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2"/>
        <w:spacing w:before="231" w:line="220" w:lineRule="auto"/>
        <w:ind w:left="468"/>
        <w:outlineLvl w:val="1"/>
        <w:rPr>
          <w:sz w:val="71"/>
          <w:szCs w:val="71"/>
        </w:rPr>
      </w:pPr>
      <w:r>
        <w:rPr>
          <w:spacing w:val="9"/>
          <w:sz w:val="71"/>
          <w:szCs w:val="71"/>
          <w14:textOutline w14:w="13075" w14:cap="sq" w14:cmpd="sng">
            <w14:solidFill>
              <w14:srgbClr w14:val="000000"/>
            </w14:solidFill>
            <w14:prstDash w14:val="solid"/>
            <w14:bevel/>
          </w14:textOutline>
        </w:rPr>
        <w:t>建设项目环境影响报告表</w:t>
      </w:r>
    </w:p>
    <w:p>
      <w:pPr>
        <w:pStyle w:val="2"/>
        <w:spacing w:before="242" w:line="223" w:lineRule="auto"/>
        <w:ind w:left="2755"/>
        <w:rPr>
          <w:sz w:val="47"/>
          <w:szCs w:val="47"/>
        </w:rPr>
      </w:pPr>
      <w:r>
        <w:rPr>
          <w:spacing w:val="4"/>
          <w:sz w:val="47"/>
          <w:szCs w:val="47"/>
          <w14:textOutline w14:w="8717" w14:cap="sq" w14:cmpd="sng">
            <w14:solidFill>
              <w14:srgbClr w14:val="000000"/>
            </w14:solidFill>
            <w14:prstDash w14:val="solid"/>
            <w14:bevel/>
          </w14:textOutline>
        </w:rPr>
        <w:t>（生态影响类）</w:t>
      </w: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2"/>
        <w:spacing w:before="101" w:line="371" w:lineRule="auto"/>
        <w:ind w:left="1" w:firstLine="1"/>
      </w:pPr>
      <w:r>
        <w:rPr>
          <w:spacing w:val="2"/>
          <w14:textOutline w14:w="5793" w14:cap="sq" w14:cmpd="sng">
            <w14:solidFill>
              <w14:srgbClr w14:val="000000"/>
            </w14:solidFill>
            <w14:prstDash w14:val="solid"/>
            <w14:bevel/>
          </w14:textOutline>
        </w:rPr>
        <w:t>项</w:t>
      </w:r>
      <w:r>
        <w:rPr>
          <w:spacing w:val="85"/>
        </w:rPr>
        <w:t xml:space="preserve"> </w:t>
      </w:r>
      <w:r>
        <w:rPr>
          <w:spacing w:val="2"/>
          <w14:textOutline w14:w="5793" w14:cap="sq" w14:cmpd="sng">
            <w14:solidFill>
              <w14:srgbClr w14:val="000000"/>
            </w14:solidFill>
            <w14:prstDash w14:val="solid"/>
            <w14:bevel/>
          </w14:textOutline>
        </w:rPr>
        <w:t>目</w:t>
      </w:r>
      <w:r>
        <w:rPr>
          <w:spacing w:val="2"/>
        </w:rPr>
        <w:t xml:space="preserve"> </w:t>
      </w:r>
      <w:r>
        <w:rPr>
          <w:spacing w:val="2"/>
          <w14:textOutline w14:w="5793" w14:cap="sq" w14:cmpd="sng">
            <w14:solidFill>
              <w14:srgbClr w14:val="000000"/>
            </w14:solidFill>
            <w14:prstDash w14:val="solid"/>
            <w14:bevel/>
          </w14:textOutline>
        </w:rPr>
        <w:t>名</w:t>
      </w:r>
      <w:r>
        <w:rPr>
          <w:spacing w:val="2"/>
        </w:rPr>
        <w:t xml:space="preserve"> </w:t>
      </w:r>
      <w:r>
        <w:rPr>
          <w:spacing w:val="2"/>
          <w14:textOutline w14:w="5793" w14:cap="sq" w14:cmpd="sng">
            <w14:solidFill>
              <w14:srgbClr w14:val="000000"/>
            </w14:solidFill>
            <w14:prstDash w14:val="solid"/>
            <w14:bevel/>
          </w14:textOutline>
        </w:rPr>
        <w:t>称</w:t>
      </w:r>
      <w:r>
        <w:rPr>
          <w:spacing w:val="48"/>
        </w:rPr>
        <w:t xml:space="preserve"> </w:t>
      </w:r>
      <w:r>
        <w:rPr>
          <w:spacing w:val="2"/>
          <w14:textOutline w14:w="5793" w14:cap="sq" w14:cmpd="sng">
            <w14:solidFill>
              <w14:srgbClr w14:val="000000"/>
            </w14:solidFill>
            <w14:prstDash w14:val="solid"/>
            <w14:bevel/>
          </w14:textOutline>
        </w:rPr>
        <w:t>：</w:t>
      </w:r>
      <w:r>
        <w:rPr>
          <w:spacing w:val="6"/>
          <w:u w:val="single" w:color="auto"/>
        </w:rPr>
        <w:t xml:space="preserve">         </w:t>
      </w:r>
      <w:r>
        <w:rPr>
          <w:spacing w:val="2"/>
          <w:u w:val="single" w:color="auto"/>
        </w:rPr>
        <w:t>通川区魏家河山洪沟治理工程</w:t>
      </w:r>
      <w:r>
        <w:rPr>
          <w:spacing w:val="6"/>
          <w:u w:val="single" w:color="auto"/>
        </w:rPr>
        <w:t xml:space="preserve">    </w:t>
      </w:r>
      <w:r>
        <w:t xml:space="preserve">  </w:t>
      </w:r>
      <w:r>
        <w:rPr>
          <w:spacing w:val="9"/>
          <w14:textOutline w14:w="5793" w14:cap="sq" w14:cmpd="sng">
            <w14:solidFill>
              <w14:srgbClr w14:val="000000"/>
            </w14:solidFill>
            <w14:prstDash w14:val="solid"/>
            <w14:bevel/>
          </w14:textOutline>
        </w:rPr>
        <w:t>建设单位（盖章</w:t>
      </w:r>
      <w:r>
        <w:rPr>
          <w:spacing w:val="18"/>
          <w14:textOutline w14:w="5793" w14:cap="sq" w14:cmpd="sng">
            <w14:solidFill>
              <w14:srgbClr w14:val="000000"/>
            </w14:solidFill>
            <w14:prstDash w14:val="solid"/>
            <w14:bevel/>
          </w14:textOutline>
        </w:rPr>
        <w:t>）：</w:t>
      </w:r>
      <w:r>
        <w:rPr>
          <w:spacing w:val="9"/>
          <w:u w:val="single" w:color="auto"/>
        </w:rPr>
        <w:t>达州市通川区重点水利工程建设管理中心</w:t>
      </w:r>
    </w:p>
    <w:p>
      <w:pPr>
        <w:pStyle w:val="2"/>
        <w:spacing w:before="1" w:line="224" w:lineRule="auto"/>
      </w:pPr>
      <w:r>
        <w:rPr>
          <w:spacing w:val="-6"/>
          <w14:textOutline w14:w="5793" w14:cap="sq" w14:cmpd="sng">
            <w14:solidFill>
              <w14:srgbClr w14:val="000000"/>
            </w14:solidFill>
            <w14:prstDash w14:val="solid"/>
            <w14:bevel/>
          </w14:textOutline>
        </w:rPr>
        <w:t>编</w:t>
      </w:r>
      <w:r>
        <w:rPr>
          <w:spacing w:val="-6"/>
        </w:rPr>
        <w:t xml:space="preserve"> </w:t>
      </w:r>
      <w:r>
        <w:rPr>
          <w:spacing w:val="-6"/>
          <w14:textOutline w14:w="5793" w14:cap="sq" w14:cmpd="sng">
            <w14:solidFill>
              <w14:srgbClr w14:val="000000"/>
            </w14:solidFill>
            <w14:prstDash w14:val="solid"/>
            <w14:bevel/>
          </w14:textOutline>
        </w:rPr>
        <w:t>制</w:t>
      </w:r>
      <w:r>
        <w:rPr>
          <w:spacing w:val="81"/>
        </w:rPr>
        <w:t xml:space="preserve"> </w:t>
      </w:r>
      <w:r>
        <w:rPr>
          <w:spacing w:val="-6"/>
          <w14:textOutline w14:w="5793" w14:cap="sq" w14:cmpd="sng">
            <w14:solidFill>
              <w14:srgbClr w14:val="000000"/>
            </w14:solidFill>
            <w14:prstDash w14:val="solid"/>
            <w14:bevel/>
          </w14:textOutline>
        </w:rPr>
        <w:t>日</w:t>
      </w:r>
      <w:r>
        <w:rPr>
          <w:spacing w:val="23"/>
        </w:rPr>
        <w:t xml:space="preserve"> </w:t>
      </w:r>
      <w:r>
        <w:rPr>
          <w:spacing w:val="-6"/>
          <w14:textOutline w14:w="5793" w14:cap="sq" w14:cmpd="sng">
            <w14:solidFill>
              <w14:srgbClr w14:val="000000"/>
            </w14:solidFill>
            <w14:prstDash w14:val="solid"/>
            <w14:bevel/>
          </w14:textOutline>
        </w:rPr>
        <w:t>期</w:t>
      </w:r>
      <w:r>
        <w:rPr>
          <w:spacing w:val="48"/>
        </w:rPr>
        <w:t xml:space="preserve"> </w:t>
      </w:r>
      <w:r>
        <w:rPr>
          <w:spacing w:val="-6"/>
          <w14:textOutline w14:w="5793" w14:cap="sq" w14:cmpd="sng">
            <w14:solidFill>
              <w14:srgbClr w14:val="000000"/>
            </w14:solidFill>
            <w14:prstDash w14:val="solid"/>
            <w14:bevel/>
          </w14:textOutline>
        </w:rPr>
        <w:t>：</w:t>
      </w:r>
      <w:r>
        <w:rPr>
          <w:rFonts w:ascii="Times New Roman" w:hAnsi="Times New Roman" w:eastAsia="Times New Roman" w:cs="Times New Roman"/>
          <w:spacing w:val="-6"/>
          <w:u w:val="single" w:color="auto"/>
        </w:rPr>
        <w:t xml:space="preserve">                        2024</w:t>
      </w:r>
      <w:r>
        <w:rPr>
          <w:rFonts w:ascii="Times New Roman" w:hAnsi="Times New Roman" w:eastAsia="Times New Roman" w:cs="Times New Roman"/>
          <w:spacing w:val="17"/>
          <w:u w:val="single" w:color="auto"/>
        </w:rPr>
        <w:t xml:space="preserve"> </w:t>
      </w:r>
      <w:r>
        <w:rPr>
          <w:spacing w:val="-6"/>
          <w:u w:val="single" w:color="auto"/>
        </w:rPr>
        <w:t>年</w:t>
      </w:r>
      <w:r>
        <w:rPr>
          <w:spacing w:val="-36"/>
          <w:u w:val="single" w:color="auto"/>
        </w:rPr>
        <w:t xml:space="preserve"> </w:t>
      </w:r>
      <w:r>
        <w:rPr>
          <w:rFonts w:ascii="Times New Roman" w:hAnsi="Times New Roman" w:eastAsia="Times New Roman" w:cs="Times New Roman"/>
          <w:spacing w:val="-6"/>
          <w:u w:val="single" w:color="auto"/>
        </w:rPr>
        <w:t>1</w:t>
      </w:r>
      <w:r>
        <w:rPr>
          <w:rFonts w:ascii="Times New Roman" w:hAnsi="Times New Roman" w:eastAsia="Times New Roman" w:cs="Times New Roman"/>
          <w:spacing w:val="23"/>
          <w:u w:val="single" w:color="auto"/>
        </w:rPr>
        <w:t xml:space="preserve"> </w:t>
      </w:r>
      <w:r>
        <w:rPr>
          <w:spacing w:val="-6"/>
          <w:u w:val="single" w:color="auto"/>
        </w:rPr>
        <w:t>月</w:t>
      </w:r>
      <w:r>
        <w:rPr>
          <w:u w:val="single" w:color="auto"/>
        </w:rPr>
        <w:t xml:space="preserve">                  </w:t>
      </w: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2"/>
        <w:spacing w:before="114" w:line="225" w:lineRule="auto"/>
        <w:ind w:left="2113"/>
        <w:rPr>
          <w:sz w:val="35"/>
          <w:szCs w:val="35"/>
        </w:rPr>
      </w:pPr>
      <w:r>
        <w:rPr>
          <w:spacing w:val="6"/>
          <w:sz w:val="35"/>
          <w:szCs w:val="35"/>
        </w:rPr>
        <w:t>中华人民共和国生态环境部制</w:t>
      </w:r>
    </w:p>
    <w:p>
      <w:pPr>
        <w:spacing w:line="225" w:lineRule="auto"/>
        <w:rPr>
          <w:sz w:val="35"/>
          <w:szCs w:val="35"/>
        </w:rPr>
        <w:sectPr>
          <w:pgSz w:w="11906" w:h="16839"/>
          <w:pgMar w:top="1431" w:right="1725" w:bottom="0" w:left="1546" w:header="0" w:footer="0" w:gutter="0"/>
          <w:cols w:space="720" w:num="1"/>
        </w:sectPr>
      </w:pPr>
    </w:p>
    <w:sdt>
      <w:sdtPr>
        <w:rPr>
          <w:rFonts w:ascii="Arial" w:hAnsi="Arial" w:eastAsia="Arial" w:cs="Arial"/>
          <w:sz w:val="21"/>
          <w:szCs w:val="21"/>
        </w:rPr>
        <w:id w:val="1"/>
        <w:docPartObj>
          <w:docPartGallery w:val="Table of Contents"/>
          <w:docPartUnique/>
        </w:docPartObj>
      </w:sdtPr>
      <w:sdtEndPr>
        <w:rPr>
          <w:rFonts w:ascii="Times New Roman" w:hAnsi="Times New Roman" w:eastAsia="Times New Roman" w:cs="Times New Roman"/>
          <w:sz w:val="24"/>
          <w:szCs w:val="24"/>
        </w:rPr>
      </w:sdtEndPr>
      <w:sdtContent>
        <w:p>
          <w:pPr>
            <w:pStyle w:val="2"/>
            <w:spacing w:before="305" w:line="221" w:lineRule="auto"/>
            <w:ind w:left="4227"/>
            <w:rPr>
              <w:sz w:val="24"/>
              <w:szCs w:val="24"/>
            </w:rPr>
          </w:pPr>
          <w:r>
            <w:rPr>
              <w:spacing w:val="-28"/>
              <w:sz w:val="24"/>
              <w:szCs w:val="24"/>
              <w14:textOutline w14:w="4358" w14:cap="sq" w14:cmpd="sng">
                <w14:solidFill>
                  <w14:srgbClr w14:val="000000"/>
                </w14:solidFill>
                <w14:prstDash w14:val="solid"/>
                <w14:bevel/>
              </w14:textOutline>
            </w:rPr>
            <w:t>目录</w:t>
          </w:r>
        </w:p>
        <w:p>
          <w:pPr>
            <w:pStyle w:val="2"/>
            <w:tabs>
              <w:tab w:val="right" w:leader="dot" w:pos="8697"/>
            </w:tabs>
            <w:spacing w:before="177" w:line="219" w:lineRule="auto"/>
            <w:ind w:left="4"/>
            <w:rPr>
              <w:sz w:val="20"/>
              <w:szCs w:val="20"/>
            </w:rPr>
          </w:pPr>
          <w:r>
            <w:rPr>
              <w:spacing w:val="-2"/>
              <w:sz w:val="24"/>
              <w:szCs w:val="24"/>
            </w:rPr>
            <w:t>一、建设项目基本情况</w:t>
          </w:r>
          <w:r>
            <w:rPr>
              <w:spacing w:val="-98"/>
              <w:sz w:val="24"/>
              <w:szCs w:val="24"/>
            </w:rPr>
            <w:t xml:space="preserve"> </w:t>
          </w:r>
          <w:r>
            <w:rPr>
              <w:sz w:val="24"/>
              <w:szCs w:val="24"/>
            </w:rPr>
            <w:tab/>
          </w:r>
          <w:r>
            <w:rPr>
              <w:spacing w:val="-62"/>
              <w:sz w:val="24"/>
              <w:szCs w:val="24"/>
            </w:rPr>
            <w:t xml:space="preserve"> </w:t>
          </w:r>
          <w:r>
            <w:rPr>
              <w:spacing w:val="8"/>
              <w:sz w:val="20"/>
              <w:szCs w:val="20"/>
              <w14:textOutline w14:w="3795" w14:cap="sq" w14:cmpd="sng">
                <w14:solidFill>
                  <w14:srgbClr w14:val="000000"/>
                </w14:solidFill>
                <w14:prstDash w14:val="solid"/>
                <w14:bevel/>
              </w14:textOutline>
            </w:rPr>
            <w:t>错误！未定义书签。</w:t>
          </w:r>
        </w:p>
        <w:p>
          <w:pPr>
            <w:pStyle w:val="2"/>
            <w:tabs>
              <w:tab w:val="right" w:leader="dot" w:pos="8835"/>
            </w:tabs>
            <w:spacing w:before="184" w:line="219" w:lineRule="auto"/>
            <w:ind w:left="4"/>
            <w:rPr>
              <w:rFonts w:ascii="Times New Roman" w:hAnsi="Times New Roman" w:eastAsia="Times New Roman" w:cs="Times New Roman"/>
              <w:sz w:val="24"/>
              <w:szCs w:val="24"/>
            </w:rPr>
          </w:pPr>
          <w:r>
            <w:rPr>
              <w:spacing w:val="-3"/>
              <w:sz w:val="24"/>
              <w:szCs w:val="24"/>
            </w:rPr>
            <w:t>二、建设内容</w:t>
          </w:r>
          <w:r>
            <w:rPr>
              <w:spacing w:val="-100"/>
              <w:sz w:val="24"/>
              <w:szCs w:val="24"/>
            </w:rPr>
            <w:t xml:space="preserve"> </w:t>
          </w:r>
          <w:r>
            <w:rPr>
              <w:sz w:val="24"/>
              <w:szCs w:val="24"/>
            </w:rPr>
            <w:tab/>
          </w:r>
          <w:r>
            <w:rPr>
              <w:spacing w:val="-91"/>
              <w:sz w:val="24"/>
              <w:szCs w:val="24"/>
            </w:rPr>
            <w:t xml:space="preserve"> </w:t>
          </w:r>
          <w:r>
            <w:fldChar w:fldCharType="begin"/>
          </w:r>
          <w:r>
            <w:instrText xml:space="preserve"> HYPERLINK \l "bookmark1" </w:instrText>
          </w:r>
          <w:r>
            <w:fldChar w:fldCharType="separate"/>
          </w:r>
          <w:r>
            <w:rPr>
              <w:rFonts w:ascii="Times New Roman" w:hAnsi="Times New Roman" w:eastAsia="Times New Roman" w:cs="Times New Roman"/>
              <w:spacing w:val="-3"/>
              <w:sz w:val="24"/>
              <w:szCs w:val="24"/>
            </w:rPr>
            <w:t>2</w:t>
          </w:r>
          <w:r>
            <w:rPr>
              <w:rFonts w:ascii="Times New Roman" w:hAnsi="Times New Roman" w:eastAsia="Times New Roman" w:cs="Times New Roman"/>
              <w:spacing w:val="-3"/>
              <w:sz w:val="24"/>
              <w:szCs w:val="24"/>
            </w:rPr>
            <w:fldChar w:fldCharType="end"/>
          </w:r>
          <w:r>
            <w:rPr>
              <w:rFonts w:ascii="Times New Roman" w:hAnsi="Times New Roman" w:eastAsia="Times New Roman" w:cs="Times New Roman"/>
              <w:spacing w:val="-3"/>
              <w:sz w:val="24"/>
              <w:szCs w:val="24"/>
            </w:rPr>
            <w:t>6</w:t>
          </w:r>
        </w:p>
        <w:p>
          <w:pPr>
            <w:pStyle w:val="2"/>
            <w:tabs>
              <w:tab w:val="right" w:leader="dot" w:pos="8835"/>
            </w:tabs>
            <w:spacing w:before="180" w:line="218" w:lineRule="auto"/>
            <w:rPr>
              <w:rFonts w:ascii="Times New Roman" w:hAnsi="Times New Roman" w:eastAsia="Times New Roman" w:cs="Times New Roman"/>
              <w:sz w:val="24"/>
              <w:szCs w:val="24"/>
            </w:rPr>
          </w:pPr>
          <w:r>
            <w:rPr>
              <w:spacing w:val="-1"/>
              <w:sz w:val="24"/>
              <w:szCs w:val="24"/>
            </w:rPr>
            <w:t>三、生态环境现状、保护目标及评价标准</w:t>
          </w:r>
          <w:r>
            <w:rPr>
              <w:spacing w:val="-96"/>
              <w:sz w:val="24"/>
              <w:szCs w:val="24"/>
            </w:rPr>
            <w:t xml:space="preserve"> </w:t>
          </w:r>
          <w:r>
            <w:rPr>
              <w:sz w:val="24"/>
              <w:szCs w:val="24"/>
            </w:rPr>
            <w:tab/>
          </w:r>
          <w:r>
            <w:fldChar w:fldCharType="begin"/>
          </w:r>
          <w:r>
            <w:instrText xml:space="preserve"> HYPERLINK \l "bookmark2" </w:instrText>
          </w:r>
          <w:r>
            <w:fldChar w:fldCharType="separate"/>
          </w:r>
          <w:r>
            <w:rPr>
              <w:rFonts w:ascii="Times New Roman" w:hAnsi="Times New Roman" w:eastAsia="Times New Roman" w:cs="Times New Roman"/>
              <w:spacing w:val="12"/>
              <w:sz w:val="24"/>
              <w:szCs w:val="24"/>
            </w:rPr>
            <w:t>4</w:t>
          </w:r>
          <w:r>
            <w:rPr>
              <w:rFonts w:ascii="Times New Roman" w:hAnsi="Times New Roman" w:eastAsia="Times New Roman" w:cs="Times New Roman"/>
              <w:spacing w:val="12"/>
              <w:sz w:val="24"/>
              <w:szCs w:val="24"/>
            </w:rPr>
            <w:fldChar w:fldCharType="end"/>
          </w:r>
          <w:r>
            <w:rPr>
              <w:rFonts w:ascii="Times New Roman" w:hAnsi="Times New Roman" w:eastAsia="Times New Roman" w:cs="Times New Roman"/>
              <w:spacing w:val="12"/>
              <w:sz w:val="24"/>
              <w:szCs w:val="24"/>
            </w:rPr>
            <w:t>2</w:t>
          </w:r>
        </w:p>
        <w:p>
          <w:pPr>
            <w:pStyle w:val="2"/>
            <w:tabs>
              <w:tab w:val="right" w:leader="dot" w:pos="8835"/>
            </w:tabs>
            <w:spacing w:before="184" w:line="220" w:lineRule="auto"/>
            <w:ind w:left="23"/>
            <w:rPr>
              <w:rFonts w:ascii="Times New Roman" w:hAnsi="Times New Roman" w:eastAsia="Times New Roman" w:cs="Times New Roman"/>
              <w:sz w:val="24"/>
              <w:szCs w:val="24"/>
            </w:rPr>
          </w:pPr>
          <w:r>
            <w:rPr>
              <w:spacing w:val="-7"/>
              <w:sz w:val="24"/>
              <w:szCs w:val="24"/>
            </w:rPr>
            <w:t>四、生态环境影响分析</w:t>
          </w:r>
          <w:r>
            <w:rPr>
              <w:spacing w:val="-102"/>
              <w:sz w:val="24"/>
              <w:szCs w:val="24"/>
            </w:rPr>
            <w:t xml:space="preserve"> </w:t>
          </w:r>
          <w:r>
            <w:rPr>
              <w:sz w:val="24"/>
              <w:szCs w:val="24"/>
            </w:rPr>
            <w:tab/>
          </w:r>
          <w:r>
            <w:fldChar w:fldCharType="begin"/>
          </w:r>
          <w:r>
            <w:instrText xml:space="preserve"> HYPERLINK \l "bookmark3" </w:instrText>
          </w:r>
          <w:r>
            <w:fldChar w:fldCharType="separate"/>
          </w:r>
          <w:r>
            <w:rPr>
              <w:rFonts w:ascii="Times New Roman" w:hAnsi="Times New Roman" w:eastAsia="Times New Roman" w:cs="Times New Roman"/>
              <w:sz w:val="24"/>
              <w:szCs w:val="24"/>
            </w:rPr>
            <w:t>5</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3</w:t>
          </w:r>
        </w:p>
        <w:p>
          <w:pPr>
            <w:pStyle w:val="2"/>
            <w:tabs>
              <w:tab w:val="right" w:leader="dot" w:pos="8835"/>
            </w:tabs>
            <w:spacing w:before="182" w:line="220" w:lineRule="auto"/>
            <w:ind w:left="4"/>
            <w:rPr>
              <w:rFonts w:ascii="Times New Roman" w:hAnsi="Times New Roman" w:eastAsia="Times New Roman" w:cs="Times New Roman"/>
              <w:sz w:val="24"/>
              <w:szCs w:val="24"/>
            </w:rPr>
          </w:pPr>
          <w:r>
            <w:rPr>
              <w:spacing w:val="-2"/>
              <w:sz w:val="24"/>
              <w:szCs w:val="24"/>
            </w:rPr>
            <w:t>五、主要生态环境保护措施</w:t>
          </w:r>
          <w:r>
            <w:rPr>
              <w:spacing w:val="-94"/>
              <w:sz w:val="24"/>
              <w:szCs w:val="24"/>
            </w:rPr>
            <w:t xml:space="preserve"> </w:t>
          </w:r>
          <w:r>
            <w:rPr>
              <w:sz w:val="24"/>
              <w:szCs w:val="24"/>
            </w:rPr>
            <w:tab/>
          </w:r>
          <w:r>
            <w:rPr>
              <w:spacing w:val="-87"/>
              <w:sz w:val="24"/>
              <w:szCs w:val="24"/>
            </w:rPr>
            <w:t xml:space="preserve"> </w:t>
          </w:r>
          <w:r>
            <w:fldChar w:fldCharType="begin"/>
          </w:r>
          <w:r>
            <w:instrText xml:space="preserve"> HYPERLINK \l "bookmark4" </w:instrText>
          </w:r>
          <w:r>
            <w:fldChar w:fldCharType="separate"/>
          </w:r>
          <w:r>
            <w:rPr>
              <w:rFonts w:ascii="Times New Roman" w:hAnsi="Times New Roman" w:eastAsia="Times New Roman" w:cs="Times New Roman"/>
              <w:spacing w:val="-19"/>
              <w:sz w:val="24"/>
              <w:szCs w:val="24"/>
            </w:rPr>
            <w:t>7</w:t>
          </w:r>
          <w:r>
            <w:rPr>
              <w:rFonts w:ascii="Times New Roman" w:hAnsi="Times New Roman" w:eastAsia="Times New Roman" w:cs="Times New Roman"/>
              <w:spacing w:val="-19"/>
              <w:sz w:val="24"/>
              <w:szCs w:val="24"/>
            </w:rPr>
            <w:fldChar w:fldCharType="end"/>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19"/>
              <w:sz w:val="24"/>
              <w:szCs w:val="24"/>
            </w:rPr>
            <w:t>1</w:t>
          </w:r>
        </w:p>
        <w:p>
          <w:pPr>
            <w:pStyle w:val="2"/>
            <w:tabs>
              <w:tab w:val="right" w:leader="dot" w:pos="8810"/>
            </w:tabs>
            <w:spacing w:before="180" w:line="219" w:lineRule="auto"/>
            <w:ind w:left="2"/>
            <w:rPr>
              <w:rFonts w:ascii="Times New Roman" w:hAnsi="Times New Roman" w:eastAsia="Times New Roman" w:cs="Times New Roman"/>
              <w:sz w:val="24"/>
              <w:szCs w:val="24"/>
            </w:rPr>
          </w:pPr>
          <w:r>
            <w:rPr>
              <w:spacing w:val="-1"/>
              <w:sz w:val="24"/>
              <w:szCs w:val="24"/>
            </w:rPr>
            <w:t>六、生态环境保护措施监督检查清单</w:t>
          </w:r>
          <w:r>
            <w:rPr>
              <w:spacing w:val="-100"/>
              <w:sz w:val="24"/>
              <w:szCs w:val="24"/>
            </w:rPr>
            <w:t xml:space="preserve"> </w:t>
          </w:r>
          <w:r>
            <w:rPr>
              <w:sz w:val="24"/>
              <w:szCs w:val="24"/>
            </w:rPr>
            <w:tab/>
          </w:r>
          <w:r>
            <w:fldChar w:fldCharType="begin"/>
          </w:r>
          <w:r>
            <w:instrText xml:space="preserve"> HYPERLINK \l "bookmark5" </w:instrText>
          </w:r>
          <w:r>
            <w:fldChar w:fldCharType="separate"/>
          </w:r>
          <w:r>
            <w:rPr>
              <w:rFonts w:ascii="Times New Roman" w:hAnsi="Times New Roman" w:eastAsia="Times New Roman" w:cs="Times New Roman"/>
              <w:sz w:val="24"/>
              <w:szCs w:val="24"/>
            </w:rPr>
            <w:t>8</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2</w:t>
          </w:r>
        </w:p>
        <w:p>
          <w:pPr>
            <w:pStyle w:val="2"/>
            <w:tabs>
              <w:tab w:val="right" w:leader="dot" w:pos="8835"/>
            </w:tabs>
            <w:spacing w:before="182" w:line="221" w:lineRule="auto"/>
            <w:rPr>
              <w:rFonts w:ascii="Times New Roman" w:hAnsi="Times New Roman" w:eastAsia="Times New Roman" w:cs="Times New Roman"/>
              <w:sz w:val="24"/>
              <w:szCs w:val="24"/>
            </w:rPr>
          </w:pPr>
          <w:r>
            <w:rPr>
              <w:spacing w:val="-3"/>
              <w:sz w:val="24"/>
              <w:szCs w:val="24"/>
            </w:rPr>
            <w:t>七、结论</w:t>
          </w:r>
          <w:r>
            <w:rPr>
              <w:spacing w:val="-101"/>
              <w:sz w:val="24"/>
              <w:szCs w:val="24"/>
            </w:rPr>
            <w:t xml:space="preserve"> </w:t>
          </w:r>
          <w:r>
            <w:rPr>
              <w:sz w:val="24"/>
              <w:szCs w:val="24"/>
            </w:rPr>
            <w:tab/>
          </w:r>
          <w:r>
            <w:rPr>
              <w:spacing w:val="-81"/>
              <w:sz w:val="24"/>
              <w:szCs w:val="24"/>
            </w:rPr>
            <w:t xml:space="preserve"> </w:t>
          </w:r>
          <w:r>
            <w:fldChar w:fldCharType="begin"/>
          </w:r>
          <w:r>
            <w:instrText xml:space="preserve"> HYPERLINK \l "bookmark6" </w:instrText>
          </w:r>
          <w:r>
            <w:fldChar w:fldCharType="separate"/>
          </w:r>
          <w:r>
            <w:rPr>
              <w:rFonts w:ascii="Times New Roman" w:hAnsi="Times New Roman" w:eastAsia="Times New Roman" w:cs="Times New Roman"/>
              <w:spacing w:val="-8"/>
              <w:sz w:val="24"/>
              <w:szCs w:val="24"/>
            </w:rPr>
            <w:t>8</w:t>
          </w:r>
          <w:r>
            <w:rPr>
              <w:rFonts w:ascii="Times New Roman" w:hAnsi="Times New Roman" w:eastAsia="Times New Roman" w:cs="Times New Roman"/>
              <w:spacing w:val="-8"/>
              <w:sz w:val="24"/>
              <w:szCs w:val="24"/>
            </w:rPr>
            <w:fldChar w:fldCharType="end"/>
          </w:r>
          <w:r>
            <w:rPr>
              <w:rFonts w:ascii="Times New Roman" w:hAnsi="Times New Roman" w:eastAsia="Times New Roman" w:cs="Times New Roman"/>
              <w:spacing w:val="-8"/>
              <w:sz w:val="24"/>
              <w:szCs w:val="24"/>
            </w:rPr>
            <w:t>5</w:t>
          </w:r>
        </w:p>
      </w:sdtContent>
    </w:sdt>
    <w:p>
      <w:pPr>
        <w:spacing w:before="50"/>
      </w:pPr>
    </w:p>
    <w:p>
      <w:pPr>
        <w:pStyle w:val="2"/>
        <w:spacing w:before="315" w:line="219" w:lineRule="auto"/>
        <w:ind w:left="2942"/>
        <w:outlineLvl w:val="1"/>
        <w:rPr>
          <w:sz w:val="30"/>
          <w:szCs w:val="30"/>
        </w:rPr>
      </w:pPr>
      <w:r>
        <w:rPr>
          <w:spacing w:val="-1"/>
          <w:sz w:val="30"/>
          <w:szCs w:val="30"/>
          <w14:textOutline w14:w="5448" w14:cap="sq" w14:cmpd="sng">
            <w14:solidFill>
              <w14:srgbClr w14:val="000000"/>
            </w14:solidFill>
            <w14:prstDash w14:val="solid"/>
            <w14:bevel/>
          </w14:textOutline>
        </w:rPr>
        <w:t>一、建设项目基本情况</w:t>
      </w:r>
    </w:p>
    <w:p>
      <w:pPr>
        <w:spacing w:before="25"/>
      </w:pPr>
    </w:p>
    <w:tbl>
      <w:tblPr>
        <w:tblStyle w:val="5"/>
        <w:tblW w:w="90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2"/>
        <w:gridCol w:w="909"/>
        <w:gridCol w:w="1738"/>
        <w:gridCol w:w="1830"/>
        <w:gridCol w:w="851"/>
        <w:gridCol w:w="1164"/>
        <w:gridCol w:w="10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trPr>
        <w:tc>
          <w:tcPr>
            <w:tcW w:w="1542" w:type="dxa"/>
            <w:tcBorders>
              <w:top w:val="single" w:color="000000" w:sz="6" w:space="0"/>
              <w:left w:val="single" w:color="000000" w:sz="6" w:space="0"/>
            </w:tcBorders>
            <w:vAlign w:val="top"/>
          </w:tcPr>
          <w:p>
            <w:pPr>
              <w:pStyle w:val="6"/>
              <w:spacing w:before="133" w:line="220" w:lineRule="auto"/>
              <w:ind w:left="50"/>
            </w:pPr>
            <w:r>
              <w:rPr>
                <w:spacing w:val="-2"/>
                <w14:textOutline w14:w="4358" w14:cap="sq" w14:cmpd="sng">
                  <w14:solidFill>
                    <w14:srgbClr w14:val="000000"/>
                  </w14:solidFill>
                  <w14:prstDash w14:val="solid"/>
                  <w14:bevel/>
                </w14:textOutline>
              </w:rPr>
              <w:t>建设项目名称</w:t>
            </w:r>
          </w:p>
        </w:tc>
        <w:tc>
          <w:tcPr>
            <w:tcW w:w="7501" w:type="dxa"/>
            <w:gridSpan w:val="6"/>
            <w:tcBorders>
              <w:top w:val="single" w:color="000000" w:sz="6" w:space="0"/>
              <w:right w:val="single" w:color="000000" w:sz="6" w:space="0"/>
            </w:tcBorders>
            <w:vAlign w:val="top"/>
          </w:tcPr>
          <w:p>
            <w:pPr>
              <w:pStyle w:val="6"/>
              <w:spacing w:before="57" w:line="219" w:lineRule="auto"/>
              <w:ind w:left="2191"/>
            </w:pPr>
            <w:r>
              <w:rPr>
                <w:spacing w:val="-1"/>
              </w:rPr>
              <w:t>通川区魏家河山洪沟治理工程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542" w:type="dxa"/>
            <w:tcBorders>
              <w:left w:val="single" w:color="000000" w:sz="6" w:space="0"/>
            </w:tcBorders>
            <w:vAlign w:val="top"/>
          </w:tcPr>
          <w:p>
            <w:pPr>
              <w:pStyle w:val="6"/>
              <w:spacing w:before="189" w:line="219" w:lineRule="auto"/>
              <w:ind w:left="293"/>
            </w:pPr>
            <w:r>
              <w:rPr>
                <w:spacing w:val="-3"/>
                <w14:textOutline w14:w="4358" w14:cap="sq" w14:cmpd="sng">
                  <w14:solidFill>
                    <w14:srgbClr w14:val="000000"/>
                  </w14:solidFill>
                  <w14:prstDash w14:val="solid"/>
                  <w14:bevel/>
                </w14:textOutline>
              </w:rPr>
              <w:t>项目代码</w:t>
            </w:r>
          </w:p>
        </w:tc>
        <w:tc>
          <w:tcPr>
            <w:tcW w:w="7501" w:type="dxa"/>
            <w:gridSpan w:val="6"/>
            <w:tcBorders>
              <w:right w:val="single" w:color="000000" w:sz="6" w:space="0"/>
            </w:tcBorders>
            <w:vAlign w:val="top"/>
          </w:tcPr>
          <w:p>
            <w:pPr>
              <w:spacing w:before="160" w:line="188" w:lineRule="auto"/>
              <w:ind w:left="2396"/>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2020-511702-76-01-511776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1542" w:type="dxa"/>
            <w:tcBorders>
              <w:left w:val="single" w:color="000000" w:sz="6" w:space="0"/>
            </w:tcBorders>
            <w:vAlign w:val="top"/>
          </w:tcPr>
          <w:p>
            <w:pPr>
              <w:pStyle w:val="6"/>
              <w:spacing w:before="52" w:line="223" w:lineRule="auto"/>
              <w:ind w:left="651" w:right="49" w:hanging="601"/>
            </w:pPr>
            <w:r>
              <w:rPr>
                <w:spacing w:val="-2"/>
                <w14:textOutline w14:w="4358" w14:cap="sq" w14:cmpd="sng">
                  <w14:solidFill>
                    <w14:srgbClr w14:val="000000"/>
                  </w14:solidFill>
                  <w14:prstDash w14:val="solid"/>
                  <w14:bevel/>
                </w14:textOutline>
              </w:rPr>
              <w:t>建设单位联系</w:t>
            </w:r>
            <w:r>
              <w:rPr>
                <w:spacing w:val="3"/>
              </w:rPr>
              <w:t xml:space="preserve"> </w:t>
            </w:r>
            <w:r>
              <w:rPr>
                <w14:textOutline w14:w="4358" w14:cap="sq" w14:cmpd="sng">
                  <w14:solidFill>
                    <w14:srgbClr w14:val="000000"/>
                  </w14:solidFill>
                  <w14:prstDash w14:val="solid"/>
                  <w14:bevel/>
                </w14:textOutline>
              </w:rPr>
              <w:t>人</w:t>
            </w:r>
          </w:p>
        </w:tc>
        <w:tc>
          <w:tcPr>
            <w:tcW w:w="2647" w:type="dxa"/>
            <w:gridSpan w:val="2"/>
            <w:vAlign w:val="top"/>
          </w:tcPr>
          <w:p>
            <w:pPr>
              <w:pStyle w:val="6"/>
              <w:spacing w:before="129" w:line="221" w:lineRule="auto"/>
              <w:ind w:left="1096"/>
            </w:pPr>
            <w:r>
              <w:rPr>
                <w:spacing w:val="-9"/>
              </w:rPr>
              <w:t>熊强</w:t>
            </w:r>
          </w:p>
        </w:tc>
        <w:tc>
          <w:tcPr>
            <w:tcW w:w="1830" w:type="dxa"/>
            <w:vAlign w:val="top"/>
          </w:tcPr>
          <w:p>
            <w:pPr>
              <w:pStyle w:val="6"/>
              <w:spacing w:before="129" w:line="221" w:lineRule="auto"/>
              <w:ind w:left="441"/>
            </w:pPr>
            <w:r>
              <w:rPr>
                <w:spacing w:val="-2"/>
                <w14:textOutline w14:w="4358" w14:cap="sq" w14:cmpd="sng">
                  <w14:solidFill>
                    <w14:srgbClr w14:val="000000"/>
                  </w14:solidFill>
                  <w14:prstDash w14:val="solid"/>
                  <w14:bevel/>
                </w14:textOutline>
              </w:rPr>
              <w:t>联系方式</w:t>
            </w:r>
          </w:p>
        </w:tc>
        <w:tc>
          <w:tcPr>
            <w:tcW w:w="3024" w:type="dxa"/>
            <w:gridSpan w:val="3"/>
            <w:tcBorders>
              <w:right w:val="single" w:color="000000" w:sz="6" w:space="0"/>
            </w:tcBorders>
            <w:vAlign w:val="top"/>
          </w:tcPr>
          <w:p>
            <w:pPr>
              <w:spacing w:before="180" w:line="188" w:lineRule="auto"/>
              <w:ind w:left="875"/>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15775625555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2" w:hRule="atLeast"/>
        </w:trPr>
        <w:tc>
          <w:tcPr>
            <w:tcW w:w="1542" w:type="dxa"/>
            <w:tcBorders>
              <w:left w:val="single" w:color="000000" w:sz="6" w:space="0"/>
            </w:tcBorders>
            <w:vAlign w:val="top"/>
          </w:tcPr>
          <w:p>
            <w:pPr>
              <w:pStyle w:val="6"/>
              <w:spacing w:before="194" w:line="221" w:lineRule="auto"/>
              <w:ind w:left="292"/>
            </w:pPr>
            <w:r>
              <w:rPr>
                <w:spacing w:val="-3"/>
                <w14:textOutline w14:w="4358" w14:cap="sq" w14:cmpd="sng">
                  <w14:solidFill>
                    <w14:srgbClr w14:val="000000"/>
                  </w14:solidFill>
                  <w14:prstDash w14:val="solid"/>
                  <w14:bevel/>
                </w14:textOutline>
              </w:rPr>
              <w:t>建设地点</w:t>
            </w:r>
          </w:p>
        </w:tc>
        <w:tc>
          <w:tcPr>
            <w:tcW w:w="7501" w:type="dxa"/>
            <w:gridSpan w:val="6"/>
            <w:tcBorders>
              <w:right w:val="single" w:color="000000" w:sz="6" w:space="0"/>
            </w:tcBorders>
            <w:vAlign w:val="top"/>
          </w:tcPr>
          <w:p>
            <w:pPr>
              <w:pStyle w:val="6"/>
              <w:tabs>
                <w:tab w:val="left" w:pos="293"/>
              </w:tabs>
              <w:spacing w:before="115" w:line="219" w:lineRule="auto"/>
              <w:ind w:left="142"/>
            </w:pPr>
            <w:r>
              <w:rPr>
                <w:u w:val="single" w:color="auto"/>
              </w:rPr>
              <w:tab/>
            </w:r>
            <w:r>
              <w:rPr>
                <w:spacing w:val="-5"/>
                <w:u w:val="single" w:color="auto"/>
              </w:rPr>
              <w:t xml:space="preserve">四川 </w:t>
            </w:r>
            <w:r>
              <w:rPr>
                <w:spacing w:val="-5"/>
              </w:rPr>
              <w:t>省</w:t>
            </w:r>
            <w:r>
              <w:rPr>
                <w:spacing w:val="-5"/>
                <w:u w:val="single" w:color="auto"/>
              </w:rPr>
              <w:t xml:space="preserve"> 达州 </w:t>
            </w:r>
            <w:r>
              <w:rPr>
                <w:spacing w:val="-5"/>
              </w:rPr>
              <w:t>市</w:t>
            </w:r>
            <w:r>
              <w:rPr>
                <w:spacing w:val="23"/>
                <w:u w:val="single" w:color="auto"/>
              </w:rPr>
              <w:t xml:space="preserve"> </w:t>
            </w:r>
            <w:r>
              <w:rPr>
                <w:spacing w:val="-5"/>
                <w:u w:val="single" w:color="auto"/>
              </w:rPr>
              <w:t>通川</w:t>
            </w:r>
            <w:r>
              <w:rPr>
                <w:spacing w:val="28"/>
                <w:u w:val="single" w:color="auto"/>
              </w:rPr>
              <w:t xml:space="preserve"> </w:t>
            </w:r>
            <w:r>
              <w:rPr>
                <w:spacing w:val="-5"/>
              </w:rPr>
              <w:t>区</w:t>
            </w:r>
            <w:r>
              <w:rPr>
                <w:spacing w:val="11"/>
                <w:u w:val="single" w:color="auto"/>
              </w:rPr>
              <w:t xml:space="preserve"> </w:t>
            </w:r>
            <w:r>
              <w:rPr>
                <w:spacing w:val="-5"/>
                <w:u w:val="single" w:color="auto"/>
              </w:rPr>
              <w:t>蒲家</w:t>
            </w:r>
            <w:r>
              <w:rPr>
                <w:spacing w:val="9"/>
                <w:u w:val="single" w:color="auto"/>
              </w:rPr>
              <w:t xml:space="preserve"> </w:t>
            </w:r>
            <w:r>
              <w:rPr>
                <w:spacing w:val="-5"/>
              </w:rPr>
              <w:t>镇</w:t>
            </w:r>
            <w:r>
              <w:rPr>
                <w:spacing w:val="11"/>
                <w:u w:val="single" w:color="auto"/>
              </w:rPr>
              <w:t xml:space="preserve"> </w:t>
            </w:r>
            <w:r>
              <w:rPr>
                <w:spacing w:val="-5"/>
                <w:u w:val="single" w:color="auto"/>
              </w:rPr>
              <w:t>罗江</w:t>
            </w:r>
            <w:r>
              <w:rPr>
                <w:spacing w:val="10"/>
                <w:u w:val="single" w:color="auto"/>
              </w:rPr>
              <w:t xml:space="preserve"> </w:t>
            </w:r>
            <w:r>
              <w:rPr>
                <w:spacing w:val="-5"/>
              </w:rPr>
              <w:t>镇</w:t>
            </w:r>
            <w:r>
              <w:rPr>
                <w:spacing w:val="5"/>
                <w:u w:val="single" w:color="auto"/>
              </w:rPr>
              <w:t xml:space="preserve">  </w:t>
            </w:r>
            <w:r>
              <w:rPr>
                <w:spacing w:val="-5"/>
                <w:u w:val="single" w:color="auto"/>
              </w:rPr>
              <w:t>州河右岸魏家河干流</w:t>
            </w:r>
            <w:r>
              <w:rPr>
                <w:u w:val="single" w:color="auto"/>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1542" w:type="dxa"/>
            <w:tcBorders>
              <w:left w:val="single" w:color="000000" w:sz="6" w:space="0"/>
            </w:tcBorders>
            <w:vAlign w:val="top"/>
          </w:tcPr>
          <w:p>
            <w:pPr>
              <w:pStyle w:val="6"/>
              <w:spacing w:before="211" w:line="220" w:lineRule="auto"/>
              <w:ind w:left="289"/>
            </w:pPr>
            <w:r>
              <w:rPr>
                <w:spacing w:val="-2"/>
                <w14:textOutline w14:w="4358" w14:cap="sq" w14:cmpd="sng">
                  <w14:solidFill>
                    <w14:srgbClr w14:val="000000"/>
                  </w14:solidFill>
                  <w14:prstDash w14:val="solid"/>
                  <w14:bevel/>
                </w14:textOutline>
              </w:rPr>
              <w:t>地理坐标</w:t>
            </w:r>
          </w:p>
        </w:tc>
        <w:tc>
          <w:tcPr>
            <w:tcW w:w="7501" w:type="dxa"/>
            <w:gridSpan w:val="6"/>
            <w:tcBorders>
              <w:right w:val="single" w:color="000000" w:sz="6" w:space="0"/>
            </w:tcBorders>
            <w:vAlign w:val="top"/>
          </w:tcPr>
          <w:p>
            <w:pPr>
              <w:pStyle w:val="6"/>
              <w:spacing w:before="55" w:line="220" w:lineRule="auto"/>
              <w:ind w:left="1052"/>
            </w:pPr>
            <w:r>
              <w:rPr>
                <w:spacing w:val="-2"/>
              </w:rPr>
              <w:t>起点：</w:t>
            </w:r>
            <w:r>
              <w:rPr>
                <w:rFonts w:ascii="Times New Roman" w:hAnsi="Times New Roman" w:eastAsia="Times New Roman" w:cs="Times New Roman"/>
                <w:spacing w:val="-2"/>
              </w:rPr>
              <w:t xml:space="preserve">107 </w:t>
            </w:r>
            <w:r>
              <w:rPr>
                <w:spacing w:val="-2"/>
              </w:rPr>
              <w:t>度</w:t>
            </w:r>
            <w:r>
              <w:rPr>
                <w:spacing w:val="-34"/>
              </w:rPr>
              <w:t xml:space="preserve"> </w:t>
            </w:r>
            <w:r>
              <w:rPr>
                <w:rFonts w:ascii="Times New Roman" w:hAnsi="Times New Roman" w:eastAsia="Times New Roman" w:cs="Times New Roman"/>
                <w:spacing w:val="-2"/>
              </w:rPr>
              <w:t xml:space="preserve">30 </w:t>
            </w:r>
            <w:r>
              <w:rPr>
                <w:spacing w:val="-2"/>
              </w:rPr>
              <w:t>分</w:t>
            </w:r>
            <w:r>
              <w:rPr>
                <w:spacing w:val="-57"/>
              </w:rPr>
              <w:t xml:space="preserve"> </w:t>
            </w:r>
            <w:r>
              <w:rPr>
                <w:rFonts w:ascii="Times New Roman" w:hAnsi="Times New Roman" w:eastAsia="Times New Roman" w:cs="Times New Roman"/>
                <w:spacing w:val="-2"/>
              </w:rPr>
              <w:t xml:space="preserve">45.478 </w:t>
            </w:r>
            <w:r>
              <w:rPr>
                <w:spacing w:val="-2"/>
              </w:rPr>
              <w:t>秒，</w:t>
            </w:r>
            <w:r>
              <w:rPr>
                <w:rFonts w:ascii="Times New Roman" w:hAnsi="Times New Roman" w:eastAsia="Times New Roman" w:cs="Times New Roman"/>
                <w:spacing w:val="-2"/>
              </w:rPr>
              <w:t xml:space="preserve">31 </w:t>
            </w:r>
            <w:r>
              <w:rPr>
                <w:spacing w:val="-2"/>
              </w:rPr>
              <w:t>度</w:t>
            </w:r>
            <w:r>
              <w:rPr>
                <w:spacing w:val="-55"/>
              </w:rPr>
              <w:t xml:space="preserve"> </w:t>
            </w:r>
            <w:r>
              <w:rPr>
                <w:rFonts w:ascii="Times New Roman" w:hAnsi="Times New Roman" w:eastAsia="Times New Roman" w:cs="Times New Roman"/>
                <w:spacing w:val="-2"/>
              </w:rPr>
              <w:t>21</w:t>
            </w:r>
            <w:r>
              <w:rPr>
                <w:rFonts w:ascii="Times New Roman" w:hAnsi="Times New Roman" w:eastAsia="Times New Roman" w:cs="Times New Roman"/>
                <w:spacing w:val="13"/>
              </w:rPr>
              <w:t xml:space="preserve"> </w:t>
            </w:r>
            <w:r>
              <w:rPr>
                <w:spacing w:val="-2"/>
              </w:rPr>
              <w:t>分</w:t>
            </w:r>
            <w:r>
              <w:rPr>
                <w:spacing w:val="-49"/>
              </w:rPr>
              <w:t xml:space="preserve"> </w:t>
            </w:r>
            <w:r>
              <w:rPr>
                <w:rFonts w:ascii="Times New Roman" w:hAnsi="Times New Roman" w:eastAsia="Times New Roman" w:cs="Times New Roman"/>
                <w:spacing w:val="-2"/>
              </w:rPr>
              <w:t>51.879</w:t>
            </w:r>
            <w:r>
              <w:rPr>
                <w:rFonts w:ascii="Times New Roman" w:hAnsi="Times New Roman" w:eastAsia="Times New Roman" w:cs="Times New Roman"/>
                <w:spacing w:val="9"/>
              </w:rPr>
              <w:t xml:space="preserve"> </w:t>
            </w:r>
            <w:r>
              <w:rPr>
                <w:spacing w:val="-2"/>
              </w:rPr>
              <w:t>秒</w:t>
            </w:r>
          </w:p>
          <w:p>
            <w:pPr>
              <w:pStyle w:val="6"/>
              <w:spacing w:before="25" w:line="204" w:lineRule="auto"/>
              <w:ind w:left="1115"/>
            </w:pPr>
            <w:r>
              <w:rPr>
                <w:spacing w:val="-2"/>
              </w:rPr>
              <w:t>终点：</w:t>
            </w:r>
            <w:r>
              <w:rPr>
                <w:rFonts w:ascii="Times New Roman" w:hAnsi="Times New Roman" w:eastAsia="Times New Roman" w:cs="Times New Roman"/>
                <w:spacing w:val="-2"/>
              </w:rPr>
              <w:t xml:space="preserve">107 </w:t>
            </w:r>
            <w:r>
              <w:rPr>
                <w:spacing w:val="-2"/>
              </w:rPr>
              <w:t>度</w:t>
            </w:r>
            <w:r>
              <w:rPr>
                <w:spacing w:val="-45"/>
              </w:rPr>
              <w:t xml:space="preserve"> </w:t>
            </w:r>
            <w:r>
              <w:rPr>
                <w:rFonts w:ascii="Times New Roman" w:hAnsi="Times New Roman" w:eastAsia="Times New Roman" w:cs="Times New Roman"/>
                <w:spacing w:val="-2"/>
              </w:rPr>
              <w:t xml:space="preserve">31 </w:t>
            </w:r>
            <w:r>
              <w:rPr>
                <w:spacing w:val="-2"/>
              </w:rPr>
              <w:t>分</w:t>
            </w:r>
            <w:r>
              <w:rPr>
                <w:spacing w:val="-51"/>
              </w:rPr>
              <w:t xml:space="preserve"> </w:t>
            </w:r>
            <w:r>
              <w:rPr>
                <w:rFonts w:ascii="Times New Roman" w:hAnsi="Times New Roman" w:eastAsia="Times New Roman" w:cs="Times New Roman"/>
                <w:spacing w:val="-2"/>
              </w:rPr>
              <w:t xml:space="preserve">9.656 </w:t>
            </w:r>
            <w:r>
              <w:rPr>
                <w:spacing w:val="-2"/>
              </w:rPr>
              <w:t>秒，</w:t>
            </w:r>
            <w:r>
              <w:rPr>
                <w:rFonts w:ascii="Times New Roman" w:hAnsi="Times New Roman" w:eastAsia="Times New Roman" w:cs="Times New Roman"/>
                <w:spacing w:val="-2"/>
              </w:rPr>
              <w:t xml:space="preserve">31 </w:t>
            </w:r>
            <w:r>
              <w:rPr>
                <w:spacing w:val="-2"/>
              </w:rPr>
              <w:t>度</w:t>
            </w:r>
            <w:r>
              <w:rPr>
                <w:spacing w:val="-54"/>
              </w:rPr>
              <w:t xml:space="preserve"> </w:t>
            </w:r>
            <w:r>
              <w:rPr>
                <w:rFonts w:ascii="Times New Roman" w:hAnsi="Times New Roman" w:eastAsia="Times New Roman" w:cs="Times New Roman"/>
                <w:spacing w:val="-2"/>
              </w:rPr>
              <w:t>20</w:t>
            </w:r>
            <w:r>
              <w:rPr>
                <w:rFonts w:ascii="Times New Roman" w:hAnsi="Times New Roman" w:eastAsia="Times New Roman" w:cs="Times New Roman"/>
                <w:spacing w:val="12"/>
              </w:rPr>
              <w:t xml:space="preserve"> </w:t>
            </w:r>
            <w:r>
              <w:rPr>
                <w:spacing w:val="-2"/>
              </w:rPr>
              <w:t>分</w:t>
            </w:r>
            <w:r>
              <w:rPr>
                <w:spacing w:val="-49"/>
              </w:rPr>
              <w:t xml:space="preserve"> </w:t>
            </w:r>
            <w:r>
              <w:rPr>
                <w:rFonts w:ascii="Times New Roman" w:hAnsi="Times New Roman" w:eastAsia="Times New Roman" w:cs="Times New Roman"/>
                <w:spacing w:val="-2"/>
              </w:rPr>
              <w:t>56.956</w:t>
            </w:r>
            <w:r>
              <w:rPr>
                <w:rFonts w:ascii="Times New Roman" w:hAnsi="Times New Roman" w:eastAsia="Times New Roman" w:cs="Times New Roman"/>
                <w:spacing w:val="9"/>
              </w:rPr>
              <w:t xml:space="preserve"> </w:t>
            </w:r>
            <w:r>
              <w:rPr>
                <w:spacing w:val="-2"/>
              </w:rPr>
              <w:t>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4" w:hRule="atLeast"/>
        </w:trPr>
        <w:tc>
          <w:tcPr>
            <w:tcW w:w="1542" w:type="dxa"/>
            <w:tcBorders>
              <w:left w:val="single" w:color="000000" w:sz="6" w:space="0"/>
            </w:tcBorders>
            <w:vAlign w:val="top"/>
          </w:tcPr>
          <w:p>
            <w:pPr>
              <w:pStyle w:val="6"/>
              <w:spacing w:before="211" w:line="229" w:lineRule="auto"/>
              <w:ind w:left="292" w:right="289"/>
            </w:pPr>
            <w:r>
              <w:rPr>
                <w:spacing w:val="-3"/>
                <w14:textOutline w14:w="4358" w14:cap="sq" w14:cmpd="sng">
                  <w14:solidFill>
                    <w14:srgbClr w14:val="000000"/>
                  </w14:solidFill>
                  <w14:prstDash w14:val="solid"/>
                  <w14:bevel/>
                </w14:textOutline>
              </w:rPr>
              <w:t>建设项目</w:t>
            </w:r>
            <w:r>
              <w:rPr>
                <w:spacing w:val="1"/>
              </w:rPr>
              <w:t xml:space="preserve"> </w:t>
            </w:r>
            <w:r>
              <w:rPr>
                <w:spacing w:val="-3"/>
                <w14:textOutline w14:w="4358" w14:cap="sq" w14:cmpd="sng">
                  <w14:solidFill>
                    <w14:srgbClr w14:val="000000"/>
                  </w14:solidFill>
                  <w14:prstDash w14:val="solid"/>
                  <w14:bevel/>
                </w14:textOutline>
              </w:rPr>
              <w:t>行业类别</w:t>
            </w:r>
          </w:p>
        </w:tc>
        <w:tc>
          <w:tcPr>
            <w:tcW w:w="2647" w:type="dxa"/>
            <w:gridSpan w:val="2"/>
            <w:vAlign w:val="top"/>
          </w:tcPr>
          <w:p>
            <w:pPr>
              <w:pStyle w:val="6"/>
              <w:spacing w:before="54" w:line="228" w:lineRule="auto"/>
              <w:ind w:left="19" w:right="24" w:firstLine="81"/>
              <w:jc w:val="both"/>
            </w:pPr>
            <w:r>
              <w:rPr>
                <w:spacing w:val="-6"/>
              </w:rPr>
              <w:t>五十一 水利</w:t>
            </w:r>
            <w:r>
              <w:rPr>
                <w:spacing w:val="14"/>
              </w:rPr>
              <w:t xml:space="preserve">  </w:t>
            </w:r>
            <w:r>
              <w:rPr>
                <w:rFonts w:ascii="Times New Roman" w:hAnsi="Times New Roman" w:eastAsia="Times New Roman" w:cs="Times New Roman"/>
                <w:spacing w:val="-6"/>
              </w:rPr>
              <w:t>127</w:t>
            </w:r>
            <w:r>
              <w:rPr>
                <w:rFonts w:ascii="Times New Roman" w:hAnsi="Times New Roman" w:eastAsia="Times New Roman" w:cs="Times New Roman"/>
                <w:spacing w:val="24"/>
              </w:rPr>
              <w:t xml:space="preserve"> </w:t>
            </w:r>
            <w:r>
              <w:rPr>
                <w:spacing w:val="-6"/>
              </w:rPr>
              <w:t>防洪</w:t>
            </w:r>
            <w:r>
              <w:t xml:space="preserve"> 除涝工程、</w:t>
            </w:r>
            <w:r>
              <w:rPr>
                <w:rFonts w:ascii="Times New Roman" w:hAnsi="Times New Roman" w:eastAsia="Times New Roman" w:cs="Times New Roman"/>
              </w:rPr>
              <w:t xml:space="preserve">128 </w:t>
            </w:r>
            <w:r>
              <w:t>河湖整治</w:t>
            </w:r>
            <w:r>
              <w:rPr>
                <w:spacing w:val="6"/>
              </w:rPr>
              <w:t xml:space="preserve"> </w:t>
            </w:r>
            <w:r>
              <w:rPr>
                <w:spacing w:val="-4"/>
              </w:rPr>
              <w:t>（不含农村塘堰、水渠）</w:t>
            </w:r>
          </w:p>
        </w:tc>
        <w:tc>
          <w:tcPr>
            <w:tcW w:w="1830" w:type="dxa"/>
            <w:vAlign w:val="top"/>
          </w:tcPr>
          <w:p>
            <w:pPr>
              <w:spacing w:line="285" w:lineRule="auto"/>
              <w:rPr>
                <w:rFonts w:ascii="Arial"/>
                <w:sz w:val="21"/>
              </w:rPr>
            </w:pPr>
          </w:p>
          <w:p>
            <w:pPr>
              <w:pStyle w:val="6"/>
              <w:spacing w:before="78" w:line="220" w:lineRule="auto"/>
              <w:ind w:left="442"/>
            </w:pPr>
            <w:r>
              <w:rPr>
                <w:spacing w:val="-3"/>
                <w14:textOutline w14:w="4358" w14:cap="sq" w14:cmpd="sng">
                  <w14:solidFill>
                    <w14:srgbClr w14:val="000000"/>
                  </w14:solidFill>
                  <w14:prstDash w14:val="solid"/>
                  <w14:bevel/>
                </w14:textOutline>
              </w:rPr>
              <w:t>用地面积</w:t>
            </w:r>
          </w:p>
        </w:tc>
        <w:tc>
          <w:tcPr>
            <w:tcW w:w="3024" w:type="dxa"/>
            <w:gridSpan w:val="3"/>
            <w:tcBorders>
              <w:right w:val="single" w:color="000000" w:sz="6" w:space="0"/>
            </w:tcBorders>
            <w:vAlign w:val="top"/>
          </w:tcPr>
          <w:p>
            <w:pPr>
              <w:pStyle w:val="6"/>
              <w:spacing w:before="211" w:line="229" w:lineRule="auto"/>
              <w:ind w:left="436" w:right="4" w:hanging="419"/>
            </w:pPr>
            <w:r>
              <w:rPr>
                <w:spacing w:val="-5"/>
              </w:rPr>
              <w:t>综合治理河长</w:t>
            </w:r>
            <w:r>
              <w:rPr>
                <w:spacing w:val="-51"/>
              </w:rPr>
              <w:t xml:space="preserve"> </w:t>
            </w:r>
            <w:r>
              <w:rPr>
                <w:rFonts w:ascii="Times New Roman" w:hAnsi="Times New Roman" w:eastAsia="Times New Roman" w:cs="Times New Roman"/>
                <w:spacing w:val="-5"/>
              </w:rPr>
              <w:t>2003.738m</w:t>
            </w:r>
            <w:r>
              <w:rPr>
                <w:spacing w:val="-5"/>
              </w:rPr>
              <w:t>，用</w:t>
            </w:r>
            <w:r>
              <w:t xml:space="preserve"> </w:t>
            </w:r>
            <w:r>
              <w:rPr>
                <w:spacing w:val="-2"/>
              </w:rPr>
              <w:t>地面积</w:t>
            </w:r>
            <w:r>
              <w:rPr>
                <w:spacing w:val="-47"/>
              </w:rPr>
              <w:t xml:space="preserve"> </w:t>
            </w:r>
            <w:r>
              <w:rPr>
                <w:rFonts w:ascii="Times New Roman" w:hAnsi="Times New Roman" w:eastAsia="Times New Roman" w:cs="Times New Roman"/>
                <w:spacing w:val="-2"/>
              </w:rPr>
              <w:t xml:space="preserve">27962 </w:t>
            </w:r>
            <w:r>
              <w:rPr>
                <w:spacing w:val="-2"/>
              </w:rPr>
              <w:t>平方米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9" w:hRule="atLeast"/>
        </w:trPr>
        <w:tc>
          <w:tcPr>
            <w:tcW w:w="1542" w:type="dxa"/>
            <w:tcBorders>
              <w:left w:val="single" w:color="000000" w:sz="6" w:space="0"/>
            </w:tcBorders>
            <w:vAlign w:val="top"/>
          </w:tcPr>
          <w:p>
            <w:pPr>
              <w:spacing w:line="260" w:lineRule="auto"/>
              <w:rPr>
                <w:rFonts w:ascii="Arial"/>
                <w:sz w:val="21"/>
              </w:rPr>
            </w:pPr>
          </w:p>
          <w:p>
            <w:pPr>
              <w:spacing w:line="260" w:lineRule="auto"/>
              <w:rPr>
                <w:rFonts w:ascii="Arial"/>
                <w:sz w:val="21"/>
              </w:rPr>
            </w:pPr>
          </w:p>
          <w:p>
            <w:pPr>
              <w:pStyle w:val="6"/>
              <w:spacing w:before="78" w:line="220" w:lineRule="auto"/>
              <w:ind w:left="292"/>
            </w:pPr>
            <w:r>
              <w:rPr>
                <w:spacing w:val="-3"/>
                <w14:textOutline w14:w="4358" w14:cap="sq" w14:cmpd="sng">
                  <w14:solidFill>
                    <w14:srgbClr w14:val="000000"/>
                  </w14:solidFill>
                  <w14:prstDash w14:val="solid"/>
                  <w14:bevel/>
                </w14:textOutline>
              </w:rPr>
              <w:t>建设性质</w:t>
            </w:r>
          </w:p>
        </w:tc>
        <w:tc>
          <w:tcPr>
            <w:tcW w:w="2647" w:type="dxa"/>
            <w:gridSpan w:val="2"/>
            <w:vAlign w:val="top"/>
          </w:tcPr>
          <w:p>
            <w:pPr>
              <w:pStyle w:val="6"/>
              <w:spacing w:before="56"/>
              <w:ind w:left="18"/>
            </w:pPr>
            <w:r>
              <w:rPr>
                <w:position w:val="-4"/>
              </w:rPr>
              <w:drawing>
                <wp:inline distT="0" distB="0" distL="0" distR="0">
                  <wp:extent cx="118110" cy="16002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92"/>
                          <a:stretch>
                            <a:fillRect/>
                          </a:stretch>
                        </pic:blipFill>
                        <pic:spPr>
                          <a:xfrm>
                            <a:off x="0" y="0"/>
                            <a:ext cx="118719" cy="160477"/>
                          </a:xfrm>
                          <a:prstGeom prst="rect">
                            <a:avLst/>
                          </a:prstGeom>
                        </pic:spPr>
                      </pic:pic>
                    </a:graphicData>
                  </a:graphic>
                </wp:inline>
              </w:drawing>
            </w:r>
            <w:r>
              <w:t>新建（迁建）</w:t>
            </w:r>
          </w:p>
          <w:p>
            <w:pPr>
              <w:pStyle w:val="6"/>
              <w:spacing w:line="218" w:lineRule="auto"/>
              <w:ind w:left="18"/>
            </w:pPr>
            <w:r>
              <w:rPr>
                <w:position w:val="-4"/>
              </w:rPr>
              <w:drawing>
                <wp:inline distT="0" distB="0" distL="0" distR="0">
                  <wp:extent cx="109855" cy="16002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93"/>
                          <a:stretch>
                            <a:fillRect/>
                          </a:stretch>
                        </pic:blipFill>
                        <pic:spPr>
                          <a:xfrm>
                            <a:off x="0" y="0"/>
                            <a:ext cx="110185" cy="160477"/>
                          </a:xfrm>
                          <a:prstGeom prst="rect">
                            <a:avLst/>
                          </a:prstGeom>
                        </pic:spPr>
                      </pic:pic>
                    </a:graphicData>
                  </a:graphic>
                </wp:inline>
              </w:drawing>
            </w:r>
            <w:r>
              <w:rPr>
                <w:spacing w:val="8"/>
              </w:rPr>
              <w:t>改建</w:t>
            </w:r>
          </w:p>
          <w:p>
            <w:pPr>
              <w:pStyle w:val="6"/>
              <w:spacing w:before="26" w:line="218" w:lineRule="auto"/>
              <w:ind w:left="18"/>
            </w:pPr>
            <w:r>
              <w:rPr>
                <w:position w:val="-4"/>
              </w:rPr>
              <w:drawing>
                <wp:inline distT="0" distB="0" distL="0" distR="0">
                  <wp:extent cx="109855" cy="16002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3"/>
                          <a:stretch>
                            <a:fillRect/>
                          </a:stretch>
                        </pic:blipFill>
                        <pic:spPr>
                          <a:xfrm>
                            <a:off x="0" y="0"/>
                            <a:ext cx="110185" cy="160477"/>
                          </a:xfrm>
                          <a:prstGeom prst="rect">
                            <a:avLst/>
                          </a:prstGeom>
                        </pic:spPr>
                      </pic:pic>
                    </a:graphicData>
                  </a:graphic>
                </wp:inline>
              </w:drawing>
            </w:r>
            <w:r>
              <w:rPr>
                <w:spacing w:val="8"/>
              </w:rPr>
              <w:t>扩建</w:t>
            </w:r>
          </w:p>
          <w:p>
            <w:pPr>
              <w:pStyle w:val="6"/>
              <w:spacing w:before="28" w:line="219" w:lineRule="auto"/>
              <w:ind w:left="32"/>
            </w:pPr>
            <w:r>
              <w:rPr>
                <w:spacing w:val="-7"/>
              </w:rPr>
              <w:t>□技术改造</w:t>
            </w:r>
          </w:p>
        </w:tc>
        <w:tc>
          <w:tcPr>
            <w:tcW w:w="1830" w:type="dxa"/>
            <w:vAlign w:val="top"/>
          </w:tcPr>
          <w:p>
            <w:pPr>
              <w:spacing w:line="365" w:lineRule="auto"/>
              <w:rPr>
                <w:rFonts w:ascii="Arial"/>
                <w:sz w:val="21"/>
              </w:rPr>
            </w:pPr>
          </w:p>
          <w:p>
            <w:pPr>
              <w:pStyle w:val="6"/>
              <w:spacing w:before="78" w:line="238" w:lineRule="auto"/>
              <w:ind w:left="443"/>
            </w:pPr>
            <w:r>
              <w:rPr>
                <w:spacing w:val="-3"/>
                <w14:textOutline w14:w="4358" w14:cap="sq" w14:cmpd="sng">
                  <w14:solidFill>
                    <w14:srgbClr w14:val="000000"/>
                  </w14:solidFill>
                  <w14:prstDash w14:val="solid"/>
                  <w14:bevel/>
                </w14:textOutline>
              </w:rPr>
              <w:t>建设项目</w:t>
            </w:r>
          </w:p>
          <w:p>
            <w:pPr>
              <w:pStyle w:val="6"/>
              <w:spacing w:line="219" w:lineRule="auto"/>
              <w:ind w:left="471"/>
            </w:pPr>
            <w:r>
              <w:rPr>
                <w:spacing w:val="-10"/>
                <w14:textOutline w14:w="4358" w14:cap="sq" w14:cmpd="sng">
                  <w14:solidFill>
                    <w14:srgbClr w14:val="000000"/>
                  </w14:solidFill>
                  <w14:prstDash w14:val="solid"/>
                  <w14:bevel/>
                </w14:textOutline>
              </w:rPr>
              <w:t>申报情形</w:t>
            </w:r>
          </w:p>
        </w:tc>
        <w:tc>
          <w:tcPr>
            <w:tcW w:w="3024" w:type="dxa"/>
            <w:gridSpan w:val="3"/>
            <w:tcBorders>
              <w:right w:val="single" w:color="000000" w:sz="6" w:space="0"/>
            </w:tcBorders>
            <w:vAlign w:val="top"/>
          </w:tcPr>
          <w:p>
            <w:pPr>
              <w:pStyle w:val="6"/>
              <w:spacing w:before="134" w:line="218" w:lineRule="auto"/>
              <w:ind w:left="24"/>
            </w:pPr>
            <w:r>
              <w:rPr>
                <w:position w:val="-4"/>
              </w:rPr>
              <w:drawing>
                <wp:inline distT="0" distB="0" distL="0" distR="0">
                  <wp:extent cx="118110" cy="16002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92"/>
                          <a:stretch>
                            <a:fillRect/>
                          </a:stretch>
                        </pic:blipFill>
                        <pic:spPr>
                          <a:xfrm>
                            <a:off x="0" y="0"/>
                            <a:ext cx="118719" cy="160477"/>
                          </a:xfrm>
                          <a:prstGeom prst="rect">
                            <a:avLst/>
                          </a:prstGeom>
                        </pic:spPr>
                      </pic:pic>
                    </a:graphicData>
                  </a:graphic>
                </wp:inline>
              </w:drawing>
            </w:r>
            <w:r>
              <w:rPr>
                <w:spacing w:val="1"/>
              </w:rPr>
              <w:t>首次申报项目</w:t>
            </w:r>
          </w:p>
          <w:p>
            <w:pPr>
              <w:pStyle w:val="6"/>
              <w:spacing w:before="28" w:line="228" w:lineRule="auto"/>
              <w:ind w:left="24" w:right="155"/>
            </w:pPr>
            <w:r>
              <w:rPr>
                <w:position w:val="-4"/>
              </w:rPr>
              <w:drawing>
                <wp:inline distT="0" distB="0" distL="0" distR="0">
                  <wp:extent cx="109855" cy="16002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93"/>
                          <a:stretch>
                            <a:fillRect/>
                          </a:stretch>
                        </pic:blipFill>
                        <pic:spPr>
                          <a:xfrm>
                            <a:off x="0" y="0"/>
                            <a:ext cx="110185" cy="160477"/>
                          </a:xfrm>
                          <a:prstGeom prst="rect">
                            <a:avLst/>
                          </a:prstGeom>
                        </pic:spPr>
                      </pic:pic>
                    </a:graphicData>
                  </a:graphic>
                </wp:inline>
              </w:drawing>
            </w:r>
            <w:r>
              <w:rPr>
                <w:spacing w:val="1"/>
              </w:rPr>
              <w:t>不予批准后再次申报项目</w:t>
            </w:r>
            <w:r>
              <w:rPr>
                <w:spacing w:val="7"/>
              </w:rPr>
              <w:t xml:space="preserve"> </w:t>
            </w:r>
            <w:r>
              <w:rPr>
                <w:position w:val="-4"/>
              </w:rPr>
              <w:drawing>
                <wp:inline distT="0" distB="0" distL="0" distR="0">
                  <wp:extent cx="109855" cy="16002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94"/>
                          <a:stretch>
                            <a:fillRect/>
                          </a:stretch>
                        </pic:blipFill>
                        <pic:spPr>
                          <a:xfrm>
                            <a:off x="0" y="0"/>
                            <a:ext cx="110185" cy="160477"/>
                          </a:xfrm>
                          <a:prstGeom prst="rect">
                            <a:avLst/>
                          </a:prstGeom>
                        </pic:spPr>
                      </pic:pic>
                    </a:graphicData>
                  </a:graphic>
                </wp:inline>
              </w:drawing>
            </w:r>
            <w:r>
              <w:rPr>
                <w:spacing w:val="2"/>
              </w:rPr>
              <w:t>超五年重新审核项目</w:t>
            </w:r>
          </w:p>
          <w:p>
            <w:pPr>
              <w:pStyle w:val="6"/>
              <w:spacing w:before="28" w:line="219" w:lineRule="auto"/>
              <w:ind w:left="38"/>
            </w:pPr>
            <w:r>
              <w:rPr>
                <w:spacing w:val="-4"/>
              </w:rPr>
              <w:t>□重大变动重新报批项目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4" w:hRule="atLeast"/>
        </w:trPr>
        <w:tc>
          <w:tcPr>
            <w:tcW w:w="1542" w:type="dxa"/>
            <w:tcBorders>
              <w:left w:val="single" w:color="000000" w:sz="6" w:space="0"/>
            </w:tcBorders>
            <w:vAlign w:val="top"/>
          </w:tcPr>
          <w:p>
            <w:pPr>
              <w:pStyle w:val="6"/>
              <w:spacing w:before="60" w:line="220" w:lineRule="auto"/>
              <w:ind w:left="51"/>
            </w:pPr>
            <w:r>
              <w:rPr>
                <w:spacing w:val="-2"/>
                <w14:textOutline w14:w="4358" w14:cap="sq" w14:cmpd="sng">
                  <w14:solidFill>
                    <w14:srgbClr w14:val="000000"/>
                  </w14:solidFill>
                  <w14:prstDash w14:val="solid"/>
                  <w14:bevel/>
                </w14:textOutline>
              </w:rPr>
              <w:t>项目审批（核</w:t>
            </w:r>
          </w:p>
          <w:p>
            <w:pPr>
              <w:pStyle w:val="6"/>
              <w:spacing w:before="23" w:line="219" w:lineRule="auto"/>
              <w:ind w:left="22"/>
            </w:pPr>
            <w:r>
              <w:rPr>
                <w:spacing w:val="-3"/>
                <w14:textOutline w14:w="4358" w14:cap="sq" w14:cmpd="sng">
                  <w14:solidFill>
                    <w14:srgbClr w14:val="000000"/>
                  </w14:solidFill>
                  <w14:prstDash w14:val="solid"/>
                  <w14:bevel/>
                </w14:textOutline>
              </w:rPr>
              <w:t>准</w:t>
            </w:r>
            <w:r>
              <w:rPr>
                <w:rFonts w:ascii="Times New Roman" w:hAnsi="Times New Roman" w:eastAsia="Times New Roman" w:cs="Times New Roman"/>
                <w:b/>
                <w:bCs/>
                <w:spacing w:val="-3"/>
              </w:rPr>
              <w:t>/</w:t>
            </w:r>
            <w:r>
              <w:rPr>
                <w:spacing w:val="-3"/>
                <w14:textOutline w14:w="4358" w14:cap="sq" w14:cmpd="sng">
                  <w14:solidFill>
                    <w14:srgbClr w14:val="000000"/>
                  </w14:solidFill>
                  <w14:prstDash w14:val="solid"/>
                  <w14:bevel/>
                </w14:textOutline>
              </w:rPr>
              <w:t>备案）部门</w:t>
            </w:r>
          </w:p>
          <w:p>
            <w:pPr>
              <w:pStyle w:val="6"/>
              <w:spacing w:before="27" w:line="201" w:lineRule="auto"/>
              <w:ind w:left="301"/>
            </w:pPr>
            <w:r>
              <w:rPr>
                <w:spacing w:val="-5"/>
                <w14:textOutline w14:w="4358" w14:cap="sq" w14:cmpd="sng">
                  <w14:solidFill>
                    <w14:srgbClr w14:val="000000"/>
                  </w14:solidFill>
                  <w14:prstDash w14:val="solid"/>
                  <w14:bevel/>
                </w14:textOutline>
              </w:rPr>
              <w:t>（选填）</w:t>
            </w:r>
          </w:p>
        </w:tc>
        <w:tc>
          <w:tcPr>
            <w:tcW w:w="2647" w:type="dxa"/>
            <w:gridSpan w:val="2"/>
            <w:vAlign w:val="top"/>
          </w:tcPr>
          <w:p>
            <w:pPr>
              <w:pStyle w:val="6"/>
              <w:spacing w:before="215" w:line="230" w:lineRule="auto"/>
              <w:ind w:left="1210" w:right="3" w:hanging="1203"/>
            </w:pPr>
            <w:r>
              <w:rPr>
                <w:spacing w:val="-1"/>
              </w:rPr>
              <w:t>达州市通川区发展和改革</w:t>
            </w:r>
            <w:r>
              <w:rPr>
                <w:spacing w:val="1"/>
              </w:rPr>
              <w:t xml:space="preserve"> </w:t>
            </w:r>
            <w:r>
              <w:t>局</w:t>
            </w:r>
          </w:p>
        </w:tc>
        <w:tc>
          <w:tcPr>
            <w:tcW w:w="1830" w:type="dxa"/>
            <w:vAlign w:val="top"/>
          </w:tcPr>
          <w:p>
            <w:pPr>
              <w:pStyle w:val="6"/>
              <w:spacing w:before="214" w:line="230" w:lineRule="auto"/>
              <w:ind w:left="15" w:firstLine="32"/>
            </w:pPr>
            <w:r>
              <w:rPr>
                <w:spacing w:val="-12"/>
                <w14:textOutline w14:w="4358" w14:cap="sq" w14:cmpd="sng">
                  <w14:solidFill>
                    <w14:srgbClr w14:val="000000"/>
                  </w14:solidFill>
                  <w14:prstDash w14:val="solid"/>
                  <w14:bevel/>
                </w14:textOutline>
              </w:rPr>
              <w:t>项目审批（核准</w:t>
            </w:r>
            <w:r>
              <w:rPr>
                <w:rFonts w:ascii="Times New Roman" w:hAnsi="Times New Roman" w:eastAsia="Times New Roman" w:cs="Times New Roman"/>
                <w:b/>
                <w:bCs/>
                <w:spacing w:val="-12"/>
              </w:rPr>
              <w:t>/</w:t>
            </w:r>
            <w:r>
              <w:rPr>
                <w:rFonts w:ascii="Times New Roman" w:hAnsi="Times New Roman" w:eastAsia="Times New Roman" w:cs="Times New Roman"/>
                <w:b/>
                <w:bCs/>
              </w:rPr>
              <w:t xml:space="preserve">   </w:t>
            </w:r>
            <w:r>
              <w:rPr>
                <w:spacing w:val="-38"/>
                <w:w w:val="99"/>
                <w14:textOutline w14:w="4358" w14:cap="sq" w14:cmpd="sng">
                  <w14:solidFill>
                    <w14:srgbClr w14:val="000000"/>
                  </w14:solidFill>
                  <w14:prstDash w14:val="solid"/>
                  <w14:bevel/>
                </w14:textOutline>
              </w:rPr>
              <w:t>备案）文号（选填）</w:t>
            </w:r>
          </w:p>
        </w:tc>
        <w:tc>
          <w:tcPr>
            <w:tcW w:w="3024" w:type="dxa"/>
            <w:gridSpan w:val="3"/>
            <w:tcBorders>
              <w:right w:val="single" w:color="000000" w:sz="6" w:space="0"/>
            </w:tcBorders>
            <w:vAlign w:val="top"/>
          </w:tcPr>
          <w:p>
            <w:pPr>
              <w:pStyle w:val="6"/>
              <w:spacing w:before="293" w:line="210" w:lineRule="auto"/>
              <w:ind w:left="326"/>
            </w:pPr>
            <w:r>
              <w:t>通区发改审〔2022〕</w:t>
            </w:r>
            <w:r>
              <w:rPr>
                <w:rFonts w:ascii="Times New Roman" w:hAnsi="Times New Roman" w:eastAsia="Times New Roman" w:cs="Times New Roman"/>
              </w:rPr>
              <w:t xml:space="preserve">20 </w:t>
            </w:r>
            <w: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1542" w:type="dxa"/>
            <w:tcBorders>
              <w:left w:val="single" w:color="000000" w:sz="6" w:space="0"/>
            </w:tcBorders>
            <w:vAlign w:val="top"/>
          </w:tcPr>
          <w:p>
            <w:pPr>
              <w:pStyle w:val="6"/>
              <w:spacing w:before="220" w:line="220" w:lineRule="auto"/>
              <w:jc w:val="right"/>
            </w:pPr>
            <w:r>
              <w:rPr>
                <w:spacing w:val="-26"/>
                <w14:textOutline w14:w="4358" w14:cap="sq" w14:cmpd="sng">
                  <w14:solidFill>
                    <w14:srgbClr w14:val="000000"/>
                  </w14:solidFill>
                  <w14:prstDash w14:val="solid"/>
                  <w14:bevel/>
                </w14:textOutline>
              </w:rPr>
              <w:t>总投资（万元）</w:t>
            </w:r>
          </w:p>
        </w:tc>
        <w:tc>
          <w:tcPr>
            <w:tcW w:w="2647" w:type="dxa"/>
            <w:gridSpan w:val="2"/>
            <w:vAlign w:val="top"/>
          </w:tcPr>
          <w:p>
            <w:pPr>
              <w:spacing w:before="261" w:line="188" w:lineRule="auto"/>
              <w:ind w:left="960"/>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1197.09</w:t>
            </w:r>
          </w:p>
        </w:tc>
        <w:tc>
          <w:tcPr>
            <w:tcW w:w="1830" w:type="dxa"/>
            <w:vAlign w:val="top"/>
          </w:tcPr>
          <w:p>
            <w:pPr>
              <w:pStyle w:val="6"/>
              <w:spacing w:before="220" w:line="220" w:lineRule="auto"/>
              <w:jc w:val="right"/>
            </w:pPr>
            <w:r>
              <w:rPr>
                <w:spacing w:val="-15"/>
                <w14:textOutline w14:w="4358" w14:cap="sq" w14:cmpd="sng">
                  <w14:solidFill>
                    <w14:srgbClr w14:val="000000"/>
                  </w14:solidFill>
                  <w14:prstDash w14:val="solid"/>
                  <w14:bevel/>
                </w14:textOutline>
              </w:rPr>
              <w:t>环保投资（万元）</w:t>
            </w:r>
          </w:p>
        </w:tc>
        <w:tc>
          <w:tcPr>
            <w:tcW w:w="3024" w:type="dxa"/>
            <w:gridSpan w:val="3"/>
            <w:tcBorders>
              <w:right w:val="single" w:color="000000" w:sz="6" w:space="0"/>
            </w:tcBorders>
            <w:vAlign w:val="top"/>
          </w:tcPr>
          <w:p>
            <w:pPr>
              <w:spacing w:before="261" w:line="188" w:lineRule="auto"/>
              <w:ind w:left="1302"/>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1542" w:type="dxa"/>
            <w:tcBorders>
              <w:left w:val="single" w:color="000000" w:sz="6" w:space="0"/>
            </w:tcBorders>
            <w:vAlign w:val="top"/>
          </w:tcPr>
          <w:p>
            <w:pPr>
              <w:pStyle w:val="6"/>
              <w:spacing w:before="62" w:line="220" w:lineRule="auto"/>
              <w:ind w:left="47"/>
            </w:pPr>
            <w:r>
              <w:rPr>
                <w:spacing w:val="-1"/>
                <w14:textOutline w14:w="4358" w14:cap="sq" w14:cmpd="sng">
                  <w14:solidFill>
                    <w14:srgbClr w14:val="000000"/>
                  </w14:solidFill>
                  <w14:prstDash w14:val="solid"/>
                  <w14:bevel/>
                </w14:textOutline>
              </w:rPr>
              <w:t>环保投资占比</w:t>
            </w:r>
          </w:p>
          <w:p>
            <w:pPr>
              <w:pStyle w:val="6"/>
              <w:spacing w:before="23" w:line="201" w:lineRule="auto"/>
              <w:ind w:left="421"/>
            </w:pPr>
            <w:r>
              <w:rPr>
                <w:spacing w:val="-7"/>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7"/>
              </w:rPr>
              <w:t>%</w:t>
            </w:r>
            <w:r>
              <w:rPr>
                <w:spacing w:val="-7"/>
                <w14:textOutline w14:w="4358" w14:cap="sq" w14:cmpd="sng">
                  <w14:solidFill>
                    <w14:srgbClr w14:val="000000"/>
                  </w14:solidFill>
                  <w14:prstDash w14:val="solid"/>
                  <w14:bevel/>
                </w14:textOutline>
              </w:rPr>
              <w:t>）</w:t>
            </w:r>
          </w:p>
        </w:tc>
        <w:tc>
          <w:tcPr>
            <w:tcW w:w="2647" w:type="dxa"/>
            <w:gridSpan w:val="2"/>
            <w:vAlign w:val="top"/>
          </w:tcPr>
          <w:p>
            <w:pPr>
              <w:spacing w:before="257" w:line="188" w:lineRule="auto"/>
              <w:ind w:left="1117"/>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3.55</w:t>
            </w:r>
          </w:p>
        </w:tc>
        <w:tc>
          <w:tcPr>
            <w:tcW w:w="1830" w:type="dxa"/>
            <w:vAlign w:val="top"/>
          </w:tcPr>
          <w:p>
            <w:pPr>
              <w:pStyle w:val="6"/>
              <w:spacing w:before="215" w:line="220" w:lineRule="auto"/>
              <w:ind w:left="439"/>
            </w:pPr>
            <w:r>
              <w:rPr>
                <w:spacing w:val="-2"/>
                <w14:textOutline w14:w="4358" w14:cap="sq" w14:cmpd="sng">
                  <w14:solidFill>
                    <w14:srgbClr w14:val="000000"/>
                  </w14:solidFill>
                  <w14:prstDash w14:val="solid"/>
                  <w14:bevel/>
                </w14:textOutline>
              </w:rPr>
              <w:t>施工工期</w:t>
            </w:r>
          </w:p>
        </w:tc>
        <w:tc>
          <w:tcPr>
            <w:tcW w:w="3024" w:type="dxa"/>
            <w:gridSpan w:val="3"/>
            <w:tcBorders>
              <w:right w:val="single" w:color="000000" w:sz="6" w:space="0"/>
            </w:tcBorders>
            <w:vAlign w:val="top"/>
          </w:tcPr>
          <w:p>
            <w:pPr>
              <w:pStyle w:val="6"/>
              <w:spacing w:before="139" w:line="219" w:lineRule="auto"/>
              <w:ind w:left="1193"/>
            </w:pPr>
            <w:r>
              <w:rPr>
                <w:rFonts w:ascii="Times New Roman" w:hAnsi="Times New Roman" w:eastAsia="Times New Roman" w:cs="Times New Roman"/>
                <w:spacing w:val="-8"/>
              </w:rPr>
              <w:t>8</w:t>
            </w:r>
            <w:r>
              <w:rPr>
                <w:rFonts w:ascii="Times New Roman" w:hAnsi="Times New Roman" w:eastAsia="Times New Roman" w:cs="Times New Roman"/>
                <w:spacing w:val="9"/>
              </w:rPr>
              <w:t xml:space="preserve"> </w:t>
            </w:r>
            <w:r>
              <w:rPr>
                <w:spacing w:val="-8"/>
              </w:rPr>
              <w:t>个月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3" w:hRule="atLeast"/>
        </w:trPr>
        <w:tc>
          <w:tcPr>
            <w:tcW w:w="1542" w:type="dxa"/>
            <w:tcBorders>
              <w:left w:val="single" w:color="000000" w:sz="6" w:space="0"/>
            </w:tcBorders>
            <w:vAlign w:val="top"/>
          </w:tcPr>
          <w:p>
            <w:pPr>
              <w:spacing w:line="291" w:lineRule="auto"/>
              <w:rPr>
                <w:rFonts w:ascii="Arial"/>
                <w:sz w:val="21"/>
              </w:rPr>
            </w:pPr>
          </w:p>
          <w:p>
            <w:pPr>
              <w:pStyle w:val="6"/>
              <w:spacing w:before="78" w:line="220" w:lineRule="auto"/>
              <w:ind w:left="51"/>
            </w:pPr>
            <w:r>
              <w:rPr>
                <w:spacing w:val="-2"/>
                <w14:textOutline w14:w="4358" w14:cap="sq" w14:cmpd="sng">
                  <w14:solidFill>
                    <w14:srgbClr w14:val="000000"/>
                  </w14:solidFill>
                  <w14:prstDash w14:val="solid"/>
                  <w14:bevel/>
                </w14:textOutline>
              </w:rPr>
              <w:t>是否开工建设</w:t>
            </w:r>
          </w:p>
        </w:tc>
        <w:tc>
          <w:tcPr>
            <w:tcW w:w="7501" w:type="dxa"/>
            <w:gridSpan w:val="6"/>
            <w:tcBorders>
              <w:right w:val="single" w:color="000000" w:sz="6" w:space="0"/>
            </w:tcBorders>
            <w:vAlign w:val="top"/>
          </w:tcPr>
          <w:p>
            <w:pPr>
              <w:pStyle w:val="6"/>
              <w:spacing w:before="62" w:line="218" w:lineRule="auto"/>
              <w:ind w:left="121"/>
            </w:pPr>
            <w:r>
              <w:rPr>
                <w:position w:val="-4"/>
              </w:rPr>
              <w:drawing>
                <wp:inline distT="0" distB="0" distL="0" distR="0">
                  <wp:extent cx="118110" cy="16002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92"/>
                          <a:stretch>
                            <a:fillRect/>
                          </a:stretch>
                        </pic:blipFill>
                        <pic:spPr>
                          <a:xfrm>
                            <a:off x="0" y="0"/>
                            <a:ext cx="118719" cy="160477"/>
                          </a:xfrm>
                          <a:prstGeom prst="rect">
                            <a:avLst/>
                          </a:prstGeom>
                        </pic:spPr>
                      </pic:pic>
                    </a:graphicData>
                  </a:graphic>
                </wp:inline>
              </w:drawing>
            </w:r>
            <w:r>
              <w:rPr>
                <w:spacing w:val="6"/>
              </w:rPr>
              <w:t>否</w:t>
            </w:r>
          </w:p>
          <w:p>
            <w:pPr>
              <w:pStyle w:val="6"/>
              <w:spacing w:before="182" w:line="218" w:lineRule="auto"/>
              <w:ind w:left="109"/>
            </w:pPr>
            <w:r>
              <w:rPr>
                <w:position w:val="-4"/>
              </w:rPr>
              <w:drawing>
                <wp:inline distT="0" distB="0" distL="0" distR="0">
                  <wp:extent cx="109855" cy="16002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93"/>
                          <a:stretch>
                            <a:fillRect/>
                          </a:stretch>
                        </pic:blipFill>
                        <pic:spPr>
                          <a:xfrm>
                            <a:off x="0" y="0"/>
                            <a:ext cx="110185" cy="160477"/>
                          </a:xfrm>
                          <a:prstGeom prst="rect">
                            <a:avLst/>
                          </a:prstGeom>
                        </pic:spPr>
                      </pic:pic>
                    </a:graphicData>
                  </a:graphic>
                </wp:inline>
              </w:drawing>
            </w:r>
            <w:r>
              <w:rPr>
                <w:spacing w:val="9"/>
              </w:rPr>
              <w:t>是：</w:t>
            </w:r>
            <w:r>
              <w:rPr>
                <w:u w:val="single" w:color="auto"/>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8" w:hRule="atLeast"/>
        </w:trPr>
        <w:tc>
          <w:tcPr>
            <w:tcW w:w="1542" w:type="dxa"/>
            <w:vMerge w:val="restart"/>
            <w:tcBorders>
              <w:left w:val="single" w:color="000000" w:sz="6" w:space="0"/>
              <w:bottom w:val="nil"/>
            </w:tcBorders>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78" w:line="230" w:lineRule="auto"/>
              <w:ind w:left="530" w:right="49" w:hanging="482"/>
            </w:pPr>
            <w:r>
              <w:rPr>
                <w:spacing w:val="-1"/>
                <w14:textOutline w14:w="4358" w14:cap="sq" w14:cmpd="sng">
                  <w14:solidFill>
                    <w14:srgbClr w14:val="000000"/>
                  </w14:solidFill>
                  <w14:prstDash w14:val="solid"/>
                  <w14:bevel/>
                </w14:textOutline>
              </w:rPr>
              <w:t>专项评价设置</w:t>
            </w:r>
            <w:r>
              <w:t xml:space="preserve"> </w:t>
            </w:r>
            <w:r>
              <w:rPr>
                <w:spacing w:val="-6"/>
                <w14:textOutline w14:w="4358" w14:cap="sq" w14:cmpd="sng">
                  <w14:solidFill>
                    <w14:srgbClr w14:val="000000"/>
                  </w14:solidFill>
                  <w14:prstDash w14:val="solid"/>
                  <w14:bevel/>
                </w14:textOutline>
              </w:rPr>
              <w:t>情况</w:t>
            </w:r>
          </w:p>
        </w:tc>
        <w:tc>
          <w:tcPr>
            <w:tcW w:w="7501" w:type="dxa"/>
            <w:gridSpan w:val="6"/>
            <w:tcBorders>
              <w:bottom w:val="single" w:color="000000" w:sz="10" w:space="0"/>
              <w:right w:val="single" w:color="000000" w:sz="6" w:space="0"/>
            </w:tcBorders>
            <w:vAlign w:val="top"/>
          </w:tcPr>
          <w:p>
            <w:pPr>
              <w:pStyle w:val="6"/>
              <w:spacing w:before="63" w:line="359" w:lineRule="auto"/>
              <w:ind w:left="16" w:right="11" w:firstLine="481"/>
              <w:jc w:val="both"/>
            </w:pPr>
            <w:r>
              <w:rPr>
                <w:spacing w:val="1"/>
              </w:rPr>
              <w:t>本项目属于防洪除涝工程、河湖整治工程，</w:t>
            </w:r>
            <w:r>
              <w:t xml:space="preserve">项目不包括水库，涉及 </w:t>
            </w:r>
            <w:r>
              <w:rPr>
                <w:spacing w:val="1"/>
              </w:rPr>
              <w:t>少量清淤，根据监测底泥不存在重金属污染，故</w:t>
            </w:r>
            <w:r>
              <w:t xml:space="preserve">不需要设置地表水专项 </w:t>
            </w:r>
            <w:r>
              <w:rPr>
                <w:spacing w:val="1"/>
              </w:rPr>
              <w:t>评价；项目不属于穿越可溶岩地层隧道的项目，</w:t>
            </w:r>
            <w:r>
              <w:t>故不需要设置地下水专</w:t>
            </w:r>
          </w:p>
          <w:p>
            <w:pPr>
              <w:pStyle w:val="6"/>
              <w:spacing w:before="1" w:line="217" w:lineRule="auto"/>
              <w:ind w:left="17"/>
            </w:pPr>
            <w:r>
              <w:rPr>
                <w:spacing w:val="-1"/>
              </w:rPr>
              <w:t>题评价；项目不涉及环境敏感区，故不需要设置生态专项评价。</w:t>
            </w:r>
          </w:p>
          <w:p>
            <w:pPr>
              <w:pStyle w:val="6"/>
              <w:spacing w:before="179" w:line="214" w:lineRule="auto"/>
              <w:ind w:left="2449"/>
              <w:rPr>
                <w:sz w:val="20"/>
                <w:szCs w:val="20"/>
              </w:rPr>
            </w:pPr>
            <w:r>
              <w:rPr>
                <w:spacing w:val="6"/>
                <w:sz w:val="20"/>
                <w:szCs w:val="20"/>
                <w14:textOutline w14:w="3795" w14:cap="sq" w14:cmpd="sng">
                  <w14:solidFill>
                    <w14:srgbClr w14:val="000000"/>
                  </w14:solidFill>
                  <w14:prstDash w14:val="solid"/>
                  <w14:bevel/>
                </w14:textOutline>
              </w:rPr>
              <w:t>表</w:t>
            </w:r>
            <w:r>
              <w:rPr>
                <w:spacing w:val="-26"/>
                <w:sz w:val="20"/>
                <w:szCs w:val="20"/>
              </w:rPr>
              <w:t xml:space="preserve"> </w:t>
            </w:r>
            <w:r>
              <w:rPr>
                <w:rFonts w:ascii="Times New Roman" w:hAnsi="Times New Roman" w:eastAsia="Times New Roman" w:cs="Times New Roman"/>
                <w:b/>
                <w:bCs/>
                <w:spacing w:val="6"/>
                <w:sz w:val="20"/>
                <w:szCs w:val="20"/>
              </w:rPr>
              <w:t xml:space="preserve">1-1      </w:t>
            </w:r>
            <w:r>
              <w:rPr>
                <w:spacing w:val="6"/>
                <w:sz w:val="20"/>
                <w:szCs w:val="20"/>
                <w14:textOutline w14:w="3795" w14:cap="sq" w14:cmpd="sng">
                  <w14:solidFill>
                    <w14:srgbClr w14:val="000000"/>
                  </w14:solidFill>
                  <w14:prstDash w14:val="solid"/>
                  <w14:bevel/>
                </w14:textOutline>
              </w:rPr>
              <w:t>项目专项设置情况对照表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2" w:hRule="atLeast"/>
        </w:trPr>
        <w:tc>
          <w:tcPr>
            <w:tcW w:w="1542" w:type="dxa"/>
            <w:vMerge w:val="continue"/>
            <w:tcBorders>
              <w:top w:val="nil"/>
              <w:left w:val="single" w:color="000000" w:sz="6" w:space="0"/>
              <w:bottom w:val="nil"/>
            </w:tcBorders>
            <w:vAlign w:val="top"/>
          </w:tcPr>
          <w:p>
            <w:pPr>
              <w:rPr>
                <w:rFonts w:ascii="Arial"/>
                <w:sz w:val="21"/>
              </w:rPr>
            </w:pPr>
          </w:p>
        </w:tc>
        <w:tc>
          <w:tcPr>
            <w:tcW w:w="909" w:type="dxa"/>
            <w:tcBorders>
              <w:top w:val="single" w:color="000000" w:sz="10" w:space="0"/>
            </w:tcBorders>
            <w:vAlign w:val="top"/>
          </w:tcPr>
          <w:p>
            <w:pPr>
              <w:pStyle w:val="6"/>
              <w:spacing w:before="36" w:line="228" w:lineRule="auto"/>
              <w:ind w:left="151"/>
              <w:rPr>
                <w:sz w:val="20"/>
                <w:szCs w:val="20"/>
              </w:rPr>
            </w:pPr>
            <w:r>
              <w:rPr>
                <w:spacing w:val="7"/>
                <w:sz w:val="20"/>
                <w:szCs w:val="20"/>
                <w14:textOutline w14:w="3795" w14:cap="sq" w14:cmpd="sng">
                  <w14:solidFill>
                    <w14:srgbClr w14:val="000000"/>
                  </w14:solidFill>
                  <w14:prstDash w14:val="solid"/>
                  <w14:bevel/>
                </w14:textOutline>
              </w:rPr>
              <w:t>专项评</w:t>
            </w:r>
          </w:p>
          <w:p>
            <w:pPr>
              <w:pStyle w:val="6"/>
              <w:spacing w:before="24" w:line="226" w:lineRule="auto"/>
              <w:ind w:left="151"/>
              <w:rPr>
                <w:sz w:val="20"/>
                <w:szCs w:val="20"/>
              </w:rPr>
            </w:pPr>
            <w:r>
              <w:rPr>
                <w:spacing w:val="7"/>
                <w:sz w:val="20"/>
                <w:szCs w:val="20"/>
                <w14:textOutline w14:w="3795" w14:cap="sq" w14:cmpd="sng">
                  <w14:solidFill>
                    <w14:srgbClr w14:val="000000"/>
                  </w14:solidFill>
                  <w14:prstDash w14:val="solid"/>
                  <w14:bevel/>
                </w14:textOutline>
              </w:rPr>
              <w:t>价的类</w:t>
            </w:r>
          </w:p>
          <w:p>
            <w:pPr>
              <w:pStyle w:val="6"/>
              <w:spacing w:before="26" w:line="206" w:lineRule="auto"/>
              <w:ind w:left="362"/>
              <w:rPr>
                <w:sz w:val="20"/>
                <w:szCs w:val="20"/>
              </w:rPr>
            </w:pPr>
            <w:r>
              <w:rPr>
                <w:sz w:val="20"/>
                <w:szCs w:val="20"/>
                <w14:textOutline w14:w="3795" w14:cap="sq" w14:cmpd="sng">
                  <w14:solidFill>
                    <w14:srgbClr w14:val="000000"/>
                  </w14:solidFill>
                  <w14:prstDash w14:val="solid"/>
                  <w14:bevel/>
                </w14:textOutline>
              </w:rPr>
              <w:t>别</w:t>
            </w:r>
          </w:p>
        </w:tc>
        <w:tc>
          <w:tcPr>
            <w:tcW w:w="4419" w:type="dxa"/>
            <w:gridSpan w:val="3"/>
            <w:tcBorders>
              <w:top w:val="single" w:color="000000" w:sz="10" w:space="0"/>
            </w:tcBorders>
            <w:vAlign w:val="top"/>
          </w:tcPr>
          <w:p>
            <w:pPr>
              <w:rPr>
                <w:rFonts w:ascii="Arial"/>
                <w:sz w:val="21"/>
              </w:rPr>
            </w:pPr>
          </w:p>
          <w:p>
            <w:pPr>
              <w:pStyle w:val="6"/>
              <w:spacing w:before="65" w:line="228" w:lineRule="auto"/>
              <w:ind w:left="1480"/>
              <w:rPr>
                <w:sz w:val="20"/>
                <w:szCs w:val="20"/>
              </w:rPr>
            </w:pPr>
            <w:r>
              <w:rPr>
                <w:spacing w:val="9"/>
                <w:sz w:val="20"/>
                <w:szCs w:val="20"/>
                <w14:textOutline w14:w="3795" w14:cap="sq" w14:cmpd="sng">
                  <w14:solidFill>
                    <w14:srgbClr w14:val="000000"/>
                  </w14:solidFill>
                  <w14:prstDash w14:val="solid"/>
                  <w14:bevel/>
                </w14:textOutline>
              </w:rPr>
              <w:t>涉及项目的类别</w:t>
            </w:r>
          </w:p>
        </w:tc>
        <w:tc>
          <w:tcPr>
            <w:tcW w:w="1164" w:type="dxa"/>
            <w:tcBorders>
              <w:top w:val="single" w:color="000000" w:sz="10" w:space="0"/>
            </w:tcBorders>
            <w:vAlign w:val="top"/>
          </w:tcPr>
          <w:p>
            <w:pPr>
              <w:rPr>
                <w:rFonts w:ascii="Arial"/>
                <w:sz w:val="21"/>
              </w:rPr>
            </w:pPr>
          </w:p>
          <w:p>
            <w:pPr>
              <w:pStyle w:val="6"/>
              <w:spacing w:before="65" w:line="227" w:lineRule="auto"/>
              <w:ind w:left="276"/>
              <w:rPr>
                <w:sz w:val="20"/>
                <w:szCs w:val="20"/>
              </w:rPr>
            </w:pPr>
            <w:r>
              <w:rPr>
                <w:spacing w:val="7"/>
                <w:sz w:val="20"/>
                <w:szCs w:val="20"/>
                <w14:textOutline w14:w="3795" w14:cap="sq" w14:cmpd="sng">
                  <w14:solidFill>
                    <w14:srgbClr w14:val="000000"/>
                  </w14:solidFill>
                  <w14:prstDash w14:val="solid"/>
                  <w14:bevel/>
                </w14:textOutline>
              </w:rPr>
              <w:t>本项目</w:t>
            </w:r>
          </w:p>
        </w:tc>
        <w:tc>
          <w:tcPr>
            <w:tcW w:w="1009" w:type="dxa"/>
            <w:tcBorders>
              <w:top w:val="single" w:color="000000" w:sz="10" w:space="0"/>
              <w:right w:val="single" w:color="000000" w:sz="6" w:space="0"/>
            </w:tcBorders>
            <w:vAlign w:val="top"/>
          </w:tcPr>
          <w:p>
            <w:pPr>
              <w:pStyle w:val="6"/>
              <w:spacing w:before="35" w:line="236" w:lineRule="auto"/>
              <w:ind w:left="194" w:right="184"/>
              <w:jc w:val="both"/>
              <w:rPr>
                <w:sz w:val="20"/>
                <w:szCs w:val="20"/>
              </w:rPr>
            </w:pPr>
            <w:r>
              <w:rPr>
                <w:spacing w:val="6"/>
                <w:sz w:val="20"/>
                <w:szCs w:val="20"/>
                <w14:textOutline w14:w="3795" w14:cap="sq" w14:cmpd="sng">
                  <w14:solidFill>
                    <w14:srgbClr w14:val="000000"/>
                  </w14:solidFill>
                  <w14:prstDash w14:val="solid"/>
                  <w14:bevel/>
                </w14:textOutline>
              </w:rPr>
              <w:t>是否需</w:t>
            </w:r>
            <w:r>
              <w:rPr>
                <w:sz w:val="20"/>
                <w:szCs w:val="20"/>
              </w:rPr>
              <w:t xml:space="preserve"> </w:t>
            </w:r>
            <w:r>
              <w:rPr>
                <w:spacing w:val="6"/>
                <w:sz w:val="20"/>
                <w:szCs w:val="20"/>
                <w14:textOutline w14:w="3795" w14:cap="sq" w14:cmpd="sng">
                  <w14:solidFill>
                    <w14:srgbClr w14:val="000000"/>
                  </w14:solidFill>
                  <w14:prstDash w14:val="solid"/>
                  <w14:bevel/>
                </w14:textOutline>
              </w:rPr>
              <w:t>设置专</w:t>
            </w:r>
            <w:r>
              <w:rPr>
                <w:sz w:val="20"/>
                <w:szCs w:val="20"/>
              </w:rPr>
              <w:t xml:space="preserve"> </w:t>
            </w:r>
            <w:r>
              <w:rPr>
                <w:spacing w:val="6"/>
                <w:sz w:val="20"/>
                <w:szCs w:val="20"/>
                <w14:textOutline w14:w="3795" w14:cap="sq" w14:cmpd="sng">
                  <w14:solidFill>
                    <w14:srgbClr w14:val="000000"/>
                  </w14:solidFill>
                  <w14:prstDash w14:val="solid"/>
                  <w14:bevel/>
                </w14:textOutline>
              </w:rPr>
              <w:t>项评价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1542" w:type="dxa"/>
            <w:vMerge w:val="continue"/>
            <w:tcBorders>
              <w:top w:val="nil"/>
              <w:left w:val="single" w:color="000000" w:sz="6" w:space="0"/>
              <w:bottom w:val="single" w:color="000000" w:sz="6" w:space="0"/>
            </w:tcBorders>
            <w:vAlign w:val="top"/>
          </w:tcPr>
          <w:p>
            <w:pPr>
              <w:rPr>
                <w:rFonts w:ascii="Arial"/>
                <w:sz w:val="21"/>
              </w:rPr>
            </w:pPr>
          </w:p>
        </w:tc>
        <w:tc>
          <w:tcPr>
            <w:tcW w:w="909" w:type="dxa"/>
            <w:tcBorders>
              <w:bottom w:val="single" w:color="000000" w:sz="6" w:space="0"/>
            </w:tcBorders>
            <w:vAlign w:val="top"/>
          </w:tcPr>
          <w:p>
            <w:pPr>
              <w:spacing w:line="251" w:lineRule="auto"/>
              <w:rPr>
                <w:rFonts w:ascii="Arial"/>
                <w:sz w:val="21"/>
              </w:rPr>
            </w:pPr>
          </w:p>
          <w:p>
            <w:pPr>
              <w:pStyle w:val="6"/>
              <w:spacing w:before="65" w:line="228" w:lineRule="auto"/>
              <w:ind w:left="150"/>
              <w:rPr>
                <w:sz w:val="20"/>
                <w:szCs w:val="20"/>
              </w:rPr>
            </w:pPr>
            <w:r>
              <w:rPr>
                <w:spacing w:val="6"/>
                <w:sz w:val="20"/>
                <w:szCs w:val="20"/>
              </w:rPr>
              <w:t>地表水</w:t>
            </w:r>
          </w:p>
        </w:tc>
        <w:tc>
          <w:tcPr>
            <w:tcW w:w="4419" w:type="dxa"/>
            <w:gridSpan w:val="3"/>
            <w:tcBorders>
              <w:bottom w:val="single" w:color="000000" w:sz="6" w:space="0"/>
            </w:tcBorders>
            <w:vAlign w:val="top"/>
          </w:tcPr>
          <w:p>
            <w:pPr>
              <w:pStyle w:val="6"/>
              <w:spacing w:before="44"/>
              <w:ind w:left="112" w:right="52"/>
              <w:rPr>
                <w:sz w:val="20"/>
                <w:szCs w:val="20"/>
              </w:rPr>
            </w:pPr>
            <w:r>
              <w:rPr>
                <w:spacing w:val="2"/>
                <w:sz w:val="20"/>
                <w:szCs w:val="20"/>
              </w:rPr>
              <w:t>水力发电：引水式发电、涉及调峰发电的项目；</w:t>
            </w:r>
            <w:r>
              <w:rPr>
                <w:spacing w:val="5"/>
                <w:sz w:val="20"/>
                <w:szCs w:val="20"/>
              </w:rPr>
              <w:t xml:space="preserve"> </w:t>
            </w:r>
            <w:r>
              <w:rPr>
                <w:spacing w:val="8"/>
                <w:sz w:val="20"/>
                <w:szCs w:val="20"/>
              </w:rPr>
              <w:t>人工湖、人工湿地：全部；</w:t>
            </w:r>
          </w:p>
          <w:p>
            <w:pPr>
              <w:pStyle w:val="6"/>
              <w:spacing w:before="25" w:line="216" w:lineRule="auto"/>
              <w:ind w:left="113"/>
              <w:rPr>
                <w:sz w:val="20"/>
                <w:szCs w:val="20"/>
              </w:rPr>
            </w:pPr>
            <w:r>
              <w:rPr>
                <w:spacing w:val="7"/>
                <w:sz w:val="20"/>
                <w:szCs w:val="20"/>
              </w:rPr>
              <w:t>水库：全部</w:t>
            </w:r>
          </w:p>
        </w:tc>
        <w:tc>
          <w:tcPr>
            <w:tcW w:w="1164" w:type="dxa"/>
            <w:tcBorders>
              <w:bottom w:val="single" w:color="000000" w:sz="6" w:space="0"/>
            </w:tcBorders>
            <w:vAlign w:val="top"/>
          </w:tcPr>
          <w:p>
            <w:pPr>
              <w:pStyle w:val="6"/>
              <w:spacing w:before="43"/>
              <w:ind w:left="173" w:right="157" w:firstLine="2"/>
              <w:jc w:val="both"/>
              <w:rPr>
                <w:sz w:val="20"/>
                <w:szCs w:val="20"/>
              </w:rPr>
            </w:pPr>
            <w:r>
              <w:rPr>
                <w:spacing w:val="6"/>
                <w:sz w:val="20"/>
                <w:szCs w:val="20"/>
              </w:rPr>
              <w:t>不包括水</w:t>
            </w:r>
            <w:r>
              <w:rPr>
                <w:spacing w:val="1"/>
                <w:sz w:val="20"/>
                <w:szCs w:val="20"/>
              </w:rPr>
              <w:t xml:space="preserve"> </w:t>
            </w:r>
            <w:r>
              <w:rPr>
                <w:spacing w:val="7"/>
                <w:sz w:val="20"/>
                <w:szCs w:val="20"/>
              </w:rPr>
              <w:t>库且底泥</w:t>
            </w:r>
            <w:r>
              <w:rPr>
                <w:sz w:val="20"/>
                <w:szCs w:val="20"/>
              </w:rPr>
              <w:t xml:space="preserve"> </w:t>
            </w:r>
            <w:r>
              <w:rPr>
                <w:spacing w:val="7"/>
                <w:sz w:val="20"/>
                <w:szCs w:val="20"/>
              </w:rPr>
              <w:t>不存在重</w:t>
            </w:r>
          </w:p>
        </w:tc>
        <w:tc>
          <w:tcPr>
            <w:tcW w:w="1009" w:type="dxa"/>
            <w:tcBorders>
              <w:bottom w:val="single" w:color="000000" w:sz="6" w:space="0"/>
              <w:right w:val="single" w:color="000000" w:sz="6" w:space="0"/>
            </w:tcBorders>
            <w:vAlign w:val="top"/>
          </w:tcPr>
          <w:p>
            <w:pPr>
              <w:spacing w:line="252" w:lineRule="auto"/>
              <w:rPr>
                <w:rFonts w:ascii="Arial"/>
                <w:sz w:val="21"/>
              </w:rPr>
            </w:pPr>
          </w:p>
          <w:p>
            <w:pPr>
              <w:pStyle w:val="6"/>
              <w:spacing w:before="65" w:line="228" w:lineRule="auto"/>
              <w:ind w:left="409"/>
              <w:rPr>
                <w:sz w:val="20"/>
                <w:szCs w:val="20"/>
              </w:rPr>
            </w:pPr>
            <w:r>
              <w:rPr>
                <w:sz w:val="20"/>
                <w:szCs w:val="20"/>
              </w:rPr>
              <w:t>否</w:t>
            </w:r>
          </w:p>
        </w:tc>
      </w:tr>
    </w:tbl>
    <w:p>
      <w:pPr>
        <w:rPr>
          <w:rFonts w:ascii="Arial"/>
          <w:sz w:val="21"/>
        </w:rPr>
      </w:pPr>
    </w:p>
    <w:p>
      <w:pPr>
        <w:rPr>
          <w:rFonts w:ascii="Arial" w:hAnsi="Arial" w:eastAsia="Arial" w:cs="Arial"/>
          <w:sz w:val="21"/>
          <w:szCs w:val="21"/>
        </w:rPr>
        <w:sectPr>
          <w:footerReference r:id="rId5" w:type="default"/>
          <w:pgSz w:w="11906" w:h="16839"/>
          <w:pgMar w:top="1431" w:right="1326" w:bottom="1240" w:left="1521" w:header="0" w:footer="1078" w:gutter="0"/>
          <w:cols w:space="720" w:num="1"/>
        </w:sectPr>
      </w:pPr>
    </w:p>
    <w:p>
      <w:pPr>
        <w:spacing w:before="28"/>
      </w:pPr>
    </w:p>
    <w:tbl>
      <w:tblPr>
        <w:tblStyle w:val="5"/>
        <w:tblW w:w="90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2"/>
        <w:gridCol w:w="909"/>
        <w:gridCol w:w="4419"/>
        <w:gridCol w:w="1164"/>
        <w:gridCol w:w="10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3" w:hRule="atLeast"/>
        </w:trPr>
        <w:tc>
          <w:tcPr>
            <w:tcW w:w="1542" w:type="dxa"/>
            <w:vMerge w:val="restart"/>
            <w:tcBorders>
              <w:top w:val="single" w:color="000000" w:sz="6" w:space="0"/>
              <w:left w:val="single" w:color="000000" w:sz="6" w:space="0"/>
              <w:bottom w:val="nil"/>
            </w:tcBorders>
            <w:vAlign w:val="top"/>
          </w:tcPr>
          <w:p>
            <w:pPr>
              <w:rPr>
                <w:rFonts w:ascii="Arial"/>
                <w:sz w:val="21"/>
              </w:rPr>
            </w:pPr>
          </w:p>
        </w:tc>
        <w:tc>
          <w:tcPr>
            <w:tcW w:w="909" w:type="dxa"/>
            <w:tcBorders>
              <w:top w:val="single" w:color="000000" w:sz="6" w:space="0"/>
            </w:tcBorders>
            <w:vAlign w:val="top"/>
          </w:tcPr>
          <w:p>
            <w:pPr>
              <w:rPr>
                <w:rFonts w:ascii="Arial"/>
                <w:sz w:val="21"/>
              </w:rPr>
            </w:pPr>
          </w:p>
        </w:tc>
        <w:tc>
          <w:tcPr>
            <w:tcW w:w="4419" w:type="dxa"/>
            <w:tcBorders>
              <w:top w:val="single" w:color="000000" w:sz="6" w:space="0"/>
            </w:tcBorders>
            <w:vAlign w:val="top"/>
          </w:tcPr>
          <w:p>
            <w:pPr>
              <w:pStyle w:val="6"/>
              <w:spacing w:before="51" w:line="228" w:lineRule="auto"/>
              <w:ind w:left="126"/>
              <w:rPr>
                <w:sz w:val="20"/>
                <w:szCs w:val="20"/>
              </w:rPr>
            </w:pPr>
            <w:r>
              <w:rPr>
                <w:spacing w:val="8"/>
                <w:sz w:val="20"/>
                <w:szCs w:val="20"/>
              </w:rPr>
              <w:t>引水工程：全部（配套的管线工程等除外</w:t>
            </w:r>
            <w:r>
              <w:rPr>
                <w:spacing w:val="4"/>
                <w:sz w:val="20"/>
                <w:szCs w:val="20"/>
              </w:rPr>
              <w:t>）；</w:t>
            </w:r>
          </w:p>
          <w:p>
            <w:pPr>
              <w:pStyle w:val="6"/>
              <w:spacing w:before="26" w:line="228" w:lineRule="auto"/>
              <w:ind w:left="123"/>
              <w:rPr>
                <w:sz w:val="20"/>
                <w:szCs w:val="20"/>
              </w:rPr>
            </w:pPr>
            <w:r>
              <w:rPr>
                <w:spacing w:val="8"/>
                <w:sz w:val="20"/>
                <w:szCs w:val="20"/>
                <w14:textOutline w14:w="3795" w14:cap="sq" w14:cmpd="sng">
                  <w14:solidFill>
                    <w14:srgbClr w14:val="000000"/>
                  </w14:solidFill>
                  <w14:prstDash w14:val="solid"/>
                  <w14:bevel/>
                </w14:textOutline>
              </w:rPr>
              <w:t>防洪除涝工程：包括水库的项目；</w:t>
            </w:r>
          </w:p>
          <w:p>
            <w:pPr>
              <w:pStyle w:val="6"/>
              <w:spacing w:before="23" w:line="234" w:lineRule="auto"/>
              <w:ind w:left="113" w:right="104" w:hanging="4"/>
              <w:rPr>
                <w:sz w:val="20"/>
                <w:szCs w:val="20"/>
              </w:rPr>
            </w:pPr>
            <w:r>
              <w:rPr>
                <w:spacing w:val="9"/>
                <w:sz w:val="20"/>
                <w:szCs w:val="20"/>
                <w14:textOutline w14:w="3795" w14:cap="sq" w14:cmpd="sng">
                  <w14:solidFill>
                    <w14:srgbClr w14:val="000000"/>
                  </w14:solidFill>
                  <w14:prstDash w14:val="solid"/>
                  <w14:bevel/>
                </w14:textOutline>
              </w:rPr>
              <w:t>河湖整治：涉及清淤且底泥存在重金属污染的</w:t>
            </w:r>
            <w:r>
              <w:rPr>
                <w:spacing w:val="18"/>
                <w:sz w:val="20"/>
                <w:szCs w:val="20"/>
              </w:rPr>
              <w:t xml:space="preserve"> </w:t>
            </w:r>
            <w:r>
              <w:rPr>
                <w:spacing w:val="4"/>
                <w:sz w:val="20"/>
                <w:szCs w:val="20"/>
                <w14:textOutline w14:w="3795" w14:cap="sq" w14:cmpd="sng">
                  <w14:solidFill>
                    <w14:srgbClr w14:val="000000"/>
                  </w14:solidFill>
                  <w14:prstDash w14:val="solid"/>
                  <w14:bevel/>
                </w14:textOutline>
              </w:rPr>
              <w:t>项目</w:t>
            </w:r>
          </w:p>
        </w:tc>
        <w:tc>
          <w:tcPr>
            <w:tcW w:w="1164" w:type="dxa"/>
            <w:tcBorders>
              <w:top w:val="single" w:color="000000" w:sz="6" w:space="0"/>
            </w:tcBorders>
            <w:vAlign w:val="top"/>
          </w:tcPr>
          <w:p>
            <w:pPr>
              <w:pStyle w:val="6"/>
              <w:spacing w:before="52" w:line="228" w:lineRule="auto"/>
              <w:ind w:left="174"/>
              <w:rPr>
                <w:sz w:val="20"/>
                <w:szCs w:val="20"/>
              </w:rPr>
            </w:pPr>
            <w:r>
              <w:rPr>
                <w:spacing w:val="6"/>
                <w:sz w:val="20"/>
                <w:szCs w:val="20"/>
              </w:rPr>
              <w:t>金属污染</w:t>
            </w:r>
          </w:p>
        </w:tc>
        <w:tc>
          <w:tcPr>
            <w:tcW w:w="1009" w:type="dxa"/>
            <w:tcBorders>
              <w:top w:val="single" w:color="000000" w:sz="6"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1542" w:type="dxa"/>
            <w:vMerge w:val="continue"/>
            <w:tcBorders>
              <w:top w:val="nil"/>
              <w:left w:val="single" w:color="000000" w:sz="6" w:space="0"/>
              <w:bottom w:val="nil"/>
            </w:tcBorders>
            <w:vAlign w:val="top"/>
          </w:tcPr>
          <w:p>
            <w:pPr>
              <w:rPr>
                <w:rFonts w:ascii="Arial"/>
                <w:sz w:val="21"/>
              </w:rPr>
            </w:pPr>
          </w:p>
        </w:tc>
        <w:tc>
          <w:tcPr>
            <w:tcW w:w="909" w:type="dxa"/>
            <w:vAlign w:val="top"/>
          </w:tcPr>
          <w:p>
            <w:pPr>
              <w:spacing w:line="373" w:lineRule="auto"/>
              <w:rPr>
                <w:rFonts w:ascii="Arial"/>
                <w:sz w:val="21"/>
              </w:rPr>
            </w:pPr>
          </w:p>
          <w:p>
            <w:pPr>
              <w:pStyle w:val="6"/>
              <w:spacing w:before="65" w:line="228" w:lineRule="auto"/>
              <w:ind w:left="150"/>
              <w:rPr>
                <w:sz w:val="20"/>
                <w:szCs w:val="20"/>
              </w:rPr>
            </w:pPr>
            <w:r>
              <w:rPr>
                <w:spacing w:val="6"/>
                <w:sz w:val="20"/>
                <w:szCs w:val="20"/>
              </w:rPr>
              <w:t>地下水</w:t>
            </w:r>
          </w:p>
        </w:tc>
        <w:tc>
          <w:tcPr>
            <w:tcW w:w="4419" w:type="dxa"/>
            <w:vAlign w:val="top"/>
          </w:tcPr>
          <w:p>
            <w:pPr>
              <w:pStyle w:val="6"/>
              <w:spacing w:before="32" w:line="239" w:lineRule="auto"/>
              <w:ind w:left="112" w:right="113" w:firstLine="8"/>
              <w:rPr>
                <w:sz w:val="20"/>
                <w:szCs w:val="20"/>
              </w:rPr>
            </w:pPr>
            <w:r>
              <w:rPr>
                <w:spacing w:val="8"/>
                <w:sz w:val="20"/>
                <w:szCs w:val="20"/>
              </w:rPr>
              <w:t>陆地石油和天然气开采：全部；地下水（含矿</w:t>
            </w:r>
            <w:r>
              <w:rPr>
                <w:spacing w:val="17"/>
                <w:sz w:val="20"/>
                <w:szCs w:val="20"/>
              </w:rPr>
              <w:t xml:space="preserve"> </w:t>
            </w:r>
            <w:r>
              <w:rPr>
                <w:spacing w:val="7"/>
                <w:sz w:val="20"/>
                <w:szCs w:val="20"/>
              </w:rPr>
              <w:t>泉水）开采：全部；</w:t>
            </w:r>
          </w:p>
          <w:p>
            <w:pPr>
              <w:pStyle w:val="6"/>
              <w:spacing w:before="26" w:line="234" w:lineRule="auto"/>
              <w:ind w:left="127" w:right="113" w:hanging="14"/>
              <w:rPr>
                <w:sz w:val="20"/>
                <w:szCs w:val="20"/>
              </w:rPr>
            </w:pPr>
            <w:r>
              <w:rPr>
                <w:spacing w:val="9"/>
                <w:sz w:val="20"/>
                <w:szCs w:val="20"/>
              </w:rPr>
              <w:t>水利、水电、交通等；含穿越可溶岩地层隧道</w:t>
            </w:r>
            <w:r>
              <w:rPr>
                <w:spacing w:val="6"/>
                <w:sz w:val="20"/>
                <w:szCs w:val="20"/>
              </w:rPr>
              <w:t xml:space="preserve"> </w:t>
            </w:r>
            <w:r>
              <w:rPr>
                <w:spacing w:val="1"/>
                <w:sz w:val="20"/>
                <w:szCs w:val="20"/>
              </w:rPr>
              <w:t>的项目</w:t>
            </w:r>
          </w:p>
        </w:tc>
        <w:tc>
          <w:tcPr>
            <w:tcW w:w="1164" w:type="dxa"/>
            <w:vAlign w:val="top"/>
          </w:tcPr>
          <w:p>
            <w:pPr>
              <w:pStyle w:val="6"/>
              <w:spacing w:before="32" w:line="228" w:lineRule="auto"/>
              <w:ind w:left="175"/>
              <w:rPr>
                <w:sz w:val="20"/>
                <w:szCs w:val="20"/>
              </w:rPr>
            </w:pPr>
            <w:r>
              <w:rPr>
                <w:spacing w:val="6"/>
                <w:sz w:val="20"/>
                <w:szCs w:val="20"/>
              </w:rPr>
              <w:t>不含穿越</w:t>
            </w:r>
          </w:p>
          <w:p>
            <w:pPr>
              <w:pStyle w:val="6"/>
              <w:spacing w:before="24" w:line="228" w:lineRule="auto"/>
              <w:ind w:left="174"/>
              <w:rPr>
                <w:sz w:val="20"/>
                <w:szCs w:val="20"/>
              </w:rPr>
            </w:pPr>
            <w:r>
              <w:rPr>
                <w:spacing w:val="6"/>
                <w:sz w:val="20"/>
                <w:szCs w:val="20"/>
              </w:rPr>
              <w:t>可溶岩地</w:t>
            </w:r>
          </w:p>
          <w:p>
            <w:pPr>
              <w:pStyle w:val="6"/>
              <w:spacing w:before="25" w:line="228" w:lineRule="auto"/>
              <w:ind w:left="172"/>
              <w:rPr>
                <w:sz w:val="20"/>
                <w:szCs w:val="20"/>
              </w:rPr>
            </w:pPr>
            <w:r>
              <w:rPr>
                <w:spacing w:val="7"/>
                <w:sz w:val="20"/>
                <w:szCs w:val="20"/>
              </w:rPr>
              <w:t>层隧道的</w:t>
            </w:r>
          </w:p>
          <w:p>
            <w:pPr>
              <w:pStyle w:val="6"/>
              <w:spacing w:before="27" w:line="215" w:lineRule="auto"/>
              <w:ind w:left="386"/>
              <w:rPr>
                <w:sz w:val="20"/>
                <w:szCs w:val="20"/>
              </w:rPr>
            </w:pPr>
            <w:r>
              <w:rPr>
                <w:spacing w:val="3"/>
                <w:sz w:val="20"/>
                <w:szCs w:val="20"/>
              </w:rPr>
              <w:t>项目</w:t>
            </w:r>
          </w:p>
        </w:tc>
        <w:tc>
          <w:tcPr>
            <w:tcW w:w="1009" w:type="dxa"/>
            <w:tcBorders>
              <w:right w:val="single" w:color="000000" w:sz="6" w:space="0"/>
            </w:tcBorders>
            <w:vAlign w:val="top"/>
          </w:tcPr>
          <w:p>
            <w:pPr>
              <w:spacing w:line="374" w:lineRule="auto"/>
              <w:rPr>
                <w:rFonts w:ascii="Arial"/>
                <w:sz w:val="21"/>
              </w:rPr>
            </w:pPr>
          </w:p>
          <w:p>
            <w:pPr>
              <w:pStyle w:val="6"/>
              <w:spacing w:before="65" w:line="228" w:lineRule="auto"/>
              <w:ind w:left="409"/>
              <w:rPr>
                <w:sz w:val="20"/>
                <w:szCs w:val="20"/>
              </w:rPr>
            </w:pPr>
            <w:r>
              <w:rPr>
                <w:sz w:val="20"/>
                <w:szCs w:val="20"/>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1542" w:type="dxa"/>
            <w:vMerge w:val="continue"/>
            <w:tcBorders>
              <w:top w:val="nil"/>
              <w:left w:val="single" w:color="000000" w:sz="6" w:space="0"/>
              <w:bottom w:val="nil"/>
            </w:tcBorders>
            <w:vAlign w:val="top"/>
          </w:tcPr>
          <w:p>
            <w:pPr>
              <w:rPr>
                <w:rFonts w:ascii="Arial"/>
                <w:sz w:val="21"/>
              </w:rPr>
            </w:pPr>
          </w:p>
        </w:tc>
        <w:tc>
          <w:tcPr>
            <w:tcW w:w="909" w:type="dxa"/>
            <w:vAlign w:val="top"/>
          </w:tcPr>
          <w:p>
            <w:pPr>
              <w:spacing w:line="373" w:lineRule="auto"/>
              <w:rPr>
                <w:rFonts w:ascii="Arial"/>
                <w:sz w:val="21"/>
              </w:rPr>
            </w:pPr>
          </w:p>
          <w:p>
            <w:pPr>
              <w:pStyle w:val="6"/>
              <w:spacing w:before="65" w:line="233" w:lineRule="auto"/>
              <w:ind w:left="258"/>
              <w:rPr>
                <w:sz w:val="20"/>
                <w:szCs w:val="20"/>
              </w:rPr>
            </w:pPr>
            <w:r>
              <w:rPr>
                <w:spacing w:val="3"/>
                <w:sz w:val="20"/>
                <w:szCs w:val="20"/>
              </w:rPr>
              <w:t>生态</w:t>
            </w:r>
          </w:p>
        </w:tc>
        <w:tc>
          <w:tcPr>
            <w:tcW w:w="4419" w:type="dxa"/>
            <w:vAlign w:val="top"/>
          </w:tcPr>
          <w:p>
            <w:pPr>
              <w:pStyle w:val="6"/>
              <w:spacing w:before="34" w:line="242" w:lineRule="auto"/>
              <w:ind w:left="113" w:right="113" w:hanging="1"/>
              <w:rPr>
                <w:sz w:val="20"/>
                <w:szCs w:val="20"/>
              </w:rPr>
            </w:pPr>
            <w:r>
              <w:rPr>
                <w:spacing w:val="9"/>
                <w:sz w:val="20"/>
                <w:szCs w:val="20"/>
              </w:rPr>
              <w:t>涉及环境敏感区（不包括饮用水水源保护区，</w:t>
            </w:r>
            <w:r>
              <w:rPr>
                <w:spacing w:val="6"/>
                <w:sz w:val="20"/>
                <w:szCs w:val="20"/>
              </w:rPr>
              <w:t xml:space="preserve"> </w:t>
            </w:r>
            <w:r>
              <w:rPr>
                <w:spacing w:val="9"/>
                <w:sz w:val="20"/>
                <w:szCs w:val="20"/>
              </w:rPr>
              <w:t>以居住、医疗卫生、文化教育、科研、行政办</w:t>
            </w:r>
            <w:r>
              <w:rPr>
                <w:spacing w:val="5"/>
                <w:sz w:val="20"/>
                <w:szCs w:val="20"/>
              </w:rPr>
              <w:t xml:space="preserve"> </w:t>
            </w:r>
            <w:r>
              <w:rPr>
                <w:spacing w:val="7"/>
                <w:sz w:val="20"/>
                <w:szCs w:val="20"/>
              </w:rPr>
              <w:t>公为主要功能的区域，</w:t>
            </w:r>
            <w:r>
              <w:rPr>
                <w:spacing w:val="-55"/>
                <w:sz w:val="20"/>
                <w:szCs w:val="20"/>
              </w:rPr>
              <w:t xml:space="preserve"> </w:t>
            </w:r>
            <w:r>
              <w:rPr>
                <w:spacing w:val="7"/>
                <w:sz w:val="20"/>
                <w:szCs w:val="20"/>
              </w:rPr>
              <w:t>以及文物保护单位）的</w:t>
            </w:r>
            <w:r>
              <w:rPr>
                <w:sz w:val="20"/>
                <w:szCs w:val="20"/>
              </w:rPr>
              <w:t xml:space="preserve"> </w:t>
            </w:r>
            <w:r>
              <w:rPr>
                <w:spacing w:val="3"/>
                <w:sz w:val="20"/>
                <w:szCs w:val="20"/>
              </w:rPr>
              <w:t>项目</w:t>
            </w:r>
          </w:p>
        </w:tc>
        <w:tc>
          <w:tcPr>
            <w:tcW w:w="1164" w:type="dxa"/>
            <w:vAlign w:val="top"/>
          </w:tcPr>
          <w:p>
            <w:pPr>
              <w:pStyle w:val="6"/>
              <w:spacing w:before="168" w:line="228" w:lineRule="auto"/>
              <w:ind w:left="175"/>
              <w:rPr>
                <w:sz w:val="20"/>
                <w:szCs w:val="20"/>
              </w:rPr>
            </w:pPr>
            <w:r>
              <w:rPr>
                <w:spacing w:val="6"/>
                <w:sz w:val="20"/>
                <w:szCs w:val="20"/>
              </w:rPr>
              <w:t>不涉及所</w:t>
            </w:r>
          </w:p>
          <w:p>
            <w:pPr>
              <w:pStyle w:val="6"/>
              <w:spacing w:before="25" w:line="228" w:lineRule="auto"/>
              <w:ind w:left="174"/>
              <w:rPr>
                <w:sz w:val="20"/>
                <w:szCs w:val="20"/>
              </w:rPr>
            </w:pPr>
            <w:r>
              <w:rPr>
                <w:spacing w:val="6"/>
                <w:sz w:val="20"/>
                <w:szCs w:val="20"/>
              </w:rPr>
              <w:t>说环境敏</w:t>
            </w:r>
          </w:p>
          <w:p>
            <w:pPr>
              <w:pStyle w:val="6"/>
              <w:spacing w:before="24" w:line="232" w:lineRule="auto"/>
              <w:ind w:left="384"/>
              <w:rPr>
                <w:sz w:val="20"/>
                <w:szCs w:val="20"/>
              </w:rPr>
            </w:pPr>
            <w:r>
              <w:rPr>
                <w:spacing w:val="4"/>
                <w:sz w:val="20"/>
                <w:szCs w:val="20"/>
              </w:rPr>
              <w:t>感区</w:t>
            </w:r>
          </w:p>
        </w:tc>
        <w:tc>
          <w:tcPr>
            <w:tcW w:w="1009" w:type="dxa"/>
            <w:tcBorders>
              <w:right w:val="single" w:color="000000" w:sz="6" w:space="0"/>
            </w:tcBorders>
            <w:vAlign w:val="top"/>
          </w:tcPr>
          <w:p>
            <w:pPr>
              <w:spacing w:line="374" w:lineRule="auto"/>
              <w:rPr>
                <w:rFonts w:ascii="Arial"/>
                <w:sz w:val="21"/>
              </w:rPr>
            </w:pPr>
          </w:p>
          <w:p>
            <w:pPr>
              <w:pStyle w:val="6"/>
              <w:spacing w:before="65" w:line="228" w:lineRule="auto"/>
              <w:ind w:left="409"/>
              <w:rPr>
                <w:sz w:val="20"/>
                <w:szCs w:val="20"/>
              </w:rPr>
            </w:pPr>
            <w:r>
              <w:rPr>
                <w:sz w:val="20"/>
                <w:szCs w:val="20"/>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542" w:type="dxa"/>
            <w:vMerge w:val="continue"/>
            <w:tcBorders>
              <w:top w:val="nil"/>
              <w:left w:val="single" w:color="000000" w:sz="6" w:space="0"/>
              <w:bottom w:val="nil"/>
            </w:tcBorders>
            <w:vAlign w:val="top"/>
          </w:tcPr>
          <w:p>
            <w:pPr>
              <w:rPr>
                <w:rFonts w:ascii="Arial"/>
                <w:sz w:val="21"/>
              </w:rPr>
            </w:pPr>
          </w:p>
        </w:tc>
        <w:tc>
          <w:tcPr>
            <w:tcW w:w="909" w:type="dxa"/>
            <w:vAlign w:val="top"/>
          </w:tcPr>
          <w:p>
            <w:pPr>
              <w:spacing w:line="241" w:lineRule="auto"/>
              <w:rPr>
                <w:rFonts w:ascii="Arial"/>
                <w:sz w:val="21"/>
              </w:rPr>
            </w:pPr>
          </w:p>
          <w:p>
            <w:pPr>
              <w:pStyle w:val="6"/>
              <w:spacing w:before="65" w:line="228" w:lineRule="auto"/>
              <w:ind w:left="258"/>
              <w:rPr>
                <w:sz w:val="20"/>
                <w:szCs w:val="20"/>
              </w:rPr>
            </w:pPr>
            <w:r>
              <w:rPr>
                <w:spacing w:val="3"/>
                <w:sz w:val="20"/>
                <w:szCs w:val="20"/>
              </w:rPr>
              <w:t>大气</w:t>
            </w:r>
          </w:p>
        </w:tc>
        <w:tc>
          <w:tcPr>
            <w:tcW w:w="4419" w:type="dxa"/>
            <w:vAlign w:val="top"/>
          </w:tcPr>
          <w:p>
            <w:pPr>
              <w:pStyle w:val="6"/>
              <w:spacing w:before="34" w:line="239" w:lineRule="auto"/>
              <w:ind w:left="109" w:right="33" w:firstLine="4"/>
              <w:jc w:val="both"/>
              <w:rPr>
                <w:sz w:val="20"/>
                <w:szCs w:val="20"/>
              </w:rPr>
            </w:pPr>
            <w:r>
              <w:rPr>
                <w:spacing w:val="3"/>
                <w:sz w:val="20"/>
                <w:szCs w:val="20"/>
              </w:rPr>
              <w:t>油气、液体化工码头：全部；干散货（含煤炭、</w:t>
            </w:r>
            <w:r>
              <w:rPr>
                <w:spacing w:val="2"/>
                <w:sz w:val="20"/>
                <w:szCs w:val="20"/>
              </w:rPr>
              <w:t xml:space="preserve"> </w:t>
            </w:r>
            <w:r>
              <w:rPr>
                <w:spacing w:val="9"/>
                <w:sz w:val="20"/>
                <w:szCs w:val="20"/>
              </w:rPr>
              <w:t>矿石）、件杂、多用通用码头：涉及粉尘、挥 发性有机物排放的项目</w:t>
            </w:r>
          </w:p>
        </w:tc>
        <w:tc>
          <w:tcPr>
            <w:tcW w:w="1164" w:type="dxa"/>
            <w:vAlign w:val="top"/>
          </w:tcPr>
          <w:p>
            <w:pPr>
              <w:pStyle w:val="6"/>
              <w:spacing w:before="171" w:line="239" w:lineRule="auto"/>
              <w:ind w:left="382" w:right="157" w:hanging="207"/>
              <w:rPr>
                <w:sz w:val="20"/>
                <w:szCs w:val="20"/>
              </w:rPr>
            </w:pPr>
            <w:r>
              <w:rPr>
                <w:spacing w:val="6"/>
                <w:sz w:val="20"/>
                <w:szCs w:val="20"/>
              </w:rPr>
              <w:t>不涉及此</w:t>
            </w:r>
            <w:r>
              <w:rPr>
                <w:spacing w:val="1"/>
                <w:sz w:val="20"/>
                <w:szCs w:val="20"/>
              </w:rPr>
              <w:t xml:space="preserve"> </w:t>
            </w:r>
            <w:r>
              <w:rPr>
                <w:spacing w:val="4"/>
                <w:sz w:val="20"/>
                <w:szCs w:val="20"/>
              </w:rPr>
              <w:t>类别</w:t>
            </w:r>
          </w:p>
        </w:tc>
        <w:tc>
          <w:tcPr>
            <w:tcW w:w="1009" w:type="dxa"/>
            <w:tcBorders>
              <w:right w:val="single" w:color="000000" w:sz="6" w:space="0"/>
            </w:tcBorders>
            <w:vAlign w:val="top"/>
          </w:tcPr>
          <w:p>
            <w:pPr>
              <w:spacing w:line="241" w:lineRule="auto"/>
              <w:rPr>
                <w:rFonts w:ascii="Arial"/>
                <w:sz w:val="21"/>
              </w:rPr>
            </w:pPr>
          </w:p>
          <w:p>
            <w:pPr>
              <w:pStyle w:val="6"/>
              <w:spacing w:before="65" w:line="228" w:lineRule="auto"/>
              <w:ind w:left="409"/>
              <w:rPr>
                <w:sz w:val="20"/>
                <w:szCs w:val="20"/>
              </w:rPr>
            </w:pPr>
            <w:r>
              <w:rPr>
                <w:sz w:val="20"/>
                <w:szCs w:val="20"/>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1542" w:type="dxa"/>
            <w:vMerge w:val="continue"/>
            <w:tcBorders>
              <w:top w:val="nil"/>
              <w:left w:val="single" w:color="000000" w:sz="6" w:space="0"/>
              <w:bottom w:val="nil"/>
            </w:tcBorders>
            <w:vAlign w:val="top"/>
          </w:tcPr>
          <w:p>
            <w:pPr>
              <w:rPr>
                <w:rFonts w:ascii="Arial"/>
                <w:sz w:val="21"/>
              </w:rPr>
            </w:pPr>
          </w:p>
        </w:tc>
        <w:tc>
          <w:tcPr>
            <w:tcW w:w="909" w:type="dxa"/>
            <w:vAlign w:val="top"/>
          </w:tcPr>
          <w:p>
            <w:pPr>
              <w:spacing w:line="256" w:lineRule="auto"/>
              <w:rPr>
                <w:rFonts w:ascii="Arial"/>
                <w:sz w:val="21"/>
              </w:rPr>
            </w:pPr>
          </w:p>
          <w:p>
            <w:pPr>
              <w:spacing w:line="257" w:lineRule="auto"/>
              <w:rPr>
                <w:rFonts w:ascii="Arial"/>
                <w:sz w:val="21"/>
              </w:rPr>
            </w:pPr>
          </w:p>
          <w:p>
            <w:pPr>
              <w:pStyle w:val="6"/>
              <w:spacing w:before="65" w:line="228" w:lineRule="auto"/>
              <w:ind w:left="266"/>
              <w:rPr>
                <w:sz w:val="20"/>
                <w:szCs w:val="20"/>
              </w:rPr>
            </w:pPr>
            <w:r>
              <w:rPr>
                <w:spacing w:val="-1"/>
                <w:sz w:val="20"/>
                <w:szCs w:val="20"/>
              </w:rPr>
              <w:t>噪声</w:t>
            </w:r>
          </w:p>
        </w:tc>
        <w:tc>
          <w:tcPr>
            <w:tcW w:w="4419" w:type="dxa"/>
            <w:vAlign w:val="top"/>
          </w:tcPr>
          <w:p>
            <w:pPr>
              <w:pStyle w:val="6"/>
              <w:spacing w:before="36" w:line="227" w:lineRule="auto"/>
              <w:ind w:left="121"/>
              <w:rPr>
                <w:sz w:val="20"/>
                <w:szCs w:val="20"/>
              </w:rPr>
            </w:pPr>
            <w:r>
              <w:rPr>
                <w:spacing w:val="9"/>
                <w:sz w:val="20"/>
                <w:szCs w:val="20"/>
              </w:rPr>
              <w:t>公路、铁路、机场等交通运输业涉及环境敏感</w:t>
            </w:r>
          </w:p>
          <w:p>
            <w:pPr>
              <w:pStyle w:val="6"/>
              <w:spacing w:before="25"/>
              <w:ind w:left="639" w:right="109" w:hanging="509"/>
              <w:rPr>
                <w:sz w:val="20"/>
                <w:szCs w:val="20"/>
              </w:rPr>
            </w:pPr>
            <w:r>
              <w:rPr>
                <w:spacing w:val="8"/>
                <w:sz w:val="20"/>
                <w:szCs w:val="20"/>
              </w:rPr>
              <w:t>区（以居住、医疗卫生、文化教育、科研、行</w:t>
            </w:r>
            <w:r>
              <w:rPr>
                <w:spacing w:val="13"/>
                <w:sz w:val="20"/>
                <w:szCs w:val="20"/>
              </w:rPr>
              <w:t xml:space="preserve"> </w:t>
            </w:r>
            <w:r>
              <w:rPr>
                <w:spacing w:val="8"/>
                <w:sz w:val="20"/>
                <w:szCs w:val="20"/>
              </w:rPr>
              <w:t>政办公为主要功能的区域）项目；</w:t>
            </w:r>
          </w:p>
          <w:p>
            <w:pPr>
              <w:pStyle w:val="6"/>
              <w:spacing w:before="24" w:line="232" w:lineRule="auto"/>
              <w:ind w:left="111" w:right="136" w:hanging="1"/>
              <w:rPr>
                <w:sz w:val="20"/>
                <w:szCs w:val="20"/>
              </w:rPr>
            </w:pPr>
            <w:r>
              <w:rPr>
                <w:spacing w:val="8"/>
                <w:sz w:val="20"/>
                <w:szCs w:val="20"/>
              </w:rPr>
              <w:t>城市道路（不含维护，不含支路、人行天桥、</w:t>
            </w:r>
            <w:r>
              <w:rPr>
                <w:spacing w:val="5"/>
                <w:sz w:val="20"/>
                <w:szCs w:val="20"/>
              </w:rPr>
              <w:t xml:space="preserve"> </w:t>
            </w:r>
            <w:r>
              <w:rPr>
                <w:spacing w:val="6"/>
                <w:sz w:val="20"/>
                <w:szCs w:val="20"/>
              </w:rPr>
              <w:t>人行地道</w:t>
            </w:r>
            <w:r>
              <w:rPr>
                <w:spacing w:val="15"/>
                <w:sz w:val="20"/>
                <w:szCs w:val="20"/>
              </w:rPr>
              <w:t>）：</w:t>
            </w:r>
            <w:r>
              <w:rPr>
                <w:spacing w:val="6"/>
                <w:sz w:val="20"/>
                <w:szCs w:val="20"/>
              </w:rPr>
              <w:t>全部</w:t>
            </w:r>
          </w:p>
        </w:tc>
        <w:tc>
          <w:tcPr>
            <w:tcW w:w="1164" w:type="dxa"/>
            <w:vAlign w:val="top"/>
          </w:tcPr>
          <w:p>
            <w:pPr>
              <w:spacing w:line="377" w:lineRule="auto"/>
              <w:rPr>
                <w:rFonts w:ascii="Arial"/>
                <w:sz w:val="21"/>
              </w:rPr>
            </w:pPr>
          </w:p>
          <w:p>
            <w:pPr>
              <w:pStyle w:val="6"/>
              <w:spacing w:before="65" w:line="239" w:lineRule="auto"/>
              <w:ind w:left="382" w:right="157" w:hanging="207"/>
              <w:rPr>
                <w:sz w:val="20"/>
                <w:szCs w:val="20"/>
              </w:rPr>
            </w:pPr>
            <w:r>
              <w:rPr>
                <w:spacing w:val="6"/>
                <w:sz w:val="20"/>
                <w:szCs w:val="20"/>
              </w:rPr>
              <w:t>不涉及此</w:t>
            </w:r>
            <w:r>
              <w:rPr>
                <w:spacing w:val="1"/>
                <w:sz w:val="20"/>
                <w:szCs w:val="20"/>
              </w:rPr>
              <w:t xml:space="preserve"> </w:t>
            </w:r>
            <w:r>
              <w:rPr>
                <w:spacing w:val="4"/>
                <w:sz w:val="20"/>
                <w:szCs w:val="20"/>
              </w:rPr>
              <w:t>类别</w:t>
            </w:r>
          </w:p>
        </w:tc>
        <w:tc>
          <w:tcPr>
            <w:tcW w:w="1009" w:type="dxa"/>
            <w:tcBorders>
              <w:right w:val="single" w:color="000000" w:sz="6" w:space="0"/>
            </w:tcBorders>
            <w:vAlign w:val="top"/>
          </w:tcPr>
          <w:p>
            <w:pPr>
              <w:spacing w:line="256" w:lineRule="auto"/>
              <w:rPr>
                <w:rFonts w:ascii="Arial"/>
                <w:sz w:val="21"/>
              </w:rPr>
            </w:pPr>
          </w:p>
          <w:p>
            <w:pPr>
              <w:spacing w:line="257" w:lineRule="auto"/>
              <w:rPr>
                <w:rFonts w:ascii="Arial"/>
                <w:sz w:val="21"/>
              </w:rPr>
            </w:pPr>
          </w:p>
          <w:p>
            <w:pPr>
              <w:pStyle w:val="6"/>
              <w:spacing w:before="65" w:line="228" w:lineRule="auto"/>
              <w:ind w:left="409"/>
              <w:rPr>
                <w:sz w:val="20"/>
                <w:szCs w:val="20"/>
              </w:rPr>
            </w:pPr>
            <w:r>
              <w:rPr>
                <w:sz w:val="20"/>
                <w:szCs w:val="20"/>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3" w:hRule="atLeast"/>
        </w:trPr>
        <w:tc>
          <w:tcPr>
            <w:tcW w:w="1542" w:type="dxa"/>
            <w:vMerge w:val="continue"/>
            <w:tcBorders>
              <w:top w:val="nil"/>
              <w:left w:val="single" w:color="000000" w:sz="6" w:space="0"/>
            </w:tcBorders>
            <w:vAlign w:val="top"/>
          </w:tcPr>
          <w:p>
            <w:pPr>
              <w:rPr>
                <w:rFonts w:ascii="Arial"/>
                <w:sz w:val="21"/>
              </w:rPr>
            </w:pPr>
          </w:p>
        </w:tc>
        <w:tc>
          <w:tcPr>
            <w:tcW w:w="909" w:type="dxa"/>
            <w:vAlign w:val="top"/>
          </w:tcPr>
          <w:p>
            <w:pPr>
              <w:spacing w:line="378" w:lineRule="auto"/>
              <w:rPr>
                <w:rFonts w:ascii="Arial"/>
                <w:sz w:val="21"/>
              </w:rPr>
            </w:pPr>
          </w:p>
          <w:p>
            <w:pPr>
              <w:pStyle w:val="6"/>
              <w:spacing w:before="65"/>
              <w:ind w:left="372" w:right="132" w:hanging="222"/>
              <w:rPr>
                <w:sz w:val="20"/>
                <w:szCs w:val="20"/>
              </w:rPr>
            </w:pPr>
            <w:r>
              <w:rPr>
                <w:spacing w:val="6"/>
                <w:sz w:val="20"/>
                <w:szCs w:val="20"/>
              </w:rPr>
              <w:t>环境风</w:t>
            </w:r>
            <w:r>
              <w:rPr>
                <w:spacing w:val="1"/>
                <w:sz w:val="20"/>
                <w:szCs w:val="20"/>
              </w:rPr>
              <w:t xml:space="preserve"> </w:t>
            </w:r>
            <w:r>
              <w:rPr>
                <w:sz w:val="20"/>
                <w:szCs w:val="20"/>
              </w:rPr>
              <w:t>险</w:t>
            </w:r>
          </w:p>
        </w:tc>
        <w:tc>
          <w:tcPr>
            <w:tcW w:w="4419" w:type="dxa"/>
            <w:vAlign w:val="top"/>
          </w:tcPr>
          <w:p>
            <w:pPr>
              <w:pStyle w:val="6"/>
              <w:spacing w:before="36" w:line="227" w:lineRule="auto"/>
              <w:ind w:left="111"/>
              <w:rPr>
                <w:sz w:val="20"/>
                <w:szCs w:val="20"/>
              </w:rPr>
            </w:pPr>
            <w:r>
              <w:rPr>
                <w:spacing w:val="9"/>
                <w:sz w:val="20"/>
                <w:szCs w:val="20"/>
              </w:rPr>
              <w:t>石油和天然气开采：全部；油气、液体化工码</w:t>
            </w:r>
          </w:p>
          <w:p>
            <w:pPr>
              <w:pStyle w:val="6"/>
              <w:spacing w:before="27" w:line="228" w:lineRule="auto"/>
              <w:ind w:left="113"/>
              <w:rPr>
                <w:sz w:val="20"/>
                <w:szCs w:val="20"/>
              </w:rPr>
            </w:pPr>
            <w:r>
              <w:rPr>
                <w:spacing w:val="5"/>
                <w:sz w:val="20"/>
                <w:szCs w:val="20"/>
              </w:rPr>
              <w:t>头：全部；</w:t>
            </w:r>
          </w:p>
          <w:p>
            <w:pPr>
              <w:pStyle w:val="6"/>
              <w:spacing w:before="25"/>
              <w:ind w:left="113" w:right="113" w:firstLine="2"/>
              <w:rPr>
                <w:sz w:val="20"/>
                <w:szCs w:val="20"/>
              </w:rPr>
            </w:pPr>
            <w:r>
              <w:rPr>
                <w:spacing w:val="9"/>
                <w:sz w:val="20"/>
                <w:szCs w:val="20"/>
              </w:rPr>
              <w:t>原油、成品油、天然气管线（不含城镇天然气</w:t>
            </w:r>
            <w:r>
              <w:rPr>
                <w:spacing w:val="3"/>
                <w:sz w:val="20"/>
                <w:szCs w:val="20"/>
              </w:rPr>
              <w:t xml:space="preserve"> </w:t>
            </w:r>
            <w:r>
              <w:rPr>
                <w:spacing w:val="8"/>
                <w:sz w:val="20"/>
                <w:szCs w:val="20"/>
              </w:rPr>
              <w:t>管线、企业厂区内管线</w:t>
            </w:r>
            <w:r>
              <w:rPr>
                <w:spacing w:val="21"/>
                <w:sz w:val="20"/>
                <w:szCs w:val="20"/>
              </w:rPr>
              <w:t>），</w:t>
            </w:r>
            <w:r>
              <w:rPr>
                <w:spacing w:val="8"/>
                <w:sz w:val="20"/>
                <w:szCs w:val="20"/>
              </w:rPr>
              <w:t>危险化学品输送管</w:t>
            </w:r>
            <w:r>
              <w:rPr>
                <w:sz w:val="20"/>
                <w:szCs w:val="20"/>
              </w:rPr>
              <w:t xml:space="preserve"> </w:t>
            </w:r>
            <w:r>
              <w:rPr>
                <w:spacing w:val="8"/>
                <w:sz w:val="20"/>
                <w:szCs w:val="20"/>
              </w:rPr>
              <w:t>线（不含企业厂区内管线</w:t>
            </w:r>
            <w:r>
              <w:rPr>
                <w:spacing w:val="16"/>
                <w:sz w:val="20"/>
                <w:szCs w:val="20"/>
              </w:rPr>
              <w:t>）：</w:t>
            </w:r>
            <w:r>
              <w:rPr>
                <w:spacing w:val="8"/>
                <w:sz w:val="20"/>
                <w:szCs w:val="20"/>
              </w:rPr>
              <w:t>全部</w:t>
            </w:r>
          </w:p>
        </w:tc>
        <w:tc>
          <w:tcPr>
            <w:tcW w:w="1164" w:type="dxa"/>
            <w:vAlign w:val="top"/>
          </w:tcPr>
          <w:p>
            <w:pPr>
              <w:spacing w:line="377" w:lineRule="auto"/>
              <w:rPr>
                <w:rFonts w:ascii="Arial"/>
                <w:sz w:val="21"/>
              </w:rPr>
            </w:pPr>
          </w:p>
          <w:p>
            <w:pPr>
              <w:pStyle w:val="6"/>
              <w:spacing w:before="65"/>
              <w:ind w:left="382" w:right="157" w:hanging="207"/>
              <w:rPr>
                <w:sz w:val="20"/>
                <w:szCs w:val="20"/>
              </w:rPr>
            </w:pPr>
            <w:r>
              <w:rPr>
                <w:spacing w:val="6"/>
                <w:sz w:val="20"/>
                <w:szCs w:val="20"/>
              </w:rPr>
              <w:t>不涉及此</w:t>
            </w:r>
            <w:r>
              <w:rPr>
                <w:spacing w:val="1"/>
                <w:sz w:val="20"/>
                <w:szCs w:val="20"/>
              </w:rPr>
              <w:t xml:space="preserve"> </w:t>
            </w:r>
            <w:r>
              <w:rPr>
                <w:spacing w:val="4"/>
                <w:sz w:val="20"/>
                <w:szCs w:val="20"/>
              </w:rPr>
              <w:t>类别</w:t>
            </w:r>
          </w:p>
        </w:tc>
        <w:tc>
          <w:tcPr>
            <w:tcW w:w="1009" w:type="dxa"/>
            <w:tcBorders>
              <w:right w:val="single" w:color="000000" w:sz="6" w:space="0"/>
            </w:tcBorders>
            <w:vAlign w:val="top"/>
          </w:tcPr>
          <w:p>
            <w:pPr>
              <w:spacing w:line="256" w:lineRule="auto"/>
              <w:rPr>
                <w:rFonts w:ascii="Arial"/>
                <w:sz w:val="21"/>
              </w:rPr>
            </w:pPr>
          </w:p>
          <w:p>
            <w:pPr>
              <w:spacing w:line="257" w:lineRule="auto"/>
              <w:rPr>
                <w:rFonts w:ascii="Arial"/>
                <w:sz w:val="21"/>
              </w:rPr>
            </w:pPr>
          </w:p>
          <w:p>
            <w:pPr>
              <w:pStyle w:val="6"/>
              <w:spacing w:before="65" w:line="228" w:lineRule="auto"/>
              <w:ind w:left="409"/>
              <w:rPr>
                <w:sz w:val="20"/>
                <w:szCs w:val="20"/>
              </w:rPr>
            </w:pPr>
            <w:r>
              <w:rPr>
                <w:sz w:val="20"/>
                <w:szCs w:val="20"/>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1" w:hRule="atLeast"/>
        </w:trPr>
        <w:tc>
          <w:tcPr>
            <w:tcW w:w="1542" w:type="dxa"/>
            <w:tcBorders>
              <w:left w:val="single" w:color="000000" w:sz="6" w:space="0"/>
            </w:tcBorders>
            <w:vAlign w:val="top"/>
          </w:tcPr>
          <w:p>
            <w:pPr>
              <w:spacing w:line="290" w:lineRule="auto"/>
              <w:rPr>
                <w:rFonts w:ascii="Arial"/>
                <w:sz w:val="21"/>
              </w:rPr>
            </w:pPr>
          </w:p>
          <w:p>
            <w:pPr>
              <w:spacing w:line="291" w:lineRule="auto"/>
              <w:rPr>
                <w:rFonts w:ascii="Arial"/>
                <w:sz w:val="21"/>
              </w:rPr>
            </w:pPr>
          </w:p>
          <w:p>
            <w:pPr>
              <w:spacing w:line="291" w:lineRule="auto"/>
              <w:rPr>
                <w:rFonts w:ascii="Arial"/>
                <w:sz w:val="21"/>
              </w:rPr>
            </w:pPr>
          </w:p>
          <w:p>
            <w:pPr>
              <w:spacing w:line="291" w:lineRule="auto"/>
              <w:rPr>
                <w:rFonts w:ascii="Arial"/>
                <w:sz w:val="21"/>
              </w:rPr>
            </w:pPr>
          </w:p>
          <w:p>
            <w:pPr>
              <w:pStyle w:val="6"/>
              <w:spacing w:before="78" w:line="220" w:lineRule="auto"/>
              <w:ind w:left="290"/>
            </w:pPr>
            <w:r>
              <w:rPr>
                <w:spacing w:val="-2"/>
                <w14:textOutline w14:w="4358" w14:cap="sq" w14:cmpd="sng">
                  <w14:solidFill>
                    <w14:srgbClr w14:val="000000"/>
                  </w14:solidFill>
                  <w14:prstDash w14:val="solid"/>
                  <w14:bevel/>
                </w14:textOutline>
              </w:rPr>
              <w:t>规划情况</w:t>
            </w:r>
          </w:p>
        </w:tc>
        <w:tc>
          <w:tcPr>
            <w:tcW w:w="7501" w:type="dxa"/>
            <w:gridSpan w:val="4"/>
            <w:tcBorders>
              <w:right w:val="single" w:color="000000" w:sz="6" w:space="0"/>
            </w:tcBorders>
            <w:vAlign w:val="top"/>
          </w:tcPr>
          <w:p>
            <w:pPr>
              <w:pStyle w:val="6"/>
              <w:spacing w:before="81" w:line="466" w:lineRule="exact"/>
              <w:ind w:right="11"/>
              <w:jc w:val="right"/>
            </w:pPr>
            <w:r>
              <w:rPr>
                <w:spacing w:val="-3"/>
                <w:position w:val="17"/>
              </w:rPr>
              <w:t>规划名称：《国务院关于切实加强中小河流治理和山洪地质灾害防</w:t>
            </w:r>
          </w:p>
          <w:p>
            <w:pPr>
              <w:pStyle w:val="6"/>
              <w:spacing w:line="212" w:lineRule="auto"/>
              <w:ind w:left="23"/>
            </w:pPr>
            <w:r>
              <w:rPr>
                <w:spacing w:val="-1"/>
              </w:rPr>
              <w:t>治的若干意见》；审批机关：国务院；文件号：国发</w:t>
            </w:r>
            <w:r>
              <w:rPr>
                <w:rFonts w:ascii="Times New Roman" w:hAnsi="Times New Roman" w:eastAsia="Times New Roman" w:cs="Times New Roman"/>
                <w:spacing w:val="-1"/>
              </w:rPr>
              <w:t xml:space="preserve">[2010]31 </w:t>
            </w:r>
            <w:r>
              <w:rPr>
                <w:spacing w:val="-1"/>
              </w:rPr>
              <w:t>号。</w:t>
            </w:r>
          </w:p>
          <w:p>
            <w:pPr>
              <w:pStyle w:val="6"/>
              <w:spacing w:before="192" w:line="465" w:lineRule="exact"/>
              <w:ind w:right="11"/>
              <w:jc w:val="right"/>
            </w:pPr>
            <w:r>
              <w:rPr>
                <w:spacing w:val="-3"/>
                <w:position w:val="17"/>
              </w:rPr>
              <w:t>规划名称：《四川省渠江流域防洪规划报告》；审批机关：四川省</w:t>
            </w:r>
          </w:p>
          <w:p>
            <w:pPr>
              <w:pStyle w:val="6"/>
              <w:spacing w:line="212" w:lineRule="auto"/>
              <w:ind w:left="19"/>
            </w:pPr>
            <w:r>
              <w:rPr>
                <w:spacing w:val="-1"/>
              </w:rPr>
              <w:t>人民政府；文件号：水规计</w:t>
            </w:r>
            <w:r>
              <w:rPr>
                <w:rFonts w:ascii="Times New Roman" w:hAnsi="Times New Roman" w:eastAsia="Times New Roman" w:cs="Times New Roman"/>
                <w:spacing w:val="-1"/>
              </w:rPr>
              <w:t xml:space="preserve">[2012]81 </w:t>
            </w:r>
            <w:r>
              <w:rPr>
                <w:spacing w:val="-1"/>
              </w:rPr>
              <w:t>号。</w:t>
            </w:r>
          </w:p>
          <w:p>
            <w:pPr>
              <w:pStyle w:val="6"/>
              <w:spacing w:before="192" w:line="465" w:lineRule="exact"/>
              <w:ind w:right="3"/>
              <w:jc w:val="right"/>
            </w:pPr>
            <w:r>
              <w:rPr>
                <w:spacing w:val="1"/>
                <w:position w:val="17"/>
              </w:rPr>
              <w:t>规划名称：《达州</w:t>
            </w:r>
            <w:r>
              <w:rPr>
                <w:rFonts w:hint="eastAsia"/>
                <w:spacing w:val="1"/>
                <w:position w:val="17"/>
              </w:rPr>
              <w:t>“十四五”</w:t>
            </w:r>
            <w:r>
              <w:rPr>
                <w:spacing w:val="1"/>
                <w:position w:val="17"/>
              </w:rPr>
              <w:t>水安全保障规划</w:t>
            </w:r>
            <w:r>
              <w:rPr>
                <w:position w:val="17"/>
              </w:rPr>
              <w:t>》； 审批机关：达</w:t>
            </w:r>
          </w:p>
          <w:p>
            <w:pPr>
              <w:pStyle w:val="6"/>
              <w:spacing w:line="212" w:lineRule="auto"/>
              <w:ind w:left="18"/>
            </w:pPr>
            <w:r>
              <w:rPr>
                <w:spacing w:val="-1"/>
              </w:rPr>
              <w:t>州市人民政府；文件号：达市府发</w:t>
            </w:r>
            <w:r>
              <w:rPr>
                <w:rFonts w:hint="eastAsia"/>
                <w:spacing w:val="-1"/>
              </w:rPr>
              <w:t>〔2022〕</w:t>
            </w:r>
            <w:r>
              <w:rPr>
                <w:rFonts w:ascii="Times New Roman" w:hAnsi="Times New Roman" w:eastAsia="Times New Roman" w:cs="Times New Roman"/>
                <w:spacing w:val="-1"/>
              </w:rPr>
              <w:t xml:space="preserve">6 </w:t>
            </w:r>
            <w:r>
              <w:rPr>
                <w:spacing w:val="-1"/>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4" w:hRule="atLeast"/>
        </w:trPr>
        <w:tc>
          <w:tcPr>
            <w:tcW w:w="1542" w:type="dxa"/>
            <w:tcBorders>
              <w:left w:val="single" w:color="000000" w:sz="6" w:space="0"/>
            </w:tcBorders>
            <w:vAlign w:val="top"/>
          </w:tcPr>
          <w:p>
            <w:pPr>
              <w:pStyle w:val="6"/>
              <w:spacing w:before="63" w:line="465" w:lineRule="exact"/>
              <w:ind w:left="48"/>
            </w:pPr>
            <w:r>
              <w:rPr>
                <w:spacing w:val="-1"/>
                <w:position w:val="17"/>
                <w14:textOutline w14:w="4358" w14:cap="sq" w14:cmpd="sng">
                  <w14:solidFill>
                    <w14:srgbClr w14:val="000000"/>
                  </w14:solidFill>
                  <w14:prstDash w14:val="solid"/>
                  <w14:bevel/>
                </w14:textOutline>
              </w:rPr>
              <w:t>规划环境影响</w:t>
            </w:r>
          </w:p>
          <w:p>
            <w:pPr>
              <w:pStyle w:val="6"/>
              <w:spacing w:before="1" w:line="217" w:lineRule="auto"/>
              <w:ind w:left="288"/>
            </w:pPr>
            <w:r>
              <w:rPr>
                <w:spacing w:val="-2"/>
                <w14:textOutline w14:w="4358" w14:cap="sq" w14:cmpd="sng">
                  <w14:solidFill>
                    <w14:srgbClr w14:val="000000"/>
                  </w14:solidFill>
                  <w14:prstDash w14:val="solid"/>
                  <w14:bevel/>
                </w14:textOutline>
              </w:rPr>
              <w:t>评价情况</w:t>
            </w:r>
          </w:p>
        </w:tc>
        <w:tc>
          <w:tcPr>
            <w:tcW w:w="7501" w:type="dxa"/>
            <w:gridSpan w:val="4"/>
            <w:tcBorders>
              <w:right w:val="single" w:color="000000" w:sz="6" w:space="0"/>
            </w:tcBorders>
            <w:vAlign w:val="top"/>
          </w:tcPr>
          <w:p>
            <w:pPr>
              <w:pStyle w:val="6"/>
              <w:spacing w:before="295" w:line="220" w:lineRule="auto"/>
              <w:ind w:left="499"/>
            </w:pPr>
            <w:r>
              <w:t>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23" w:hRule="atLeast"/>
        </w:trPr>
        <w:tc>
          <w:tcPr>
            <w:tcW w:w="1542" w:type="dxa"/>
            <w:tcBorders>
              <w:left w:val="single" w:color="000000" w:sz="6" w:space="0"/>
              <w:bottom w:val="single" w:color="000000" w:sz="6" w:space="0"/>
            </w:tcBorders>
            <w:vAlign w:val="top"/>
          </w:tcPr>
          <w:p>
            <w:pPr>
              <w:spacing w:line="428" w:lineRule="auto"/>
              <w:rPr>
                <w:rFonts w:ascii="Arial"/>
                <w:sz w:val="21"/>
              </w:rPr>
            </w:pPr>
          </w:p>
          <w:p>
            <w:pPr>
              <w:pStyle w:val="6"/>
              <w:spacing w:before="78" w:line="221" w:lineRule="auto"/>
              <w:ind w:left="48"/>
            </w:pPr>
            <w:r>
              <w:rPr>
                <w:spacing w:val="-1"/>
                <w14:textOutline w14:w="4358" w14:cap="sq" w14:cmpd="sng">
                  <w14:solidFill>
                    <w14:srgbClr w14:val="000000"/>
                  </w14:solidFill>
                  <w14:prstDash w14:val="solid"/>
                  <w14:bevel/>
                </w14:textOutline>
              </w:rPr>
              <w:t>规划及规划环</w:t>
            </w:r>
          </w:p>
          <w:p>
            <w:pPr>
              <w:pStyle w:val="6"/>
              <w:spacing w:before="177" w:line="218" w:lineRule="auto"/>
              <w:ind w:left="48"/>
            </w:pPr>
            <w:r>
              <w:rPr>
                <w:spacing w:val="-1"/>
                <w14:textOutline w14:w="4358" w14:cap="sq" w14:cmpd="sng">
                  <w14:solidFill>
                    <w14:srgbClr w14:val="000000"/>
                  </w14:solidFill>
                  <w14:prstDash w14:val="solid"/>
                  <w14:bevel/>
                </w14:textOutline>
              </w:rPr>
              <w:t>境影响评价符</w:t>
            </w:r>
          </w:p>
          <w:p>
            <w:pPr>
              <w:pStyle w:val="6"/>
              <w:spacing w:before="184" w:line="220" w:lineRule="auto"/>
              <w:ind w:left="290"/>
            </w:pPr>
            <w:r>
              <w:rPr>
                <w:spacing w:val="-2"/>
                <w14:textOutline w14:w="4358" w14:cap="sq" w14:cmpd="sng">
                  <w14:solidFill>
                    <w14:srgbClr w14:val="000000"/>
                  </w14:solidFill>
                  <w14:prstDash w14:val="solid"/>
                  <w14:bevel/>
                </w14:textOutline>
              </w:rPr>
              <w:t>合性分析</w:t>
            </w:r>
          </w:p>
        </w:tc>
        <w:tc>
          <w:tcPr>
            <w:tcW w:w="7501" w:type="dxa"/>
            <w:gridSpan w:val="4"/>
            <w:tcBorders>
              <w:bottom w:val="single" w:color="000000" w:sz="6" w:space="0"/>
              <w:right w:val="single" w:color="000000" w:sz="6" w:space="0"/>
            </w:tcBorders>
            <w:vAlign w:val="top"/>
          </w:tcPr>
          <w:p>
            <w:pPr>
              <w:pStyle w:val="6"/>
              <w:spacing w:before="125" w:line="234" w:lineRule="auto"/>
              <w:ind w:left="18" w:right="138" w:firstLine="485"/>
            </w:pPr>
            <w:r>
              <w:rPr>
                <w:rFonts w:ascii="Times New Roman" w:hAnsi="Times New Roman" w:eastAsia="Times New Roman" w:cs="Times New Roman"/>
                <w:b/>
                <w:bCs/>
                <w:spacing w:val="-1"/>
              </w:rPr>
              <w:t>1</w:t>
            </w:r>
            <w:r>
              <w:rPr>
                <w:rFonts w:ascii="Times New Roman" w:hAnsi="Times New Roman" w:eastAsia="Times New Roman" w:cs="Times New Roman"/>
                <w:b/>
                <w:bCs/>
                <w:spacing w:val="-24"/>
              </w:rPr>
              <w:t xml:space="preserve"> </w:t>
            </w:r>
            <w:r>
              <w:rPr>
                <w:spacing w:val="-1"/>
                <w14:textOutline w14:w="4358" w14:cap="sq" w14:cmpd="sng">
                  <w14:solidFill>
                    <w14:srgbClr w14:val="000000"/>
                  </w14:solidFill>
                  <w14:prstDash w14:val="solid"/>
                  <w14:bevel/>
                </w14:textOutline>
              </w:rPr>
              <w:t>、与《国务院关于切实加强中小河流治理和山洪地质灾害防治的</w:t>
            </w:r>
            <w:r>
              <w:t xml:space="preserve"> </w:t>
            </w:r>
            <w:r>
              <w:rPr>
                <w:spacing w:val="-2"/>
                <w14:textOutline w14:w="4358" w14:cap="sq" w14:cmpd="sng">
                  <w14:solidFill>
                    <w14:srgbClr w14:val="000000"/>
                  </w14:solidFill>
                  <w14:prstDash w14:val="solid"/>
                  <w14:bevel/>
                </w14:textOutline>
              </w:rPr>
              <w:t>若干意见》（国发</w:t>
            </w:r>
            <w:r>
              <w:rPr>
                <w:rFonts w:ascii="Times New Roman" w:hAnsi="Times New Roman" w:eastAsia="Times New Roman" w:cs="Times New Roman"/>
                <w:b/>
                <w:bCs/>
                <w:spacing w:val="-2"/>
              </w:rPr>
              <w:t>[2010]31</w:t>
            </w:r>
            <w:r>
              <w:rPr>
                <w:rFonts w:ascii="Times New Roman" w:hAnsi="Times New Roman" w:eastAsia="Times New Roman" w:cs="Times New Roman"/>
                <w:b/>
                <w:bCs/>
                <w:spacing w:val="32"/>
                <w:w w:val="101"/>
              </w:rPr>
              <w:t xml:space="preserve"> </w:t>
            </w:r>
            <w:r>
              <w:rPr>
                <w:spacing w:val="-2"/>
                <w14:textOutline w14:w="4358" w14:cap="sq" w14:cmpd="sng">
                  <w14:solidFill>
                    <w14:srgbClr w14:val="000000"/>
                  </w14:solidFill>
                  <w14:prstDash w14:val="solid"/>
                  <w14:bevel/>
                </w14:textOutline>
              </w:rPr>
              <w:t>号）</w:t>
            </w:r>
          </w:p>
          <w:p>
            <w:pPr>
              <w:pStyle w:val="6"/>
              <w:spacing w:before="221" w:line="359" w:lineRule="auto"/>
              <w:ind w:left="21" w:right="42" w:firstLine="482"/>
            </w:pPr>
            <w:r>
              <w:rPr>
                <w:spacing w:val="-1"/>
              </w:rPr>
              <w:t>《国务院关于切实加强中小河流治理和山洪地质灾害防治的若干意</w:t>
            </w:r>
            <w:r>
              <w:rPr>
                <w:spacing w:val="12"/>
              </w:rPr>
              <w:t xml:space="preserve"> </w:t>
            </w:r>
            <w:r>
              <w:rPr>
                <w:spacing w:val="-1"/>
              </w:rPr>
              <w:t>见》指出：加大堤防建设和河道整治力度。统筹协调上下游、干支流、</w:t>
            </w:r>
          </w:p>
          <w:p>
            <w:pPr>
              <w:pStyle w:val="6"/>
              <w:spacing w:line="219" w:lineRule="auto"/>
              <w:ind w:left="35"/>
            </w:pPr>
            <w:r>
              <w:rPr>
                <w:spacing w:val="-1"/>
              </w:rPr>
              <w:t>区域和流域的关系，优先治理洪涝灾害易发、保护区人口密集、保护对</w:t>
            </w:r>
          </w:p>
        </w:tc>
      </w:tr>
    </w:tbl>
    <w:p>
      <w:pPr>
        <w:rPr>
          <w:rFonts w:ascii="Arial"/>
          <w:sz w:val="21"/>
        </w:rPr>
      </w:pPr>
    </w:p>
    <w:p>
      <w:pPr>
        <w:rPr>
          <w:rFonts w:ascii="Arial" w:hAnsi="Arial" w:eastAsia="Arial" w:cs="Arial"/>
          <w:sz w:val="21"/>
          <w:szCs w:val="21"/>
        </w:rPr>
        <w:sectPr>
          <w:footerReference r:id="rId6" w:type="default"/>
          <w:pgSz w:w="11906" w:h="16839"/>
          <w:pgMar w:top="1431" w:right="1326" w:bottom="1240" w:left="1521" w:header="0" w:footer="1078" w:gutter="0"/>
          <w:cols w:space="720" w:num="1"/>
        </w:sectPr>
      </w:pPr>
    </w:p>
    <w:p>
      <w:pPr>
        <w:spacing w:before="28"/>
      </w:pPr>
    </w:p>
    <w:tbl>
      <w:tblPr>
        <w:tblStyle w:val="5"/>
        <w:tblW w:w="90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42"/>
        <w:gridCol w:w="750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86" w:hRule="atLeast"/>
        </w:trPr>
        <w:tc>
          <w:tcPr>
            <w:tcW w:w="1542" w:type="dxa"/>
            <w:tcBorders>
              <w:right w:val="single" w:color="000000" w:sz="2" w:space="0"/>
            </w:tcBorders>
            <w:vAlign w:val="top"/>
          </w:tcPr>
          <w:p>
            <w:pPr>
              <w:rPr>
                <w:rFonts w:ascii="Arial"/>
                <w:sz w:val="21"/>
              </w:rPr>
            </w:pPr>
          </w:p>
        </w:tc>
        <w:tc>
          <w:tcPr>
            <w:tcW w:w="7501" w:type="dxa"/>
            <w:tcBorders>
              <w:left w:val="single" w:color="000000" w:sz="2" w:space="0"/>
            </w:tcBorders>
            <w:vAlign w:val="top"/>
          </w:tcPr>
          <w:p>
            <w:pPr>
              <w:pStyle w:val="6"/>
              <w:spacing w:before="47" w:line="359" w:lineRule="auto"/>
              <w:ind w:left="18" w:firstLine="7"/>
              <w:jc w:val="both"/>
            </w:pPr>
            <w:r>
              <w:rPr>
                <w:spacing w:val="-2"/>
              </w:rPr>
              <w:t>象重要的河流及河段。基本完成流域面积</w:t>
            </w:r>
            <w:r>
              <w:rPr>
                <w:spacing w:val="-55"/>
              </w:rPr>
              <w:t xml:space="preserve"> </w:t>
            </w:r>
            <w:r>
              <w:rPr>
                <w:rFonts w:ascii="Times New Roman" w:hAnsi="Times New Roman" w:eastAsia="Times New Roman" w:cs="Times New Roman"/>
                <w:spacing w:val="-2"/>
              </w:rPr>
              <w:t>200</w:t>
            </w:r>
            <w:r>
              <w:rPr>
                <w:rFonts w:ascii="Times New Roman" w:hAnsi="Times New Roman" w:eastAsia="Times New Roman" w:cs="Times New Roman"/>
                <w:spacing w:val="-3"/>
              </w:rPr>
              <w:t xml:space="preserve"> </w:t>
            </w:r>
            <w:r>
              <w:rPr>
                <w:spacing w:val="-3"/>
              </w:rPr>
              <w:t xml:space="preserve">平方公里以上有防洪任务 </w:t>
            </w:r>
            <w:r>
              <w:rPr>
                <w:spacing w:val="-7"/>
              </w:rPr>
              <w:t>的重点中小河流（包括大江大河支流、独流入海河流和内陆河流）治理，</w:t>
            </w:r>
            <w:r>
              <w:rPr>
                <w:spacing w:val="15"/>
              </w:rPr>
              <w:t xml:space="preserve"> </w:t>
            </w:r>
            <w:r>
              <w:rPr>
                <w:spacing w:val="-2"/>
              </w:rPr>
              <w:t>使治理河段基本达到国家确定的防洪标准。要按照流域防洪规</w:t>
            </w:r>
            <w:r>
              <w:rPr>
                <w:spacing w:val="-3"/>
              </w:rPr>
              <w:t xml:space="preserve">划和有关 </w:t>
            </w:r>
            <w:r>
              <w:rPr>
                <w:spacing w:val="-2"/>
              </w:rPr>
              <w:t>规程规范，合理确定中小河流的防洪标准、治理范围和建设规</w:t>
            </w:r>
            <w:r>
              <w:rPr>
                <w:spacing w:val="-3"/>
              </w:rPr>
              <w:t xml:space="preserve">模。针对 </w:t>
            </w:r>
            <w:r>
              <w:rPr>
                <w:spacing w:val="-2"/>
              </w:rPr>
              <w:t>中小河流的不同情况，科学设防、因势利导，因地制宜地采取</w:t>
            </w:r>
            <w:r>
              <w:rPr>
                <w:spacing w:val="-3"/>
              </w:rPr>
              <w:t xml:space="preserve">加高加固 </w:t>
            </w:r>
            <w:r>
              <w:rPr>
                <w:spacing w:val="-2"/>
              </w:rPr>
              <w:t>和新建堤防、河道疏浚、河势控制、护岸护坡等措施，有计划、有步骤</w:t>
            </w:r>
          </w:p>
          <w:p>
            <w:pPr>
              <w:pStyle w:val="6"/>
              <w:spacing w:line="220" w:lineRule="auto"/>
              <w:ind w:left="17"/>
            </w:pPr>
            <w:r>
              <w:rPr>
                <w:spacing w:val="-3"/>
              </w:rPr>
              <w:t>地推进工程建设。</w:t>
            </w:r>
          </w:p>
          <w:p>
            <w:pPr>
              <w:pStyle w:val="6"/>
              <w:spacing w:before="181" w:line="359" w:lineRule="auto"/>
              <w:ind w:left="17" w:right="11" w:firstLine="480"/>
            </w:pPr>
            <w:r>
              <w:rPr>
                <w:spacing w:val="1"/>
              </w:rPr>
              <w:t>本项目为通川区魏家河山洪沟治理工程，项</w:t>
            </w:r>
            <w:r>
              <w:t xml:space="preserve">目因地制宜地采取新建 </w:t>
            </w:r>
            <w:r>
              <w:rPr>
                <w:spacing w:val="1"/>
              </w:rPr>
              <w:t>堤防措施，兼顾水资源综合利用和生态需要，</w:t>
            </w:r>
            <w:r>
              <w:t xml:space="preserve">尽量保持河道自然形态， </w:t>
            </w:r>
            <w:r>
              <w:rPr>
                <w:spacing w:val="1"/>
              </w:rPr>
              <w:t>促进人水和谐的需要。因此，本项目的建设符</w:t>
            </w:r>
            <w:r>
              <w:t>合《国务院关于切实加强</w:t>
            </w:r>
          </w:p>
          <w:p>
            <w:pPr>
              <w:pStyle w:val="6"/>
              <w:spacing w:line="218" w:lineRule="auto"/>
              <w:ind w:left="40"/>
            </w:pPr>
            <w:r>
              <w:rPr>
                <w:spacing w:val="-2"/>
              </w:rPr>
              <w:t>中小河流治理和山洪地质灾害防治的若干意见》。</w:t>
            </w:r>
          </w:p>
          <w:p>
            <w:pPr>
              <w:pStyle w:val="6"/>
              <w:spacing w:before="184" w:line="219" w:lineRule="auto"/>
              <w:ind w:left="433"/>
            </w:pPr>
            <w:r>
              <w:rPr>
                <w:rFonts w:ascii="Times New Roman" w:hAnsi="Times New Roman" w:eastAsia="Times New Roman" w:cs="Times New Roman"/>
                <w:b/>
                <w:bCs/>
                <w:spacing w:val="-1"/>
              </w:rPr>
              <w:t>2</w:t>
            </w:r>
            <w:r>
              <w:rPr>
                <w:rFonts w:ascii="Times New Roman" w:hAnsi="Times New Roman" w:eastAsia="Times New Roman" w:cs="Times New Roman"/>
                <w:b/>
                <w:bCs/>
                <w:spacing w:val="-29"/>
              </w:rPr>
              <w:t xml:space="preserve"> </w:t>
            </w:r>
            <w:r>
              <w:rPr>
                <w:spacing w:val="-1"/>
                <w14:textOutline w14:w="4358" w14:cap="sq" w14:cmpd="sng">
                  <w14:solidFill>
                    <w14:srgbClr w14:val="000000"/>
                  </w14:solidFill>
                  <w14:prstDash w14:val="solid"/>
                  <w14:bevel/>
                </w14:textOutline>
              </w:rPr>
              <w:t>、与《四川省渠江流域防洪规划》的符合性分析</w:t>
            </w:r>
          </w:p>
          <w:p>
            <w:pPr>
              <w:pStyle w:val="6"/>
              <w:spacing w:before="181" w:line="359" w:lineRule="auto"/>
              <w:ind w:left="15" w:firstLine="478"/>
              <w:jc w:val="both"/>
            </w:pPr>
            <w:r>
              <w:rPr>
                <w:spacing w:val="-1"/>
              </w:rPr>
              <w:t>根据《四川省渠江流域防洪规划》：渠江发源于四川、陕西交界的</w:t>
            </w:r>
            <w:r>
              <w:rPr>
                <w:spacing w:val="3"/>
              </w:rPr>
              <w:t xml:space="preserve"> </w:t>
            </w:r>
            <w:r>
              <w:rPr>
                <w:spacing w:val="-1"/>
              </w:rPr>
              <w:t>大巴山南麓南江县，流经四川，于岳池县进入重庆市，汇入嘉陵江。其</w:t>
            </w:r>
            <w:r>
              <w:rPr>
                <w:spacing w:val="4"/>
              </w:rPr>
              <w:t xml:space="preserve"> </w:t>
            </w:r>
            <w:r>
              <w:rPr>
                <w:spacing w:val="-4"/>
              </w:rPr>
              <w:t>中四川段涉及巴中、</w:t>
            </w:r>
            <w:r>
              <w:rPr>
                <w:spacing w:val="-4"/>
                <w14:textOutline w14:w="4358" w14:cap="sq" w14:cmpd="sng">
                  <w14:solidFill>
                    <w14:srgbClr w14:val="000000"/>
                  </w14:solidFill>
                  <w14:prstDash w14:val="solid"/>
                  <w14:bevel/>
                </w14:textOutline>
              </w:rPr>
              <w:t>达州</w:t>
            </w:r>
            <w:r>
              <w:rPr>
                <w:spacing w:val="-4"/>
              </w:rPr>
              <w:t>、广安、南充、广元</w:t>
            </w:r>
            <w:r>
              <w:rPr>
                <w:rFonts w:ascii="Times New Roman" w:hAnsi="Times New Roman" w:eastAsia="Times New Roman" w:cs="Times New Roman"/>
                <w:spacing w:val="-4"/>
              </w:rPr>
              <w:t>5</w:t>
            </w:r>
            <w:r>
              <w:rPr>
                <w:spacing w:val="-4"/>
              </w:rPr>
              <w:t>市</w:t>
            </w:r>
            <w:r>
              <w:rPr>
                <w:rFonts w:ascii="Times New Roman" w:hAnsi="Times New Roman" w:eastAsia="Times New Roman" w:cs="Times New Roman"/>
                <w:spacing w:val="-4"/>
              </w:rPr>
              <w:t>22</w:t>
            </w:r>
            <w:r>
              <w:rPr>
                <w:spacing w:val="-4"/>
              </w:rPr>
              <w:t>个</w:t>
            </w:r>
            <w:r>
              <w:rPr>
                <w:spacing w:val="-5"/>
              </w:rPr>
              <w:t>县（市、区</w:t>
            </w:r>
            <w:r>
              <w:rPr>
                <w:spacing w:val="-9"/>
              </w:rPr>
              <w:t>），</w:t>
            </w:r>
            <w:r>
              <w:rPr>
                <w:spacing w:val="-5"/>
              </w:rPr>
              <w:t>流</w:t>
            </w:r>
            <w:r>
              <w:rPr>
                <w:spacing w:val="1"/>
              </w:rPr>
              <w:t xml:space="preserve"> </w:t>
            </w:r>
            <w:r>
              <w:rPr>
                <w:spacing w:val="-1"/>
              </w:rPr>
              <w:t>域面积</w:t>
            </w:r>
            <w:r>
              <w:rPr>
                <w:rFonts w:ascii="Times New Roman" w:hAnsi="Times New Roman" w:eastAsia="Times New Roman" w:cs="Times New Roman"/>
                <w:spacing w:val="-1"/>
              </w:rPr>
              <w:t>34151</w:t>
            </w:r>
            <w:r>
              <w:rPr>
                <w:spacing w:val="-1"/>
              </w:rPr>
              <w:t>平方公里。到</w:t>
            </w:r>
            <w:r>
              <w:rPr>
                <w:rFonts w:ascii="Times New Roman" w:hAnsi="Times New Roman" w:eastAsia="Times New Roman" w:cs="Times New Roman"/>
                <w:spacing w:val="-1"/>
              </w:rPr>
              <w:t>2030</w:t>
            </w:r>
            <w:r>
              <w:rPr>
                <w:spacing w:val="-1"/>
              </w:rPr>
              <w:t>年，整治渠江将投资</w:t>
            </w:r>
            <w:r>
              <w:rPr>
                <w:rFonts w:ascii="Times New Roman" w:hAnsi="Times New Roman" w:eastAsia="Times New Roman" w:cs="Times New Roman"/>
                <w:spacing w:val="-1"/>
              </w:rPr>
              <w:t>310</w:t>
            </w:r>
            <w:r>
              <w:rPr>
                <w:spacing w:val="-1"/>
              </w:rPr>
              <w:t>亿元，渠江流域</w:t>
            </w:r>
            <w:r>
              <w:rPr>
                <w:spacing w:val="10"/>
              </w:rPr>
              <w:t xml:space="preserve"> </w:t>
            </w:r>
            <w:r>
              <w:rPr>
                <w:spacing w:val="-4"/>
              </w:rPr>
              <w:t>将新建</w:t>
            </w:r>
            <w:r>
              <w:rPr>
                <w:rFonts w:ascii="Times New Roman" w:hAnsi="Times New Roman" w:eastAsia="Times New Roman" w:cs="Times New Roman"/>
                <w:spacing w:val="-4"/>
              </w:rPr>
              <w:t>10</w:t>
            </w:r>
            <w:r>
              <w:rPr>
                <w:spacing w:val="-4"/>
              </w:rPr>
              <w:t>座大型水库和</w:t>
            </w:r>
            <w:r>
              <w:rPr>
                <w:rFonts w:ascii="Times New Roman" w:hAnsi="Times New Roman" w:eastAsia="Times New Roman" w:cs="Times New Roman"/>
                <w:spacing w:val="-4"/>
              </w:rPr>
              <w:t>2</w:t>
            </w:r>
            <w:r>
              <w:rPr>
                <w:spacing w:val="-4"/>
              </w:rPr>
              <w:t>座中型水库，建设堤防护岸</w:t>
            </w:r>
            <w:r>
              <w:rPr>
                <w:rFonts w:ascii="Times New Roman" w:hAnsi="Times New Roman" w:eastAsia="Times New Roman" w:cs="Times New Roman"/>
                <w:spacing w:val="-4"/>
              </w:rPr>
              <w:t>1011</w:t>
            </w:r>
            <w:r>
              <w:rPr>
                <w:spacing w:val="-5"/>
              </w:rPr>
              <w:t>公里。规划实施</w:t>
            </w:r>
            <w:r>
              <w:t xml:space="preserve"> </w:t>
            </w:r>
            <w:r>
              <w:rPr>
                <w:spacing w:val="-1"/>
              </w:rPr>
              <w:t>后，巴中、</w:t>
            </w:r>
            <w:r>
              <w:rPr>
                <w:spacing w:val="-1"/>
                <w14:textOutline w14:w="4358" w14:cap="sq" w14:cmpd="sng">
                  <w14:solidFill>
                    <w14:srgbClr w14:val="000000"/>
                  </w14:solidFill>
                  <w14:prstDash w14:val="solid"/>
                  <w14:bevel/>
                </w14:textOutline>
              </w:rPr>
              <w:t>达州</w:t>
            </w:r>
            <w:r>
              <w:rPr>
                <w:spacing w:val="-1"/>
              </w:rPr>
              <w:t>、广安城市防洪标准将达到</w:t>
            </w:r>
            <w:r>
              <w:rPr>
                <w:rFonts w:ascii="Times New Roman" w:hAnsi="Times New Roman" w:eastAsia="Times New Roman" w:cs="Times New Roman"/>
                <w:spacing w:val="-1"/>
              </w:rPr>
              <w:t>50</w:t>
            </w:r>
            <w:r>
              <w:rPr>
                <w:spacing w:val="-1"/>
              </w:rPr>
              <w:t>年一遇以上，县级城市防</w:t>
            </w:r>
            <w:r>
              <w:rPr>
                <w:spacing w:val="5"/>
              </w:rPr>
              <w:t xml:space="preserve"> </w:t>
            </w:r>
            <w:r>
              <w:rPr>
                <w:spacing w:val="-6"/>
              </w:rPr>
              <w:t>洪标准将达到</w:t>
            </w:r>
            <w:r>
              <w:rPr>
                <w:rFonts w:ascii="Times New Roman" w:hAnsi="Times New Roman" w:eastAsia="Times New Roman" w:cs="Times New Roman"/>
                <w:spacing w:val="-6"/>
              </w:rPr>
              <w:t>20</w:t>
            </w:r>
            <w:r>
              <w:rPr>
                <w:spacing w:val="-6"/>
              </w:rPr>
              <w:t>年一遇以上，乡（镇）防洪标准将达到</w:t>
            </w:r>
            <w:r>
              <w:rPr>
                <w:rFonts w:ascii="Times New Roman" w:hAnsi="Times New Roman" w:eastAsia="Times New Roman" w:cs="Times New Roman"/>
                <w:spacing w:val="-6"/>
              </w:rPr>
              <w:t>10</w:t>
            </w:r>
            <w:r>
              <w:rPr>
                <w:spacing w:val="-6"/>
              </w:rPr>
              <w:t>年至</w:t>
            </w:r>
            <w:r>
              <w:rPr>
                <w:rFonts w:ascii="Times New Roman" w:hAnsi="Times New Roman" w:eastAsia="Times New Roman" w:cs="Times New Roman"/>
                <w:spacing w:val="-6"/>
              </w:rPr>
              <w:t>20</w:t>
            </w:r>
            <w:r>
              <w:rPr>
                <w:spacing w:val="-6"/>
              </w:rPr>
              <w:t>年一遇，</w:t>
            </w:r>
            <w:r>
              <w:rPr>
                <w:spacing w:val="4"/>
              </w:rPr>
              <w:t xml:space="preserve"> </w:t>
            </w:r>
            <w:r>
              <w:rPr>
                <w:spacing w:val="-7"/>
              </w:rPr>
              <w:t>满足国家防洪标准要求。通过防洪项目的综合作用，加上汛期合理调度，</w:t>
            </w:r>
          </w:p>
          <w:p>
            <w:pPr>
              <w:pStyle w:val="6"/>
              <w:spacing w:line="219" w:lineRule="auto"/>
              <w:ind w:left="26"/>
            </w:pPr>
            <w:r>
              <w:rPr>
                <w:spacing w:val="-3"/>
              </w:rPr>
              <w:t>能够抵御</w:t>
            </w:r>
            <w:r>
              <w:rPr>
                <w:rFonts w:ascii="Times New Roman" w:hAnsi="Times New Roman" w:eastAsia="Times New Roman" w:cs="Times New Roman"/>
                <w:spacing w:val="-3"/>
              </w:rPr>
              <w:t>2001</w:t>
            </w:r>
            <w:r>
              <w:rPr>
                <w:spacing w:val="-3"/>
              </w:rPr>
              <w:t>年以来所发生量级的大洪水。</w:t>
            </w:r>
          </w:p>
          <w:p>
            <w:pPr>
              <w:pStyle w:val="6"/>
              <w:spacing w:before="183" w:line="468" w:lineRule="exact"/>
              <w:jc w:val="right"/>
            </w:pPr>
            <w:r>
              <w:rPr>
                <w:position w:val="17"/>
              </w:rPr>
              <w:t>因此，本项目属于防洪堤项目，采用20年一遇的防洪标准设计，符</w:t>
            </w:r>
          </w:p>
          <w:p>
            <w:pPr>
              <w:pStyle w:val="6"/>
              <w:spacing w:line="219" w:lineRule="auto"/>
              <w:ind w:left="18"/>
            </w:pPr>
            <w:r>
              <w:rPr>
                <w:spacing w:val="-1"/>
              </w:rPr>
              <w:t>合《四川省渠江流域防洪规划》的相关要求。</w:t>
            </w:r>
          </w:p>
          <w:p>
            <w:pPr>
              <w:pStyle w:val="6"/>
              <w:spacing w:before="180" w:line="219" w:lineRule="auto"/>
              <w:ind w:left="432"/>
            </w:pPr>
            <w:r>
              <w:rPr>
                <w:rFonts w:ascii="Times New Roman" w:hAnsi="Times New Roman" w:eastAsia="Times New Roman" w:cs="Times New Roman"/>
                <w:b/>
                <w:bCs/>
                <w:spacing w:val="-2"/>
              </w:rPr>
              <w:t>3</w:t>
            </w:r>
            <w:r>
              <w:rPr>
                <w:rFonts w:ascii="Times New Roman" w:hAnsi="Times New Roman" w:eastAsia="Times New Roman" w:cs="Times New Roman"/>
                <w:b/>
                <w:bCs/>
                <w:spacing w:val="-26"/>
              </w:rPr>
              <w:t xml:space="preserve"> </w:t>
            </w:r>
            <w:r>
              <w:rPr>
                <w:spacing w:val="-2"/>
                <w14:textOutline w14:w="4358" w14:cap="sq" w14:cmpd="sng">
                  <w14:solidFill>
                    <w14:srgbClr w14:val="000000"/>
                  </w14:solidFill>
                  <w14:prstDash w14:val="solid"/>
                  <w14:bevel/>
                </w14:textOutline>
              </w:rPr>
              <w:t>、与《达州</w:t>
            </w:r>
            <w:r>
              <w:rPr>
                <w:rFonts w:hint="eastAsia"/>
                <w:spacing w:val="-2"/>
                <w14:textOutline w14:w="4358" w14:cap="sq" w14:cmpd="sng">
                  <w14:solidFill>
                    <w14:srgbClr w14:val="000000"/>
                  </w14:solidFill>
                  <w14:prstDash w14:val="solid"/>
                  <w14:bevel/>
                </w14:textOutline>
              </w:rPr>
              <w:t>“十四五”</w:t>
            </w:r>
            <w:r>
              <w:rPr>
                <w:spacing w:val="-2"/>
                <w14:textOutline w14:w="4358" w14:cap="sq" w14:cmpd="sng">
                  <w14:solidFill>
                    <w14:srgbClr w14:val="000000"/>
                  </w14:solidFill>
                  <w14:prstDash w14:val="solid"/>
                  <w14:bevel/>
                </w14:textOutline>
              </w:rPr>
              <w:t>水安全保障规划》的符合性分析</w:t>
            </w:r>
          </w:p>
          <w:p>
            <w:pPr>
              <w:pStyle w:val="6"/>
              <w:spacing w:before="183" w:line="359" w:lineRule="auto"/>
              <w:ind w:left="5" w:firstLine="490"/>
              <w:jc w:val="both"/>
            </w:pPr>
            <w:r>
              <w:rPr>
                <w:spacing w:val="-5"/>
              </w:rPr>
              <w:t>根据《达州</w:t>
            </w:r>
            <w:r>
              <w:rPr>
                <w:rFonts w:hint="eastAsia"/>
                <w:spacing w:val="-5"/>
              </w:rPr>
              <w:t>“十四五”</w:t>
            </w:r>
            <w:r>
              <w:rPr>
                <w:spacing w:val="-5"/>
              </w:rPr>
              <w:t>水安全保障规划》中“第五章 主要任务</w:t>
            </w:r>
            <w:r>
              <w:rPr>
                <w:spacing w:val="-88"/>
              </w:rPr>
              <w:t xml:space="preserve"> </w:t>
            </w:r>
            <w:r>
              <w:rPr>
                <w:spacing w:val="-5"/>
              </w:rPr>
              <w:t>”，</w:t>
            </w:r>
            <w:r>
              <w:t xml:space="preserve"> “第四节 （三）开展主要支流和中小河流防洪治理 加快实施渠江、州</w:t>
            </w:r>
            <w:r>
              <w:rPr>
                <w:spacing w:val="14"/>
              </w:rPr>
              <w:t xml:space="preserve"> </w:t>
            </w:r>
            <w:r>
              <w:t>河、流江河、御临河等流域面积</w:t>
            </w:r>
            <w:r>
              <w:rPr>
                <w:rFonts w:ascii="Times New Roman" w:hAnsi="Times New Roman" w:eastAsia="Times New Roman" w:cs="Times New Roman"/>
              </w:rPr>
              <w:t>3000</w:t>
            </w:r>
            <w:r>
              <w:t>公里以上主要支流防洪治理，继续</w:t>
            </w:r>
          </w:p>
          <w:p>
            <w:pPr>
              <w:pStyle w:val="6"/>
              <w:spacing w:before="1" w:line="218" w:lineRule="auto"/>
              <w:ind w:left="17"/>
              <w:rPr>
                <w:rFonts w:ascii="Times New Roman" w:hAnsi="Times New Roman" w:eastAsia="Times New Roman" w:cs="Times New Roman"/>
              </w:rPr>
            </w:pPr>
            <w:r>
              <w:rPr>
                <w:spacing w:val="1"/>
              </w:rPr>
              <w:t>推进铜钵河、双龙河、新盛河等流域面积</w:t>
            </w:r>
            <w:r>
              <w:rPr>
                <w:rFonts w:ascii="Times New Roman" w:hAnsi="Times New Roman" w:eastAsia="Times New Roman" w:cs="Times New Roman"/>
                <w:spacing w:val="1"/>
              </w:rPr>
              <w:t>200-3000</w:t>
            </w:r>
            <w:r>
              <w:rPr>
                <w:spacing w:val="1"/>
              </w:rPr>
              <w:t>平方公里中小河流</w:t>
            </w:r>
            <w:r>
              <w:rPr>
                <w:rFonts w:ascii="Times New Roman" w:hAnsi="Times New Roman" w:eastAsia="Times New Roman" w:cs="Times New Roman"/>
                <w:spacing w:val="1"/>
              </w:rPr>
              <w:t>28</w:t>
            </w:r>
          </w:p>
        </w:tc>
      </w:tr>
    </w:tbl>
    <w:p>
      <w:pPr>
        <w:rPr>
          <w:rFonts w:ascii="Arial"/>
          <w:sz w:val="21"/>
        </w:rPr>
      </w:pPr>
    </w:p>
    <w:p>
      <w:pPr>
        <w:rPr>
          <w:rFonts w:ascii="Arial" w:hAnsi="Arial" w:eastAsia="Arial" w:cs="Arial"/>
          <w:sz w:val="21"/>
          <w:szCs w:val="21"/>
        </w:rPr>
        <w:sectPr>
          <w:footerReference r:id="rId7" w:type="default"/>
          <w:pgSz w:w="11906" w:h="16839"/>
          <w:pgMar w:top="1431" w:right="1326" w:bottom="1240" w:left="1521" w:header="0" w:footer="1078" w:gutter="0"/>
          <w:cols w:space="720" w:num="1"/>
        </w:sectPr>
      </w:pPr>
    </w:p>
    <w:p>
      <w:pPr>
        <w:spacing w:before="28"/>
      </w:pPr>
    </w:p>
    <w:tbl>
      <w:tblPr>
        <w:tblStyle w:val="5"/>
        <w:tblW w:w="907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42"/>
        <w:gridCol w:w="752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7" w:hRule="atLeast"/>
        </w:trPr>
        <w:tc>
          <w:tcPr>
            <w:tcW w:w="1542" w:type="dxa"/>
            <w:tcBorders>
              <w:bottom w:val="single" w:color="000000" w:sz="2" w:space="0"/>
              <w:right w:val="single" w:color="000000" w:sz="2" w:space="0"/>
            </w:tcBorders>
            <w:vAlign w:val="top"/>
          </w:tcPr>
          <w:p>
            <w:pPr>
              <w:rPr>
                <w:rFonts w:ascii="Arial"/>
                <w:sz w:val="21"/>
              </w:rPr>
            </w:pPr>
          </w:p>
        </w:tc>
        <w:tc>
          <w:tcPr>
            <w:tcW w:w="7528" w:type="dxa"/>
            <w:tcBorders>
              <w:left w:val="single" w:color="000000" w:sz="2" w:space="0"/>
              <w:bottom w:val="single" w:color="000000" w:sz="2" w:space="0"/>
            </w:tcBorders>
            <w:vAlign w:val="top"/>
          </w:tcPr>
          <w:p>
            <w:pPr>
              <w:pStyle w:val="6"/>
              <w:spacing w:before="46" w:line="466" w:lineRule="exact"/>
              <w:ind w:left="17"/>
            </w:pPr>
            <w:r>
              <w:rPr>
                <w:spacing w:val="1"/>
                <w:position w:val="17"/>
              </w:rPr>
              <w:t>个重点河段的防洪治理，使达州城区和万源、</w:t>
            </w:r>
            <w:r>
              <w:rPr>
                <w:position w:val="17"/>
              </w:rPr>
              <w:t>宣汉、渠县县城防洪标准</w:t>
            </w:r>
          </w:p>
          <w:p>
            <w:pPr>
              <w:pStyle w:val="6"/>
              <w:spacing w:line="219" w:lineRule="auto"/>
              <w:ind w:left="16"/>
            </w:pPr>
            <w:r>
              <w:rPr>
                <w:spacing w:val="-1"/>
              </w:rPr>
              <w:t>达到</w:t>
            </w:r>
            <w:r>
              <w:rPr>
                <w:rFonts w:ascii="Times New Roman" w:hAnsi="Times New Roman" w:eastAsia="Times New Roman" w:cs="Times New Roman"/>
                <w:spacing w:val="-1"/>
              </w:rPr>
              <w:t>20</w:t>
            </w:r>
            <w:r>
              <w:rPr>
                <w:spacing w:val="-1"/>
              </w:rPr>
              <w:t>年一遇，沿河重点城镇防洪标准达到</w:t>
            </w:r>
            <w:r>
              <w:rPr>
                <w:rFonts w:ascii="Times New Roman" w:hAnsi="Times New Roman" w:eastAsia="Times New Roman" w:cs="Times New Roman"/>
                <w:spacing w:val="-1"/>
              </w:rPr>
              <w:t>10</w:t>
            </w:r>
            <w:r>
              <w:rPr>
                <w:spacing w:val="-1"/>
              </w:rPr>
              <w:t>年一遇</w:t>
            </w:r>
            <w:r>
              <w:rPr>
                <w:rFonts w:ascii="Times New Roman" w:hAnsi="Times New Roman" w:eastAsia="Times New Roman" w:cs="Times New Roman"/>
                <w:spacing w:val="-1"/>
              </w:rPr>
              <w:t>”</w:t>
            </w:r>
            <w:r>
              <w:rPr>
                <w:spacing w:val="-1"/>
              </w:rPr>
              <w:t>。</w:t>
            </w:r>
          </w:p>
          <w:p>
            <w:pPr>
              <w:pStyle w:val="6"/>
              <w:spacing w:before="183" w:line="359" w:lineRule="auto"/>
              <w:ind w:left="21" w:right="166" w:firstLine="468"/>
              <w:jc w:val="both"/>
            </w:pPr>
            <w:r>
              <w:rPr>
                <w:spacing w:val="-3"/>
              </w:rPr>
              <w:t>本项目为通川区魏家河山洪沟治理工程，采用</w:t>
            </w:r>
            <w:r>
              <w:rPr>
                <w:rFonts w:ascii="Times New Roman" w:hAnsi="Times New Roman" w:eastAsia="Times New Roman" w:cs="Times New Roman"/>
                <w:spacing w:val="-4"/>
              </w:rPr>
              <w:t>20</w:t>
            </w:r>
            <w:r>
              <w:rPr>
                <w:spacing w:val="-4"/>
              </w:rPr>
              <w:t>年一遇的防洪标准</w:t>
            </w:r>
            <w:r>
              <w:t xml:space="preserve"> </w:t>
            </w:r>
            <w:r>
              <w:rPr>
                <w:spacing w:val="-7"/>
              </w:rPr>
              <w:t>设计；导流标准为</w:t>
            </w:r>
            <w:r>
              <w:rPr>
                <w:rFonts w:ascii="Times New Roman" w:hAnsi="Times New Roman" w:eastAsia="Times New Roman" w:cs="Times New Roman"/>
                <w:spacing w:val="-7"/>
              </w:rPr>
              <w:t>5</w:t>
            </w:r>
            <w:r>
              <w:rPr>
                <w:spacing w:val="-7"/>
              </w:rPr>
              <w:t>年一遇；堤防工程等级为</w:t>
            </w:r>
            <w:r>
              <w:rPr>
                <w:rFonts w:ascii="Times New Roman" w:hAnsi="Times New Roman" w:eastAsia="Times New Roman" w:cs="Times New Roman"/>
                <w:spacing w:val="-7"/>
              </w:rPr>
              <w:t>4</w:t>
            </w:r>
            <w:r>
              <w:rPr>
                <w:spacing w:val="-7"/>
              </w:rPr>
              <w:t>级，主要建筑物为</w:t>
            </w:r>
            <w:r>
              <w:rPr>
                <w:rFonts w:ascii="Times New Roman" w:hAnsi="Times New Roman" w:eastAsia="Times New Roman" w:cs="Times New Roman"/>
                <w:spacing w:val="-7"/>
              </w:rPr>
              <w:t>4</w:t>
            </w:r>
            <w:r>
              <w:rPr>
                <w:spacing w:val="-7"/>
              </w:rPr>
              <w:t>级，次</w:t>
            </w:r>
          </w:p>
          <w:p>
            <w:pPr>
              <w:pStyle w:val="6"/>
              <w:spacing w:line="218" w:lineRule="auto"/>
              <w:jc w:val="right"/>
            </w:pPr>
            <w:r>
              <w:rPr>
                <w:spacing w:val="-10"/>
              </w:rPr>
              <w:t>要建筑物为</w:t>
            </w:r>
            <w:r>
              <w:rPr>
                <w:rFonts w:ascii="Times New Roman" w:hAnsi="Times New Roman" w:eastAsia="Times New Roman" w:cs="Times New Roman"/>
                <w:spacing w:val="-10"/>
              </w:rPr>
              <w:t>5</w:t>
            </w:r>
            <w:r>
              <w:rPr>
                <w:spacing w:val="-10"/>
              </w:rPr>
              <w:t>级。因此，本项目符合《达州</w:t>
            </w:r>
            <w:r>
              <w:rPr>
                <w:rFonts w:hint="eastAsia"/>
                <w:spacing w:val="-10"/>
              </w:rPr>
              <w:t>“十四五”</w:t>
            </w:r>
            <w:r>
              <w:rPr>
                <w:spacing w:val="-10"/>
              </w:rPr>
              <w:t>水安全保障规</w:t>
            </w:r>
            <w:r>
              <w:rPr>
                <w:spacing w:val="-11"/>
              </w:rPr>
              <w:t>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780" w:hRule="atLeast"/>
        </w:trPr>
        <w:tc>
          <w:tcPr>
            <w:tcW w:w="1542" w:type="dxa"/>
            <w:tcBorders>
              <w:top w:val="single" w:color="000000" w:sz="2" w:space="0"/>
              <w:right w:val="single" w:color="000000" w:sz="2"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78" w:line="465" w:lineRule="exact"/>
              <w:ind w:left="48"/>
            </w:pPr>
            <w:r>
              <w:rPr>
                <w:spacing w:val="-1"/>
                <w:position w:val="17"/>
                <w14:textOutline w14:w="4358" w14:cap="sq" w14:cmpd="sng">
                  <w14:solidFill>
                    <w14:srgbClr w14:val="000000"/>
                  </w14:solidFill>
                  <w14:prstDash w14:val="solid"/>
                  <w14:bevel/>
                </w14:textOutline>
              </w:rPr>
              <w:t>其他符合性分</w:t>
            </w:r>
          </w:p>
          <w:p>
            <w:pPr>
              <w:pStyle w:val="6"/>
              <w:spacing w:line="220" w:lineRule="auto"/>
              <w:ind w:left="651"/>
            </w:pPr>
            <w:r>
              <w:rPr>
                <w14:textOutline w14:w="4358" w14:cap="sq" w14:cmpd="sng">
                  <w14:solidFill>
                    <w14:srgbClr w14:val="000000"/>
                  </w14:solidFill>
                  <w14:prstDash w14:val="solid"/>
                  <w14:bevel/>
                </w14:textOutline>
              </w:rPr>
              <w:t>析</w:t>
            </w:r>
          </w:p>
        </w:tc>
        <w:tc>
          <w:tcPr>
            <w:tcW w:w="7528" w:type="dxa"/>
            <w:tcBorders>
              <w:top w:val="single" w:color="000000" w:sz="2" w:space="0"/>
              <w:left w:val="single" w:color="000000" w:sz="2" w:space="0"/>
            </w:tcBorders>
            <w:vAlign w:val="top"/>
          </w:tcPr>
          <w:p>
            <w:pPr>
              <w:pStyle w:val="6"/>
              <w:spacing w:before="54" w:line="219" w:lineRule="auto"/>
              <w:ind w:left="24"/>
            </w:pPr>
            <w:r>
              <w:rPr>
                <w:rFonts w:ascii="Times New Roman" w:hAnsi="Times New Roman" w:eastAsia="Times New Roman" w:cs="Times New Roman"/>
                <w:b/>
                <w:bCs/>
                <w:spacing w:val="-4"/>
              </w:rPr>
              <w:t>1</w:t>
            </w:r>
            <w:r>
              <w:rPr>
                <w:rFonts w:ascii="Times New Roman" w:hAnsi="Times New Roman" w:eastAsia="Times New Roman" w:cs="Times New Roman"/>
                <w:b/>
                <w:bCs/>
                <w:spacing w:val="-26"/>
              </w:rPr>
              <w:t xml:space="preserve"> </w:t>
            </w:r>
            <w:r>
              <w:rPr>
                <w:spacing w:val="-4"/>
                <w14:textOutline w14:w="4358" w14:cap="sq" w14:cmpd="sng">
                  <w14:solidFill>
                    <w14:srgbClr w14:val="000000"/>
                  </w14:solidFill>
                  <w14:prstDash w14:val="solid"/>
                  <w14:bevel/>
                </w14:textOutline>
              </w:rPr>
              <w:t>、产业政策符合性分析</w:t>
            </w:r>
          </w:p>
          <w:p>
            <w:pPr>
              <w:pStyle w:val="6"/>
              <w:spacing w:before="181" w:line="359" w:lineRule="auto"/>
              <w:ind w:left="19" w:right="38" w:firstLine="480"/>
            </w:pPr>
            <w:r>
              <w:rPr>
                <w:spacing w:val="-4"/>
              </w:rPr>
              <w:t>按照《国民经济行业分类》（</w:t>
            </w:r>
            <w:r>
              <w:rPr>
                <w:rFonts w:ascii="Times New Roman" w:hAnsi="Times New Roman" w:eastAsia="Times New Roman" w:cs="Times New Roman"/>
                <w:spacing w:val="-4"/>
              </w:rPr>
              <w:t>GB/T4754-2017</w:t>
            </w:r>
            <w:r>
              <w:rPr>
                <w:spacing w:val="-4"/>
              </w:rPr>
              <w:t>）及国家标准修改清单</w:t>
            </w:r>
            <w:r>
              <w:rPr>
                <w:spacing w:val="16"/>
              </w:rPr>
              <w:t xml:space="preserve"> </w:t>
            </w:r>
            <w:r>
              <w:rPr>
                <w:spacing w:val="-1"/>
              </w:rPr>
              <w:t>可知，本项目属于</w:t>
            </w:r>
            <w:r>
              <w:rPr>
                <w:rFonts w:ascii="Times New Roman" w:hAnsi="Times New Roman" w:eastAsia="Times New Roman" w:cs="Times New Roman"/>
                <w:spacing w:val="-1"/>
              </w:rPr>
              <w:t xml:space="preserve">N7610  </w:t>
            </w:r>
            <w:r>
              <w:rPr>
                <w:spacing w:val="-1"/>
              </w:rPr>
              <w:t>防洪除涝设施管理。根据《产业结构调整指导</w:t>
            </w:r>
            <w:r>
              <w:t xml:space="preserve"> </w:t>
            </w:r>
            <w:r>
              <w:rPr>
                <w:spacing w:val="-1"/>
              </w:rPr>
              <w:t>目录（</w:t>
            </w:r>
            <w:r>
              <w:rPr>
                <w:rFonts w:ascii="Times New Roman" w:hAnsi="Times New Roman" w:eastAsia="Times New Roman" w:cs="Times New Roman"/>
                <w:spacing w:val="-1"/>
              </w:rPr>
              <w:t>2024</w:t>
            </w:r>
            <w:r>
              <w:rPr>
                <w:spacing w:val="-1"/>
              </w:rPr>
              <w:t>年本）》，本项目属于“第一类 鼓励类 二、水利</w:t>
            </w:r>
            <w:r>
              <w:rPr>
                <w:spacing w:val="30"/>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34"/>
              </w:rPr>
              <w:t xml:space="preserve"> </w:t>
            </w:r>
            <w:r>
              <w:rPr>
                <w:spacing w:val="-2"/>
              </w:rPr>
              <w:t>、江河</w:t>
            </w:r>
          </w:p>
          <w:p>
            <w:pPr>
              <w:pStyle w:val="6"/>
              <w:spacing w:line="220" w:lineRule="auto"/>
              <w:ind w:left="16"/>
            </w:pPr>
            <w:r>
              <w:rPr>
                <w:spacing w:val="-1"/>
              </w:rPr>
              <w:t>湖海堤防建设及河道治理工程</w:t>
            </w:r>
            <w:r>
              <w:rPr>
                <w:spacing w:val="-82"/>
              </w:rPr>
              <w:t xml:space="preserve"> </w:t>
            </w:r>
            <w:r>
              <w:rPr>
                <w:spacing w:val="-1"/>
              </w:rPr>
              <w:t>”。</w:t>
            </w:r>
          </w:p>
          <w:p>
            <w:pPr>
              <w:pStyle w:val="6"/>
              <w:spacing w:before="181" w:line="466" w:lineRule="exact"/>
              <w:ind w:right="38"/>
              <w:jc w:val="right"/>
            </w:pPr>
            <w:r>
              <w:rPr>
                <w:spacing w:val="1"/>
                <w:position w:val="17"/>
              </w:rPr>
              <w:t>本项目已取得达州市通川区发展和改革局关</w:t>
            </w:r>
            <w:r>
              <w:rPr>
                <w:position w:val="17"/>
              </w:rPr>
              <w:t>于《通川区魏家河山洪</w:t>
            </w:r>
          </w:p>
          <w:p>
            <w:pPr>
              <w:pStyle w:val="6"/>
              <w:spacing w:line="212" w:lineRule="auto"/>
              <w:ind w:left="23"/>
            </w:pPr>
            <w:r>
              <w:rPr>
                <w:spacing w:val="-1"/>
              </w:rPr>
              <w:t>治理工程可行性研究报告》的批复（通区发改审</w:t>
            </w:r>
            <w:r>
              <w:rPr>
                <w:rFonts w:hint="eastAsia"/>
                <w:spacing w:val="-1"/>
              </w:rPr>
              <w:t>〔2022〕</w:t>
            </w:r>
            <w:r>
              <w:rPr>
                <w:rFonts w:ascii="Times New Roman" w:hAnsi="Times New Roman" w:eastAsia="Times New Roman" w:cs="Times New Roman"/>
                <w:spacing w:val="-1"/>
              </w:rPr>
              <w:t>20</w:t>
            </w:r>
            <w:r>
              <w:rPr>
                <w:spacing w:val="-1"/>
              </w:rPr>
              <w:t>号）。</w:t>
            </w:r>
          </w:p>
          <w:p>
            <w:pPr>
              <w:pStyle w:val="6"/>
              <w:spacing w:before="191" w:line="219" w:lineRule="auto"/>
              <w:ind w:left="516"/>
            </w:pPr>
            <w:r>
              <w:rPr>
                <w:spacing w:val="-2"/>
              </w:rPr>
              <w:t>因此，本项目的建设符合国家的产业政策。</w:t>
            </w:r>
          </w:p>
          <w:p>
            <w:pPr>
              <w:pStyle w:val="6"/>
              <w:spacing w:before="185" w:line="219" w:lineRule="auto"/>
              <w:ind w:left="13"/>
            </w:pPr>
            <w:r>
              <w:rPr>
                <w:rFonts w:ascii="Times New Roman" w:hAnsi="Times New Roman" w:eastAsia="Times New Roman" w:cs="Times New Roman"/>
                <w:b/>
                <w:bCs/>
                <w:spacing w:val="-2"/>
              </w:rPr>
              <w:t>2</w:t>
            </w:r>
            <w:r>
              <w:rPr>
                <w:rFonts w:ascii="Times New Roman" w:hAnsi="Times New Roman" w:eastAsia="Times New Roman" w:cs="Times New Roman"/>
                <w:b/>
                <w:bCs/>
                <w:spacing w:val="-32"/>
              </w:rPr>
              <w:t xml:space="preserve"> </w:t>
            </w:r>
            <w:r>
              <w:rPr>
                <w:spacing w:val="-2"/>
                <w14:textOutline w14:w="4358" w14:cap="sq" w14:cmpd="sng">
                  <w14:solidFill>
                    <w14:srgbClr w14:val="000000"/>
                  </w14:solidFill>
                  <w14:prstDash w14:val="solid"/>
                  <w14:bevel/>
                </w14:textOutline>
              </w:rPr>
              <w:t>、国土空间规划符合性分析</w:t>
            </w:r>
          </w:p>
          <w:p>
            <w:pPr>
              <w:pStyle w:val="6"/>
              <w:spacing w:before="179" w:line="359" w:lineRule="auto"/>
              <w:ind w:left="18" w:right="38" w:firstLine="479"/>
            </w:pPr>
            <w:r>
              <w:rPr>
                <w:spacing w:val="2"/>
              </w:rPr>
              <w:t>根据《土地利用项目规划审查图》，项目总用地</w:t>
            </w:r>
            <w:r>
              <w:rPr>
                <w:rFonts w:ascii="Times New Roman" w:hAnsi="Times New Roman" w:eastAsia="Times New Roman" w:cs="Times New Roman"/>
                <w:spacing w:val="2"/>
              </w:rPr>
              <w:t>2.7962</w:t>
            </w:r>
            <w:r>
              <w:rPr>
                <w:spacing w:val="2"/>
              </w:rPr>
              <w:t>公顷，符合</w:t>
            </w:r>
            <w:r>
              <w:rPr>
                <w:spacing w:val="16"/>
              </w:rPr>
              <w:t xml:space="preserve"> </w:t>
            </w:r>
            <w:r>
              <w:rPr>
                <w:spacing w:val="-1"/>
              </w:rPr>
              <w:t>规划面积</w:t>
            </w:r>
            <w:r>
              <w:rPr>
                <w:rFonts w:ascii="Times New Roman" w:hAnsi="Times New Roman" w:eastAsia="Times New Roman" w:cs="Times New Roman"/>
                <w:spacing w:val="-1"/>
              </w:rPr>
              <w:t>0.4195</w:t>
            </w:r>
            <w:r>
              <w:rPr>
                <w:spacing w:val="-1"/>
              </w:rPr>
              <w:t>公顷，不符合规划面积</w:t>
            </w:r>
            <w:r>
              <w:rPr>
                <w:rFonts w:ascii="Times New Roman" w:hAnsi="Times New Roman" w:eastAsia="Times New Roman" w:cs="Times New Roman"/>
                <w:spacing w:val="-1"/>
              </w:rPr>
              <w:t>2.3767</w:t>
            </w:r>
            <w:r>
              <w:rPr>
                <w:spacing w:val="-1"/>
              </w:rPr>
              <w:t>公顷；其中：农用地</w:t>
            </w:r>
            <w:r>
              <w:rPr>
                <w:rFonts w:ascii="Times New Roman" w:hAnsi="Times New Roman" w:eastAsia="Times New Roman" w:cs="Times New Roman"/>
                <w:spacing w:val="-1"/>
              </w:rPr>
              <w:t>2.2730</w:t>
            </w:r>
            <w:r>
              <w:rPr>
                <w:rFonts w:ascii="Times New Roman" w:hAnsi="Times New Roman" w:eastAsia="Times New Roman" w:cs="Times New Roman"/>
              </w:rPr>
              <w:t xml:space="preserve"> </w:t>
            </w:r>
            <w:r>
              <w:rPr>
                <w:spacing w:val="-1"/>
              </w:rPr>
              <w:t>公顷（含耕地</w:t>
            </w:r>
            <w:r>
              <w:rPr>
                <w:rFonts w:ascii="Times New Roman" w:hAnsi="Times New Roman" w:eastAsia="Times New Roman" w:cs="Times New Roman"/>
                <w:spacing w:val="-1"/>
              </w:rPr>
              <w:t>0.2484</w:t>
            </w:r>
            <w:r>
              <w:rPr>
                <w:spacing w:val="-1"/>
              </w:rPr>
              <w:t>公顷、林地</w:t>
            </w:r>
            <w:r>
              <w:rPr>
                <w:rFonts w:ascii="Times New Roman" w:hAnsi="Times New Roman" w:eastAsia="Times New Roman" w:cs="Times New Roman"/>
                <w:spacing w:val="-1"/>
              </w:rPr>
              <w:t>1.7341</w:t>
            </w:r>
            <w:r>
              <w:rPr>
                <w:spacing w:val="-1"/>
              </w:rPr>
              <w:t>公顷、其他土地</w:t>
            </w:r>
            <w:r>
              <w:rPr>
                <w:rFonts w:ascii="Times New Roman" w:hAnsi="Times New Roman" w:eastAsia="Times New Roman" w:cs="Times New Roman"/>
                <w:spacing w:val="-1"/>
              </w:rPr>
              <w:t>0.2905</w:t>
            </w:r>
            <w:r>
              <w:rPr>
                <w:spacing w:val="-1"/>
              </w:rPr>
              <w:t>公</w:t>
            </w:r>
            <w:r>
              <w:rPr>
                <w:spacing w:val="-2"/>
              </w:rPr>
              <w:t>顷</w:t>
            </w:r>
            <w:r>
              <w:t>），</w:t>
            </w:r>
            <w:r>
              <w:rPr>
                <w:spacing w:val="-2"/>
              </w:rPr>
              <w:t>建</w:t>
            </w:r>
          </w:p>
          <w:p>
            <w:pPr>
              <w:pStyle w:val="6"/>
              <w:spacing w:line="220" w:lineRule="auto"/>
              <w:ind w:left="21"/>
            </w:pPr>
            <w:r>
              <w:rPr>
                <w:spacing w:val="-2"/>
              </w:rPr>
              <w:t>设用地</w:t>
            </w:r>
            <w:r>
              <w:rPr>
                <w:rFonts w:ascii="Times New Roman" w:hAnsi="Times New Roman" w:eastAsia="Times New Roman" w:cs="Times New Roman"/>
                <w:spacing w:val="-2"/>
              </w:rPr>
              <w:t>0.4195</w:t>
            </w:r>
            <w:r>
              <w:rPr>
                <w:spacing w:val="-2"/>
              </w:rPr>
              <w:t>公顷，未利用地</w:t>
            </w:r>
            <w:r>
              <w:rPr>
                <w:rFonts w:ascii="Times New Roman" w:hAnsi="Times New Roman" w:eastAsia="Times New Roman" w:cs="Times New Roman"/>
                <w:spacing w:val="-2"/>
              </w:rPr>
              <w:t>0.</w:t>
            </w:r>
            <w:r>
              <w:rPr>
                <w:rFonts w:ascii="Times New Roman" w:hAnsi="Times New Roman" w:eastAsia="Times New Roman" w:cs="Times New Roman"/>
                <w:spacing w:val="-25"/>
              </w:rPr>
              <w:t xml:space="preserve"> </w:t>
            </w:r>
            <w:r>
              <w:rPr>
                <w:rFonts w:ascii="Times New Roman" w:hAnsi="Times New Roman" w:eastAsia="Times New Roman" w:cs="Times New Roman"/>
                <w:spacing w:val="-2"/>
              </w:rPr>
              <w:t>1037</w:t>
            </w:r>
            <w:r>
              <w:rPr>
                <w:spacing w:val="-2"/>
              </w:rPr>
              <w:t>公顷。</w:t>
            </w:r>
          </w:p>
          <w:p>
            <w:pPr>
              <w:pStyle w:val="6"/>
              <w:spacing w:before="182" w:line="468" w:lineRule="exact"/>
              <w:ind w:left="495"/>
            </w:pPr>
            <w:r>
              <w:rPr>
                <w:spacing w:val="-1"/>
                <w:position w:val="17"/>
              </w:rPr>
              <w:t>本项目所占用的永久用地均在原河道和防护堤范围内进行，未新征</w:t>
            </w:r>
          </w:p>
          <w:p>
            <w:pPr>
              <w:pStyle w:val="6"/>
              <w:spacing w:before="1" w:line="219" w:lineRule="auto"/>
              <w:jc w:val="right"/>
            </w:pPr>
            <w:r>
              <w:rPr>
                <w:spacing w:val="-6"/>
              </w:rPr>
              <w:t>用地。其中不符合规划面积在项目开展前进行规划调整完成后进行施工。</w:t>
            </w:r>
          </w:p>
          <w:p>
            <w:pPr>
              <w:pStyle w:val="6"/>
              <w:spacing w:before="180" w:line="219" w:lineRule="auto"/>
              <w:ind w:left="516"/>
            </w:pPr>
            <w:r>
              <w:rPr>
                <w:spacing w:val="-2"/>
              </w:rPr>
              <w:t>因此，本项目的建设符合国土空间规划。</w:t>
            </w:r>
          </w:p>
          <w:p>
            <w:pPr>
              <w:pStyle w:val="6"/>
              <w:spacing w:before="183" w:line="220" w:lineRule="auto"/>
              <w:ind w:left="12"/>
            </w:pPr>
            <w:r>
              <w:rPr>
                <w:rFonts w:ascii="Times New Roman" w:hAnsi="Times New Roman" w:eastAsia="Times New Roman" w:cs="Times New Roman"/>
                <w:b/>
                <w:bCs/>
                <w:spacing w:val="-5"/>
              </w:rPr>
              <w:t>3</w:t>
            </w:r>
            <w:r>
              <w:rPr>
                <w:rFonts w:ascii="Times New Roman" w:hAnsi="Times New Roman" w:eastAsia="Times New Roman" w:cs="Times New Roman"/>
                <w:b/>
                <w:bCs/>
                <w:spacing w:val="-25"/>
              </w:rPr>
              <w:t xml:space="preserve"> </w:t>
            </w:r>
            <w:r>
              <w:rPr>
                <w:spacing w:val="-5"/>
                <w14:textOutline w14:w="4358" w14:cap="sq" w14:cmpd="sng">
                  <w14:solidFill>
                    <w14:srgbClr w14:val="000000"/>
                  </w14:solidFill>
                  <w14:prstDash w14:val="solid"/>
                  <w14:bevel/>
                </w14:textOutline>
              </w:rPr>
              <w:t>、“三线一单</w:t>
            </w:r>
            <w:r>
              <w:rPr>
                <w:spacing w:val="-86"/>
              </w:rPr>
              <w:t xml:space="preserve"> </w:t>
            </w:r>
            <w:r>
              <w:rPr>
                <w:spacing w:val="-5"/>
                <w14:textOutline w14:w="4358" w14:cap="sq" w14:cmpd="sng">
                  <w14:solidFill>
                    <w14:srgbClr w14:val="000000"/>
                  </w14:solidFill>
                  <w14:prstDash w14:val="solid"/>
                  <w14:bevel/>
                </w14:textOutline>
              </w:rPr>
              <w:t>”合理性分析</w:t>
            </w:r>
          </w:p>
          <w:p>
            <w:pPr>
              <w:pStyle w:val="6"/>
              <w:spacing w:before="182" w:line="359" w:lineRule="auto"/>
              <w:ind w:left="5" w:firstLine="486"/>
              <w:jc w:val="both"/>
            </w:pPr>
            <w:r>
              <w:rPr>
                <w:spacing w:val="2"/>
              </w:rPr>
              <w:t>根据四川省生态环境厅办公室发布《关于印发</w:t>
            </w:r>
            <w:r>
              <w:rPr>
                <w:rFonts w:ascii="Times New Roman" w:hAnsi="Times New Roman" w:eastAsia="Times New Roman" w:cs="Times New Roman"/>
                <w:spacing w:val="2"/>
              </w:rPr>
              <w:t>&lt;</w:t>
            </w:r>
            <w:r>
              <w:rPr>
                <w:spacing w:val="2"/>
              </w:rPr>
              <w:t>产业园区规</w:t>
            </w:r>
            <w:r>
              <w:rPr>
                <w:spacing w:val="1"/>
              </w:rPr>
              <w:t>划环评</w:t>
            </w:r>
            <w:r>
              <w:t xml:space="preserve">  </w:t>
            </w:r>
            <w:r>
              <w:rPr>
                <w:spacing w:val="-1"/>
              </w:rPr>
              <w:t>“三线一单</w:t>
            </w:r>
            <w:r>
              <w:rPr>
                <w:spacing w:val="-80"/>
              </w:rPr>
              <w:t xml:space="preserve"> </w:t>
            </w:r>
            <w:r>
              <w:rPr>
                <w:spacing w:val="-1"/>
              </w:rPr>
              <w:t>”符合性分析技术要点（试行）</w:t>
            </w:r>
            <w:r>
              <w:rPr>
                <w:rFonts w:ascii="Times New Roman" w:hAnsi="Times New Roman" w:eastAsia="Times New Roman" w:cs="Times New Roman"/>
                <w:spacing w:val="-1"/>
              </w:rPr>
              <w:t>&gt;</w:t>
            </w:r>
            <w:r>
              <w:rPr>
                <w:spacing w:val="-1"/>
              </w:rPr>
              <w:t>和</w:t>
            </w:r>
            <w:r>
              <w:rPr>
                <w:rFonts w:ascii="Times New Roman" w:hAnsi="Times New Roman" w:eastAsia="Times New Roman" w:cs="Times New Roman"/>
                <w:spacing w:val="-1"/>
              </w:rPr>
              <w:t>&lt;</w:t>
            </w:r>
            <w:r>
              <w:rPr>
                <w:spacing w:val="-1"/>
              </w:rPr>
              <w:t>项目环评“三线一单</w:t>
            </w:r>
            <w:r>
              <w:rPr>
                <w:spacing w:val="-88"/>
              </w:rPr>
              <w:t xml:space="preserve"> </w:t>
            </w:r>
            <w:r>
              <w:rPr>
                <w:spacing w:val="-1"/>
              </w:rPr>
              <w:t>”</w:t>
            </w:r>
            <w:r>
              <w:t xml:space="preserve"> </w:t>
            </w:r>
            <w:r>
              <w:rPr>
                <w:spacing w:val="-2"/>
              </w:rPr>
              <w:t>符合性分析技术要点（试行）</w:t>
            </w:r>
            <w:r>
              <w:rPr>
                <w:rFonts w:ascii="Times New Roman" w:hAnsi="Times New Roman" w:eastAsia="Times New Roman" w:cs="Times New Roman"/>
                <w:spacing w:val="-2"/>
              </w:rPr>
              <w:t>&gt;</w:t>
            </w:r>
            <w:r>
              <w:rPr>
                <w:rFonts w:ascii="Times New Roman" w:hAnsi="Times New Roman" w:eastAsia="Times New Roman" w:cs="Times New Roman"/>
                <w:spacing w:val="-30"/>
              </w:rPr>
              <w:t xml:space="preserve"> </w:t>
            </w:r>
            <w:r>
              <w:rPr>
                <w:spacing w:val="-2"/>
              </w:rPr>
              <w:t>的通知》（川环办函</w:t>
            </w:r>
            <w:r>
              <w:rPr>
                <w:rFonts w:hint="eastAsia"/>
                <w:spacing w:val="-2"/>
              </w:rPr>
              <w:t>〔2021〕</w:t>
            </w:r>
            <w:r>
              <w:rPr>
                <w:rFonts w:ascii="Times New Roman" w:hAnsi="Times New Roman" w:eastAsia="Times New Roman" w:cs="Times New Roman"/>
                <w:spacing w:val="-3"/>
              </w:rPr>
              <w:t>469</w:t>
            </w:r>
            <w:r>
              <w:rPr>
                <w:rFonts w:ascii="Times New Roman" w:hAnsi="Times New Roman" w:eastAsia="Times New Roman" w:cs="Times New Roman"/>
                <w:spacing w:val="17"/>
              </w:rPr>
              <w:t xml:space="preserve"> </w:t>
            </w:r>
            <w:r>
              <w:rPr>
                <w:spacing w:val="-3"/>
              </w:rPr>
              <w:t>号）以及</w:t>
            </w:r>
            <w:r>
              <w:t xml:space="preserve">  </w:t>
            </w:r>
            <w:r>
              <w:rPr>
                <w:spacing w:val="-4"/>
              </w:rPr>
              <w:t>达州市人民政府于</w:t>
            </w:r>
            <w:r>
              <w:rPr>
                <w:spacing w:val="-52"/>
              </w:rPr>
              <w:t xml:space="preserve"> </w:t>
            </w:r>
            <w:r>
              <w:rPr>
                <w:rFonts w:ascii="Times New Roman" w:hAnsi="Times New Roman" w:eastAsia="Times New Roman" w:cs="Times New Roman"/>
                <w:spacing w:val="-4"/>
              </w:rPr>
              <w:t xml:space="preserve">2021 </w:t>
            </w:r>
            <w:r>
              <w:rPr>
                <w:spacing w:val="-4"/>
              </w:rPr>
              <w:t>年</w:t>
            </w:r>
            <w:r>
              <w:rPr>
                <w:spacing w:val="-48"/>
              </w:rPr>
              <w:t xml:space="preserve"> </w:t>
            </w:r>
            <w:r>
              <w:rPr>
                <w:rFonts w:ascii="Times New Roman" w:hAnsi="Times New Roman" w:eastAsia="Times New Roman" w:cs="Times New Roman"/>
                <w:spacing w:val="-4"/>
              </w:rPr>
              <w:t>6</w:t>
            </w:r>
            <w:r>
              <w:rPr>
                <w:rFonts w:ascii="Times New Roman" w:hAnsi="Times New Roman" w:eastAsia="Times New Roman" w:cs="Times New Roman"/>
                <w:spacing w:val="14"/>
              </w:rPr>
              <w:t xml:space="preserve"> </w:t>
            </w:r>
            <w:r>
              <w:rPr>
                <w:spacing w:val="-4"/>
              </w:rPr>
              <w:t>月</w:t>
            </w:r>
            <w:r>
              <w:rPr>
                <w:spacing w:val="-53"/>
              </w:rPr>
              <w:t xml:space="preserve"> </w:t>
            </w:r>
            <w:r>
              <w:rPr>
                <w:rFonts w:ascii="Times New Roman" w:hAnsi="Times New Roman" w:eastAsia="Times New Roman" w:cs="Times New Roman"/>
                <w:spacing w:val="-4"/>
              </w:rPr>
              <w:t xml:space="preserve">29  </w:t>
            </w:r>
            <w:r>
              <w:rPr>
                <w:spacing w:val="-4"/>
              </w:rPr>
              <w:t>日发布的《达州市人民政府关于落实</w:t>
            </w:r>
            <w:r>
              <w:t xml:space="preserve">  </w:t>
            </w:r>
            <w:r>
              <w:rPr>
                <w:spacing w:val="-1"/>
              </w:rPr>
              <w:t>生态保护红线、环境质量底线、资源利用上线制</w:t>
            </w:r>
            <w:r>
              <w:rPr>
                <w:spacing w:val="-2"/>
              </w:rPr>
              <w:t>定生态环境准入清单实</w:t>
            </w:r>
          </w:p>
          <w:p>
            <w:pPr>
              <w:pStyle w:val="6"/>
              <w:spacing w:line="210" w:lineRule="auto"/>
              <w:ind w:left="16"/>
            </w:pPr>
            <w:r>
              <w:rPr>
                <w:spacing w:val="-2"/>
              </w:rPr>
              <w:t>施生态环境分区管控的通知》（达市府发</w:t>
            </w:r>
            <w:r>
              <w:rPr>
                <w:rFonts w:hint="eastAsia"/>
                <w:spacing w:val="-2"/>
              </w:rPr>
              <w:t>〔2021〕</w:t>
            </w:r>
            <w:r>
              <w:rPr>
                <w:rFonts w:ascii="Times New Roman" w:hAnsi="Times New Roman" w:eastAsia="Times New Roman" w:cs="Times New Roman"/>
                <w:spacing w:val="-2"/>
              </w:rPr>
              <w:t>17</w:t>
            </w:r>
            <w:r>
              <w:rPr>
                <w:rFonts w:ascii="Times New Roman" w:hAnsi="Times New Roman" w:eastAsia="Times New Roman" w:cs="Times New Roman"/>
                <w:spacing w:val="16"/>
                <w:w w:val="101"/>
              </w:rPr>
              <w:t xml:space="preserve"> </w:t>
            </w:r>
            <w:r>
              <w:rPr>
                <w:spacing w:val="-2"/>
              </w:rPr>
              <w:t>号</w:t>
            </w:r>
            <w:r>
              <w:rPr>
                <w:spacing w:val="8"/>
              </w:rPr>
              <w:t>），</w:t>
            </w:r>
            <w:r>
              <w:rPr>
                <w:spacing w:val="-2"/>
              </w:rPr>
              <w:t>达州市层面确</w:t>
            </w:r>
          </w:p>
        </w:tc>
      </w:tr>
    </w:tbl>
    <w:p>
      <w:pPr>
        <w:rPr>
          <w:rFonts w:ascii="Arial"/>
          <w:sz w:val="21"/>
        </w:rPr>
      </w:pPr>
    </w:p>
    <w:p>
      <w:pPr>
        <w:rPr>
          <w:rFonts w:ascii="Arial" w:hAnsi="Arial" w:eastAsia="Arial" w:cs="Arial"/>
          <w:sz w:val="21"/>
          <w:szCs w:val="21"/>
        </w:rPr>
        <w:sectPr>
          <w:footerReference r:id="rId8" w:type="default"/>
          <w:pgSz w:w="11906" w:h="16839"/>
          <w:pgMar w:top="1431" w:right="1299" w:bottom="1240" w:left="1521" w:header="0" w:footer="1078" w:gutter="0"/>
          <w:cols w:space="720" w:num="1"/>
        </w:sectPr>
      </w:pPr>
    </w:p>
    <w:p>
      <w:pPr>
        <w:spacing w:before="28"/>
      </w:pPr>
    </w:p>
    <w:tbl>
      <w:tblPr>
        <w:tblStyle w:val="5"/>
        <w:tblW w:w="90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2"/>
        <w:gridCol w:w="1162"/>
        <w:gridCol w:w="4666"/>
        <w:gridCol w:w="167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7" w:hRule="atLeast"/>
        </w:trPr>
        <w:tc>
          <w:tcPr>
            <w:tcW w:w="1542" w:type="dxa"/>
            <w:vMerge w:val="restart"/>
            <w:tcBorders>
              <w:top w:val="single" w:color="000000" w:sz="6" w:space="0"/>
              <w:left w:val="single" w:color="000000" w:sz="6" w:space="0"/>
              <w:bottom w:val="nil"/>
            </w:tcBorders>
            <w:vAlign w:val="top"/>
          </w:tcPr>
          <w:p>
            <w:pPr>
              <w:rPr>
                <w:rFonts w:ascii="Arial"/>
                <w:sz w:val="21"/>
              </w:rPr>
            </w:pPr>
          </w:p>
        </w:tc>
        <w:tc>
          <w:tcPr>
            <w:tcW w:w="7501" w:type="dxa"/>
            <w:gridSpan w:val="3"/>
            <w:tcBorders>
              <w:top w:val="single" w:color="000000" w:sz="6" w:space="0"/>
              <w:bottom w:val="single" w:color="000000" w:sz="10" w:space="0"/>
              <w:right w:val="single" w:color="000000" w:sz="6" w:space="0"/>
            </w:tcBorders>
            <w:vAlign w:val="top"/>
          </w:tcPr>
          <w:p>
            <w:pPr>
              <w:pStyle w:val="6"/>
              <w:spacing w:before="47" w:line="219" w:lineRule="auto"/>
              <w:ind w:left="23"/>
            </w:pPr>
            <w:r>
              <w:rPr>
                <w:spacing w:val="-1"/>
              </w:rPr>
              <w:t>定优先保护、重点管控、一般管控单元的总体生态环境管控要求如下：</w:t>
            </w:r>
          </w:p>
          <w:p>
            <w:pPr>
              <w:pStyle w:val="6"/>
              <w:spacing w:before="180" w:line="359" w:lineRule="auto"/>
              <w:ind w:left="18" w:right="11" w:firstLine="478"/>
            </w:pPr>
            <w:r>
              <w:rPr>
                <w:spacing w:val="1"/>
                <w14:textOutline w14:w="4358" w14:cap="sq" w14:cmpd="sng">
                  <w14:solidFill>
                    <w14:srgbClr w14:val="000000"/>
                  </w14:solidFill>
                  <w14:prstDash w14:val="solid"/>
                  <w14:bevel/>
                </w14:textOutline>
              </w:rPr>
              <w:t>优先保护单元：</w:t>
            </w:r>
            <w:r>
              <w:rPr>
                <w:spacing w:val="1"/>
              </w:rPr>
              <w:t>优先保护单元中，应以生态环境</w:t>
            </w:r>
            <w:r>
              <w:t xml:space="preserve">保护优先为原则， </w:t>
            </w:r>
            <w:r>
              <w:rPr>
                <w:spacing w:val="1"/>
              </w:rPr>
              <w:t>严格执行相关法律、法规要求，严守生态环</w:t>
            </w:r>
            <w:r>
              <w:t>境质量底线，确保生态环境</w:t>
            </w:r>
          </w:p>
          <w:p>
            <w:pPr>
              <w:pStyle w:val="6"/>
              <w:spacing w:line="219" w:lineRule="auto"/>
              <w:ind w:left="21"/>
            </w:pPr>
            <w:r>
              <w:rPr>
                <w:spacing w:val="-3"/>
              </w:rPr>
              <w:t>功能不降低。</w:t>
            </w:r>
          </w:p>
          <w:p>
            <w:pPr>
              <w:pStyle w:val="6"/>
              <w:spacing w:before="184" w:line="359" w:lineRule="auto"/>
              <w:ind w:left="18" w:firstLine="476"/>
            </w:pPr>
            <w:r>
              <w:rPr>
                <w:spacing w:val="-1"/>
                <w14:textOutline w14:w="4358" w14:cap="sq" w14:cmpd="sng">
                  <w14:solidFill>
                    <w14:srgbClr w14:val="000000"/>
                  </w14:solidFill>
                  <w14:prstDash w14:val="solid"/>
                  <w14:bevel/>
                </w14:textOutline>
              </w:rPr>
              <w:t>重点管控单元：</w:t>
            </w:r>
            <w:r>
              <w:rPr>
                <w:spacing w:val="-1"/>
              </w:rPr>
              <w:t>重点管控单元中，应针对性地加强污染物排放控制</w:t>
            </w:r>
            <w:r>
              <w:rPr>
                <w:spacing w:val="2"/>
              </w:rPr>
              <w:t xml:space="preserve"> </w:t>
            </w:r>
            <w:r>
              <w:rPr>
                <w:spacing w:val="-7"/>
              </w:rPr>
              <w:t>和环境风险防控，解决生态环境质量不达标、生态环境风险突出等问题，</w:t>
            </w:r>
            <w:r>
              <w:rPr>
                <w:spacing w:val="15"/>
              </w:rPr>
              <w:t xml:space="preserve"> </w:t>
            </w:r>
            <w:r>
              <w:rPr>
                <w:spacing w:val="-1"/>
              </w:rPr>
              <w:t>制定差别化的生态环境准入要求；对环境质量不达标区域，提出污染物</w:t>
            </w:r>
          </w:p>
          <w:p>
            <w:pPr>
              <w:pStyle w:val="6"/>
              <w:spacing w:line="219" w:lineRule="auto"/>
              <w:ind w:left="32"/>
            </w:pPr>
            <w:r>
              <w:rPr>
                <w:spacing w:val="-3"/>
              </w:rPr>
              <w:t>削减比例要求；对环境质量达标区域，提出允许排放量建议指标。</w:t>
            </w:r>
          </w:p>
          <w:p>
            <w:pPr>
              <w:pStyle w:val="6"/>
              <w:spacing w:before="180" w:line="466" w:lineRule="exact"/>
              <w:ind w:right="11"/>
              <w:jc w:val="right"/>
            </w:pPr>
            <w:r>
              <w:rPr>
                <w:position w:val="17"/>
                <w14:textOutline w14:w="4358" w14:cap="sq" w14:cmpd="sng">
                  <w14:solidFill>
                    <w14:srgbClr w14:val="000000"/>
                  </w14:solidFill>
                  <w14:prstDash w14:val="solid"/>
                  <w14:bevel/>
                </w14:textOutline>
              </w:rPr>
              <w:t>一般管控单元：</w:t>
            </w:r>
            <w:r>
              <w:rPr>
                <w:position w:val="17"/>
              </w:rPr>
              <w:t>一般管控单元中，执行区域生态环境保护的基本要</w:t>
            </w:r>
          </w:p>
          <w:p>
            <w:pPr>
              <w:pStyle w:val="6"/>
              <w:spacing w:line="219" w:lineRule="auto"/>
              <w:ind w:left="19"/>
            </w:pPr>
            <w:r>
              <w:rPr>
                <w:spacing w:val="-1"/>
              </w:rPr>
              <w:t>求，重点加强农业、生活等领域污染治理。</w:t>
            </w:r>
          </w:p>
          <w:p>
            <w:pPr>
              <w:pStyle w:val="6"/>
              <w:spacing w:before="183" w:line="219" w:lineRule="auto"/>
              <w:ind w:left="497"/>
            </w:pPr>
            <w:r>
              <w:rPr>
                <w:spacing w:val="-1"/>
              </w:rPr>
              <w:t>通川区总体生态环境管控要求如下表：</w:t>
            </w:r>
          </w:p>
          <w:p>
            <w:pPr>
              <w:pStyle w:val="6"/>
              <w:spacing w:before="179" w:line="220" w:lineRule="auto"/>
              <w:ind w:left="2213"/>
              <w:rPr>
                <w:sz w:val="20"/>
                <w:szCs w:val="20"/>
              </w:rPr>
            </w:pPr>
            <w:r>
              <w:rPr>
                <w:spacing w:val="7"/>
                <w:sz w:val="20"/>
                <w:szCs w:val="20"/>
                <w14:textOutline w14:w="3795" w14:cap="sq" w14:cmpd="sng">
                  <w14:solidFill>
                    <w14:srgbClr w14:val="000000"/>
                  </w14:solidFill>
                  <w14:prstDash w14:val="solid"/>
                  <w14:bevel/>
                </w14:textOutline>
              </w:rPr>
              <w:t>表</w:t>
            </w:r>
            <w:r>
              <w:rPr>
                <w:spacing w:val="-30"/>
                <w:sz w:val="20"/>
                <w:szCs w:val="20"/>
              </w:rPr>
              <w:t xml:space="preserve"> </w:t>
            </w:r>
            <w:r>
              <w:rPr>
                <w:rFonts w:ascii="Times New Roman" w:hAnsi="Times New Roman" w:eastAsia="Times New Roman" w:cs="Times New Roman"/>
                <w:b/>
                <w:bCs/>
                <w:spacing w:val="7"/>
                <w:sz w:val="20"/>
                <w:szCs w:val="20"/>
              </w:rPr>
              <w:t xml:space="preserve">1-2    </w:t>
            </w:r>
            <w:r>
              <w:rPr>
                <w:spacing w:val="7"/>
                <w:sz w:val="20"/>
                <w:szCs w:val="20"/>
                <w14:textOutline w14:w="3795" w14:cap="sq" w14:cmpd="sng">
                  <w14:solidFill>
                    <w14:srgbClr w14:val="000000"/>
                  </w14:solidFill>
                  <w14:prstDash w14:val="solid"/>
                  <w14:bevel/>
                </w14:textOutline>
              </w:rPr>
              <w:t>通川区总体生态环境管控要求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trPr>
        <w:tc>
          <w:tcPr>
            <w:tcW w:w="1542" w:type="dxa"/>
            <w:vMerge w:val="continue"/>
            <w:tcBorders>
              <w:top w:val="nil"/>
              <w:left w:val="single" w:color="000000" w:sz="6" w:space="0"/>
              <w:bottom w:val="nil"/>
            </w:tcBorders>
            <w:vAlign w:val="top"/>
          </w:tcPr>
          <w:p>
            <w:pPr>
              <w:rPr>
                <w:rFonts w:ascii="Arial"/>
                <w:sz w:val="21"/>
              </w:rPr>
            </w:pPr>
          </w:p>
        </w:tc>
        <w:tc>
          <w:tcPr>
            <w:tcW w:w="1162" w:type="dxa"/>
            <w:tcBorders>
              <w:top w:val="single" w:color="000000" w:sz="10" w:space="0"/>
            </w:tcBorders>
            <w:vAlign w:val="top"/>
          </w:tcPr>
          <w:p>
            <w:pPr>
              <w:pStyle w:val="6"/>
              <w:spacing w:before="26" w:line="213" w:lineRule="auto"/>
              <w:ind w:left="175"/>
              <w:rPr>
                <w:sz w:val="20"/>
                <w:szCs w:val="20"/>
              </w:rPr>
            </w:pPr>
            <w:r>
              <w:rPr>
                <w:spacing w:val="7"/>
                <w:sz w:val="20"/>
                <w:szCs w:val="20"/>
                <w14:textOutline w14:w="3795" w14:cap="sq" w14:cmpd="sng">
                  <w14:solidFill>
                    <w14:srgbClr w14:val="000000"/>
                  </w14:solidFill>
                  <w14:prstDash w14:val="solid"/>
                  <w14:bevel/>
                </w14:textOutline>
              </w:rPr>
              <w:t>行政区划</w:t>
            </w:r>
          </w:p>
        </w:tc>
        <w:tc>
          <w:tcPr>
            <w:tcW w:w="4666" w:type="dxa"/>
            <w:tcBorders>
              <w:top w:val="single" w:color="000000" w:sz="10" w:space="0"/>
            </w:tcBorders>
            <w:vAlign w:val="top"/>
          </w:tcPr>
          <w:p>
            <w:pPr>
              <w:pStyle w:val="6"/>
              <w:spacing w:before="26" w:line="213" w:lineRule="auto"/>
              <w:ind w:left="968"/>
              <w:rPr>
                <w:sz w:val="20"/>
                <w:szCs w:val="20"/>
              </w:rPr>
            </w:pPr>
            <w:r>
              <w:rPr>
                <w:spacing w:val="10"/>
                <w:sz w:val="20"/>
                <w:szCs w:val="20"/>
                <w14:textOutline w14:w="3795" w14:cap="sq" w14:cmpd="sng">
                  <w14:solidFill>
                    <w14:srgbClr w14:val="000000"/>
                  </w14:solidFill>
                  <w14:prstDash w14:val="solid"/>
                  <w14:bevel/>
                </w14:textOutline>
              </w:rPr>
              <w:t>通川区总体生态环境管理要求</w:t>
            </w:r>
          </w:p>
        </w:tc>
        <w:tc>
          <w:tcPr>
            <w:tcW w:w="1673" w:type="dxa"/>
            <w:tcBorders>
              <w:top w:val="single" w:color="000000" w:sz="10" w:space="0"/>
              <w:right w:val="single" w:color="000000" w:sz="6" w:space="0"/>
            </w:tcBorders>
            <w:vAlign w:val="top"/>
          </w:tcPr>
          <w:p>
            <w:pPr>
              <w:pStyle w:val="6"/>
              <w:spacing w:before="26" w:line="213" w:lineRule="auto"/>
              <w:ind w:left="523"/>
              <w:rPr>
                <w:sz w:val="20"/>
                <w:szCs w:val="20"/>
              </w:rPr>
            </w:pPr>
            <w:r>
              <w:rPr>
                <w:spacing w:val="7"/>
                <w:sz w:val="20"/>
                <w:szCs w:val="20"/>
                <w14:textOutline w14:w="3795" w14:cap="sq" w14:cmpd="sng">
                  <w14:solidFill>
                    <w14:srgbClr w14:val="000000"/>
                  </w14:solidFill>
                  <w14:prstDash w14:val="solid"/>
                  <w14:bevel/>
                </w14:textOutline>
              </w:rPr>
              <w:t>符合性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2" w:hRule="atLeast"/>
        </w:trPr>
        <w:tc>
          <w:tcPr>
            <w:tcW w:w="1542" w:type="dxa"/>
            <w:vMerge w:val="continue"/>
            <w:tcBorders>
              <w:top w:val="nil"/>
              <w:left w:val="single" w:color="000000" w:sz="6" w:space="0"/>
              <w:bottom w:val="nil"/>
            </w:tcBorders>
            <w:vAlign w:val="top"/>
          </w:tcPr>
          <w:p>
            <w:pPr>
              <w:rPr>
                <w:rFonts w:ascii="Arial"/>
                <w:sz w:val="21"/>
              </w:rPr>
            </w:pPr>
          </w:p>
        </w:tc>
        <w:tc>
          <w:tcPr>
            <w:tcW w:w="1162" w:type="dxa"/>
            <w:tcBorders>
              <w:bottom w:val="single" w:color="000000" w:sz="10" w:space="0"/>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5" w:line="228" w:lineRule="auto"/>
              <w:ind w:left="277"/>
              <w:rPr>
                <w:sz w:val="20"/>
                <w:szCs w:val="20"/>
              </w:rPr>
            </w:pPr>
            <w:r>
              <w:rPr>
                <w:spacing w:val="6"/>
                <w:sz w:val="20"/>
                <w:szCs w:val="20"/>
              </w:rPr>
              <w:t>通川区</w:t>
            </w:r>
          </w:p>
        </w:tc>
        <w:tc>
          <w:tcPr>
            <w:tcW w:w="4666" w:type="dxa"/>
            <w:tcBorders>
              <w:bottom w:val="single" w:color="000000" w:sz="10" w:space="0"/>
            </w:tcBorders>
            <w:vAlign w:val="top"/>
          </w:tcPr>
          <w:p>
            <w:pPr>
              <w:pStyle w:val="6"/>
              <w:spacing w:before="37" w:line="228" w:lineRule="auto"/>
              <w:ind w:left="125"/>
              <w:rPr>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5"/>
                <w:sz w:val="20"/>
                <w:szCs w:val="20"/>
              </w:rPr>
              <w:t xml:space="preserve"> </w:t>
            </w:r>
            <w:r>
              <w:rPr>
                <w:spacing w:val="6"/>
                <w:sz w:val="20"/>
                <w:szCs w:val="20"/>
              </w:rPr>
              <w:t>．调整农作物种植结构，加强农业氨污染控制，</w:t>
            </w:r>
          </w:p>
          <w:p>
            <w:pPr>
              <w:pStyle w:val="6"/>
              <w:spacing w:before="26" w:line="228" w:lineRule="auto"/>
              <w:ind w:left="1396"/>
              <w:rPr>
                <w:sz w:val="20"/>
                <w:szCs w:val="20"/>
              </w:rPr>
            </w:pPr>
            <w:r>
              <w:rPr>
                <w:spacing w:val="7"/>
                <w:sz w:val="20"/>
                <w:szCs w:val="20"/>
              </w:rPr>
              <w:t>大力发展节水农业；</w:t>
            </w:r>
          </w:p>
          <w:p>
            <w:pPr>
              <w:pStyle w:val="6"/>
              <w:spacing w:before="24"/>
              <w:ind w:left="135" w:right="31" w:hanging="30"/>
              <w:rPr>
                <w:sz w:val="20"/>
                <w:szCs w:val="20"/>
              </w:rPr>
            </w:pPr>
            <w:r>
              <w:rPr>
                <w:rFonts w:ascii="Times New Roman" w:hAnsi="Times New Roman" w:eastAsia="Times New Roman" w:cs="Times New Roman"/>
                <w:spacing w:val="1"/>
                <w:sz w:val="20"/>
                <w:szCs w:val="20"/>
              </w:rPr>
              <w:t>2</w:t>
            </w:r>
            <w:r>
              <w:rPr>
                <w:spacing w:val="1"/>
                <w:sz w:val="20"/>
                <w:szCs w:val="20"/>
              </w:rPr>
              <w:t>．加强建筑工程日常监管，对重点环节采取遮盖、</w:t>
            </w:r>
            <w:r>
              <w:rPr>
                <w:sz w:val="20"/>
                <w:szCs w:val="20"/>
              </w:rPr>
              <w:t xml:space="preserve"> </w:t>
            </w:r>
            <w:r>
              <w:rPr>
                <w:spacing w:val="9"/>
                <w:sz w:val="20"/>
                <w:szCs w:val="20"/>
              </w:rPr>
              <w:t>洒水、封闭等措施控制扬尘排放。提高道路硬化</w:t>
            </w:r>
          </w:p>
          <w:p>
            <w:pPr>
              <w:pStyle w:val="6"/>
              <w:spacing w:before="23"/>
              <w:ind w:left="1393" w:right="126" w:hanging="1258"/>
              <w:rPr>
                <w:sz w:val="20"/>
                <w:szCs w:val="20"/>
              </w:rPr>
            </w:pPr>
            <w:r>
              <w:rPr>
                <w:spacing w:val="9"/>
                <w:sz w:val="20"/>
                <w:szCs w:val="20"/>
              </w:rPr>
              <w:t xml:space="preserve">率，减少道路起尘源。推动非道路移动机械达标 </w:t>
            </w:r>
            <w:r>
              <w:rPr>
                <w:spacing w:val="7"/>
                <w:sz w:val="20"/>
                <w:szCs w:val="20"/>
              </w:rPr>
              <w:t>排放示范企业建设；</w:t>
            </w:r>
          </w:p>
          <w:p>
            <w:pPr>
              <w:pStyle w:val="6"/>
              <w:spacing w:before="25" w:line="227" w:lineRule="auto"/>
              <w:ind w:left="117"/>
              <w:rPr>
                <w:sz w:val="20"/>
                <w:szCs w:val="20"/>
              </w:rPr>
            </w:pPr>
            <w:r>
              <w:rPr>
                <w:rFonts w:ascii="Times New Roman" w:hAnsi="Times New Roman" w:eastAsia="Times New Roman" w:cs="Times New Roman"/>
                <w:spacing w:val="5"/>
                <w:sz w:val="20"/>
                <w:szCs w:val="20"/>
              </w:rPr>
              <w:t>3</w:t>
            </w:r>
            <w:r>
              <w:rPr>
                <w:rFonts w:ascii="Times New Roman" w:hAnsi="Times New Roman" w:eastAsia="Times New Roman" w:cs="Times New Roman"/>
                <w:spacing w:val="-17"/>
                <w:sz w:val="20"/>
                <w:szCs w:val="20"/>
              </w:rPr>
              <w:t xml:space="preserve"> </w:t>
            </w:r>
            <w:r>
              <w:rPr>
                <w:spacing w:val="5"/>
                <w:sz w:val="20"/>
                <w:szCs w:val="20"/>
              </w:rPr>
              <w:t>．优化调整产业布局，</w:t>
            </w:r>
            <w:r>
              <w:rPr>
                <w:spacing w:val="-60"/>
                <w:sz w:val="20"/>
                <w:szCs w:val="20"/>
              </w:rPr>
              <w:t xml:space="preserve"> </w:t>
            </w:r>
            <w:r>
              <w:rPr>
                <w:spacing w:val="5"/>
                <w:sz w:val="20"/>
                <w:szCs w:val="20"/>
              </w:rPr>
              <w:t>以</w:t>
            </w:r>
            <w:r>
              <w:rPr>
                <w:spacing w:val="-43"/>
                <w:sz w:val="20"/>
                <w:szCs w:val="20"/>
              </w:rPr>
              <w:t xml:space="preserve"> </w:t>
            </w:r>
            <w:r>
              <w:rPr>
                <w:rFonts w:ascii="Times New Roman" w:hAnsi="Times New Roman" w:eastAsia="Times New Roman" w:cs="Times New Roman"/>
                <w:sz w:val="20"/>
                <w:szCs w:val="20"/>
              </w:rPr>
              <w:t>PM</w:t>
            </w:r>
            <w:r>
              <w:rPr>
                <w:rFonts w:ascii="Times New Roman" w:hAnsi="Times New Roman" w:eastAsia="Times New Roman" w:cs="Times New Roman"/>
                <w:spacing w:val="5"/>
                <w:position w:val="-1"/>
                <w:sz w:val="13"/>
                <w:szCs w:val="13"/>
              </w:rPr>
              <w:t>2.5</w:t>
            </w:r>
            <w:r>
              <w:rPr>
                <w:rFonts w:ascii="Times New Roman" w:hAnsi="Times New Roman" w:eastAsia="Times New Roman" w:cs="Times New Roman"/>
                <w:spacing w:val="11"/>
                <w:position w:val="-1"/>
                <w:sz w:val="13"/>
                <w:szCs w:val="13"/>
              </w:rPr>
              <w:t xml:space="preserve"> </w:t>
            </w:r>
            <w:r>
              <w:rPr>
                <w:spacing w:val="5"/>
                <w:sz w:val="20"/>
                <w:szCs w:val="20"/>
              </w:rPr>
              <w:t>和臭氧污染协同</w:t>
            </w:r>
          </w:p>
          <w:p>
            <w:pPr>
              <w:pStyle w:val="6"/>
              <w:spacing w:before="27" w:line="239" w:lineRule="auto"/>
              <w:ind w:left="553" w:right="126" w:hanging="421"/>
              <w:rPr>
                <w:sz w:val="20"/>
                <w:szCs w:val="20"/>
              </w:rPr>
            </w:pPr>
            <w:r>
              <w:rPr>
                <w:spacing w:val="9"/>
                <w:sz w:val="20"/>
                <w:szCs w:val="20"/>
              </w:rPr>
              <w:t>控制为重点，全面开展</w:t>
            </w:r>
            <w:r>
              <w:rPr>
                <w:spacing w:val="-31"/>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9"/>
                <w:w w:val="101"/>
                <w:sz w:val="20"/>
                <w:szCs w:val="20"/>
              </w:rPr>
              <w:t xml:space="preserve"> </w:t>
            </w:r>
            <w:r>
              <w:rPr>
                <w:spacing w:val="9"/>
                <w:sz w:val="20"/>
                <w:szCs w:val="20"/>
              </w:rPr>
              <w:t>治理，实施移动源</w:t>
            </w:r>
            <w:r>
              <w:rPr>
                <w:sz w:val="20"/>
                <w:szCs w:val="20"/>
              </w:rPr>
              <w:t xml:space="preserve"> </w:t>
            </w:r>
            <w:r>
              <w:rPr>
                <w:spacing w:val="8"/>
                <w:sz w:val="20"/>
                <w:szCs w:val="20"/>
              </w:rPr>
              <w:t>整治，持续推进空气质量精细化管理；</w:t>
            </w:r>
          </w:p>
          <w:p>
            <w:pPr>
              <w:pStyle w:val="6"/>
              <w:spacing w:before="27" w:line="239" w:lineRule="auto"/>
              <w:ind w:left="110" w:right="31" w:hanging="6"/>
              <w:rPr>
                <w:sz w:val="20"/>
                <w:szCs w:val="20"/>
              </w:rPr>
            </w:pPr>
            <w:r>
              <w:rPr>
                <w:rFonts w:ascii="Times New Roman" w:hAnsi="Times New Roman" w:eastAsia="Times New Roman" w:cs="Times New Roman"/>
                <w:spacing w:val="6"/>
                <w:sz w:val="20"/>
                <w:szCs w:val="20"/>
              </w:rPr>
              <w:t>4</w:t>
            </w:r>
            <w:r>
              <w:rPr>
                <w:spacing w:val="6"/>
                <w:sz w:val="20"/>
                <w:szCs w:val="20"/>
              </w:rPr>
              <w:t xml:space="preserve">．建立健全农业节水体系，推广使用节水灌溉技 </w:t>
            </w:r>
            <w:r>
              <w:rPr>
                <w:spacing w:val="5"/>
                <w:sz w:val="20"/>
                <w:szCs w:val="20"/>
              </w:rPr>
              <w:t>术，探索乡镇、农村生活污染水资源化还田利用。</w:t>
            </w:r>
          </w:p>
          <w:p>
            <w:pPr>
              <w:pStyle w:val="6"/>
              <w:spacing w:before="26" w:line="235" w:lineRule="auto"/>
              <w:ind w:left="450" w:right="126" w:hanging="314"/>
              <w:rPr>
                <w:sz w:val="20"/>
                <w:szCs w:val="20"/>
              </w:rPr>
            </w:pPr>
            <w:r>
              <w:rPr>
                <w:spacing w:val="9"/>
                <w:sz w:val="20"/>
                <w:szCs w:val="20"/>
              </w:rPr>
              <w:t>大力整治沿河畜禽养殖污染整治，实现畜禽粪污</w:t>
            </w:r>
            <w:r>
              <w:rPr>
                <w:spacing w:val="8"/>
                <w:sz w:val="20"/>
                <w:szCs w:val="20"/>
              </w:rPr>
              <w:t xml:space="preserve"> 减量化排放、无害化处理和资源化利用。</w:t>
            </w:r>
          </w:p>
        </w:tc>
        <w:tc>
          <w:tcPr>
            <w:tcW w:w="1673" w:type="dxa"/>
            <w:tcBorders>
              <w:bottom w:val="single" w:color="000000" w:sz="10" w:space="0"/>
              <w:right w:val="single" w:color="000000" w:sz="6" w:space="0"/>
            </w:tcBorders>
            <w:vAlign w:val="top"/>
          </w:tcPr>
          <w:p>
            <w:pPr>
              <w:spacing w:line="307" w:lineRule="auto"/>
              <w:rPr>
                <w:rFonts w:ascii="Arial"/>
                <w:sz w:val="21"/>
              </w:rPr>
            </w:pPr>
          </w:p>
          <w:p>
            <w:pPr>
              <w:spacing w:line="307" w:lineRule="auto"/>
              <w:rPr>
                <w:rFonts w:ascii="Arial"/>
                <w:sz w:val="21"/>
              </w:rPr>
            </w:pPr>
          </w:p>
          <w:p>
            <w:pPr>
              <w:spacing w:line="307" w:lineRule="auto"/>
              <w:rPr>
                <w:rFonts w:ascii="Arial"/>
                <w:sz w:val="21"/>
              </w:rPr>
            </w:pPr>
          </w:p>
          <w:p>
            <w:pPr>
              <w:pStyle w:val="6"/>
              <w:spacing w:before="65" w:line="247" w:lineRule="auto"/>
              <w:ind w:left="119" w:right="114" w:firstLine="88"/>
              <w:jc w:val="both"/>
              <w:rPr>
                <w:sz w:val="20"/>
                <w:szCs w:val="20"/>
              </w:rPr>
            </w:pPr>
            <w:r>
              <w:rPr>
                <w:spacing w:val="8"/>
                <w:sz w:val="20"/>
                <w:szCs w:val="20"/>
              </w:rPr>
              <w:t>本项目为河道</w:t>
            </w:r>
            <w:r>
              <w:rPr>
                <w:sz w:val="20"/>
                <w:szCs w:val="20"/>
              </w:rPr>
              <w:t xml:space="preserve">  </w:t>
            </w:r>
            <w:r>
              <w:rPr>
                <w:spacing w:val="4"/>
                <w:sz w:val="20"/>
                <w:szCs w:val="20"/>
              </w:rPr>
              <w:t>防洪除涝、河湖</w:t>
            </w:r>
            <w:r>
              <w:rPr>
                <w:sz w:val="20"/>
                <w:szCs w:val="20"/>
              </w:rPr>
              <w:t xml:space="preserve"> </w:t>
            </w:r>
            <w:r>
              <w:rPr>
                <w:spacing w:val="4"/>
                <w:sz w:val="20"/>
                <w:szCs w:val="20"/>
              </w:rPr>
              <w:t>整治项目，为非</w:t>
            </w:r>
            <w:r>
              <w:rPr>
                <w:sz w:val="20"/>
                <w:szCs w:val="20"/>
              </w:rPr>
              <w:t xml:space="preserve"> </w:t>
            </w:r>
            <w:r>
              <w:rPr>
                <w:spacing w:val="21"/>
                <w:sz w:val="20"/>
                <w:szCs w:val="20"/>
              </w:rPr>
              <w:t xml:space="preserve">污染类生态项 </w:t>
            </w:r>
            <w:r>
              <w:rPr>
                <w:spacing w:val="4"/>
                <w:sz w:val="20"/>
                <w:szCs w:val="20"/>
              </w:rPr>
              <w:t>目，因此本项目</w:t>
            </w:r>
            <w:r>
              <w:rPr>
                <w:sz w:val="20"/>
                <w:szCs w:val="20"/>
              </w:rPr>
              <w:t xml:space="preserve"> </w:t>
            </w:r>
            <w:r>
              <w:rPr>
                <w:spacing w:val="22"/>
                <w:sz w:val="20"/>
                <w:szCs w:val="20"/>
              </w:rPr>
              <w:t>符合管理要求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0" w:hRule="atLeast"/>
        </w:trPr>
        <w:tc>
          <w:tcPr>
            <w:tcW w:w="1542" w:type="dxa"/>
            <w:vMerge w:val="continue"/>
            <w:tcBorders>
              <w:top w:val="nil"/>
              <w:left w:val="single" w:color="000000" w:sz="6" w:space="0"/>
              <w:bottom w:val="single" w:color="000000" w:sz="6" w:space="0"/>
            </w:tcBorders>
            <w:vAlign w:val="top"/>
          </w:tcPr>
          <w:p>
            <w:pPr>
              <w:rPr>
                <w:rFonts w:ascii="Arial"/>
                <w:sz w:val="21"/>
              </w:rPr>
            </w:pPr>
          </w:p>
        </w:tc>
        <w:tc>
          <w:tcPr>
            <w:tcW w:w="7501" w:type="dxa"/>
            <w:gridSpan w:val="3"/>
            <w:tcBorders>
              <w:top w:val="single" w:color="000000" w:sz="10" w:space="0"/>
              <w:bottom w:val="single" w:color="000000" w:sz="6" w:space="0"/>
              <w:right w:val="single" w:color="000000" w:sz="6" w:space="0"/>
            </w:tcBorders>
            <w:vAlign w:val="top"/>
          </w:tcPr>
          <w:p>
            <w:pPr>
              <w:pStyle w:val="6"/>
              <w:spacing w:before="36" w:line="219" w:lineRule="auto"/>
              <w:ind w:left="509"/>
            </w:pPr>
            <w:r>
              <w:rPr>
                <w:spacing w:val="-1"/>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
              </w:rPr>
              <w:t>1</w:t>
            </w:r>
            <w:r>
              <w:rPr>
                <w:spacing w:val="-1"/>
                <w14:textOutline w14:w="4358" w14:cap="sq" w14:cmpd="sng">
                  <w14:solidFill>
                    <w14:srgbClr w14:val="000000"/>
                  </w14:solidFill>
                  <w14:prstDash w14:val="solid"/>
                  <w14:bevel/>
                </w14:textOutline>
              </w:rPr>
              <w:t>）项目所涉及的环境管控单元</w:t>
            </w:r>
          </w:p>
          <w:p>
            <w:pPr>
              <w:pStyle w:val="6"/>
              <w:spacing w:before="179" w:line="360" w:lineRule="auto"/>
              <w:ind w:left="10" w:right="10" w:firstLine="489"/>
            </w:pPr>
            <w:r>
              <w:rPr>
                <w:spacing w:val="-2"/>
              </w:rPr>
              <w:t>经在四川省生态环境厅“三线一单</w:t>
            </w:r>
            <w:r>
              <w:rPr>
                <w:spacing w:val="-83"/>
              </w:rPr>
              <w:t xml:space="preserve"> </w:t>
            </w:r>
            <w:r>
              <w:rPr>
                <w:spacing w:val="-2"/>
              </w:rPr>
              <w:t>”符合性分析平台（</w:t>
            </w:r>
            <w:r>
              <w:rPr>
                <w:rFonts w:ascii="Times New Roman" w:hAnsi="Times New Roman" w:eastAsia="Times New Roman" w:cs="Times New Roman"/>
                <w:spacing w:val="-2"/>
              </w:rPr>
              <w:t>https://tftb.sc</w:t>
            </w:r>
            <w:r>
              <w:rPr>
                <w:rFonts w:ascii="Times New Roman" w:hAnsi="Times New Roman" w:eastAsia="Times New Roman" w:cs="Times New Roman"/>
              </w:rPr>
              <w:t xml:space="preserve"> zwfw.gov.cn:8085/hos-server/pub/jm</w:t>
            </w:r>
            <w:r>
              <w:rPr>
                <w:rFonts w:ascii="Times New Roman" w:hAnsi="Times New Roman" w:eastAsia="Times New Roman" w:cs="Times New Roman"/>
                <w:spacing w:val="-1"/>
              </w:rPr>
              <w:t>as/jmasbucket/jmopen_files/webapp/ht</w:t>
            </w:r>
            <w:r>
              <w:rPr>
                <w:rFonts w:ascii="Times New Roman" w:hAnsi="Times New Roman" w:eastAsia="Times New Roman" w:cs="Times New Roman"/>
              </w:rPr>
              <w:t xml:space="preserve">   ml5/sxydctfx/index.html?areaCode=5100000</w:t>
            </w:r>
            <w:r>
              <w:rPr>
                <w:rFonts w:ascii="Times New Roman" w:hAnsi="Times New Roman" w:eastAsia="Times New Roman" w:cs="Times New Roman"/>
                <w:spacing w:val="-1"/>
              </w:rPr>
              <w:t>00000</w:t>
            </w:r>
            <w:r>
              <w:rPr>
                <w:spacing w:val="-1"/>
              </w:rPr>
              <w:t>）查询，共涉及</w:t>
            </w:r>
            <w:r>
              <w:rPr>
                <w:spacing w:val="-48"/>
              </w:rPr>
              <w:t xml:space="preserve"> </w:t>
            </w:r>
            <w:r>
              <w:rPr>
                <w:rFonts w:ascii="Times New Roman" w:hAnsi="Times New Roman" w:eastAsia="Times New Roman" w:cs="Times New Roman"/>
                <w:spacing w:val="-1"/>
              </w:rPr>
              <w:t xml:space="preserve">5 </w:t>
            </w:r>
            <w:r>
              <w:rPr>
                <w:spacing w:val="-1"/>
              </w:rPr>
              <w:t>个环</w:t>
            </w:r>
          </w:p>
          <w:p>
            <w:pPr>
              <w:pStyle w:val="6"/>
              <w:spacing w:line="219" w:lineRule="auto"/>
              <w:ind w:left="18"/>
            </w:pPr>
            <w:r>
              <w:rPr>
                <w:spacing w:val="-3"/>
              </w:rPr>
              <w:t>境管控单元。查询情况见下图，涉及的管控单元见图</w:t>
            </w:r>
            <w:r>
              <w:rPr>
                <w:spacing w:val="-16"/>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33"/>
              </w:rPr>
              <w:t xml:space="preserve"> </w:t>
            </w:r>
            <w:r>
              <w:rPr>
                <w:rFonts w:ascii="Times New Roman" w:hAnsi="Times New Roman" w:eastAsia="Times New Roman" w:cs="Times New Roman"/>
                <w:spacing w:val="-3"/>
              </w:rPr>
              <w:t>1</w:t>
            </w:r>
            <w:r>
              <w:rPr>
                <w:spacing w:val="-3"/>
              </w:rPr>
              <w:t>。</w:t>
            </w:r>
          </w:p>
        </w:tc>
      </w:tr>
    </w:tbl>
    <w:p>
      <w:pPr>
        <w:rPr>
          <w:rFonts w:ascii="Arial"/>
          <w:sz w:val="21"/>
        </w:rPr>
      </w:pPr>
    </w:p>
    <w:p>
      <w:pPr>
        <w:rPr>
          <w:rFonts w:ascii="Arial" w:hAnsi="Arial" w:eastAsia="Arial" w:cs="Arial"/>
          <w:sz w:val="21"/>
          <w:szCs w:val="21"/>
        </w:rPr>
        <w:sectPr>
          <w:footerReference r:id="rId9" w:type="default"/>
          <w:pgSz w:w="11906" w:h="16839"/>
          <w:pgMar w:top="1431" w:right="1326" w:bottom="1237" w:left="1521" w:header="0" w:footer="1078" w:gutter="0"/>
          <w:cols w:space="720" w:num="1"/>
        </w:sectPr>
      </w:pPr>
    </w:p>
    <w:p>
      <w:pPr>
        <w:spacing w:before="28"/>
      </w:pPr>
      <w:r>
        <w:pict>
          <v:rect id="_x0000_s1026" o:spid="_x0000_s1026" o:spt="1" style="position:absolute;left:0pt;margin-left:154.35pt;margin-top:731.9pt;height:0.5pt;width:373.15pt;mso-position-horizontal-relative:page;mso-position-vertical-relative:page;z-index:251660288;mso-width-relative:page;mso-height-relative:page;" fillcolor="#000000" filled="t" stroked="f" coordsize="21600,21600" o:allowincell="f">
            <v:path/>
            <v:fill on="t" focussize="0,0"/>
            <v:stroke on="f"/>
            <v:imagedata o:title=""/>
            <o:lock v:ext="edit"/>
          </v:rect>
        </w:pict>
      </w:r>
    </w:p>
    <w:tbl>
      <w:tblPr>
        <w:tblStyle w:val="5"/>
        <w:tblW w:w="90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5"/>
        <w:gridCol w:w="1125"/>
        <w:gridCol w:w="1426"/>
        <w:gridCol w:w="881"/>
        <w:gridCol w:w="1036"/>
        <w:gridCol w:w="1645"/>
        <w:gridCol w:w="13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36" w:hRule="atLeast"/>
        </w:trPr>
        <w:tc>
          <w:tcPr>
            <w:tcW w:w="1545" w:type="dxa"/>
            <w:vMerge w:val="restart"/>
            <w:tcBorders>
              <w:top w:val="single" w:color="000000" w:sz="6" w:space="0"/>
              <w:left w:val="single" w:color="000000" w:sz="6" w:space="0"/>
              <w:bottom w:val="nil"/>
            </w:tcBorders>
            <w:vAlign w:val="top"/>
          </w:tcPr>
          <w:p>
            <w:pPr>
              <w:rPr>
                <w:rFonts w:ascii="Arial"/>
                <w:sz w:val="21"/>
              </w:rPr>
            </w:pPr>
          </w:p>
        </w:tc>
        <w:tc>
          <w:tcPr>
            <w:tcW w:w="7498" w:type="dxa"/>
            <w:gridSpan w:val="6"/>
            <w:tcBorders>
              <w:top w:val="single" w:color="000000" w:sz="6" w:space="0"/>
              <w:right w:val="single" w:color="000000" w:sz="6" w:space="0"/>
            </w:tcBorders>
            <w:vAlign w:val="top"/>
          </w:tcPr>
          <w:p>
            <w:pPr>
              <w:spacing w:before="12" w:line="5292" w:lineRule="exact"/>
              <w:ind w:firstLine="5"/>
            </w:pPr>
            <w:r>
              <w:rPr>
                <w:position w:val="-105"/>
              </w:rPr>
              <w:drawing>
                <wp:inline distT="0" distB="0" distL="0" distR="0">
                  <wp:extent cx="4742180" cy="335978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95"/>
                          <a:stretch>
                            <a:fillRect/>
                          </a:stretch>
                        </pic:blipFill>
                        <pic:spPr>
                          <a:xfrm>
                            <a:off x="0" y="0"/>
                            <a:ext cx="4742688" cy="3360419"/>
                          </a:xfrm>
                          <a:prstGeom prst="rect">
                            <a:avLst/>
                          </a:prstGeom>
                        </pic:spPr>
                      </pic:pic>
                    </a:graphicData>
                  </a:graphic>
                </wp:inline>
              </w:drawing>
            </w:r>
          </w:p>
          <w:p>
            <w:pPr>
              <w:pStyle w:val="6"/>
              <w:spacing w:before="30" w:line="222" w:lineRule="auto"/>
              <w:ind w:left="2076"/>
              <w:rPr>
                <w:sz w:val="20"/>
                <w:szCs w:val="20"/>
              </w:rPr>
            </w:pPr>
            <w:r>
              <w:rPr>
                <w:spacing w:val="5"/>
                <w:sz w:val="20"/>
                <w:szCs w:val="20"/>
                <w14:textOutline w14:w="3795" w14:cap="sq" w14:cmpd="sng">
                  <w14:solidFill>
                    <w14:srgbClr w14:val="000000"/>
                  </w14:solidFill>
                  <w14:prstDash w14:val="solid"/>
                  <w14:bevel/>
                </w14:textOutline>
              </w:rPr>
              <w:t>图</w:t>
            </w:r>
            <w:r>
              <w:rPr>
                <w:spacing w:val="-23"/>
                <w:sz w:val="20"/>
                <w:szCs w:val="20"/>
              </w:rPr>
              <w:t xml:space="preserve"> </w:t>
            </w:r>
            <w:r>
              <w:rPr>
                <w:rFonts w:ascii="Times New Roman" w:hAnsi="Times New Roman" w:eastAsia="Times New Roman" w:cs="Times New Roman"/>
                <w:b/>
                <w:bCs/>
                <w:spacing w:val="5"/>
                <w:sz w:val="20"/>
                <w:szCs w:val="20"/>
              </w:rPr>
              <w:t xml:space="preserve">1-1      </w:t>
            </w:r>
            <w:r>
              <w:rPr>
                <w:spacing w:val="5"/>
                <w:sz w:val="20"/>
                <w:szCs w:val="20"/>
                <w14:textOutline w14:w="3795" w14:cap="sq" w14:cmpd="sng">
                  <w14:solidFill>
                    <w14:srgbClr w14:val="000000"/>
                  </w14:solidFill>
                  <w14:prstDash w14:val="solid"/>
                  <w14:bevel/>
                </w14:textOutline>
              </w:rPr>
              <w:t>工程起点三线一单查询截图</w:t>
            </w:r>
          </w:p>
          <w:p>
            <w:pPr>
              <w:spacing w:line="4202" w:lineRule="exact"/>
              <w:ind w:firstLine="5"/>
            </w:pPr>
            <w:r>
              <w:rPr>
                <w:position w:val="-84"/>
              </w:rPr>
              <w:drawing>
                <wp:inline distT="0" distB="0" distL="0" distR="0">
                  <wp:extent cx="4736465" cy="266827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96"/>
                          <a:stretch>
                            <a:fillRect/>
                          </a:stretch>
                        </pic:blipFill>
                        <pic:spPr>
                          <a:xfrm>
                            <a:off x="0" y="0"/>
                            <a:ext cx="4736591" cy="2668523"/>
                          </a:xfrm>
                          <a:prstGeom prst="rect">
                            <a:avLst/>
                          </a:prstGeom>
                        </pic:spPr>
                      </pic:pic>
                    </a:graphicData>
                  </a:graphic>
                </wp:inline>
              </w:drawing>
            </w:r>
          </w:p>
          <w:p>
            <w:pPr>
              <w:pStyle w:val="6"/>
              <w:spacing w:before="33" w:line="228" w:lineRule="auto"/>
              <w:ind w:left="2076"/>
              <w:rPr>
                <w:sz w:val="20"/>
                <w:szCs w:val="20"/>
              </w:rPr>
            </w:pPr>
            <w:r>
              <w:rPr>
                <w:spacing w:val="5"/>
                <w:sz w:val="20"/>
                <w:szCs w:val="20"/>
                <w14:textOutline w14:w="3795" w14:cap="sq" w14:cmpd="sng">
                  <w14:solidFill>
                    <w14:srgbClr w14:val="000000"/>
                  </w14:solidFill>
                  <w14:prstDash w14:val="solid"/>
                  <w14:bevel/>
                </w14:textOutline>
              </w:rPr>
              <w:t>图</w:t>
            </w:r>
            <w:r>
              <w:rPr>
                <w:spacing w:val="-23"/>
                <w:sz w:val="20"/>
                <w:szCs w:val="20"/>
              </w:rPr>
              <w:t xml:space="preserve"> </w:t>
            </w:r>
            <w:r>
              <w:rPr>
                <w:rFonts w:ascii="Times New Roman" w:hAnsi="Times New Roman" w:eastAsia="Times New Roman" w:cs="Times New Roman"/>
                <w:b/>
                <w:bCs/>
                <w:spacing w:val="5"/>
                <w:sz w:val="20"/>
                <w:szCs w:val="20"/>
              </w:rPr>
              <w:t xml:space="preserve">1-2      </w:t>
            </w:r>
            <w:r>
              <w:rPr>
                <w:spacing w:val="5"/>
                <w:sz w:val="20"/>
                <w:szCs w:val="20"/>
                <w14:textOutline w14:w="3795" w14:cap="sq" w14:cmpd="sng">
                  <w14:solidFill>
                    <w14:srgbClr w14:val="000000"/>
                  </w14:solidFill>
                  <w14:prstDash w14:val="solid"/>
                  <w14:bevel/>
                </w14:textOutline>
              </w:rPr>
              <w:t>工程终点三线一单查询截图</w:t>
            </w:r>
          </w:p>
          <w:p>
            <w:pPr>
              <w:pStyle w:val="6"/>
              <w:spacing w:before="144" w:line="207" w:lineRule="auto"/>
              <w:ind w:left="2158"/>
              <w:rPr>
                <w:sz w:val="20"/>
                <w:szCs w:val="20"/>
              </w:rPr>
            </w:pPr>
            <w:r>
              <w:rPr>
                <w:spacing w:val="7"/>
                <w:sz w:val="20"/>
                <w:szCs w:val="20"/>
                <w14:textOutline w14:w="3795" w14:cap="sq" w14:cmpd="sng">
                  <w14:solidFill>
                    <w14:srgbClr w14:val="000000"/>
                  </w14:solidFill>
                  <w14:prstDash w14:val="solid"/>
                  <w14:bevel/>
                </w14:textOutline>
              </w:rPr>
              <w:t>表</w:t>
            </w:r>
            <w:r>
              <w:rPr>
                <w:spacing w:val="-18"/>
                <w:sz w:val="20"/>
                <w:szCs w:val="20"/>
              </w:rPr>
              <w:t xml:space="preserve"> </w:t>
            </w:r>
            <w:r>
              <w:rPr>
                <w:rFonts w:ascii="Times New Roman" w:hAnsi="Times New Roman" w:eastAsia="Times New Roman" w:cs="Times New Roman"/>
                <w:b/>
                <w:bCs/>
                <w:spacing w:val="7"/>
                <w:sz w:val="20"/>
                <w:szCs w:val="20"/>
              </w:rPr>
              <w:t xml:space="preserve">1-3  </w:t>
            </w:r>
            <w:r>
              <w:rPr>
                <w:spacing w:val="7"/>
                <w:sz w:val="20"/>
                <w:szCs w:val="20"/>
                <w14:textOutline w14:w="3795" w14:cap="sq" w14:cmpd="sng">
                  <w14:solidFill>
                    <w14:srgbClr w14:val="000000"/>
                  </w14:solidFill>
                  <w14:prstDash w14:val="solid"/>
                  <w14:bevel/>
                </w14:textOutline>
              </w:rPr>
              <w:t>项目涉及的环境管控单元一览表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545" w:type="dxa"/>
            <w:vMerge w:val="continue"/>
            <w:tcBorders>
              <w:top w:val="nil"/>
              <w:left w:val="single" w:color="000000" w:sz="6" w:space="0"/>
              <w:bottom w:val="nil"/>
            </w:tcBorders>
            <w:vAlign w:val="top"/>
          </w:tcPr>
          <w:p>
            <w:pPr>
              <w:rPr>
                <w:rFonts w:ascii="Arial"/>
                <w:sz w:val="21"/>
              </w:rPr>
            </w:pPr>
          </w:p>
        </w:tc>
        <w:tc>
          <w:tcPr>
            <w:tcW w:w="1125" w:type="dxa"/>
            <w:vAlign w:val="top"/>
          </w:tcPr>
          <w:p>
            <w:pPr>
              <w:pStyle w:val="6"/>
              <w:spacing w:before="42" w:line="229" w:lineRule="auto"/>
              <w:ind w:left="155" w:right="130" w:hanging="1"/>
              <w:rPr>
                <w:sz w:val="20"/>
                <w:szCs w:val="20"/>
              </w:rPr>
            </w:pPr>
            <w:r>
              <w:rPr>
                <w:spacing w:val="8"/>
                <w:sz w:val="20"/>
                <w:szCs w:val="20"/>
                <w14:textOutline w14:w="3795" w14:cap="sq" w14:cmpd="sng">
                  <w14:solidFill>
                    <w14:srgbClr w14:val="000000"/>
                  </w14:solidFill>
                  <w14:prstDash w14:val="solid"/>
                  <w14:bevel/>
                </w14:textOutline>
              </w:rPr>
              <w:t>环境管控</w:t>
            </w:r>
            <w:r>
              <w:rPr>
                <w:spacing w:val="1"/>
                <w:sz w:val="20"/>
                <w:szCs w:val="20"/>
              </w:rPr>
              <w:t xml:space="preserve"> </w:t>
            </w:r>
            <w:r>
              <w:rPr>
                <w:spacing w:val="8"/>
                <w:sz w:val="20"/>
                <w:szCs w:val="20"/>
                <w14:textOutline w14:w="3795" w14:cap="sq" w14:cmpd="sng">
                  <w14:solidFill>
                    <w14:srgbClr w14:val="000000"/>
                  </w14:solidFill>
                  <w14:prstDash w14:val="solid"/>
                  <w14:bevel/>
                </w14:textOutline>
              </w:rPr>
              <w:t>单元编码</w:t>
            </w:r>
          </w:p>
        </w:tc>
        <w:tc>
          <w:tcPr>
            <w:tcW w:w="1426" w:type="dxa"/>
            <w:vAlign w:val="top"/>
          </w:tcPr>
          <w:p>
            <w:pPr>
              <w:pStyle w:val="6"/>
              <w:spacing w:before="42" w:line="229" w:lineRule="auto"/>
              <w:ind w:left="408" w:right="179" w:hanging="210"/>
              <w:rPr>
                <w:sz w:val="20"/>
                <w:szCs w:val="20"/>
              </w:rPr>
            </w:pPr>
            <w:r>
              <w:rPr>
                <w:spacing w:val="8"/>
                <w:sz w:val="20"/>
                <w:szCs w:val="20"/>
                <w14:textOutline w14:w="3795" w14:cap="sq" w14:cmpd="sng">
                  <w14:solidFill>
                    <w14:srgbClr w14:val="000000"/>
                  </w14:solidFill>
                  <w14:prstDash w14:val="solid"/>
                  <w14:bevel/>
                </w14:textOutline>
              </w:rPr>
              <w:t>环境管控单</w:t>
            </w:r>
            <w:r>
              <w:rPr>
                <w:spacing w:val="2"/>
                <w:sz w:val="20"/>
                <w:szCs w:val="20"/>
              </w:rPr>
              <w:t xml:space="preserve"> </w:t>
            </w:r>
            <w:r>
              <w:rPr>
                <w:spacing w:val="7"/>
                <w:sz w:val="20"/>
                <w:szCs w:val="20"/>
                <w14:textOutline w14:w="3795" w14:cap="sq" w14:cmpd="sng">
                  <w14:solidFill>
                    <w14:srgbClr w14:val="000000"/>
                  </w14:solidFill>
                  <w14:prstDash w14:val="solid"/>
                  <w14:bevel/>
                </w14:textOutline>
              </w:rPr>
              <w:t>元名称</w:t>
            </w:r>
          </w:p>
        </w:tc>
        <w:tc>
          <w:tcPr>
            <w:tcW w:w="881" w:type="dxa"/>
            <w:vAlign w:val="top"/>
          </w:tcPr>
          <w:p>
            <w:pPr>
              <w:pStyle w:val="6"/>
              <w:spacing w:before="42" w:line="229" w:lineRule="auto"/>
              <w:ind w:left="145" w:right="116" w:hanging="10"/>
              <w:rPr>
                <w:sz w:val="20"/>
                <w:szCs w:val="20"/>
              </w:rPr>
            </w:pPr>
            <w:r>
              <w:rPr>
                <w:spacing w:val="7"/>
                <w:sz w:val="20"/>
                <w:szCs w:val="20"/>
                <w14:textOutline w14:w="3795" w14:cap="sq" w14:cmpd="sng">
                  <w14:solidFill>
                    <w14:srgbClr w14:val="000000"/>
                  </w14:solidFill>
                  <w14:prstDash w14:val="solid"/>
                  <w14:bevel/>
                </w14:textOutline>
              </w:rPr>
              <w:t>所属市</w:t>
            </w:r>
            <w:r>
              <w:rPr>
                <w:spacing w:val="1"/>
                <w:sz w:val="20"/>
                <w:szCs w:val="20"/>
              </w:rPr>
              <w:t xml:space="preserve"> </w:t>
            </w:r>
            <w:r>
              <w:rPr>
                <w:sz w:val="20"/>
                <w:szCs w:val="20"/>
                <w14:textOutline w14:w="3795" w14:cap="sq" w14:cmpd="sng">
                  <w14:solidFill>
                    <w14:srgbClr w14:val="000000"/>
                  </w14:solidFill>
                  <w14:prstDash w14:val="solid"/>
                  <w14:bevel/>
                </w14:textOutline>
              </w:rPr>
              <w:t>（州）</w:t>
            </w:r>
          </w:p>
        </w:tc>
        <w:tc>
          <w:tcPr>
            <w:tcW w:w="1036" w:type="dxa"/>
            <w:vAlign w:val="top"/>
          </w:tcPr>
          <w:p>
            <w:pPr>
              <w:pStyle w:val="6"/>
              <w:spacing w:before="42" w:line="229" w:lineRule="auto"/>
              <w:ind w:left="424" w:right="195" w:hanging="212"/>
              <w:rPr>
                <w:sz w:val="20"/>
                <w:szCs w:val="20"/>
              </w:rPr>
            </w:pPr>
            <w:r>
              <w:rPr>
                <w:spacing w:val="7"/>
                <w:sz w:val="20"/>
                <w:szCs w:val="20"/>
                <w14:textOutline w14:w="3795" w14:cap="sq" w14:cmpd="sng">
                  <w14:solidFill>
                    <w14:srgbClr w14:val="000000"/>
                  </w14:solidFill>
                  <w14:prstDash w14:val="solid"/>
                  <w14:bevel/>
                </w14:textOutline>
              </w:rPr>
              <w:t>所属区</w:t>
            </w:r>
            <w:r>
              <w:rPr>
                <w:spacing w:val="1"/>
                <w:sz w:val="20"/>
                <w:szCs w:val="20"/>
              </w:rPr>
              <w:t xml:space="preserve"> </w:t>
            </w:r>
            <w:r>
              <w:rPr>
                <w:sz w:val="20"/>
                <w:szCs w:val="20"/>
                <w14:textOutline w14:w="3795" w14:cap="sq" w14:cmpd="sng">
                  <w14:solidFill>
                    <w14:srgbClr w14:val="000000"/>
                  </w14:solidFill>
                  <w14:prstDash w14:val="solid"/>
                  <w14:bevel/>
                </w14:textOutline>
              </w:rPr>
              <w:t>县</w:t>
            </w:r>
          </w:p>
        </w:tc>
        <w:tc>
          <w:tcPr>
            <w:tcW w:w="1645" w:type="dxa"/>
            <w:vAlign w:val="top"/>
          </w:tcPr>
          <w:p>
            <w:pPr>
              <w:pStyle w:val="6"/>
              <w:spacing w:before="177" w:line="228" w:lineRule="auto"/>
              <w:ind w:left="203"/>
              <w:rPr>
                <w:sz w:val="20"/>
                <w:szCs w:val="20"/>
              </w:rPr>
            </w:pPr>
            <w:r>
              <w:rPr>
                <w:spacing w:val="8"/>
                <w:sz w:val="20"/>
                <w:szCs w:val="20"/>
                <w14:textOutline w14:w="3795" w14:cap="sq" w14:cmpd="sng">
                  <w14:solidFill>
                    <w14:srgbClr w14:val="000000"/>
                  </w14:solidFill>
                  <w14:prstDash w14:val="solid"/>
                  <w14:bevel/>
                </w14:textOutline>
              </w:rPr>
              <w:t>准入清单类型</w:t>
            </w:r>
          </w:p>
        </w:tc>
        <w:tc>
          <w:tcPr>
            <w:tcW w:w="1385" w:type="dxa"/>
            <w:tcBorders>
              <w:right w:val="single" w:color="000000" w:sz="6" w:space="0"/>
            </w:tcBorders>
            <w:vAlign w:val="top"/>
          </w:tcPr>
          <w:p>
            <w:pPr>
              <w:pStyle w:val="6"/>
              <w:spacing w:before="177" w:line="228" w:lineRule="auto"/>
              <w:ind w:left="272"/>
              <w:rPr>
                <w:sz w:val="20"/>
                <w:szCs w:val="20"/>
              </w:rPr>
            </w:pPr>
            <w:r>
              <w:rPr>
                <w:spacing w:val="7"/>
                <w:sz w:val="20"/>
                <w:szCs w:val="20"/>
                <w14:textOutline w14:w="3795" w14:cap="sq" w14:cmpd="sng">
                  <w14:solidFill>
                    <w14:srgbClr w14:val="000000"/>
                  </w14:solidFill>
                  <w14:prstDash w14:val="solid"/>
                  <w14:bevel/>
                </w14:textOutline>
              </w:rPr>
              <w:t>管控类型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093" w:hRule="atLeast"/>
        </w:trPr>
        <w:tc>
          <w:tcPr>
            <w:tcW w:w="1545" w:type="dxa"/>
            <w:vMerge w:val="continue"/>
            <w:tcBorders>
              <w:top w:val="nil"/>
              <w:left w:val="single" w:color="000000" w:sz="6" w:space="0"/>
              <w:bottom w:val="nil"/>
            </w:tcBorders>
            <w:vAlign w:val="top"/>
          </w:tcPr>
          <w:p>
            <w:pPr>
              <w:rPr>
                <w:rFonts w:ascii="Arial"/>
                <w:sz w:val="21"/>
              </w:rPr>
            </w:pPr>
          </w:p>
        </w:tc>
        <w:tc>
          <w:tcPr>
            <w:tcW w:w="1125" w:type="dxa"/>
            <w:vAlign w:val="top"/>
          </w:tcPr>
          <w:p>
            <w:pPr>
              <w:spacing w:line="308" w:lineRule="auto"/>
              <w:rPr>
                <w:rFonts w:ascii="Arial"/>
                <w:sz w:val="21"/>
              </w:rPr>
            </w:pPr>
          </w:p>
          <w:p>
            <w:pPr>
              <w:spacing w:before="57" w:line="223" w:lineRule="auto"/>
              <w:ind w:left="258" w:right="151" w:hanging="85"/>
              <w:rPr>
                <w:rFonts w:ascii="Times New Roman" w:hAnsi="Times New Roman" w:eastAsia="Times New Roman" w:cs="Times New Roman"/>
                <w:sz w:val="20"/>
                <w:szCs w:val="20"/>
              </w:rPr>
            </w:pPr>
            <w:r>
              <w:rPr>
                <w:rFonts w:ascii="Times New Roman" w:hAnsi="Times New Roman" w:eastAsia="Times New Roman" w:cs="Times New Roman"/>
                <w:sz w:val="20"/>
                <w:szCs w:val="20"/>
              </w:rPr>
              <w:t>ZH</w:t>
            </w:r>
            <w:r>
              <w:rPr>
                <w:rFonts w:ascii="Times New Roman" w:hAnsi="Times New Roman" w:eastAsia="Times New Roman" w:cs="Times New Roman"/>
                <w:spacing w:val="5"/>
                <w:sz w:val="20"/>
                <w:szCs w:val="20"/>
              </w:rPr>
              <w:t>51170</w:t>
            </w:r>
            <w:r>
              <w:rPr>
                <w:rFonts w:ascii="Times New Roman" w:hAnsi="Times New Roman" w:eastAsia="Times New Roman" w:cs="Times New Roman"/>
                <w:spacing w:val="2"/>
                <w:sz w:val="20"/>
                <w:szCs w:val="20"/>
              </w:rPr>
              <w:t xml:space="preserve"> </w:t>
            </w:r>
            <w:r>
              <w:rPr>
                <w:rFonts w:ascii="Times New Roman" w:hAnsi="Times New Roman" w:eastAsia="Times New Roman" w:cs="Times New Roman"/>
                <w:spacing w:val="4"/>
                <w:sz w:val="20"/>
                <w:szCs w:val="20"/>
              </w:rPr>
              <w:t>220001</w:t>
            </w:r>
          </w:p>
        </w:tc>
        <w:tc>
          <w:tcPr>
            <w:tcW w:w="1426" w:type="dxa"/>
            <w:vAlign w:val="top"/>
          </w:tcPr>
          <w:p>
            <w:pPr>
              <w:pStyle w:val="6"/>
              <w:spacing w:before="178" w:line="227" w:lineRule="auto"/>
              <w:ind w:left="197"/>
              <w:rPr>
                <w:sz w:val="20"/>
                <w:szCs w:val="20"/>
              </w:rPr>
            </w:pPr>
            <w:r>
              <w:rPr>
                <w:spacing w:val="8"/>
                <w:sz w:val="20"/>
                <w:szCs w:val="20"/>
              </w:rPr>
              <w:t>达州市农产</w:t>
            </w:r>
          </w:p>
          <w:p>
            <w:pPr>
              <w:pStyle w:val="6"/>
              <w:spacing w:before="24" w:line="228" w:lineRule="auto"/>
              <w:ind w:left="215"/>
              <w:rPr>
                <w:sz w:val="20"/>
                <w:szCs w:val="20"/>
              </w:rPr>
            </w:pPr>
            <w:r>
              <w:rPr>
                <w:spacing w:val="4"/>
                <w:sz w:val="20"/>
                <w:szCs w:val="20"/>
              </w:rPr>
              <w:t>品加工集中</w:t>
            </w:r>
          </w:p>
          <w:p>
            <w:pPr>
              <w:pStyle w:val="6"/>
              <w:spacing w:before="26" w:line="233" w:lineRule="auto"/>
              <w:ind w:left="634"/>
              <w:rPr>
                <w:sz w:val="20"/>
                <w:szCs w:val="20"/>
              </w:rPr>
            </w:pPr>
            <w:r>
              <w:rPr>
                <w:sz w:val="20"/>
                <w:szCs w:val="20"/>
              </w:rPr>
              <w:t>区</w:t>
            </w:r>
          </w:p>
        </w:tc>
        <w:tc>
          <w:tcPr>
            <w:tcW w:w="881" w:type="dxa"/>
            <w:vAlign w:val="top"/>
          </w:tcPr>
          <w:p>
            <w:pPr>
              <w:spacing w:line="384" w:lineRule="auto"/>
              <w:rPr>
                <w:rFonts w:ascii="Arial"/>
                <w:sz w:val="21"/>
              </w:rPr>
            </w:pPr>
          </w:p>
          <w:p>
            <w:pPr>
              <w:pStyle w:val="6"/>
              <w:spacing w:before="65" w:line="227" w:lineRule="auto"/>
              <w:ind w:left="135"/>
              <w:rPr>
                <w:sz w:val="20"/>
                <w:szCs w:val="20"/>
              </w:rPr>
            </w:pPr>
            <w:r>
              <w:rPr>
                <w:spacing w:val="7"/>
                <w:sz w:val="20"/>
                <w:szCs w:val="20"/>
              </w:rPr>
              <w:t>达州市</w:t>
            </w:r>
          </w:p>
        </w:tc>
        <w:tc>
          <w:tcPr>
            <w:tcW w:w="1036" w:type="dxa"/>
            <w:vAlign w:val="top"/>
          </w:tcPr>
          <w:p>
            <w:pPr>
              <w:spacing w:line="384" w:lineRule="auto"/>
              <w:rPr>
                <w:rFonts w:ascii="Arial"/>
                <w:sz w:val="21"/>
              </w:rPr>
            </w:pPr>
          </w:p>
          <w:p>
            <w:pPr>
              <w:pStyle w:val="6"/>
              <w:spacing w:before="65" w:line="228" w:lineRule="auto"/>
              <w:ind w:left="214"/>
              <w:rPr>
                <w:sz w:val="20"/>
                <w:szCs w:val="20"/>
              </w:rPr>
            </w:pPr>
            <w:r>
              <w:rPr>
                <w:spacing w:val="6"/>
                <w:sz w:val="20"/>
                <w:szCs w:val="20"/>
              </w:rPr>
              <w:t>通川区</w:t>
            </w:r>
          </w:p>
        </w:tc>
        <w:tc>
          <w:tcPr>
            <w:tcW w:w="1645" w:type="dxa"/>
            <w:vAlign w:val="top"/>
          </w:tcPr>
          <w:p>
            <w:pPr>
              <w:spacing w:line="384" w:lineRule="auto"/>
              <w:rPr>
                <w:rFonts w:ascii="Arial"/>
                <w:sz w:val="21"/>
              </w:rPr>
            </w:pPr>
          </w:p>
          <w:p>
            <w:pPr>
              <w:pStyle w:val="6"/>
              <w:spacing w:before="65" w:line="228" w:lineRule="auto"/>
              <w:ind w:left="203"/>
              <w:rPr>
                <w:sz w:val="20"/>
                <w:szCs w:val="20"/>
              </w:rPr>
            </w:pPr>
            <w:r>
              <w:rPr>
                <w:spacing w:val="8"/>
                <w:sz w:val="20"/>
                <w:szCs w:val="20"/>
              </w:rPr>
              <w:t>环境管控单元</w:t>
            </w:r>
          </w:p>
        </w:tc>
        <w:tc>
          <w:tcPr>
            <w:tcW w:w="1385" w:type="dxa"/>
            <w:tcBorders>
              <w:right w:val="single" w:color="000000" w:sz="6" w:space="0"/>
            </w:tcBorders>
            <w:vAlign w:val="top"/>
          </w:tcPr>
          <w:p>
            <w:pPr>
              <w:pStyle w:val="6"/>
              <w:spacing w:before="43" w:line="228" w:lineRule="auto"/>
              <w:ind w:left="164"/>
              <w:rPr>
                <w:sz w:val="20"/>
                <w:szCs w:val="20"/>
              </w:rPr>
            </w:pPr>
            <w:r>
              <w:rPr>
                <w:spacing w:val="8"/>
                <w:sz w:val="20"/>
                <w:szCs w:val="20"/>
              </w:rPr>
              <w:t>环境综合管</w:t>
            </w:r>
          </w:p>
          <w:p>
            <w:pPr>
              <w:pStyle w:val="6"/>
              <w:spacing w:before="24" w:line="228" w:lineRule="auto"/>
              <w:ind w:left="163"/>
              <w:rPr>
                <w:sz w:val="20"/>
                <w:szCs w:val="20"/>
              </w:rPr>
            </w:pPr>
            <w:r>
              <w:rPr>
                <w:spacing w:val="8"/>
                <w:sz w:val="20"/>
                <w:szCs w:val="20"/>
              </w:rPr>
              <w:t>控单元要素</w:t>
            </w:r>
          </w:p>
          <w:p>
            <w:pPr>
              <w:pStyle w:val="6"/>
              <w:spacing w:before="24" w:line="228" w:lineRule="auto"/>
              <w:ind w:left="165"/>
              <w:rPr>
                <w:sz w:val="20"/>
                <w:szCs w:val="20"/>
              </w:rPr>
            </w:pPr>
            <w:r>
              <w:rPr>
                <w:spacing w:val="7"/>
                <w:sz w:val="20"/>
                <w:szCs w:val="20"/>
              </w:rPr>
              <w:t>重点管控单</w:t>
            </w:r>
          </w:p>
          <w:p>
            <w:pPr>
              <w:pStyle w:val="6"/>
              <w:spacing w:before="26" w:line="206" w:lineRule="auto"/>
              <w:ind w:left="586"/>
              <w:rPr>
                <w:sz w:val="20"/>
                <w:szCs w:val="20"/>
              </w:rPr>
            </w:pPr>
            <w:r>
              <w:rPr>
                <w:sz w:val="20"/>
                <w:szCs w:val="20"/>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3" w:hRule="atLeast"/>
        </w:trPr>
        <w:tc>
          <w:tcPr>
            <w:tcW w:w="1545" w:type="dxa"/>
            <w:vMerge w:val="continue"/>
            <w:tcBorders>
              <w:top w:val="nil"/>
              <w:left w:val="single" w:color="000000" w:sz="6" w:space="0"/>
              <w:bottom w:val="single" w:color="000000" w:sz="6" w:space="0"/>
            </w:tcBorders>
            <w:vAlign w:val="top"/>
          </w:tcPr>
          <w:p>
            <w:pPr>
              <w:rPr>
                <w:rFonts w:ascii="Arial"/>
                <w:sz w:val="21"/>
              </w:rPr>
            </w:pPr>
          </w:p>
        </w:tc>
        <w:tc>
          <w:tcPr>
            <w:tcW w:w="1125" w:type="dxa"/>
            <w:tcBorders>
              <w:bottom w:val="single" w:color="000000" w:sz="6" w:space="0"/>
            </w:tcBorders>
            <w:vAlign w:val="top"/>
          </w:tcPr>
          <w:p>
            <w:pPr>
              <w:spacing w:before="232" w:line="224" w:lineRule="auto"/>
              <w:ind w:left="205" w:right="105" w:hanging="81"/>
              <w:rPr>
                <w:rFonts w:ascii="Times New Roman" w:hAnsi="Times New Roman" w:eastAsia="Times New Roman" w:cs="Times New Roman"/>
                <w:sz w:val="20"/>
                <w:szCs w:val="20"/>
              </w:rPr>
            </w:pPr>
            <w:r>
              <w:rPr>
                <w:rFonts w:ascii="Times New Roman" w:hAnsi="Times New Roman" w:eastAsia="Times New Roman" w:cs="Times New Roman"/>
                <w:sz w:val="20"/>
                <w:szCs w:val="20"/>
              </w:rPr>
              <w:t>YS</w:t>
            </w:r>
            <w:r>
              <w:rPr>
                <w:rFonts w:ascii="Times New Roman" w:hAnsi="Times New Roman" w:eastAsia="Times New Roman" w:cs="Times New Roman"/>
                <w:spacing w:val="5"/>
                <w:sz w:val="20"/>
                <w:szCs w:val="20"/>
              </w:rPr>
              <w:t>511702</w:t>
            </w:r>
            <w:r>
              <w:rPr>
                <w:rFonts w:ascii="Times New Roman" w:hAnsi="Times New Roman" w:eastAsia="Times New Roman" w:cs="Times New Roman"/>
                <w:spacing w:val="3"/>
                <w:sz w:val="20"/>
                <w:szCs w:val="20"/>
              </w:rPr>
              <w:t xml:space="preserve"> </w:t>
            </w:r>
            <w:r>
              <w:rPr>
                <w:rFonts w:ascii="Times New Roman" w:hAnsi="Times New Roman" w:eastAsia="Times New Roman" w:cs="Times New Roman"/>
                <w:spacing w:val="4"/>
                <w:sz w:val="20"/>
                <w:szCs w:val="20"/>
              </w:rPr>
              <w:t>2210001</w:t>
            </w:r>
          </w:p>
        </w:tc>
        <w:tc>
          <w:tcPr>
            <w:tcW w:w="1426" w:type="dxa"/>
            <w:tcBorders>
              <w:bottom w:val="single" w:color="000000" w:sz="6" w:space="0"/>
            </w:tcBorders>
            <w:vAlign w:val="top"/>
          </w:tcPr>
          <w:p>
            <w:pPr>
              <w:pStyle w:val="6"/>
              <w:spacing w:before="45" w:line="227" w:lineRule="auto"/>
              <w:ind w:left="199"/>
              <w:rPr>
                <w:sz w:val="20"/>
                <w:szCs w:val="20"/>
              </w:rPr>
            </w:pPr>
            <w:r>
              <w:rPr>
                <w:spacing w:val="7"/>
                <w:sz w:val="20"/>
                <w:szCs w:val="20"/>
              </w:rPr>
              <w:t>州河通川区</w:t>
            </w:r>
          </w:p>
          <w:p>
            <w:pPr>
              <w:pStyle w:val="6"/>
              <w:spacing w:before="24" w:line="228" w:lineRule="auto"/>
              <w:ind w:left="200"/>
              <w:rPr>
                <w:sz w:val="20"/>
                <w:szCs w:val="20"/>
              </w:rPr>
            </w:pPr>
            <w:r>
              <w:rPr>
                <w:spacing w:val="7"/>
                <w:sz w:val="20"/>
                <w:szCs w:val="20"/>
              </w:rPr>
              <w:t>车家河控制</w:t>
            </w:r>
          </w:p>
          <w:p>
            <w:pPr>
              <w:pStyle w:val="6"/>
              <w:spacing w:before="27" w:line="228" w:lineRule="auto"/>
              <w:ind w:left="517"/>
              <w:rPr>
                <w:sz w:val="20"/>
                <w:szCs w:val="20"/>
              </w:rPr>
            </w:pPr>
            <w:r>
              <w:rPr>
                <w:spacing w:val="3"/>
                <w:sz w:val="20"/>
                <w:szCs w:val="20"/>
              </w:rPr>
              <w:t>单元</w:t>
            </w:r>
          </w:p>
        </w:tc>
        <w:tc>
          <w:tcPr>
            <w:tcW w:w="881" w:type="dxa"/>
            <w:tcBorders>
              <w:bottom w:val="single" w:color="000000" w:sz="6" w:space="0"/>
            </w:tcBorders>
            <w:vAlign w:val="top"/>
          </w:tcPr>
          <w:p>
            <w:pPr>
              <w:spacing w:line="249" w:lineRule="auto"/>
              <w:rPr>
                <w:rFonts w:ascii="Arial"/>
                <w:sz w:val="21"/>
              </w:rPr>
            </w:pPr>
          </w:p>
          <w:p>
            <w:pPr>
              <w:pStyle w:val="6"/>
              <w:spacing w:before="65" w:line="227" w:lineRule="auto"/>
              <w:ind w:left="135"/>
              <w:rPr>
                <w:sz w:val="20"/>
                <w:szCs w:val="20"/>
              </w:rPr>
            </w:pPr>
            <w:r>
              <w:rPr>
                <w:spacing w:val="7"/>
                <w:sz w:val="20"/>
                <w:szCs w:val="20"/>
              </w:rPr>
              <w:t>达州市</w:t>
            </w:r>
          </w:p>
        </w:tc>
        <w:tc>
          <w:tcPr>
            <w:tcW w:w="1036" w:type="dxa"/>
            <w:tcBorders>
              <w:bottom w:val="single" w:color="000000" w:sz="6" w:space="0"/>
            </w:tcBorders>
            <w:vAlign w:val="top"/>
          </w:tcPr>
          <w:p>
            <w:pPr>
              <w:spacing w:line="249" w:lineRule="auto"/>
              <w:rPr>
                <w:rFonts w:ascii="Arial"/>
                <w:sz w:val="21"/>
              </w:rPr>
            </w:pPr>
          </w:p>
          <w:p>
            <w:pPr>
              <w:pStyle w:val="6"/>
              <w:spacing w:before="65" w:line="228" w:lineRule="auto"/>
              <w:ind w:left="214"/>
              <w:rPr>
                <w:sz w:val="20"/>
                <w:szCs w:val="20"/>
              </w:rPr>
            </w:pPr>
            <w:r>
              <w:rPr>
                <w:spacing w:val="6"/>
                <w:sz w:val="20"/>
                <w:szCs w:val="20"/>
              </w:rPr>
              <w:t>通川区</w:t>
            </w:r>
          </w:p>
        </w:tc>
        <w:tc>
          <w:tcPr>
            <w:tcW w:w="1645" w:type="dxa"/>
            <w:tcBorders>
              <w:bottom w:val="single" w:color="000000" w:sz="6" w:space="0"/>
            </w:tcBorders>
            <w:vAlign w:val="top"/>
          </w:tcPr>
          <w:p>
            <w:pPr>
              <w:pStyle w:val="6"/>
              <w:spacing w:before="181" w:line="242" w:lineRule="auto"/>
              <w:ind w:left="744" w:right="186" w:hanging="538"/>
              <w:rPr>
                <w:sz w:val="20"/>
                <w:szCs w:val="20"/>
              </w:rPr>
            </w:pPr>
            <w:r>
              <w:rPr>
                <w:spacing w:val="7"/>
                <w:sz w:val="20"/>
                <w:szCs w:val="20"/>
              </w:rPr>
              <w:t>水环境管控分</w:t>
            </w:r>
            <w:r>
              <w:rPr>
                <w:spacing w:val="4"/>
                <w:sz w:val="20"/>
                <w:szCs w:val="20"/>
              </w:rPr>
              <w:t xml:space="preserve"> </w:t>
            </w:r>
            <w:r>
              <w:rPr>
                <w:sz w:val="20"/>
                <w:szCs w:val="20"/>
              </w:rPr>
              <w:t>区</w:t>
            </w:r>
          </w:p>
        </w:tc>
        <w:tc>
          <w:tcPr>
            <w:tcW w:w="1385" w:type="dxa"/>
            <w:tcBorders>
              <w:bottom w:val="single" w:color="000000" w:sz="6" w:space="0"/>
              <w:right w:val="single" w:color="000000" w:sz="6" w:space="0"/>
            </w:tcBorders>
            <w:vAlign w:val="top"/>
          </w:tcPr>
          <w:p>
            <w:pPr>
              <w:pStyle w:val="6"/>
              <w:spacing w:before="44" w:line="228" w:lineRule="auto"/>
              <w:ind w:left="166"/>
              <w:rPr>
                <w:sz w:val="20"/>
                <w:szCs w:val="20"/>
              </w:rPr>
            </w:pPr>
            <w:r>
              <w:rPr>
                <w:spacing w:val="7"/>
                <w:sz w:val="20"/>
                <w:szCs w:val="20"/>
              </w:rPr>
              <w:t>水环境工业</w:t>
            </w:r>
          </w:p>
          <w:p>
            <w:pPr>
              <w:pStyle w:val="6"/>
              <w:spacing w:before="24" w:line="228" w:lineRule="auto"/>
              <w:ind w:left="166"/>
              <w:rPr>
                <w:sz w:val="20"/>
                <w:szCs w:val="20"/>
              </w:rPr>
            </w:pPr>
            <w:r>
              <w:rPr>
                <w:spacing w:val="7"/>
                <w:sz w:val="20"/>
                <w:szCs w:val="20"/>
              </w:rPr>
              <w:t>污染重点管</w:t>
            </w:r>
          </w:p>
          <w:p>
            <w:pPr>
              <w:pStyle w:val="6"/>
              <w:spacing w:before="27" w:line="228" w:lineRule="auto"/>
              <w:ind w:left="477"/>
              <w:rPr>
                <w:sz w:val="20"/>
                <w:szCs w:val="20"/>
              </w:rPr>
            </w:pPr>
            <w:r>
              <w:rPr>
                <w:spacing w:val="5"/>
                <w:sz w:val="20"/>
                <w:szCs w:val="20"/>
              </w:rPr>
              <w:t>控区</w:t>
            </w:r>
          </w:p>
        </w:tc>
      </w:tr>
    </w:tbl>
    <w:p>
      <w:pPr>
        <w:rPr>
          <w:rFonts w:ascii="Arial"/>
          <w:sz w:val="21"/>
        </w:rPr>
      </w:pPr>
    </w:p>
    <w:p>
      <w:pPr>
        <w:rPr>
          <w:rFonts w:ascii="Arial" w:hAnsi="Arial" w:eastAsia="Arial" w:cs="Arial"/>
          <w:sz w:val="21"/>
          <w:szCs w:val="21"/>
        </w:rPr>
        <w:sectPr>
          <w:footerReference r:id="rId10" w:type="default"/>
          <w:pgSz w:w="11906" w:h="16839"/>
          <w:pgMar w:top="1431" w:right="1326" w:bottom="1240" w:left="1521" w:header="0" w:footer="1078" w:gutter="0"/>
          <w:cols w:space="720" w:num="1"/>
        </w:sectPr>
      </w:pPr>
    </w:p>
    <w:p>
      <w:pPr>
        <w:spacing w:before="28"/>
      </w:pPr>
    </w:p>
    <w:tbl>
      <w:tblPr>
        <w:tblStyle w:val="5"/>
        <w:tblW w:w="90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2"/>
        <w:gridCol w:w="1137"/>
        <w:gridCol w:w="1424"/>
        <w:gridCol w:w="880"/>
        <w:gridCol w:w="1034"/>
        <w:gridCol w:w="1642"/>
        <w:gridCol w:w="13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1542" w:type="dxa"/>
            <w:vMerge w:val="restart"/>
            <w:tcBorders>
              <w:top w:val="single" w:color="000000" w:sz="6" w:space="0"/>
              <w:left w:val="single" w:color="000000" w:sz="6" w:space="0"/>
              <w:bottom w:val="nil"/>
            </w:tcBorders>
            <w:vAlign w:val="top"/>
          </w:tcPr>
          <w:p>
            <w:pPr>
              <w:rPr>
                <w:rFonts w:ascii="Arial"/>
                <w:sz w:val="21"/>
              </w:rPr>
            </w:pPr>
          </w:p>
        </w:tc>
        <w:tc>
          <w:tcPr>
            <w:tcW w:w="1137" w:type="dxa"/>
            <w:tcBorders>
              <w:top w:val="single" w:color="000000" w:sz="6" w:space="0"/>
            </w:tcBorders>
            <w:vAlign w:val="top"/>
          </w:tcPr>
          <w:p>
            <w:pPr>
              <w:spacing w:before="240" w:line="223" w:lineRule="auto"/>
              <w:ind w:left="208" w:right="114" w:hanging="81"/>
              <w:rPr>
                <w:rFonts w:ascii="Times New Roman" w:hAnsi="Times New Roman" w:eastAsia="Times New Roman" w:cs="Times New Roman"/>
                <w:sz w:val="20"/>
                <w:szCs w:val="20"/>
              </w:rPr>
            </w:pPr>
            <w:r>
              <w:rPr>
                <w:rFonts w:ascii="Times New Roman" w:hAnsi="Times New Roman" w:eastAsia="Times New Roman" w:cs="Times New Roman"/>
                <w:sz w:val="20"/>
                <w:szCs w:val="20"/>
              </w:rPr>
              <w:t>YS</w:t>
            </w:r>
            <w:r>
              <w:rPr>
                <w:rFonts w:ascii="Times New Roman" w:hAnsi="Times New Roman" w:eastAsia="Times New Roman" w:cs="Times New Roman"/>
                <w:spacing w:val="5"/>
                <w:sz w:val="20"/>
                <w:szCs w:val="20"/>
              </w:rPr>
              <w:t>511702</w:t>
            </w:r>
            <w:r>
              <w:rPr>
                <w:rFonts w:ascii="Times New Roman" w:hAnsi="Times New Roman" w:eastAsia="Times New Roman" w:cs="Times New Roman"/>
                <w:spacing w:val="3"/>
                <w:sz w:val="20"/>
                <w:szCs w:val="20"/>
              </w:rPr>
              <w:t xml:space="preserve"> </w:t>
            </w:r>
            <w:r>
              <w:rPr>
                <w:rFonts w:ascii="Times New Roman" w:hAnsi="Times New Roman" w:eastAsia="Times New Roman" w:cs="Times New Roman"/>
                <w:spacing w:val="4"/>
                <w:sz w:val="20"/>
                <w:szCs w:val="20"/>
              </w:rPr>
              <w:t>2310001</w:t>
            </w:r>
          </w:p>
        </w:tc>
        <w:tc>
          <w:tcPr>
            <w:tcW w:w="1424" w:type="dxa"/>
            <w:tcBorders>
              <w:top w:val="single" w:color="000000" w:sz="6" w:space="0"/>
            </w:tcBorders>
            <w:vAlign w:val="top"/>
          </w:tcPr>
          <w:p>
            <w:pPr>
              <w:pStyle w:val="6"/>
              <w:spacing w:before="51" w:line="227" w:lineRule="auto"/>
              <w:ind w:left="188"/>
              <w:rPr>
                <w:sz w:val="20"/>
                <w:szCs w:val="20"/>
              </w:rPr>
            </w:pPr>
            <w:r>
              <w:rPr>
                <w:spacing w:val="8"/>
                <w:sz w:val="20"/>
                <w:szCs w:val="20"/>
              </w:rPr>
              <w:t>达州市农产</w:t>
            </w:r>
          </w:p>
          <w:p>
            <w:pPr>
              <w:pStyle w:val="6"/>
              <w:spacing w:before="27" w:line="228" w:lineRule="auto"/>
              <w:ind w:left="206"/>
              <w:rPr>
                <w:sz w:val="20"/>
                <w:szCs w:val="20"/>
              </w:rPr>
            </w:pPr>
            <w:r>
              <w:rPr>
                <w:spacing w:val="4"/>
                <w:sz w:val="20"/>
                <w:szCs w:val="20"/>
              </w:rPr>
              <w:t>品加工集中</w:t>
            </w:r>
          </w:p>
          <w:p>
            <w:pPr>
              <w:pStyle w:val="6"/>
              <w:spacing w:before="24" w:line="217" w:lineRule="auto"/>
              <w:ind w:left="625"/>
              <w:rPr>
                <w:sz w:val="20"/>
                <w:szCs w:val="20"/>
              </w:rPr>
            </w:pPr>
            <w:r>
              <w:rPr>
                <w:sz w:val="20"/>
                <w:szCs w:val="20"/>
              </w:rPr>
              <w:t>区</w:t>
            </w:r>
          </w:p>
        </w:tc>
        <w:tc>
          <w:tcPr>
            <w:tcW w:w="880" w:type="dxa"/>
            <w:tcBorders>
              <w:top w:val="single" w:color="000000" w:sz="6" w:space="0"/>
            </w:tcBorders>
            <w:vAlign w:val="top"/>
          </w:tcPr>
          <w:p>
            <w:pPr>
              <w:spacing w:line="258" w:lineRule="auto"/>
              <w:rPr>
                <w:rFonts w:ascii="Arial"/>
                <w:sz w:val="21"/>
              </w:rPr>
            </w:pPr>
          </w:p>
          <w:p>
            <w:pPr>
              <w:pStyle w:val="6"/>
              <w:spacing w:before="65" w:line="227" w:lineRule="auto"/>
              <w:ind w:left="128"/>
              <w:rPr>
                <w:sz w:val="20"/>
                <w:szCs w:val="20"/>
              </w:rPr>
            </w:pPr>
            <w:r>
              <w:rPr>
                <w:spacing w:val="7"/>
                <w:sz w:val="20"/>
                <w:szCs w:val="20"/>
              </w:rPr>
              <w:t>达州市</w:t>
            </w:r>
          </w:p>
        </w:tc>
        <w:tc>
          <w:tcPr>
            <w:tcW w:w="1034" w:type="dxa"/>
            <w:tcBorders>
              <w:top w:val="single" w:color="000000" w:sz="6" w:space="0"/>
            </w:tcBorders>
            <w:vAlign w:val="top"/>
          </w:tcPr>
          <w:p>
            <w:pPr>
              <w:spacing w:line="258" w:lineRule="auto"/>
              <w:rPr>
                <w:rFonts w:ascii="Arial"/>
                <w:sz w:val="21"/>
              </w:rPr>
            </w:pPr>
          </w:p>
          <w:p>
            <w:pPr>
              <w:pStyle w:val="6"/>
              <w:spacing w:before="65" w:line="228" w:lineRule="auto"/>
              <w:ind w:left="208"/>
              <w:rPr>
                <w:sz w:val="20"/>
                <w:szCs w:val="20"/>
              </w:rPr>
            </w:pPr>
            <w:r>
              <w:rPr>
                <w:spacing w:val="6"/>
                <w:sz w:val="20"/>
                <w:szCs w:val="20"/>
              </w:rPr>
              <w:t>通川区</w:t>
            </w:r>
          </w:p>
        </w:tc>
        <w:tc>
          <w:tcPr>
            <w:tcW w:w="1642" w:type="dxa"/>
            <w:tcBorders>
              <w:top w:val="single" w:color="000000" w:sz="6" w:space="0"/>
            </w:tcBorders>
            <w:vAlign w:val="top"/>
          </w:tcPr>
          <w:p>
            <w:pPr>
              <w:pStyle w:val="6"/>
              <w:spacing w:before="189" w:line="239" w:lineRule="auto"/>
              <w:ind w:left="622" w:right="187" w:hanging="420"/>
              <w:rPr>
                <w:sz w:val="20"/>
                <w:szCs w:val="20"/>
              </w:rPr>
            </w:pPr>
            <w:r>
              <w:rPr>
                <w:spacing w:val="7"/>
                <w:sz w:val="20"/>
                <w:szCs w:val="20"/>
              </w:rPr>
              <w:t>大气环境管控</w:t>
            </w:r>
            <w:r>
              <w:rPr>
                <w:spacing w:val="4"/>
                <w:sz w:val="20"/>
                <w:szCs w:val="20"/>
              </w:rPr>
              <w:t xml:space="preserve"> </w:t>
            </w:r>
            <w:r>
              <w:rPr>
                <w:spacing w:val="3"/>
                <w:sz w:val="20"/>
                <w:szCs w:val="20"/>
              </w:rPr>
              <w:t>分区</w:t>
            </w:r>
          </w:p>
        </w:tc>
        <w:tc>
          <w:tcPr>
            <w:tcW w:w="1384" w:type="dxa"/>
            <w:tcBorders>
              <w:top w:val="single" w:color="000000" w:sz="6" w:space="0"/>
              <w:right w:val="single" w:color="000000" w:sz="6" w:space="0"/>
            </w:tcBorders>
            <w:vAlign w:val="top"/>
          </w:tcPr>
          <w:p>
            <w:pPr>
              <w:pStyle w:val="6"/>
              <w:spacing w:before="51" w:line="228" w:lineRule="auto"/>
              <w:ind w:left="165"/>
              <w:rPr>
                <w:sz w:val="20"/>
                <w:szCs w:val="20"/>
              </w:rPr>
            </w:pPr>
            <w:r>
              <w:rPr>
                <w:spacing w:val="7"/>
                <w:sz w:val="20"/>
                <w:szCs w:val="20"/>
              </w:rPr>
              <w:t>大气环境高</w:t>
            </w:r>
          </w:p>
          <w:p>
            <w:pPr>
              <w:pStyle w:val="6"/>
              <w:spacing w:before="26" w:line="228" w:lineRule="auto"/>
              <w:ind w:left="163"/>
              <w:rPr>
                <w:sz w:val="20"/>
                <w:szCs w:val="20"/>
              </w:rPr>
            </w:pPr>
            <w:r>
              <w:rPr>
                <w:spacing w:val="8"/>
                <w:sz w:val="20"/>
                <w:szCs w:val="20"/>
              </w:rPr>
              <w:t>排放重点管</w:t>
            </w:r>
          </w:p>
          <w:p>
            <w:pPr>
              <w:pStyle w:val="6"/>
              <w:spacing w:before="24" w:line="217" w:lineRule="auto"/>
              <w:ind w:left="476"/>
              <w:rPr>
                <w:sz w:val="20"/>
                <w:szCs w:val="20"/>
              </w:rPr>
            </w:pPr>
            <w:r>
              <w:rPr>
                <w:spacing w:val="5"/>
                <w:sz w:val="20"/>
                <w:szCs w:val="20"/>
              </w:rPr>
              <w:t>控区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1542" w:type="dxa"/>
            <w:vMerge w:val="continue"/>
            <w:tcBorders>
              <w:top w:val="nil"/>
              <w:left w:val="single" w:color="000000" w:sz="6" w:space="0"/>
              <w:bottom w:val="nil"/>
            </w:tcBorders>
            <w:vAlign w:val="top"/>
          </w:tcPr>
          <w:p>
            <w:pPr>
              <w:rPr>
                <w:rFonts w:ascii="Arial"/>
                <w:sz w:val="21"/>
              </w:rPr>
            </w:pPr>
          </w:p>
        </w:tc>
        <w:tc>
          <w:tcPr>
            <w:tcW w:w="1137" w:type="dxa"/>
            <w:vAlign w:val="top"/>
          </w:tcPr>
          <w:p>
            <w:pPr>
              <w:spacing w:line="296" w:lineRule="auto"/>
              <w:rPr>
                <w:rFonts w:ascii="Arial"/>
                <w:sz w:val="21"/>
              </w:rPr>
            </w:pPr>
          </w:p>
          <w:p>
            <w:pPr>
              <w:spacing w:before="58" w:line="223" w:lineRule="auto"/>
              <w:ind w:left="261" w:right="160" w:hanging="85"/>
              <w:rPr>
                <w:rFonts w:ascii="Times New Roman" w:hAnsi="Times New Roman" w:eastAsia="Times New Roman" w:cs="Times New Roman"/>
                <w:sz w:val="20"/>
                <w:szCs w:val="20"/>
              </w:rPr>
            </w:pPr>
            <w:r>
              <w:rPr>
                <w:rFonts w:ascii="Times New Roman" w:hAnsi="Times New Roman" w:eastAsia="Times New Roman" w:cs="Times New Roman"/>
                <w:sz w:val="20"/>
                <w:szCs w:val="20"/>
              </w:rPr>
              <w:t>ZH</w:t>
            </w:r>
            <w:r>
              <w:rPr>
                <w:rFonts w:ascii="Times New Roman" w:hAnsi="Times New Roman" w:eastAsia="Times New Roman" w:cs="Times New Roman"/>
                <w:spacing w:val="5"/>
                <w:sz w:val="20"/>
                <w:szCs w:val="20"/>
              </w:rPr>
              <w:t>51170</w:t>
            </w:r>
            <w:r>
              <w:rPr>
                <w:rFonts w:ascii="Times New Roman" w:hAnsi="Times New Roman" w:eastAsia="Times New Roman" w:cs="Times New Roman"/>
                <w:spacing w:val="2"/>
                <w:sz w:val="20"/>
                <w:szCs w:val="20"/>
              </w:rPr>
              <w:t xml:space="preserve"> </w:t>
            </w:r>
            <w:r>
              <w:rPr>
                <w:rFonts w:ascii="Times New Roman" w:hAnsi="Times New Roman" w:eastAsia="Times New Roman" w:cs="Times New Roman"/>
                <w:spacing w:val="4"/>
                <w:sz w:val="20"/>
                <w:szCs w:val="20"/>
              </w:rPr>
              <w:t>220001</w:t>
            </w:r>
          </w:p>
        </w:tc>
        <w:tc>
          <w:tcPr>
            <w:tcW w:w="1424" w:type="dxa"/>
            <w:vAlign w:val="top"/>
          </w:tcPr>
          <w:p>
            <w:pPr>
              <w:pStyle w:val="6"/>
              <w:spacing w:before="304" w:line="239" w:lineRule="auto"/>
              <w:ind w:left="505" w:right="188" w:hanging="316"/>
              <w:rPr>
                <w:sz w:val="20"/>
                <w:szCs w:val="20"/>
              </w:rPr>
            </w:pPr>
            <w:r>
              <w:rPr>
                <w:spacing w:val="8"/>
                <w:sz w:val="20"/>
                <w:szCs w:val="20"/>
              </w:rPr>
              <w:t>通川区中心</w:t>
            </w:r>
            <w:r>
              <w:rPr>
                <w:sz w:val="20"/>
                <w:szCs w:val="20"/>
              </w:rPr>
              <w:t xml:space="preserve"> </w:t>
            </w:r>
            <w:r>
              <w:rPr>
                <w:spacing w:val="4"/>
                <w:sz w:val="20"/>
                <w:szCs w:val="20"/>
              </w:rPr>
              <w:t>城区</w:t>
            </w:r>
          </w:p>
        </w:tc>
        <w:tc>
          <w:tcPr>
            <w:tcW w:w="880" w:type="dxa"/>
            <w:vAlign w:val="top"/>
          </w:tcPr>
          <w:p>
            <w:pPr>
              <w:spacing w:line="373" w:lineRule="auto"/>
              <w:rPr>
                <w:rFonts w:ascii="Arial"/>
                <w:sz w:val="21"/>
              </w:rPr>
            </w:pPr>
          </w:p>
          <w:p>
            <w:pPr>
              <w:pStyle w:val="6"/>
              <w:spacing w:before="65" w:line="227" w:lineRule="auto"/>
              <w:ind w:left="128"/>
              <w:rPr>
                <w:sz w:val="20"/>
                <w:szCs w:val="20"/>
              </w:rPr>
            </w:pPr>
            <w:r>
              <w:rPr>
                <w:spacing w:val="7"/>
                <w:sz w:val="20"/>
                <w:szCs w:val="20"/>
              </w:rPr>
              <w:t>达州市</w:t>
            </w:r>
          </w:p>
        </w:tc>
        <w:tc>
          <w:tcPr>
            <w:tcW w:w="1034" w:type="dxa"/>
            <w:vAlign w:val="top"/>
          </w:tcPr>
          <w:p>
            <w:pPr>
              <w:spacing w:line="373" w:lineRule="auto"/>
              <w:rPr>
                <w:rFonts w:ascii="Arial"/>
                <w:sz w:val="21"/>
              </w:rPr>
            </w:pPr>
          </w:p>
          <w:p>
            <w:pPr>
              <w:pStyle w:val="6"/>
              <w:spacing w:before="65" w:line="228" w:lineRule="auto"/>
              <w:ind w:left="208"/>
              <w:rPr>
                <w:sz w:val="20"/>
                <w:szCs w:val="20"/>
              </w:rPr>
            </w:pPr>
            <w:r>
              <w:rPr>
                <w:spacing w:val="6"/>
                <w:sz w:val="20"/>
                <w:szCs w:val="20"/>
              </w:rPr>
              <w:t>通川区</w:t>
            </w:r>
          </w:p>
        </w:tc>
        <w:tc>
          <w:tcPr>
            <w:tcW w:w="1642" w:type="dxa"/>
            <w:vAlign w:val="top"/>
          </w:tcPr>
          <w:p>
            <w:pPr>
              <w:spacing w:line="373" w:lineRule="auto"/>
              <w:rPr>
                <w:rFonts w:ascii="Arial"/>
                <w:sz w:val="21"/>
              </w:rPr>
            </w:pPr>
          </w:p>
          <w:p>
            <w:pPr>
              <w:pStyle w:val="6"/>
              <w:spacing w:before="65" w:line="228" w:lineRule="auto"/>
              <w:ind w:left="199"/>
              <w:rPr>
                <w:sz w:val="20"/>
                <w:szCs w:val="20"/>
              </w:rPr>
            </w:pPr>
            <w:r>
              <w:rPr>
                <w:spacing w:val="8"/>
                <w:sz w:val="20"/>
                <w:szCs w:val="20"/>
              </w:rPr>
              <w:t>环境管控单元</w:t>
            </w:r>
          </w:p>
        </w:tc>
        <w:tc>
          <w:tcPr>
            <w:tcW w:w="1384" w:type="dxa"/>
            <w:tcBorders>
              <w:right w:val="single" w:color="000000" w:sz="6" w:space="0"/>
            </w:tcBorders>
            <w:vAlign w:val="top"/>
          </w:tcPr>
          <w:p>
            <w:pPr>
              <w:pStyle w:val="6"/>
              <w:spacing w:before="32" w:line="228" w:lineRule="auto"/>
              <w:ind w:left="163"/>
              <w:rPr>
                <w:sz w:val="20"/>
                <w:szCs w:val="20"/>
              </w:rPr>
            </w:pPr>
            <w:r>
              <w:rPr>
                <w:spacing w:val="8"/>
                <w:sz w:val="20"/>
                <w:szCs w:val="20"/>
              </w:rPr>
              <w:t>环境综合管</w:t>
            </w:r>
          </w:p>
          <w:p>
            <w:pPr>
              <w:pStyle w:val="6"/>
              <w:spacing w:before="24" w:line="228" w:lineRule="auto"/>
              <w:ind w:left="162"/>
              <w:rPr>
                <w:sz w:val="20"/>
                <w:szCs w:val="20"/>
              </w:rPr>
            </w:pPr>
            <w:r>
              <w:rPr>
                <w:spacing w:val="8"/>
                <w:sz w:val="20"/>
                <w:szCs w:val="20"/>
              </w:rPr>
              <w:t>控单元城镇</w:t>
            </w:r>
          </w:p>
          <w:p>
            <w:pPr>
              <w:pStyle w:val="6"/>
              <w:spacing w:before="24" w:line="228" w:lineRule="auto"/>
              <w:ind w:left="164"/>
              <w:rPr>
                <w:sz w:val="20"/>
                <w:szCs w:val="20"/>
              </w:rPr>
            </w:pPr>
            <w:r>
              <w:rPr>
                <w:spacing w:val="7"/>
                <w:sz w:val="20"/>
                <w:szCs w:val="20"/>
              </w:rPr>
              <w:t>重点管控单</w:t>
            </w:r>
          </w:p>
          <w:p>
            <w:pPr>
              <w:pStyle w:val="6"/>
              <w:spacing w:before="27" w:line="216" w:lineRule="auto"/>
              <w:ind w:left="585"/>
              <w:rPr>
                <w:sz w:val="20"/>
                <w:szCs w:val="20"/>
              </w:rPr>
            </w:pPr>
            <w:r>
              <w:rPr>
                <w:sz w:val="20"/>
                <w:szCs w:val="20"/>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542" w:type="dxa"/>
            <w:vMerge w:val="continue"/>
            <w:tcBorders>
              <w:top w:val="nil"/>
              <w:left w:val="single" w:color="000000" w:sz="6" w:space="0"/>
              <w:bottom w:val="nil"/>
            </w:tcBorders>
            <w:vAlign w:val="top"/>
          </w:tcPr>
          <w:p>
            <w:pPr>
              <w:rPr>
                <w:rFonts w:ascii="Arial"/>
                <w:sz w:val="21"/>
              </w:rPr>
            </w:pPr>
          </w:p>
        </w:tc>
        <w:tc>
          <w:tcPr>
            <w:tcW w:w="1137" w:type="dxa"/>
            <w:vAlign w:val="top"/>
          </w:tcPr>
          <w:p>
            <w:pPr>
              <w:spacing w:before="220" w:line="223" w:lineRule="auto"/>
              <w:ind w:left="208" w:right="114" w:hanging="81"/>
              <w:rPr>
                <w:rFonts w:ascii="Times New Roman" w:hAnsi="Times New Roman" w:eastAsia="Times New Roman" w:cs="Times New Roman"/>
                <w:sz w:val="20"/>
                <w:szCs w:val="20"/>
              </w:rPr>
            </w:pPr>
            <w:r>
              <w:rPr>
                <w:rFonts w:ascii="Times New Roman" w:hAnsi="Times New Roman" w:eastAsia="Times New Roman" w:cs="Times New Roman"/>
                <w:sz w:val="20"/>
                <w:szCs w:val="20"/>
              </w:rPr>
              <w:t>YS</w:t>
            </w:r>
            <w:r>
              <w:rPr>
                <w:rFonts w:ascii="Times New Roman" w:hAnsi="Times New Roman" w:eastAsia="Times New Roman" w:cs="Times New Roman"/>
                <w:spacing w:val="5"/>
                <w:sz w:val="20"/>
                <w:szCs w:val="20"/>
              </w:rPr>
              <w:t>511702</w:t>
            </w:r>
            <w:r>
              <w:rPr>
                <w:rFonts w:ascii="Times New Roman" w:hAnsi="Times New Roman" w:eastAsia="Times New Roman" w:cs="Times New Roman"/>
                <w:spacing w:val="3"/>
                <w:sz w:val="20"/>
                <w:szCs w:val="20"/>
              </w:rPr>
              <w:t xml:space="preserve"> </w:t>
            </w:r>
            <w:r>
              <w:rPr>
                <w:rFonts w:ascii="Times New Roman" w:hAnsi="Times New Roman" w:eastAsia="Times New Roman" w:cs="Times New Roman"/>
                <w:spacing w:val="4"/>
                <w:sz w:val="20"/>
                <w:szCs w:val="20"/>
              </w:rPr>
              <w:t>2340005</w:t>
            </w:r>
          </w:p>
        </w:tc>
        <w:tc>
          <w:tcPr>
            <w:tcW w:w="1424" w:type="dxa"/>
            <w:vAlign w:val="top"/>
          </w:tcPr>
          <w:p>
            <w:pPr>
              <w:pStyle w:val="6"/>
              <w:spacing w:before="168"/>
              <w:ind w:left="505" w:right="188" w:hanging="316"/>
              <w:rPr>
                <w:sz w:val="20"/>
                <w:szCs w:val="20"/>
              </w:rPr>
            </w:pPr>
            <w:r>
              <w:rPr>
                <w:spacing w:val="8"/>
                <w:sz w:val="20"/>
                <w:szCs w:val="20"/>
              </w:rPr>
              <w:t>通川区中心</w:t>
            </w:r>
            <w:r>
              <w:rPr>
                <w:sz w:val="20"/>
                <w:szCs w:val="20"/>
              </w:rPr>
              <w:t xml:space="preserve"> </w:t>
            </w:r>
            <w:r>
              <w:rPr>
                <w:spacing w:val="4"/>
                <w:sz w:val="20"/>
                <w:szCs w:val="20"/>
              </w:rPr>
              <w:t>城区</w:t>
            </w:r>
          </w:p>
        </w:tc>
        <w:tc>
          <w:tcPr>
            <w:tcW w:w="880" w:type="dxa"/>
            <w:vAlign w:val="top"/>
          </w:tcPr>
          <w:p>
            <w:pPr>
              <w:pStyle w:val="6"/>
              <w:spacing w:before="305" w:line="227" w:lineRule="auto"/>
              <w:ind w:left="128"/>
              <w:rPr>
                <w:sz w:val="20"/>
                <w:szCs w:val="20"/>
              </w:rPr>
            </w:pPr>
            <w:r>
              <w:rPr>
                <w:spacing w:val="7"/>
                <w:sz w:val="20"/>
                <w:szCs w:val="20"/>
              </w:rPr>
              <w:t>达州市</w:t>
            </w:r>
          </w:p>
        </w:tc>
        <w:tc>
          <w:tcPr>
            <w:tcW w:w="1034" w:type="dxa"/>
            <w:vAlign w:val="top"/>
          </w:tcPr>
          <w:p>
            <w:pPr>
              <w:pStyle w:val="6"/>
              <w:spacing w:before="304" w:line="228" w:lineRule="auto"/>
              <w:ind w:left="208"/>
              <w:rPr>
                <w:sz w:val="20"/>
                <w:szCs w:val="20"/>
              </w:rPr>
            </w:pPr>
            <w:r>
              <w:rPr>
                <w:spacing w:val="6"/>
                <w:sz w:val="20"/>
                <w:szCs w:val="20"/>
              </w:rPr>
              <w:t>通川区</w:t>
            </w:r>
          </w:p>
        </w:tc>
        <w:tc>
          <w:tcPr>
            <w:tcW w:w="1642" w:type="dxa"/>
            <w:vAlign w:val="top"/>
          </w:tcPr>
          <w:p>
            <w:pPr>
              <w:pStyle w:val="6"/>
              <w:spacing w:before="169"/>
              <w:ind w:left="622" w:right="187" w:hanging="420"/>
              <w:rPr>
                <w:sz w:val="20"/>
                <w:szCs w:val="20"/>
              </w:rPr>
            </w:pPr>
            <w:r>
              <w:rPr>
                <w:spacing w:val="7"/>
                <w:sz w:val="20"/>
                <w:szCs w:val="20"/>
              </w:rPr>
              <w:t>大气环境管控</w:t>
            </w:r>
            <w:r>
              <w:rPr>
                <w:spacing w:val="4"/>
                <w:sz w:val="20"/>
                <w:szCs w:val="20"/>
              </w:rPr>
              <w:t xml:space="preserve"> </w:t>
            </w:r>
            <w:r>
              <w:rPr>
                <w:spacing w:val="3"/>
                <w:sz w:val="20"/>
                <w:szCs w:val="20"/>
              </w:rPr>
              <w:t>分区</w:t>
            </w:r>
          </w:p>
        </w:tc>
        <w:tc>
          <w:tcPr>
            <w:tcW w:w="1384" w:type="dxa"/>
            <w:tcBorders>
              <w:right w:val="single" w:color="000000" w:sz="6" w:space="0"/>
            </w:tcBorders>
            <w:vAlign w:val="top"/>
          </w:tcPr>
          <w:p>
            <w:pPr>
              <w:pStyle w:val="6"/>
              <w:spacing w:before="34" w:line="228" w:lineRule="auto"/>
              <w:ind w:left="165"/>
              <w:rPr>
                <w:sz w:val="20"/>
                <w:szCs w:val="20"/>
              </w:rPr>
            </w:pPr>
            <w:r>
              <w:rPr>
                <w:spacing w:val="7"/>
                <w:sz w:val="20"/>
                <w:szCs w:val="20"/>
              </w:rPr>
              <w:t>大气环境受</w:t>
            </w:r>
          </w:p>
          <w:p>
            <w:pPr>
              <w:pStyle w:val="6"/>
              <w:spacing w:before="23" w:line="228" w:lineRule="auto"/>
              <w:ind w:left="163"/>
              <w:rPr>
                <w:sz w:val="20"/>
                <w:szCs w:val="20"/>
              </w:rPr>
            </w:pPr>
            <w:r>
              <w:rPr>
                <w:spacing w:val="8"/>
                <w:sz w:val="20"/>
                <w:szCs w:val="20"/>
              </w:rPr>
              <w:t>体敏感重点</w:t>
            </w:r>
          </w:p>
          <w:p>
            <w:pPr>
              <w:pStyle w:val="6"/>
              <w:spacing w:before="25" w:line="216" w:lineRule="auto"/>
              <w:ind w:left="379"/>
              <w:rPr>
                <w:sz w:val="20"/>
                <w:szCs w:val="20"/>
              </w:rPr>
            </w:pPr>
            <w:r>
              <w:rPr>
                <w:spacing w:val="5"/>
                <w:sz w:val="20"/>
                <w:szCs w:val="20"/>
              </w:rPr>
              <w:t>管控区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52" w:hRule="atLeast"/>
        </w:trPr>
        <w:tc>
          <w:tcPr>
            <w:tcW w:w="1542" w:type="dxa"/>
            <w:vMerge w:val="continue"/>
            <w:tcBorders>
              <w:top w:val="nil"/>
              <w:left w:val="single" w:color="000000" w:sz="6" w:space="0"/>
              <w:bottom w:val="single" w:color="000000" w:sz="6" w:space="0"/>
            </w:tcBorders>
            <w:vAlign w:val="top"/>
          </w:tcPr>
          <w:p>
            <w:pPr>
              <w:rPr>
                <w:rFonts w:ascii="Arial"/>
                <w:sz w:val="21"/>
              </w:rPr>
            </w:pPr>
          </w:p>
        </w:tc>
        <w:tc>
          <w:tcPr>
            <w:tcW w:w="7501" w:type="dxa"/>
            <w:gridSpan w:val="6"/>
            <w:tcBorders>
              <w:bottom w:val="single" w:color="000000" w:sz="6" w:space="0"/>
              <w:right w:val="single" w:color="000000" w:sz="6" w:space="0"/>
            </w:tcBorders>
            <w:vAlign w:val="top"/>
          </w:tcPr>
          <w:p>
            <w:pPr>
              <w:spacing w:line="248" w:lineRule="auto"/>
              <w:rPr>
                <w:rFonts w:ascii="Arial"/>
                <w:sz w:val="21"/>
              </w:rPr>
            </w:pPr>
            <w:r>
              <w:drawing>
                <wp:anchor distT="0" distB="0" distL="0" distR="0" simplePos="0" relativeHeight="251662336" behindDoc="1" locked="0" layoutInCell="1" allowOverlap="1">
                  <wp:simplePos x="0" y="0"/>
                  <wp:positionH relativeFrom="rightMargin">
                    <wp:posOffset>-4495165</wp:posOffset>
                  </wp:positionH>
                  <wp:positionV relativeFrom="topMargin">
                    <wp:posOffset>78105</wp:posOffset>
                  </wp:positionV>
                  <wp:extent cx="4233545" cy="2731135"/>
                  <wp:effectExtent l="0" t="0" r="0" b="0"/>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97"/>
                          <a:stretch>
                            <a:fillRect/>
                          </a:stretch>
                        </pic:blipFill>
                        <pic:spPr>
                          <a:xfrm>
                            <a:off x="0" y="0"/>
                            <a:ext cx="4233671" cy="2731007"/>
                          </a:xfrm>
                          <a:prstGeom prst="rect">
                            <a:avLst/>
                          </a:prstGeom>
                        </pic:spPr>
                      </pic:pic>
                    </a:graphicData>
                  </a:graphic>
                </wp:anchor>
              </w:drawing>
            </w:r>
            <w:r>
              <w:drawing>
                <wp:anchor distT="0" distB="0" distL="0" distR="0" simplePos="0" relativeHeight="251661312" behindDoc="1" locked="0" layoutInCell="1" allowOverlap="1">
                  <wp:simplePos x="0" y="0"/>
                  <wp:positionH relativeFrom="rightMargin">
                    <wp:posOffset>-4446270</wp:posOffset>
                  </wp:positionH>
                  <wp:positionV relativeFrom="topMargin">
                    <wp:posOffset>3069590</wp:posOffset>
                  </wp:positionV>
                  <wp:extent cx="4296410" cy="2696210"/>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98"/>
                          <a:stretch>
                            <a:fillRect/>
                          </a:stretch>
                        </pic:blipFill>
                        <pic:spPr>
                          <a:xfrm>
                            <a:off x="0" y="0"/>
                            <a:ext cx="4296155" cy="2695955"/>
                          </a:xfrm>
                          <a:prstGeom prst="rect">
                            <a:avLst/>
                          </a:prstGeom>
                        </pic:spPr>
                      </pic:pic>
                    </a:graphicData>
                  </a:graphic>
                </wp:anchor>
              </w:drawing>
            </w: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line="559" w:lineRule="exact"/>
              <w:ind w:firstLine="2568"/>
            </w:pPr>
            <w:r>
              <w:rPr>
                <w:position w:val="-11"/>
              </w:rPr>
              <w:pict>
                <v:group id="_x0000_s1027" o:spid="_x0000_s1027" o:spt="203" style="height:28pt;width:84.85pt;" coordsize="1696,560">
                  <o:lock v:ext="edit"/>
                  <v:shape id="_x0000_s1028" o:spid="_x0000_s1028" o:spt="75" type="#_x0000_t75" style="position:absolute;left:0;top:0;height:560;width:1696;" filled="f" stroked="f" coordsize="21600,21600">
                    <v:path/>
                    <v:fill on="f" focussize="0,0"/>
                    <v:stroke on="f"/>
                    <v:imagedata r:id="rId99" o:title=""/>
                    <o:lock v:ext="edit" aspectratio="t"/>
                  </v:shape>
                  <v:shape id="_x0000_s1029" o:spid="_x0000_s1029" o:spt="202" type="#_x0000_t202" style="position:absolute;left:-20;top:-20;height:600;width:1736;" filled="f" stroked="f" coordsize="21600,21600">
                    <v:path/>
                    <v:fill on="f" focussize="0,0"/>
                    <v:stroke on="f"/>
                    <v:imagedata o:title=""/>
                    <o:lock v:ext="edit" aspectratio="f"/>
                    <v:textbox inset="0mm,0mm,0mm,0mm">
                      <w:txbxContent>
                        <w:p>
                          <w:pPr>
                            <w:spacing w:before="139" w:line="227" w:lineRule="auto"/>
                            <w:ind w:left="188"/>
                            <w:rPr>
                              <w:rFonts w:ascii="宋体" w:hAnsi="宋体" w:eastAsia="宋体" w:cs="宋体"/>
                              <w:sz w:val="20"/>
                              <w:szCs w:val="20"/>
                            </w:rPr>
                          </w:pPr>
                          <w:r>
                            <w:rPr>
                              <w:rFonts w:ascii="宋体" w:hAnsi="宋体" w:eastAsia="宋体" w:cs="宋体"/>
                              <w:color w:val="FF0000"/>
                              <w:spacing w:val="8"/>
                              <w:sz w:val="20"/>
                              <w:szCs w:val="20"/>
                            </w:rPr>
                            <w:t>本项目所在地</w:t>
                          </w:r>
                        </w:p>
                      </w:txbxContent>
                    </v:textbox>
                  </v:shape>
                  <w10:wrap type="none"/>
                  <w10:anchorlock/>
                </v:group>
              </w:pict>
            </w: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5" w:line="227" w:lineRule="auto"/>
              <w:ind w:left="1287"/>
              <w:rPr>
                <w:sz w:val="20"/>
                <w:szCs w:val="20"/>
              </w:rPr>
            </w:pPr>
            <w:r>
              <w:rPr>
                <w:spacing w:val="7"/>
                <w:sz w:val="20"/>
                <w:szCs w:val="20"/>
                <w14:textOutline w14:w="3795" w14:cap="sq" w14:cmpd="sng">
                  <w14:solidFill>
                    <w14:srgbClr w14:val="000000"/>
                  </w14:solidFill>
                  <w14:prstDash w14:val="solid"/>
                  <w14:bevel/>
                </w14:textOutline>
              </w:rPr>
              <w:t>图</w:t>
            </w:r>
            <w:r>
              <w:rPr>
                <w:spacing w:val="-25"/>
                <w:sz w:val="20"/>
                <w:szCs w:val="20"/>
              </w:rPr>
              <w:t xml:space="preserve"> </w:t>
            </w:r>
            <w:r>
              <w:rPr>
                <w:rFonts w:ascii="Times New Roman" w:hAnsi="Times New Roman" w:eastAsia="Times New Roman" w:cs="Times New Roman"/>
                <w:b/>
                <w:bCs/>
                <w:spacing w:val="7"/>
                <w:sz w:val="20"/>
                <w:szCs w:val="20"/>
              </w:rPr>
              <w:t xml:space="preserve">1-3    </w:t>
            </w:r>
            <w:r>
              <w:rPr>
                <w:spacing w:val="7"/>
                <w:sz w:val="20"/>
                <w:szCs w:val="20"/>
                <w14:textOutline w14:w="3795" w14:cap="sq" w14:cmpd="sng">
                  <w14:solidFill>
                    <w14:srgbClr w14:val="000000"/>
                  </w14:solidFill>
                  <w14:prstDash w14:val="solid"/>
                  <w14:bevel/>
                </w14:textOutline>
              </w:rPr>
              <w:t>本项目在达州市生态保护红线中的位置关系图</w:t>
            </w: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line="559" w:lineRule="exact"/>
              <w:ind w:firstLine="2677"/>
            </w:pPr>
            <w:r>
              <w:rPr>
                <w:position w:val="-11"/>
              </w:rPr>
              <w:pict>
                <v:group id="_x0000_s1030" o:spid="_x0000_s1030" o:spt="203" style="height:28pt;width:84.9pt;" coordsize="1698,560">
                  <o:lock v:ext="edit"/>
                  <v:shape id="_x0000_s1031" o:spid="_x0000_s1031" o:spt="75" type="#_x0000_t75" style="position:absolute;left:0;top:0;height:560;width:1698;" filled="f" stroked="f" coordsize="21600,21600">
                    <v:path/>
                    <v:fill on="f" focussize="0,0"/>
                    <v:stroke on="f"/>
                    <v:imagedata r:id="rId100" o:title=""/>
                    <o:lock v:ext="edit" aspectratio="t"/>
                  </v:shape>
                  <v:shape id="_x0000_s1032" o:spid="_x0000_s1032" o:spt="202" type="#_x0000_t202" style="position:absolute;left:-20;top:-20;height:600;width:1738;" filled="f" stroked="f" coordsize="21600,21600">
                    <v:path/>
                    <v:fill on="f" focussize="0,0"/>
                    <v:stroke on="f"/>
                    <v:imagedata o:title=""/>
                    <o:lock v:ext="edit" aspectratio="f"/>
                    <v:textbox inset="0mm,0mm,0mm,0mm">
                      <w:txbxContent>
                        <w:p>
                          <w:pPr>
                            <w:spacing w:before="139" w:line="227" w:lineRule="auto"/>
                            <w:ind w:left="187"/>
                            <w:rPr>
                              <w:rFonts w:ascii="宋体" w:hAnsi="宋体" w:eastAsia="宋体" w:cs="宋体"/>
                              <w:sz w:val="20"/>
                              <w:szCs w:val="20"/>
                            </w:rPr>
                          </w:pPr>
                          <w:r>
                            <w:rPr>
                              <w:rFonts w:ascii="宋体" w:hAnsi="宋体" w:eastAsia="宋体" w:cs="宋体"/>
                              <w:color w:val="FF0000"/>
                              <w:spacing w:val="8"/>
                              <w:sz w:val="20"/>
                              <w:szCs w:val="20"/>
                            </w:rPr>
                            <w:t>本项目所在地</w:t>
                          </w:r>
                        </w:p>
                      </w:txbxContent>
                    </v:textbox>
                  </v:shape>
                  <w10:wrap type="none"/>
                  <w10:anchorlock/>
                </v:group>
              </w:pict>
            </w: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5" w:line="227" w:lineRule="auto"/>
              <w:ind w:left="1498"/>
              <w:rPr>
                <w:sz w:val="20"/>
                <w:szCs w:val="20"/>
              </w:rPr>
            </w:pPr>
            <w:r>
              <w:rPr>
                <w:spacing w:val="7"/>
                <w:sz w:val="20"/>
                <w:szCs w:val="20"/>
                <w14:textOutline w14:w="3795" w14:cap="sq" w14:cmpd="sng">
                  <w14:solidFill>
                    <w14:srgbClr w14:val="000000"/>
                  </w14:solidFill>
                  <w14:prstDash w14:val="solid"/>
                  <w14:bevel/>
                </w14:textOutline>
              </w:rPr>
              <w:t>图</w:t>
            </w:r>
            <w:r>
              <w:rPr>
                <w:spacing w:val="-27"/>
                <w:sz w:val="20"/>
                <w:szCs w:val="20"/>
              </w:rPr>
              <w:t xml:space="preserve"> </w:t>
            </w:r>
            <w:r>
              <w:rPr>
                <w:rFonts w:ascii="Times New Roman" w:hAnsi="Times New Roman" w:eastAsia="Times New Roman" w:cs="Times New Roman"/>
                <w:b/>
                <w:bCs/>
                <w:spacing w:val="7"/>
                <w:sz w:val="20"/>
                <w:szCs w:val="20"/>
              </w:rPr>
              <w:t xml:space="preserve">1-4    </w:t>
            </w:r>
            <w:r>
              <w:rPr>
                <w:spacing w:val="7"/>
                <w:sz w:val="20"/>
                <w:szCs w:val="20"/>
                <w14:textOutline w14:w="3795" w14:cap="sq" w14:cmpd="sng">
                  <w14:solidFill>
                    <w14:srgbClr w14:val="000000"/>
                  </w14:solidFill>
                  <w14:prstDash w14:val="solid"/>
                  <w14:bevel/>
                </w14:textOutline>
              </w:rPr>
              <w:t>本项目在达州市环境管控单元中的位置关系图</w:t>
            </w:r>
          </w:p>
        </w:tc>
      </w:tr>
    </w:tbl>
    <w:p>
      <w:pPr>
        <w:rPr>
          <w:rFonts w:ascii="Arial"/>
          <w:sz w:val="21"/>
        </w:rPr>
      </w:pPr>
    </w:p>
    <w:p>
      <w:pPr>
        <w:rPr>
          <w:rFonts w:ascii="Arial" w:hAnsi="Arial" w:eastAsia="Arial" w:cs="Arial"/>
          <w:sz w:val="21"/>
          <w:szCs w:val="21"/>
        </w:rPr>
        <w:sectPr>
          <w:footerReference r:id="rId11" w:type="default"/>
          <w:pgSz w:w="11906" w:h="16839"/>
          <w:pgMar w:top="1431" w:right="1326" w:bottom="1237" w:left="1521" w:header="0" w:footer="1078" w:gutter="0"/>
          <w:cols w:space="720" w:num="1"/>
        </w:sectPr>
      </w:pPr>
    </w:p>
    <w:p>
      <w:pPr>
        <w:spacing w:before="28"/>
      </w:pPr>
    </w:p>
    <w:tbl>
      <w:tblPr>
        <w:tblStyle w:val="5"/>
        <w:tblW w:w="90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2"/>
        <w:gridCol w:w="752"/>
        <w:gridCol w:w="643"/>
        <w:gridCol w:w="897"/>
        <w:gridCol w:w="3317"/>
        <w:gridCol w:w="1097"/>
        <w:gridCol w:w="7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69" w:hRule="atLeast"/>
        </w:trPr>
        <w:tc>
          <w:tcPr>
            <w:tcW w:w="1542" w:type="dxa"/>
            <w:vMerge w:val="restart"/>
            <w:tcBorders>
              <w:top w:val="single" w:color="000000" w:sz="6" w:space="0"/>
              <w:left w:val="single" w:color="000000" w:sz="6" w:space="0"/>
              <w:bottom w:val="nil"/>
            </w:tcBorders>
            <w:vAlign w:val="top"/>
          </w:tcPr>
          <w:p>
            <w:pPr>
              <w:rPr>
                <w:rFonts w:ascii="Arial"/>
                <w:sz w:val="21"/>
              </w:rPr>
            </w:pPr>
          </w:p>
        </w:tc>
        <w:tc>
          <w:tcPr>
            <w:tcW w:w="7501" w:type="dxa"/>
            <w:gridSpan w:val="6"/>
            <w:tcBorders>
              <w:top w:val="single" w:color="000000" w:sz="6" w:space="0"/>
              <w:right w:val="single" w:color="000000" w:sz="6" w:space="0"/>
            </w:tcBorders>
            <w:vAlign w:val="top"/>
          </w:tcPr>
          <w:p>
            <w:pPr>
              <w:spacing w:line="257" w:lineRule="auto"/>
              <w:rPr>
                <w:rFonts w:ascii="Arial"/>
                <w:sz w:val="21"/>
              </w:rPr>
            </w:pPr>
            <w:r>
              <w:drawing>
                <wp:anchor distT="0" distB="0" distL="0" distR="0" simplePos="0" relativeHeight="251663360" behindDoc="1" locked="0" layoutInCell="1" allowOverlap="1">
                  <wp:simplePos x="0" y="0"/>
                  <wp:positionH relativeFrom="rightMargin">
                    <wp:posOffset>-4751070</wp:posOffset>
                  </wp:positionH>
                  <wp:positionV relativeFrom="topMargin">
                    <wp:posOffset>466090</wp:posOffset>
                  </wp:positionV>
                  <wp:extent cx="4739640" cy="284226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01"/>
                          <a:stretch>
                            <a:fillRect/>
                          </a:stretch>
                        </pic:blipFill>
                        <pic:spPr>
                          <a:xfrm>
                            <a:off x="0" y="0"/>
                            <a:ext cx="4739640" cy="2842260"/>
                          </a:xfrm>
                          <a:prstGeom prst="rect">
                            <a:avLst/>
                          </a:prstGeom>
                        </pic:spPr>
                      </pic:pic>
                    </a:graphicData>
                  </a:graphic>
                </wp:anchor>
              </w:drawing>
            </w: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line="1246" w:lineRule="exact"/>
              <w:ind w:firstLine="3556"/>
            </w:pPr>
            <w:r>
              <w:rPr>
                <w:position w:val="-24"/>
              </w:rPr>
              <w:pict>
                <v:group id="_x0000_s1033" o:spid="_x0000_s1033" o:spt="203" style="height:62.3pt;width:124.4pt;" coordsize="2488,1245">
                  <o:lock v:ext="edit"/>
                  <v:shape id="_x0000_s1034" o:spid="_x0000_s1034" o:spt="75" type="#_x0000_t75" style="position:absolute;left:0;top:0;height:1245;width:2488;" filled="f" stroked="f" coordsize="21600,21600">
                    <v:path/>
                    <v:fill on="f" focussize="0,0"/>
                    <v:stroke on="f"/>
                    <v:imagedata r:id="rId102" o:title=""/>
                    <o:lock v:ext="edit" aspectratio="t"/>
                  </v:shape>
                  <v:shape id="_x0000_s1035" o:spid="_x0000_s1035" o:spt="202" type="#_x0000_t202" style="position:absolute;left:-20;top:-20;height:1286;width:2528;" filled="f" stroked="f" coordsize="21600,21600">
                    <v:path/>
                    <v:fill on="f" focussize="0,0"/>
                    <v:stroke on="f"/>
                    <v:imagedata o:title=""/>
                    <o:lock v:ext="edit" aspectratio="f"/>
                    <v:textbox inset="0mm,0mm,0mm,0mm">
                      <w:txbxContent>
                        <w:p>
                          <w:pPr>
                            <w:spacing w:before="138" w:line="227" w:lineRule="auto"/>
                            <w:ind w:left="496"/>
                            <w:rPr>
                              <w:rFonts w:ascii="宋体" w:hAnsi="宋体" w:eastAsia="宋体" w:cs="宋体"/>
                              <w:sz w:val="20"/>
                              <w:szCs w:val="20"/>
                            </w:rPr>
                          </w:pPr>
                          <w:r>
                            <w:rPr>
                              <w:rFonts w:ascii="宋体" w:hAnsi="宋体" w:eastAsia="宋体" w:cs="宋体"/>
                              <w:color w:val="FF0000"/>
                              <w:spacing w:val="8"/>
                              <w:sz w:val="20"/>
                              <w:szCs w:val="20"/>
                            </w:rPr>
                            <w:t>本项目所在位置</w:t>
                          </w:r>
                        </w:p>
                      </w:txbxContent>
                    </v:textbox>
                  </v:shape>
                  <w10:wrap type="none"/>
                  <w10:anchorlock/>
                </v:group>
              </w:pict>
            </w: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227" w:lineRule="auto"/>
              <w:ind w:left="1287"/>
              <w:rPr>
                <w:sz w:val="20"/>
                <w:szCs w:val="20"/>
              </w:rPr>
            </w:pPr>
            <w:r>
              <w:rPr>
                <w:spacing w:val="7"/>
                <w:sz w:val="20"/>
                <w:szCs w:val="20"/>
                <w14:textOutline w14:w="3795" w14:cap="sq" w14:cmpd="sng">
                  <w14:solidFill>
                    <w14:srgbClr w14:val="000000"/>
                  </w14:solidFill>
                  <w14:prstDash w14:val="solid"/>
                  <w14:bevel/>
                </w14:textOutline>
              </w:rPr>
              <w:t>图</w:t>
            </w:r>
            <w:r>
              <w:rPr>
                <w:spacing w:val="-19"/>
                <w:sz w:val="20"/>
                <w:szCs w:val="20"/>
              </w:rPr>
              <w:t xml:space="preserve"> </w:t>
            </w:r>
            <w:r>
              <w:rPr>
                <w:rFonts w:ascii="Times New Roman" w:hAnsi="Times New Roman" w:eastAsia="Times New Roman" w:cs="Times New Roman"/>
                <w:b/>
                <w:bCs/>
                <w:spacing w:val="7"/>
                <w:sz w:val="20"/>
                <w:szCs w:val="20"/>
              </w:rPr>
              <w:t xml:space="preserve">1-5    </w:t>
            </w:r>
            <w:r>
              <w:rPr>
                <w:spacing w:val="7"/>
                <w:sz w:val="20"/>
                <w:szCs w:val="20"/>
                <w14:textOutline w14:w="3795" w14:cap="sq" w14:cmpd="sng">
                  <w14:solidFill>
                    <w14:srgbClr w14:val="000000"/>
                  </w14:solidFill>
                  <w14:prstDash w14:val="solid"/>
                  <w14:bevel/>
                </w14:textOutline>
              </w:rPr>
              <w:t>本项目在达州市环境综合管控单元中的位置关系图</w:t>
            </w:r>
          </w:p>
          <w:p>
            <w:pPr>
              <w:pStyle w:val="6"/>
              <w:spacing w:before="227" w:line="219" w:lineRule="auto"/>
              <w:ind w:left="509"/>
              <w:outlineLvl w:val="2"/>
            </w:pPr>
            <w:r>
              <w:rPr>
                <w:spacing w:val="-1"/>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
              </w:rPr>
              <w:t>2</w:t>
            </w:r>
            <w:r>
              <w:rPr>
                <w:spacing w:val="-1"/>
                <w14:textOutline w14:w="4358" w14:cap="sq" w14:cmpd="sng">
                  <w14:solidFill>
                    <w14:srgbClr w14:val="000000"/>
                  </w14:solidFill>
                  <w14:prstDash w14:val="solid"/>
                  <w14:bevel/>
                </w14:textOutline>
              </w:rPr>
              <w:t>）生态环境准入清单符合性分析</w:t>
            </w:r>
          </w:p>
          <w:p>
            <w:pPr>
              <w:pStyle w:val="6"/>
              <w:spacing w:before="182" w:line="218" w:lineRule="auto"/>
              <w:ind w:left="503"/>
              <w:outlineLvl w:val="3"/>
            </w:pPr>
            <w:r>
              <w:rPr>
                <w:spacing w:val="-2"/>
              </w:rPr>
              <w:t>结合《长江经济带战略环境评价四川省达州市“三线一单</w:t>
            </w:r>
            <w:r>
              <w:rPr>
                <w:spacing w:val="-79"/>
              </w:rPr>
              <w:t xml:space="preserve"> </w:t>
            </w:r>
            <w:r>
              <w:rPr>
                <w:spacing w:val="-2"/>
              </w:rPr>
              <w:t>”生态环</w:t>
            </w:r>
          </w:p>
          <w:p>
            <w:pPr>
              <w:pStyle w:val="6"/>
              <w:spacing w:before="183" w:line="359" w:lineRule="auto"/>
              <w:ind w:left="18" w:right="42"/>
              <w:jc w:val="both"/>
            </w:pPr>
            <w:r>
              <w:rPr>
                <w:spacing w:val="-1"/>
              </w:rPr>
              <w:t>境分区管控优化完善研究报告》（</w:t>
            </w:r>
            <w:r>
              <w:rPr>
                <w:rFonts w:ascii="Times New Roman" w:hAnsi="Times New Roman" w:eastAsia="Times New Roman" w:cs="Times New Roman"/>
                <w:spacing w:val="-1"/>
              </w:rPr>
              <w:t>2021.5</w:t>
            </w:r>
            <w:r>
              <w:rPr>
                <w:spacing w:val="10"/>
              </w:rPr>
              <w:t>），</w:t>
            </w:r>
            <w:r>
              <w:rPr>
                <w:spacing w:val="-1"/>
              </w:rPr>
              <w:t>本项目所在位置属于“要</w:t>
            </w:r>
            <w:r>
              <w:t xml:space="preserve"> </w:t>
            </w:r>
            <w:r>
              <w:rPr>
                <w:spacing w:val="-2"/>
              </w:rPr>
              <w:t>素重点管控单元</w:t>
            </w:r>
            <w:r>
              <w:rPr>
                <w:spacing w:val="-70"/>
              </w:rPr>
              <w:t xml:space="preserve"> </w:t>
            </w:r>
            <w:r>
              <w:rPr>
                <w:spacing w:val="-2"/>
              </w:rPr>
              <w:t>”，本次评价从空间布局约束、污染物排放管控、环境</w:t>
            </w:r>
            <w:r>
              <w:t xml:space="preserve"> 风险防控、资源开发效率等四个维度对空间</w:t>
            </w:r>
            <w:r>
              <w:rPr>
                <w:spacing w:val="-1"/>
              </w:rPr>
              <w:t>符合性分析、生态环境准入</w:t>
            </w:r>
          </w:p>
          <w:p>
            <w:pPr>
              <w:pStyle w:val="6"/>
              <w:spacing w:before="1" w:line="219" w:lineRule="auto"/>
              <w:ind w:left="17"/>
            </w:pPr>
            <w:r>
              <w:rPr>
                <w:spacing w:val="-1"/>
              </w:rPr>
              <w:t>清单进行符合性分析，具体如下表：</w:t>
            </w:r>
          </w:p>
          <w:p>
            <w:pPr>
              <w:pStyle w:val="6"/>
              <w:spacing w:before="175" w:line="210" w:lineRule="auto"/>
              <w:ind w:left="1109"/>
              <w:rPr>
                <w:sz w:val="20"/>
                <w:szCs w:val="20"/>
              </w:rPr>
            </w:pPr>
            <w:r>
              <w:rPr>
                <w:spacing w:val="8"/>
                <w:sz w:val="20"/>
                <w:szCs w:val="20"/>
                <w14:textOutline w14:w="3795" w14:cap="sq" w14:cmpd="sng">
                  <w14:solidFill>
                    <w14:srgbClr w14:val="000000"/>
                  </w14:solidFill>
                  <w14:prstDash w14:val="solid"/>
                  <w14:bevel/>
                </w14:textOutline>
              </w:rPr>
              <w:t>表</w:t>
            </w:r>
            <w:r>
              <w:rPr>
                <w:spacing w:val="-34"/>
                <w:sz w:val="20"/>
                <w:szCs w:val="20"/>
              </w:rPr>
              <w:t xml:space="preserve"> </w:t>
            </w:r>
            <w:r>
              <w:rPr>
                <w:rFonts w:ascii="Times New Roman" w:hAnsi="Times New Roman" w:eastAsia="Times New Roman" w:cs="Times New Roman"/>
                <w:b/>
                <w:bCs/>
                <w:spacing w:val="8"/>
                <w:sz w:val="20"/>
                <w:szCs w:val="20"/>
              </w:rPr>
              <w:t xml:space="preserve">1-4      </w:t>
            </w:r>
            <w:r>
              <w:rPr>
                <w:spacing w:val="8"/>
                <w:sz w:val="20"/>
                <w:szCs w:val="20"/>
                <w14:textOutline w14:w="3795" w14:cap="sq" w14:cmpd="sng">
                  <w14:solidFill>
                    <w14:srgbClr w14:val="000000"/>
                  </w14:solidFill>
                  <w14:prstDash w14:val="solid"/>
                  <w14:bevel/>
                </w14:textOutline>
              </w:rPr>
              <w:t>项目与生态环境分区管控准入符</w:t>
            </w:r>
            <w:r>
              <w:rPr>
                <w:spacing w:val="7"/>
                <w:sz w:val="20"/>
                <w:szCs w:val="20"/>
                <w14:textOutline w14:w="3795" w14:cap="sq" w14:cmpd="sng">
                  <w14:solidFill>
                    <w14:srgbClr w14:val="000000"/>
                  </w14:solidFill>
                  <w14:prstDash w14:val="solid"/>
                  <w14:bevel/>
                </w14:textOutline>
              </w:rPr>
              <w:t>合性分析一览表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 w:hRule="atLeast"/>
        </w:trPr>
        <w:tc>
          <w:tcPr>
            <w:tcW w:w="1542" w:type="dxa"/>
            <w:vMerge w:val="continue"/>
            <w:tcBorders>
              <w:top w:val="nil"/>
              <w:left w:val="single" w:color="000000" w:sz="6" w:space="0"/>
              <w:bottom w:val="nil"/>
            </w:tcBorders>
            <w:vAlign w:val="top"/>
          </w:tcPr>
          <w:p>
            <w:pPr>
              <w:rPr>
                <w:rFonts w:ascii="Arial"/>
                <w:sz w:val="21"/>
              </w:rPr>
            </w:pPr>
          </w:p>
        </w:tc>
        <w:tc>
          <w:tcPr>
            <w:tcW w:w="5609" w:type="dxa"/>
            <w:gridSpan w:val="4"/>
            <w:vAlign w:val="top"/>
          </w:tcPr>
          <w:p>
            <w:pPr>
              <w:pStyle w:val="6"/>
              <w:spacing w:before="39" w:line="199" w:lineRule="auto"/>
              <w:ind w:left="1817"/>
              <w:rPr>
                <w:sz w:val="18"/>
                <w:szCs w:val="18"/>
              </w:rPr>
            </w:pPr>
            <w:r>
              <w:rPr>
                <w:spacing w:val="-2"/>
                <w:sz w:val="18"/>
                <w:szCs w:val="18"/>
                <w14:textOutline w14:w="3268" w14:cap="sq" w14:cmpd="sng">
                  <w14:solidFill>
                    <w14:srgbClr w14:val="000000"/>
                  </w14:solidFill>
                  <w14:prstDash w14:val="solid"/>
                  <w14:bevel/>
                </w14:textOutline>
              </w:rPr>
              <w:t>“三线一单</w:t>
            </w:r>
            <w:r>
              <w:rPr>
                <w:spacing w:val="-62"/>
                <w:sz w:val="18"/>
                <w:szCs w:val="18"/>
              </w:rPr>
              <w:t xml:space="preserve"> </w:t>
            </w:r>
            <w:r>
              <w:rPr>
                <w:spacing w:val="-2"/>
                <w:sz w:val="18"/>
                <w:szCs w:val="18"/>
                <w14:textOutline w14:w="3268" w14:cap="sq" w14:cmpd="sng">
                  <w14:solidFill>
                    <w14:srgbClr w14:val="000000"/>
                  </w14:solidFill>
                  <w14:prstDash w14:val="solid"/>
                  <w14:bevel/>
                </w14:textOutline>
              </w:rPr>
              <w:t>”的具体要求</w:t>
            </w:r>
          </w:p>
        </w:tc>
        <w:tc>
          <w:tcPr>
            <w:tcW w:w="1097" w:type="dxa"/>
            <w:vMerge w:val="restart"/>
            <w:tcBorders>
              <w:bottom w:val="nil"/>
            </w:tcBorders>
            <w:vAlign w:val="top"/>
          </w:tcPr>
          <w:p>
            <w:pPr>
              <w:pStyle w:val="6"/>
              <w:spacing w:before="45" w:line="222" w:lineRule="auto"/>
              <w:ind w:left="198" w:right="179" w:firstLine="2"/>
              <w:rPr>
                <w:sz w:val="18"/>
                <w:szCs w:val="18"/>
              </w:rPr>
            </w:pPr>
            <w:r>
              <w:rPr>
                <w:spacing w:val="-2"/>
                <w:sz w:val="18"/>
                <w:szCs w:val="18"/>
                <w14:textOutline w14:w="3268" w14:cap="sq" w14:cmpd="sng">
                  <w14:solidFill>
                    <w14:srgbClr w14:val="000000"/>
                  </w14:solidFill>
                  <w14:prstDash w14:val="solid"/>
                  <w14:bevel/>
                </w14:textOutline>
              </w:rPr>
              <w:t>项目对应</w:t>
            </w:r>
            <w:r>
              <w:rPr>
                <w:sz w:val="18"/>
                <w:szCs w:val="18"/>
              </w:rPr>
              <w:t xml:space="preserve"> </w:t>
            </w:r>
            <w:r>
              <w:rPr>
                <w:spacing w:val="-2"/>
                <w:sz w:val="18"/>
                <w:szCs w:val="18"/>
                <w14:textOutline w14:w="3268" w14:cap="sq" w14:cmpd="sng">
                  <w14:solidFill>
                    <w14:srgbClr w14:val="000000"/>
                  </w14:solidFill>
                  <w14:prstDash w14:val="solid"/>
                  <w14:bevel/>
                </w14:textOutline>
              </w:rPr>
              <w:t>情况介绍</w:t>
            </w:r>
          </w:p>
        </w:tc>
        <w:tc>
          <w:tcPr>
            <w:tcW w:w="795" w:type="dxa"/>
            <w:vMerge w:val="restart"/>
            <w:tcBorders>
              <w:bottom w:val="nil"/>
              <w:right w:val="single" w:color="000000" w:sz="6" w:space="0"/>
            </w:tcBorders>
            <w:vAlign w:val="top"/>
          </w:tcPr>
          <w:p>
            <w:pPr>
              <w:pStyle w:val="6"/>
              <w:spacing w:before="45" w:line="222" w:lineRule="auto"/>
              <w:ind w:left="218" w:right="122" w:hanging="89"/>
              <w:rPr>
                <w:sz w:val="18"/>
                <w:szCs w:val="18"/>
              </w:rPr>
            </w:pPr>
            <w:r>
              <w:rPr>
                <w:spacing w:val="-3"/>
                <w:sz w:val="18"/>
                <w:szCs w:val="18"/>
                <w14:textOutline w14:w="3268" w14:cap="sq" w14:cmpd="sng">
                  <w14:solidFill>
                    <w14:srgbClr w14:val="000000"/>
                  </w14:solidFill>
                  <w14:prstDash w14:val="solid"/>
                  <w14:bevel/>
                </w14:textOutline>
              </w:rPr>
              <w:t>符合性</w:t>
            </w:r>
            <w:r>
              <w:rPr>
                <w:spacing w:val="1"/>
                <w:sz w:val="18"/>
                <w:szCs w:val="18"/>
              </w:rPr>
              <w:t xml:space="preserve"> </w:t>
            </w:r>
            <w:r>
              <w:rPr>
                <w:spacing w:val="-5"/>
                <w:sz w:val="18"/>
                <w:szCs w:val="18"/>
                <w14:textOutline w14:w="3268" w14:cap="sq" w14:cmpd="sng">
                  <w14:solidFill>
                    <w14:srgbClr w14:val="000000"/>
                  </w14:solidFill>
                  <w14:prstDash w14:val="solid"/>
                  <w14:bevel/>
                </w14:textOutline>
              </w:rPr>
              <w:t>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 w:hRule="atLeast"/>
        </w:trPr>
        <w:tc>
          <w:tcPr>
            <w:tcW w:w="1542" w:type="dxa"/>
            <w:vMerge w:val="continue"/>
            <w:tcBorders>
              <w:top w:val="nil"/>
              <w:left w:val="single" w:color="000000" w:sz="6" w:space="0"/>
              <w:bottom w:val="nil"/>
            </w:tcBorders>
            <w:vAlign w:val="top"/>
          </w:tcPr>
          <w:p>
            <w:pPr>
              <w:rPr>
                <w:rFonts w:ascii="Arial"/>
                <w:sz w:val="21"/>
              </w:rPr>
            </w:pPr>
          </w:p>
        </w:tc>
        <w:tc>
          <w:tcPr>
            <w:tcW w:w="2292" w:type="dxa"/>
            <w:gridSpan w:val="3"/>
            <w:vAlign w:val="top"/>
          </w:tcPr>
          <w:p>
            <w:pPr>
              <w:pStyle w:val="6"/>
              <w:spacing w:before="37" w:line="196" w:lineRule="auto"/>
              <w:ind w:left="977"/>
              <w:rPr>
                <w:sz w:val="18"/>
                <w:szCs w:val="18"/>
              </w:rPr>
            </w:pPr>
            <w:r>
              <w:rPr>
                <w:spacing w:val="-4"/>
                <w:sz w:val="18"/>
                <w:szCs w:val="18"/>
                <w14:textOutline w14:w="3268" w14:cap="sq" w14:cmpd="sng">
                  <w14:solidFill>
                    <w14:srgbClr w14:val="000000"/>
                  </w14:solidFill>
                  <w14:prstDash w14:val="solid"/>
                  <w14:bevel/>
                </w14:textOutline>
              </w:rPr>
              <w:t>类别</w:t>
            </w:r>
          </w:p>
        </w:tc>
        <w:tc>
          <w:tcPr>
            <w:tcW w:w="3317" w:type="dxa"/>
            <w:vAlign w:val="top"/>
          </w:tcPr>
          <w:p>
            <w:pPr>
              <w:pStyle w:val="6"/>
              <w:spacing w:before="37" w:line="196" w:lineRule="auto"/>
              <w:ind w:left="1120"/>
              <w:rPr>
                <w:sz w:val="18"/>
                <w:szCs w:val="18"/>
              </w:rPr>
            </w:pPr>
            <w:r>
              <w:rPr>
                <w:spacing w:val="-1"/>
                <w:sz w:val="18"/>
                <w:szCs w:val="18"/>
                <w14:textOutline w14:w="3268" w14:cap="sq" w14:cmpd="sng">
                  <w14:solidFill>
                    <w14:srgbClr w14:val="000000"/>
                  </w14:solidFill>
                  <w14:prstDash w14:val="solid"/>
                  <w14:bevel/>
                </w14:textOutline>
              </w:rPr>
              <w:t>对应管控要求</w:t>
            </w:r>
          </w:p>
        </w:tc>
        <w:tc>
          <w:tcPr>
            <w:tcW w:w="1097" w:type="dxa"/>
            <w:vMerge w:val="continue"/>
            <w:tcBorders>
              <w:top w:val="nil"/>
            </w:tcBorders>
            <w:vAlign w:val="top"/>
          </w:tcPr>
          <w:p>
            <w:pPr>
              <w:rPr>
                <w:rFonts w:ascii="Arial"/>
                <w:sz w:val="21"/>
              </w:rPr>
            </w:pPr>
          </w:p>
        </w:tc>
        <w:tc>
          <w:tcPr>
            <w:tcW w:w="795" w:type="dxa"/>
            <w:vMerge w:val="continue"/>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1" w:hRule="atLeast"/>
        </w:trPr>
        <w:tc>
          <w:tcPr>
            <w:tcW w:w="1542" w:type="dxa"/>
            <w:vMerge w:val="continue"/>
            <w:tcBorders>
              <w:top w:val="nil"/>
              <w:left w:val="single" w:color="000000" w:sz="6" w:space="0"/>
              <w:bottom w:val="single" w:color="000000" w:sz="6" w:space="0"/>
            </w:tcBorders>
            <w:vAlign w:val="top"/>
          </w:tcPr>
          <w:p>
            <w:pPr>
              <w:rPr>
                <w:rFonts w:ascii="Arial"/>
                <w:sz w:val="21"/>
              </w:rPr>
            </w:pPr>
          </w:p>
        </w:tc>
        <w:tc>
          <w:tcPr>
            <w:tcW w:w="752" w:type="dxa"/>
            <w:tcBorders>
              <w:bottom w:val="single" w:color="000000" w:sz="6" w:space="0"/>
            </w:tcBorders>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52" w:line="188" w:lineRule="auto"/>
              <w:ind w:left="13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ZH511</w:t>
            </w:r>
          </w:p>
          <w:p>
            <w:pPr>
              <w:spacing w:before="44" w:line="188" w:lineRule="auto"/>
              <w:ind w:left="16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70220</w:t>
            </w:r>
          </w:p>
          <w:p>
            <w:pPr>
              <w:pStyle w:val="6"/>
              <w:spacing w:before="26" w:line="227" w:lineRule="auto"/>
              <w:ind w:left="137"/>
              <w:rPr>
                <w:sz w:val="18"/>
                <w:szCs w:val="18"/>
              </w:rPr>
            </w:pPr>
            <w:r>
              <w:rPr>
                <w:rFonts w:ascii="Times New Roman" w:hAnsi="Times New Roman" w:eastAsia="Times New Roman" w:cs="Times New Roman"/>
                <w:spacing w:val="-2"/>
                <w:sz w:val="18"/>
                <w:szCs w:val="18"/>
              </w:rPr>
              <w:t>001</w:t>
            </w:r>
            <w:r>
              <w:rPr>
                <w:rFonts w:ascii="Times New Roman" w:hAnsi="Times New Roman" w:eastAsia="Times New Roman" w:cs="Times New Roman"/>
                <w:spacing w:val="9"/>
                <w:sz w:val="18"/>
                <w:szCs w:val="18"/>
              </w:rPr>
              <w:t xml:space="preserve"> </w:t>
            </w:r>
            <w:r>
              <w:rPr>
                <w:spacing w:val="-2"/>
                <w:sz w:val="18"/>
                <w:szCs w:val="18"/>
              </w:rPr>
              <w:t>通</w:t>
            </w:r>
          </w:p>
          <w:p>
            <w:pPr>
              <w:pStyle w:val="6"/>
              <w:spacing w:before="14" w:line="219" w:lineRule="auto"/>
              <w:ind w:left="212"/>
              <w:rPr>
                <w:sz w:val="18"/>
                <w:szCs w:val="18"/>
              </w:rPr>
            </w:pPr>
            <w:r>
              <w:rPr>
                <w:spacing w:val="-6"/>
                <w:sz w:val="18"/>
                <w:szCs w:val="18"/>
              </w:rPr>
              <w:t>川区</w:t>
            </w:r>
          </w:p>
          <w:p>
            <w:pPr>
              <w:pStyle w:val="6"/>
              <w:spacing w:before="19" w:line="220" w:lineRule="auto"/>
              <w:ind w:left="224"/>
              <w:rPr>
                <w:sz w:val="18"/>
                <w:szCs w:val="18"/>
              </w:rPr>
            </w:pPr>
            <w:r>
              <w:rPr>
                <w:spacing w:val="-12"/>
                <w:sz w:val="18"/>
                <w:szCs w:val="18"/>
              </w:rPr>
              <w:t>中心</w:t>
            </w:r>
          </w:p>
          <w:p>
            <w:pPr>
              <w:pStyle w:val="6"/>
              <w:spacing w:before="18" w:line="219" w:lineRule="auto"/>
              <w:ind w:left="207"/>
              <w:rPr>
                <w:sz w:val="18"/>
                <w:szCs w:val="18"/>
              </w:rPr>
            </w:pPr>
            <w:r>
              <w:rPr>
                <w:spacing w:val="-4"/>
                <w:sz w:val="18"/>
                <w:szCs w:val="18"/>
              </w:rPr>
              <w:t>城区</w:t>
            </w:r>
          </w:p>
        </w:tc>
        <w:tc>
          <w:tcPr>
            <w:tcW w:w="643" w:type="dxa"/>
            <w:tcBorders>
              <w:bottom w:val="single" w:color="000000" w:sz="6" w:space="0"/>
            </w:tcBorders>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pStyle w:val="6"/>
              <w:spacing w:before="58" w:line="219" w:lineRule="auto"/>
              <w:ind w:left="140"/>
              <w:rPr>
                <w:sz w:val="18"/>
                <w:szCs w:val="18"/>
              </w:rPr>
            </w:pPr>
            <w:r>
              <w:rPr>
                <w:spacing w:val="-4"/>
                <w:sz w:val="18"/>
                <w:szCs w:val="18"/>
              </w:rPr>
              <w:t>普适</w:t>
            </w:r>
          </w:p>
          <w:p>
            <w:pPr>
              <w:pStyle w:val="6"/>
              <w:spacing w:before="19" w:line="220" w:lineRule="auto"/>
              <w:ind w:left="143"/>
              <w:rPr>
                <w:sz w:val="18"/>
                <w:szCs w:val="18"/>
              </w:rPr>
            </w:pPr>
            <w:r>
              <w:rPr>
                <w:spacing w:val="-5"/>
                <w:sz w:val="18"/>
                <w:szCs w:val="18"/>
              </w:rPr>
              <w:t>性清</w:t>
            </w:r>
          </w:p>
          <w:p>
            <w:pPr>
              <w:pStyle w:val="6"/>
              <w:spacing w:before="18" w:line="219" w:lineRule="auto"/>
              <w:ind w:left="143"/>
              <w:rPr>
                <w:sz w:val="18"/>
                <w:szCs w:val="18"/>
              </w:rPr>
            </w:pPr>
            <w:r>
              <w:rPr>
                <w:spacing w:val="-5"/>
                <w:sz w:val="18"/>
                <w:szCs w:val="18"/>
              </w:rPr>
              <w:t>单管</w:t>
            </w:r>
          </w:p>
          <w:p>
            <w:pPr>
              <w:pStyle w:val="6"/>
              <w:spacing w:before="19" w:line="220" w:lineRule="auto"/>
              <w:ind w:left="140"/>
              <w:rPr>
                <w:sz w:val="18"/>
                <w:szCs w:val="18"/>
              </w:rPr>
            </w:pPr>
            <w:r>
              <w:rPr>
                <w:spacing w:val="-4"/>
                <w:sz w:val="18"/>
                <w:szCs w:val="18"/>
              </w:rPr>
              <w:t>控要</w:t>
            </w:r>
          </w:p>
          <w:p>
            <w:pPr>
              <w:pStyle w:val="6"/>
              <w:spacing w:before="20" w:line="221" w:lineRule="auto"/>
              <w:ind w:left="234"/>
              <w:rPr>
                <w:sz w:val="18"/>
                <w:szCs w:val="18"/>
              </w:rPr>
            </w:pPr>
            <w:r>
              <w:rPr>
                <w:sz w:val="18"/>
                <w:szCs w:val="18"/>
              </w:rPr>
              <w:t>求</w:t>
            </w:r>
          </w:p>
        </w:tc>
        <w:tc>
          <w:tcPr>
            <w:tcW w:w="897" w:type="dxa"/>
            <w:tcBorders>
              <w:bottom w:val="single" w:color="00000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59" w:line="239" w:lineRule="auto"/>
              <w:ind w:left="185"/>
              <w:rPr>
                <w:sz w:val="18"/>
                <w:szCs w:val="18"/>
              </w:rPr>
            </w:pPr>
            <w:r>
              <w:rPr>
                <w:spacing w:val="-5"/>
                <w:sz w:val="18"/>
                <w:szCs w:val="18"/>
              </w:rPr>
              <w:t>空间布</w:t>
            </w:r>
          </w:p>
          <w:p>
            <w:pPr>
              <w:pStyle w:val="6"/>
              <w:spacing w:line="219" w:lineRule="auto"/>
              <w:ind w:left="182"/>
              <w:rPr>
                <w:sz w:val="18"/>
                <w:szCs w:val="18"/>
              </w:rPr>
            </w:pPr>
            <w:r>
              <w:rPr>
                <w:spacing w:val="-4"/>
                <w:sz w:val="18"/>
                <w:szCs w:val="18"/>
              </w:rPr>
              <w:t>局约束</w:t>
            </w:r>
          </w:p>
        </w:tc>
        <w:tc>
          <w:tcPr>
            <w:tcW w:w="3317" w:type="dxa"/>
            <w:tcBorders>
              <w:bottom w:val="single" w:color="000000" w:sz="6" w:space="0"/>
            </w:tcBorders>
            <w:vAlign w:val="top"/>
          </w:tcPr>
          <w:p>
            <w:pPr>
              <w:pStyle w:val="6"/>
              <w:spacing w:before="34" w:line="237" w:lineRule="auto"/>
              <w:ind w:left="110" w:right="102"/>
              <w:rPr>
                <w:sz w:val="18"/>
                <w:szCs w:val="18"/>
              </w:rPr>
            </w:pPr>
            <w:r>
              <w:rPr>
                <w:spacing w:val="-2"/>
                <w:sz w:val="18"/>
                <w:szCs w:val="18"/>
                <w14:textOutline w14:w="3268" w14:cap="sq" w14:cmpd="sng">
                  <w14:solidFill>
                    <w14:srgbClr w14:val="000000"/>
                  </w14:solidFill>
                  <w14:prstDash w14:val="solid"/>
                  <w14:bevel/>
                </w14:textOutline>
              </w:rPr>
              <w:t>禁止开发建设活动的要求：</w:t>
            </w:r>
            <w:r>
              <w:rPr>
                <w:rFonts w:ascii="Times New Roman" w:hAnsi="Times New Roman" w:eastAsia="Times New Roman" w:cs="Times New Roman"/>
                <w:spacing w:val="-2"/>
                <w:sz w:val="18"/>
                <w:szCs w:val="18"/>
              </w:rPr>
              <w:t>-</w:t>
            </w:r>
            <w:r>
              <w:rPr>
                <w:spacing w:val="-2"/>
                <w:sz w:val="18"/>
                <w:szCs w:val="18"/>
              </w:rPr>
              <w:t>禁止在长江</w:t>
            </w:r>
            <w:r>
              <w:rPr>
                <w:spacing w:val="13"/>
                <w:sz w:val="18"/>
                <w:szCs w:val="18"/>
              </w:rPr>
              <w:t xml:space="preserve"> </w:t>
            </w:r>
            <w:r>
              <w:rPr>
                <w:spacing w:val="-1"/>
                <w:sz w:val="18"/>
                <w:szCs w:val="18"/>
              </w:rPr>
              <w:t>干支流岸线一公里范围内新建、扩建化</w:t>
            </w:r>
            <w:r>
              <w:rPr>
                <w:spacing w:val="9"/>
                <w:sz w:val="18"/>
                <w:szCs w:val="18"/>
              </w:rPr>
              <w:t xml:space="preserve"> </w:t>
            </w:r>
            <w:r>
              <w:rPr>
                <w:spacing w:val="-1"/>
                <w:sz w:val="18"/>
                <w:szCs w:val="18"/>
              </w:rPr>
              <w:t>工园区和化工项目。禁止在长江干流岸</w:t>
            </w:r>
            <w:r>
              <w:rPr>
                <w:spacing w:val="9"/>
                <w:sz w:val="18"/>
                <w:szCs w:val="18"/>
              </w:rPr>
              <w:t xml:space="preserve"> </w:t>
            </w:r>
            <w:r>
              <w:rPr>
                <w:spacing w:val="-1"/>
                <w:sz w:val="18"/>
                <w:szCs w:val="18"/>
              </w:rPr>
              <w:t>线三公里范围内和重要支流岸线一公里</w:t>
            </w:r>
            <w:r>
              <w:rPr>
                <w:spacing w:val="9"/>
                <w:sz w:val="18"/>
                <w:szCs w:val="18"/>
              </w:rPr>
              <w:t xml:space="preserve"> </w:t>
            </w:r>
            <w:r>
              <w:rPr>
                <w:spacing w:val="-1"/>
                <w:sz w:val="18"/>
                <w:szCs w:val="18"/>
              </w:rPr>
              <w:t>范围内新建、改建、扩建尾矿库；但是</w:t>
            </w:r>
            <w:r>
              <w:rPr>
                <w:spacing w:val="9"/>
                <w:sz w:val="18"/>
                <w:szCs w:val="18"/>
              </w:rPr>
              <w:t xml:space="preserve"> </w:t>
            </w:r>
            <w:r>
              <w:rPr>
                <w:spacing w:val="-1"/>
                <w:sz w:val="18"/>
                <w:szCs w:val="18"/>
              </w:rPr>
              <w:t>以提升安全、生态环境保护水平为目的</w:t>
            </w:r>
            <w:r>
              <w:rPr>
                <w:spacing w:val="9"/>
                <w:sz w:val="18"/>
                <w:szCs w:val="18"/>
              </w:rPr>
              <w:t xml:space="preserve"> </w:t>
            </w:r>
            <w:r>
              <w:rPr>
                <w:spacing w:val="-2"/>
                <w:sz w:val="18"/>
                <w:szCs w:val="18"/>
              </w:rPr>
              <w:t>的改建除外。</w:t>
            </w:r>
          </w:p>
          <w:p>
            <w:pPr>
              <w:pStyle w:val="6"/>
              <w:spacing w:before="19" w:line="229" w:lineRule="auto"/>
              <w:ind w:left="110" w:right="102" w:firstLine="1"/>
              <w:rPr>
                <w:sz w:val="18"/>
                <w:szCs w:val="18"/>
              </w:rPr>
            </w:pPr>
            <w:r>
              <w:rPr>
                <w:rFonts w:ascii="Times New Roman" w:hAnsi="Times New Roman" w:eastAsia="Times New Roman" w:cs="Times New Roman"/>
                <w:spacing w:val="-2"/>
                <w:sz w:val="18"/>
                <w:szCs w:val="18"/>
              </w:rPr>
              <w:t>-</w:t>
            </w:r>
            <w:r>
              <w:rPr>
                <w:spacing w:val="-2"/>
                <w:sz w:val="18"/>
                <w:szCs w:val="18"/>
              </w:rPr>
              <w:t>原则上禁止新建工业企业（新建工业企</w:t>
            </w:r>
            <w:r>
              <w:rPr>
                <w:spacing w:val="13"/>
                <w:sz w:val="18"/>
                <w:szCs w:val="18"/>
              </w:rPr>
              <w:t xml:space="preserve"> </w:t>
            </w:r>
            <w:r>
              <w:rPr>
                <w:spacing w:val="-1"/>
                <w:sz w:val="18"/>
                <w:szCs w:val="18"/>
              </w:rPr>
              <w:t>业原则上都应在工业园区内建设）。</w:t>
            </w:r>
          </w:p>
          <w:p>
            <w:pPr>
              <w:pStyle w:val="6"/>
              <w:spacing w:before="20" w:line="238" w:lineRule="auto"/>
              <w:ind w:left="110" w:right="42" w:firstLine="1"/>
              <w:rPr>
                <w:sz w:val="18"/>
                <w:szCs w:val="18"/>
              </w:rPr>
            </w:pPr>
            <w:r>
              <w:rPr>
                <w:rFonts w:ascii="Times New Roman" w:hAnsi="Times New Roman" w:eastAsia="Times New Roman" w:cs="Times New Roman"/>
                <w:spacing w:val="-2"/>
                <w:sz w:val="18"/>
                <w:szCs w:val="18"/>
              </w:rPr>
              <w:t>-</w:t>
            </w:r>
            <w:r>
              <w:rPr>
                <w:spacing w:val="-2"/>
                <w:sz w:val="18"/>
                <w:szCs w:val="18"/>
              </w:rPr>
              <w:t xml:space="preserve">禁止在居民区、学校、医疗和养老机构 </w:t>
            </w:r>
            <w:r>
              <w:rPr>
                <w:spacing w:val="-5"/>
                <w:sz w:val="18"/>
                <w:szCs w:val="18"/>
              </w:rPr>
              <w:t>等周边新建有色金属冶炼、焦化、化工、</w:t>
            </w:r>
            <w:r>
              <w:rPr>
                <w:spacing w:val="8"/>
                <w:sz w:val="18"/>
                <w:szCs w:val="18"/>
              </w:rPr>
              <w:t xml:space="preserve"> </w:t>
            </w:r>
            <w:r>
              <w:rPr>
                <w:spacing w:val="-1"/>
                <w:sz w:val="18"/>
                <w:szCs w:val="18"/>
              </w:rPr>
              <w:t>铅蓄电池制造等行业企业，有序搬迁或</w:t>
            </w:r>
            <w:r>
              <w:rPr>
                <w:spacing w:val="4"/>
                <w:sz w:val="18"/>
                <w:szCs w:val="18"/>
              </w:rPr>
              <w:t xml:space="preserve">  </w:t>
            </w:r>
            <w:r>
              <w:rPr>
                <w:spacing w:val="-1"/>
                <w:sz w:val="18"/>
                <w:szCs w:val="18"/>
              </w:rPr>
              <w:t>依法关闭对土壤造成严重污染的现有企</w:t>
            </w:r>
            <w:r>
              <w:rPr>
                <w:spacing w:val="4"/>
                <w:sz w:val="18"/>
                <w:szCs w:val="18"/>
              </w:rPr>
              <w:t xml:space="preserve">  </w:t>
            </w:r>
            <w:r>
              <w:rPr>
                <w:spacing w:val="-4"/>
                <w:sz w:val="18"/>
                <w:szCs w:val="18"/>
              </w:rPr>
              <w:t>业。</w:t>
            </w:r>
          </w:p>
          <w:p>
            <w:pPr>
              <w:pStyle w:val="6"/>
              <w:spacing w:before="7" w:line="229" w:lineRule="auto"/>
              <w:ind w:left="112" w:right="121" w:hanging="1"/>
              <w:rPr>
                <w:sz w:val="18"/>
                <w:szCs w:val="18"/>
              </w:rPr>
            </w:pPr>
            <w:r>
              <w:rPr>
                <w:rFonts w:ascii="Times New Roman" w:hAnsi="Times New Roman" w:eastAsia="Times New Roman" w:cs="Times New Roman"/>
                <w:spacing w:val="-3"/>
                <w:sz w:val="18"/>
                <w:szCs w:val="18"/>
              </w:rPr>
              <w:t>-</w:t>
            </w:r>
            <w:r>
              <w:rPr>
                <w:spacing w:val="-3"/>
                <w:sz w:val="18"/>
                <w:szCs w:val="18"/>
              </w:rPr>
              <w:t>禁止在长江流域河湖管理范围内倾倒、</w:t>
            </w:r>
            <w:r>
              <w:rPr>
                <w:spacing w:val="12"/>
                <w:sz w:val="18"/>
                <w:szCs w:val="18"/>
              </w:rPr>
              <w:t xml:space="preserve"> </w:t>
            </w:r>
            <w:r>
              <w:rPr>
                <w:spacing w:val="-1"/>
                <w:sz w:val="18"/>
                <w:szCs w:val="18"/>
              </w:rPr>
              <w:t>填埋、堆放、弃置、处理固体废物。</w:t>
            </w:r>
          </w:p>
          <w:p>
            <w:pPr>
              <w:pStyle w:val="6"/>
              <w:spacing w:before="21" w:line="220" w:lineRule="auto"/>
              <w:ind w:left="123"/>
              <w:rPr>
                <w:sz w:val="18"/>
                <w:szCs w:val="18"/>
              </w:rPr>
            </w:pPr>
            <w:r>
              <w:rPr>
                <w:spacing w:val="-2"/>
                <w:sz w:val="18"/>
                <w:szCs w:val="18"/>
                <w14:textOutline w14:w="3268" w14:cap="sq" w14:cmpd="sng">
                  <w14:solidFill>
                    <w14:srgbClr w14:val="000000"/>
                  </w14:solidFill>
                  <w14:prstDash w14:val="solid"/>
                  <w14:bevel/>
                </w14:textOutline>
              </w:rPr>
              <w:t>限制开发建设活动的要求</w:t>
            </w:r>
            <w:r>
              <w:rPr>
                <w:spacing w:val="-2"/>
                <w:sz w:val="18"/>
                <w:szCs w:val="18"/>
              </w:rPr>
              <w:t>：</w:t>
            </w:r>
            <w:r>
              <w:rPr>
                <w:rFonts w:ascii="Times New Roman" w:hAnsi="Times New Roman" w:eastAsia="Times New Roman" w:cs="Times New Roman"/>
                <w:spacing w:val="-2"/>
                <w:sz w:val="18"/>
                <w:szCs w:val="18"/>
              </w:rPr>
              <w:t>-</w:t>
            </w:r>
            <w:r>
              <w:rPr>
                <w:spacing w:val="-2"/>
                <w:sz w:val="18"/>
                <w:szCs w:val="18"/>
              </w:rPr>
              <w:t>现有工业企</w:t>
            </w:r>
          </w:p>
        </w:tc>
        <w:tc>
          <w:tcPr>
            <w:tcW w:w="1097" w:type="dxa"/>
            <w:tcBorders>
              <w:bottom w:val="single" w:color="000000" w:sz="6" w:space="0"/>
            </w:tcBorders>
            <w:vAlign w:val="top"/>
          </w:tcPr>
          <w:p>
            <w:pPr>
              <w:spacing w:line="278" w:lineRule="auto"/>
              <w:rPr>
                <w:rFonts w:ascii="Arial"/>
                <w:sz w:val="21"/>
              </w:rPr>
            </w:pPr>
          </w:p>
          <w:p>
            <w:pPr>
              <w:spacing w:line="279" w:lineRule="auto"/>
              <w:rPr>
                <w:rFonts w:ascii="Arial"/>
                <w:sz w:val="21"/>
              </w:rPr>
            </w:pPr>
          </w:p>
          <w:p>
            <w:pPr>
              <w:pStyle w:val="6"/>
              <w:spacing w:before="58" w:line="219" w:lineRule="auto"/>
              <w:ind w:left="198"/>
              <w:rPr>
                <w:sz w:val="18"/>
                <w:szCs w:val="18"/>
              </w:rPr>
            </w:pPr>
            <w:r>
              <w:rPr>
                <w:spacing w:val="-2"/>
                <w:sz w:val="18"/>
                <w:szCs w:val="18"/>
              </w:rPr>
              <w:t>本项目为</w:t>
            </w:r>
          </w:p>
          <w:p>
            <w:pPr>
              <w:pStyle w:val="6"/>
              <w:spacing w:before="16" w:line="238" w:lineRule="auto"/>
              <w:ind w:left="115" w:right="100" w:firstLine="92"/>
              <w:rPr>
                <w:sz w:val="18"/>
                <w:szCs w:val="18"/>
              </w:rPr>
            </w:pPr>
            <w:r>
              <w:rPr>
                <w:spacing w:val="-5"/>
                <w:sz w:val="18"/>
                <w:szCs w:val="18"/>
              </w:rPr>
              <w:t>防洪除涝</w:t>
            </w:r>
            <w:r>
              <w:rPr>
                <w:sz w:val="18"/>
                <w:szCs w:val="18"/>
              </w:rPr>
              <w:t xml:space="preserve">  </w:t>
            </w:r>
            <w:r>
              <w:rPr>
                <w:spacing w:val="-5"/>
                <w:sz w:val="18"/>
                <w:szCs w:val="18"/>
              </w:rPr>
              <w:t>工程，为生</w:t>
            </w:r>
            <w:r>
              <w:rPr>
                <w:sz w:val="18"/>
                <w:szCs w:val="18"/>
              </w:rPr>
              <w:t xml:space="preserve"> </w:t>
            </w:r>
            <w:r>
              <w:rPr>
                <w:spacing w:val="-5"/>
                <w:sz w:val="18"/>
                <w:szCs w:val="18"/>
              </w:rPr>
              <w:t>态类项目，</w:t>
            </w:r>
            <w:r>
              <w:rPr>
                <w:sz w:val="18"/>
                <w:szCs w:val="18"/>
              </w:rPr>
              <w:t xml:space="preserve"> </w:t>
            </w:r>
            <w:r>
              <w:rPr>
                <w:spacing w:val="18"/>
                <w:sz w:val="18"/>
                <w:szCs w:val="18"/>
              </w:rPr>
              <w:t>不属于禁</w:t>
            </w:r>
            <w:r>
              <w:rPr>
                <w:sz w:val="18"/>
                <w:szCs w:val="18"/>
              </w:rPr>
              <w:t xml:space="preserve">  </w:t>
            </w:r>
            <w:r>
              <w:rPr>
                <w:spacing w:val="18"/>
                <w:sz w:val="18"/>
                <w:szCs w:val="18"/>
              </w:rPr>
              <w:t>止开发建</w:t>
            </w:r>
            <w:r>
              <w:rPr>
                <w:sz w:val="18"/>
                <w:szCs w:val="18"/>
              </w:rPr>
              <w:t xml:space="preserve">  </w:t>
            </w:r>
            <w:r>
              <w:rPr>
                <w:spacing w:val="-5"/>
                <w:sz w:val="18"/>
                <w:szCs w:val="18"/>
              </w:rPr>
              <w:t>设活动、限</w:t>
            </w:r>
            <w:r>
              <w:rPr>
                <w:sz w:val="18"/>
                <w:szCs w:val="18"/>
              </w:rPr>
              <w:t xml:space="preserve"> </w:t>
            </w:r>
            <w:r>
              <w:rPr>
                <w:spacing w:val="18"/>
                <w:sz w:val="18"/>
                <w:szCs w:val="18"/>
              </w:rPr>
              <w:t>制开发建</w:t>
            </w:r>
            <w:r>
              <w:rPr>
                <w:sz w:val="18"/>
                <w:szCs w:val="18"/>
              </w:rPr>
              <w:t xml:space="preserve">  </w:t>
            </w:r>
            <w:r>
              <w:rPr>
                <w:spacing w:val="18"/>
                <w:sz w:val="18"/>
                <w:szCs w:val="18"/>
              </w:rPr>
              <w:t>设活动以</w:t>
            </w:r>
            <w:r>
              <w:rPr>
                <w:sz w:val="18"/>
                <w:szCs w:val="18"/>
              </w:rPr>
              <w:t xml:space="preserve">  </w:t>
            </w:r>
            <w:r>
              <w:rPr>
                <w:spacing w:val="18"/>
                <w:sz w:val="18"/>
                <w:szCs w:val="18"/>
              </w:rPr>
              <w:t>及不符合</w:t>
            </w:r>
            <w:r>
              <w:rPr>
                <w:sz w:val="18"/>
                <w:szCs w:val="18"/>
              </w:rPr>
              <w:t xml:space="preserve">  </w:t>
            </w:r>
            <w:r>
              <w:rPr>
                <w:spacing w:val="18"/>
                <w:sz w:val="18"/>
                <w:szCs w:val="18"/>
              </w:rPr>
              <w:t>空间布局</w:t>
            </w:r>
            <w:r>
              <w:rPr>
                <w:sz w:val="18"/>
                <w:szCs w:val="18"/>
              </w:rPr>
              <w:t xml:space="preserve">  </w:t>
            </w:r>
            <w:r>
              <w:rPr>
                <w:spacing w:val="-7"/>
                <w:sz w:val="18"/>
                <w:szCs w:val="18"/>
              </w:rPr>
              <w:t>要求活动。</w:t>
            </w:r>
          </w:p>
        </w:tc>
        <w:tc>
          <w:tcPr>
            <w:tcW w:w="795" w:type="dxa"/>
            <w:tcBorders>
              <w:bottom w:val="single" w:color="000000" w:sz="6" w:space="0"/>
              <w:right w:val="single" w:color="000000" w:sz="6" w:space="0"/>
            </w:tcBorders>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59" w:line="219" w:lineRule="auto"/>
              <w:ind w:left="218"/>
              <w:rPr>
                <w:sz w:val="18"/>
                <w:szCs w:val="18"/>
              </w:rPr>
            </w:pPr>
            <w:r>
              <w:rPr>
                <w:spacing w:val="-4"/>
                <w:sz w:val="18"/>
                <w:szCs w:val="18"/>
              </w:rPr>
              <w:t>相符</w:t>
            </w:r>
          </w:p>
        </w:tc>
      </w:tr>
    </w:tbl>
    <w:p>
      <w:pPr>
        <w:rPr>
          <w:rFonts w:ascii="Arial"/>
          <w:sz w:val="21"/>
        </w:rPr>
      </w:pPr>
    </w:p>
    <w:p>
      <w:pPr>
        <w:rPr>
          <w:rFonts w:ascii="Arial" w:hAnsi="Arial" w:eastAsia="Arial" w:cs="Arial"/>
          <w:sz w:val="21"/>
          <w:szCs w:val="21"/>
        </w:rPr>
        <w:sectPr>
          <w:footerReference r:id="rId12" w:type="default"/>
          <w:pgSz w:w="11906" w:h="16839"/>
          <w:pgMar w:top="1431" w:right="1326" w:bottom="1240" w:left="1521" w:header="0" w:footer="1078" w:gutter="0"/>
          <w:cols w:space="720" w:num="1"/>
        </w:sectPr>
      </w:pPr>
    </w:p>
    <w:p>
      <w:pPr>
        <w:spacing w:before="28"/>
      </w:pPr>
    </w:p>
    <w:tbl>
      <w:tblPr>
        <w:tblStyle w:val="5"/>
        <w:tblW w:w="90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2"/>
        <w:gridCol w:w="752"/>
        <w:gridCol w:w="643"/>
        <w:gridCol w:w="897"/>
        <w:gridCol w:w="3317"/>
        <w:gridCol w:w="1097"/>
        <w:gridCol w:w="7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8" w:hRule="atLeast"/>
        </w:trPr>
        <w:tc>
          <w:tcPr>
            <w:tcW w:w="1542" w:type="dxa"/>
            <w:vMerge w:val="restart"/>
            <w:tcBorders>
              <w:top w:val="single" w:color="000000" w:sz="6" w:space="0"/>
              <w:left w:val="single" w:color="000000" w:sz="6" w:space="0"/>
              <w:bottom w:val="nil"/>
            </w:tcBorders>
            <w:vAlign w:val="top"/>
          </w:tcPr>
          <w:p>
            <w:pPr>
              <w:rPr>
                <w:rFonts w:ascii="Arial"/>
                <w:sz w:val="21"/>
              </w:rPr>
            </w:pPr>
          </w:p>
        </w:tc>
        <w:tc>
          <w:tcPr>
            <w:tcW w:w="752" w:type="dxa"/>
            <w:vMerge w:val="restart"/>
            <w:tcBorders>
              <w:top w:val="single" w:color="000000" w:sz="6" w:space="0"/>
              <w:bottom w:val="nil"/>
            </w:tcBorders>
            <w:vAlign w:val="top"/>
          </w:tcPr>
          <w:p>
            <w:pPr>
              <w:rPr>
                <w:rFonts w:ascii="Arial"/>
                <w:sz w:val="21"/>
              </w:rPr>
            </w:pPr>
          </w:p>
        </w:tc>
        <w:tc>
          <w:tcPr>
            <w:tcW w:w="643" w:type="dxa"/>
            <w:vMerge w:val="restart"/>
            <w:tcBorders>
              <w:top w:val="single" w:color="000000" w:sz="6" w:space="0"/>
              <w:bottom w:val="nil"/>
            </w:tcBorders>
            <w:vAlign w:val="top"/>
          </w:tcPr>
          <w:p>
            <w:pPr>
              <w:rPr>
                <w:rFonts w:ascii="Arial"/>
                <w:sz w:val="21"/>
              </w:rPr>
            </w:pPr>
          </w:p>
        </w:tc>
        <w:tc>
          <w:tcPr>
            <w:tcW w:w="897" w:type="dxa"/>
            <w:tcBorders>
              <w:top w:val="single" w:color="000000" w:sz="6" w:space="0"/>
            </w:tcBorders>
            <w:vAlign w:val="top"/>
          </w:tcPr>
          <w:p>
            <w:pPr>
              <w:rPr>
                <w:rFonts w:ascii="Arial"/>
                <w:sz w:val="21"/>
              </w:rPr>
            </w:pPr>
          </w:p>
        </w:tc>
        <w:tc>
          <w:tcPr>
            <w:tcW w:w="3317" w:type="dxa"/>
            <w:tcBorders>
              <w:top w:val="single" w:color="000000" w:sz="6" w:space="0"/>
            </w:tcBorders>
            <w:vAlign w:val="top"/>
          </w:tcPr>
          <w:p>
            <w:pPr>
              <w:pStyle w:val="6"/>
              <w:spacing w:before="48" w:line="219" w:lineRule="auto"/>
              <w:ind w:left="110"/>
              <w:rPr>
                <w:sz w:val="18"/>
                <w:szCs w:val="18"/>
              </w:rPr>
            </w:pPr>
            <w:r>
              <w:rPr>
                <w:spacing w:val="-1"/>
                <w:sz w:val="18"/>
                <w:szCs w:val="18"/>
              </w:rPr>
              <w:t>业不得新增污染物排放。</w:t>
            </w:r>
          </w:p>
          <w:p>
            <w:pPr>
              <w:pStyle w:val="6"/>
              <w:spacing w:before="17" w:line="235" w:lineRule="auto"/>
              <w:ind w:left="110" w:right="102" w:firstLine="1"/>
              <w:rPr>
                <w:sz w:val="18"/>
                <w:szCs w:val="18"/>
              </w:rPr>
            </w:pPr>
            <w:r>
              <w:rPr>
                <w:rFonts w:ascii="Times New Roman" w:hAnsi="Times New Roman" w:eastAsia="Times New Roman" w:cs="Times New Roman"/>
                <w:spacing w:val="-2"/>
                <w:sz w:val="18"/>
                <w:szCs w:val="18"/>
              </w:rPr>
              <w:t>-</w:t>
            </w:r>
            <w:r>
              <w:rPr>
                <w:spacing w:val="-2"/>
                <w:sz w:val="18"/>
                <w:szCs w:val="18"/>
              </w:rPr>
              <w:t>允许企业以提升安全、生态环境保护水</w:t>
            </w:r>
            <w:r>
              <w:rPr>
                <w:spacing w:val="13"/>
                <w:sz w:val="18"/>
                <w:szCs w:val="18"/>
              </w:rPr>
              <w:t xml:space="preserve"> </w:t>
            </w:r>
            <w:r>
              <w:rPr>
                <w:spacing w:val="-1"/>
                <w:sz w:val="18"/>
                <w:szCs w:val="18"/>
              </w:rPr>
              <w:t>平为目的的改建，引导企业结合推进新</w:t>
            </w:r>
            <w:r>
              <w:rPr>
                <w:spacing w:val="9"/>
                <w:sz w:val="18"/>
                <w:szCs w:val="18"/>
              </w:rPr>
              <w:t xml:space="preserve"> </w:t>
            </w:r>
            <w:r>
              <w:rPr>
                <w:spacing w:val="-1"/>
                <w:sz w:val="18"/>
                <w:szCs w:val="18"/>
              </w:rPr>
              <w:t>型城镇化、产业结构调整和化解过剩产</w:t>
            </w:r>
            <w:r>
              <w:rPr>
                <w:spacing w:val="9"/>
                <w:sz w:val="18"/>
                <w:szCs w:val="18"/>
              </w:rPr>
              <w:t xml:space="preserve"> </w:t>
            </w:r>
            <w:r>
              <w:rPr>
                <w:spacing w:val="-1"/>
                <w:sz w:val="18"/>
                <w:szCs w:val="18"/>
              </w:rPr>
              <w:t>能等，退城入园，有序搬迁。</w:t>
            </w:r>
          </w:p>
          <w:p>
            <w:pPr>
              <w:pStyle w:val="6"/>
              <w:spacing w:before="16" w:line="236" w:lineRule="auto"/>
              <w:ind w:left="110" w:right="147" w:firstLine="1"/>
              <w:rPr>
                <w:sz w:val="18"/>
                <w:szCs w:val="18"/>
              </w:rPr>
            </w:pPr>
            <w:r>
              <w:rPr>
                <w:rFonts w:ascii="Times New Roman" w:hAnsi="Times New Roman" w:eastAsia="Times New Roman" w:cs="Times New Roman"/>
                <w:spacing w:val="-1"/>
                <w:sz w:val="18"/>
                <w:szCs w:val="18"/>
              </w:rPr>
              <w:t>-</w:t>
            </w:r>
            <w:r>
              <w:rPr>
                <w:spacing w:val="-1"/>
                <w:sz w:val="18"/>
                <w:szCs w:val="18"/>
              </w:rPr>
              <w:t>严格控制在城镇空间范围内新布设工</w:t>
            </w:r>
            <w:r>
              <w:rPr>
                <w:spacing w:val="3"/>
                <w:sz w:val="18"/>
                <w:szCs w:val="18"/>
              </w:rPr>
              <w:t xml:space="preserve">  </w:t>
            </w:r>
            <w:r>
              <w:rPr>
                <w:spacing w:val="-1"/>
                <w:sz w:val="18"/>
                <w:szCs w:val="18"/>
              </w:rPr>
              <w:t>业园区。若新布局工业园区，应符合达</w:t>
            </w:r>
            <w:r>
              <w:rPr>
                <w:spacing w:val="9"/>
                <w:sz w:val="18"/>
                <w:szCs w:val="18"/>
              </w:rPr>
              <w:t xml:space="preserve"> </w:t>
            </w:r>
            <w:r>
              <w:rPr>
                <w:spacing w:val="-1"/>
                <w:sz w:val="18"/>
                <w:szCs w:val="18"/>
              </w:rPr>
              <w:t>州市国土空间规划，并结合区域环境特</w:t>
            </w:r>
            <w:r>
              <w:rPr>
                <w:spacing w:val="9"/>
                <w:sz w:val="18"/>
                <w:szCs w:val="18"/>
              </w:rPr>
              <w:t xml:space="preserve"> </w:t>
            </w:r>
            <w:r>
              <w:rPr>
                <w:spacing w:val="-1"/>
                <w:sz w:val="18"/>
                <w:szCs w:val="18"/>
              </w:rPr>
              <w:t>点、三线成果、园区产业类别，充分论</w:t>
            </w:r>
            <w:r>
              <w:rPr>
                <w:spacing w:val="9"/>
                <w:sz w:val="18"/>
                <w:szCs w:val="18"/>
              </w:rPr>
              <w:t xml:space="preserve"> </w:t>
            </w:r>
            <w:r>
              <w:rPr>
                <w:spacing w:val="-1"/>
                <w:sz w:val="18"/>
                <w:szCs w:val="18"/>
              </w:rPr>
              <w:t>证选址的环境合理性。</w:t>
            </w:r>
          </w:p>
          <w:p>
            <w:pPr>
              <w:pStyle w:val="6"/>
              <w:spacing w:before="20" w:line="229" w:lineRule="auto"/>
              <w:ind w:left="111" w:right="102"/>
              <w:rPr>
                <w:sz w:val="18"/>
                <w:szCs w:val="18"/>
              </w:rPr>
            </w:pPr>
            <w:r>
              <w:rPr>
                <w:rFonts w:ascii="Times New Roman" w:hAnsi="Times New Roman" w:eastAsia="Times New Roman" w:cs="Times New Roman"/>
                <w:spacing w:val="-2"/>
                <w:sz w:val="18"/>
                <w:szCs w:val="18"/>
              </w:rPr>
              <w:t>-</w:t>
            </w:r>
            <w:r>
              <w:rPr>
                <w:spacing w:val="-2"/>
                <w:sz w:val="18"/>
                <w:szCs w:val="18"/>
              </w:rPr>
              <w:t>严格控制新增建设用地规模，法定城乡</w:t>
            </w:r>
            <w:r>
              <w:rPr>
                <w:spacing w:val="13"/>
                <w:sz w:val="18"/>
                <w:szCs w:val="18"/>
              </w:rPr>
              <w:t xml:space="preserve"> </w:t>
            </w:r>
            <w:r>
              <w:rPr>
                <w:spacing w:val="-2"/>
                <w:sz w:val="18"/>
                <w:szCs w:val="18"/>
              </w:rPr>
              <w:t>规划除外</w:t>
            </w:r>
          </w:p>
          <w:p>
            <w:pPr>
              <w:pStyle w:val="6"/>
              <w:spacing w:before="19" w:line="229" w:lineRule="auto"/>
              <w:ind w:left="112" w:right="102" w:firstLine="1"/>
              <w:rPr>
                <w:sz w:val="18"/>
                <w:szCs w:val="18"/>
              </w:rPr>
            </w:pPr>
            <w:r>
              <w:rPr>
                <w:spacing w:val="-2"/>
                <w:sz w:val="18"/>
                <w:szCs w:val="18"/>
                <w14:textOutline w14:w="3268" w14:cap="sq" w14:cmpd="sng">
                  <w14:solidFill>
                    <w14:srgbClr w14:val="000000"/>
                  </w14:solidFill>
                  <w14:prstDash w14:val="solid"/>
                  <w14:bevel/>
                </w14:textOutline>
              </w:rPr>
              <w:t>不符合空间布局要求活动的退出要求：</w:t>
            </w:r>
            <w:r>
              <w:rPr>
                <w:rFonts w:ascii="Times New Roman" w:hAnsi="Times New Roman" w:eastAsia="Times New Roman" w:cs="Times New Roman"/>
                <w:spacing w:val="-2"/>
                <w:sz w:val="18"/>
                <w:szCs w:val="18"/>
              </w:rPr>
              <w:t>-</w:t>
            </w:r>
            <w:r>
              <w:rPr>
                <w:rFonts w:ascii="Times New Roman" w:hAnsi="Times New Roman" w:eastAsia="Times New Roman" w:cs="Times New Roman"/>
                <w:spacing w:val="10"/>
                <w:sz w:val="18"/>
                <w:szCs w:val="18"/>
              </w:rPr>
              <w:t xml:space="preserve"> </w:t>
            </w:r>
            <w:r>
              <w:rPr>
                <w:spacing w:val="-1"/>
                <w:sz w:val="18"/>
                <w:szCs w:val="18"/>
              </w:rPr>
              <w:t>现有工业企业适时进行有序退出。</w:t>
            </w:r>
          </w:p>
          <w:p>
            <w:pPr>
              <w:pStyle w:val="6"/>
              <w:spacing w:before="21" w:line="229" w:lineRule="auto"/>
              <w:ind w:left="110" w:right="102" w:firstLine="1"/>
              <w:rPr>
                <w:sz w:val="18"/>
                <w:szCs w:val="18"/>
              </w:rPr>
            </w:pPr>
            <w:r>
              <w:rPr>
                <w:rFonts w:ascii="Times New Roman" w:hAnsi="Times New Roman" w:eastAsia="Times New Roman" w:cs="Times New Roman"/>
                <w:spacing w:val="-2"/>
                <w:sz w:val="18"/>
                <w:szCs w:val="18"/>
              </w:rPr>
              <w:t>-</w:t>
            </w:r>
            <w:r>
              <w:rPr>
                <w:spacing w:val="-2"/>
                <w:sz w:val="18"/>
                <w:szCs w:val="18"/>
              </w:rPr>
              <w:t>按照相关规划和要求，清理整顿非法采</w:t>
            </w:r>
            <w:r>
              <w:rPr>
                <w:spacing w:val="13"/>
                <w:sz w:val="18"/>
                <w:szCs w:val="18"/>
              </w:rPr>
              <w:t xml:space="preserve"> </w:t>
            </w:r>
            <w:r>
              <w:rPr>
                <w:spacing w:val="-1"/>
                <w:sz w:val="18"/>
                <w:szCs w:val="18"/>
              </w:rPr>
              <w:t>砂、非法码头，全面清除不合规码头。</w:t>
            </w:r>
          </w:p>
          <w:p>
            <w:pPr>
              <w:pStyle w:val="6"/>
              <w:spacing w:before="18" w:line="235" w:lineRule="auto"/>
              <w:ind w:left="110" w:right="99" w:firstLine="1"/>
              <w:rPr>
                <w:sz w:val="18"/>
                <w:szCs w:val="18"/>
              </w:rPr>
            </w:pPr>
            <w:r>
              <w:rPr>
                <w:rFonts w:ascii="Times New Roman" w:hAnsi="Times New Roman" w:eastAsia="Times New Roman" w:cs="Times New Roman"/>
                <w:spacing w:val="9"/>
                <w:sz w:val="18"/>
                <w:szCs w:val="18"/>
              </w:rPr>
              <w:t>-</w:t>
            </w:r>
            <w:r>
              <w:rPr>
                <w:spacing w:val="9"/>
                <w:sz w:val="18"/>
                <w:szCs w:val="18"/>
              </w:rPr>
              <w:t>在全市范围深入开展集中整治“散乱</w:t>
            </w:r>
            <w:r>
              <w:rPr>
                <w:spacing w:val="4"/>
                <w:sz w:val="18"/>
                <w:szCs w:val="18"/>
              </w:rPr>
              <w:t xml:space="preserve"> </w:t>
            </w:r>
            <w:r>
              <w:rPr>
                <w:sz w:val="18"/>
                <w:szCs w:val="18"/>
              </w:rPr>
              <w:t>污</w:t>
            </w:r>
            <w:r>
              <w:rPr>
                <w:spacing w:val="-52"/>
                <w:sz w:val="18"/>
                <w:szCs w:val="18"/>
              </w:rPr>
              <w:t xml:space="preserve"> </w:t>
            </w:r>
            <w:r>
              <w:rPr>
                <w:sz w:val="18"/>
                <w:szCs w:val="18"/>
              </w:rPr>
              <w:t xml:space="preserve">”工业企业，对不符合产业政策和规 </w:t>
            </w:r>
            <w:r>
              <w:rPr>
                <w:spacing w:val="2"/>
                <w:sz w:val="18"/>
                <w:szCs w:val="18"/>
              </w:rPr>
              <w:t>划布局的，一律责令停产、限期搬迁或</w:t>
            </w:r>
            <w:r>
              <w:rPr>
                <w:spacing w:val="6"/>
                <w:sz w:val="18"/>
                <w:szCs w:val="18"/>
              </w:rPr>
              <w:t xml:space="preserve"> </w:t>
            </w:r>
            <w:r>
              <w:rPr>
                <w:spacing w:val="-3"/>
                <w:sz w:val="18"/>
                <w:szCs w:val="18"/>
              </w:rPr>
              <w:t>关停；</w:t>
            </w:r>
          </w:p>
          <w:p>
            <w:pPr>
              <w:pStyle w:val="6"/>
              <w:spacing w:before="17" w:line="231" w:lineRule="auto"/>
              <w:ind w:left="112" w:right="102" w:hanging="1"/>
              <w:rPr>
                <w:sz w:val="18"/>
                <w:szCs w:val="18"/>
              </w:rPr>
            </w:pPr>
            <w:r>
              <w:rPr>
                <w:rFonts w:ascii="Times New Roman" w:hAnsi="Times New Roman" w:eastAsia="Times New Roman" w:cs="Times New Roman"/>
                <w:spacing w:val="9"/>
                <w:sz w:val="18"/>
                <w:szCs w:val="18"/>
              </w:rPr>
              <w:t>-</w:t>
            </w:r>
            <w:r>
              <w:rPr>
                <w:spacing w:val="9"/>
                <w:sz w:val="18"/>
                <w:szCs w:val="18"/>
              </w:rPr>
              <w:t>有序搬迁或依法关闭对土壤造成严重</w:t>
            </w:r>
            <w:r>
              <w:rPr>
                <w:spacing w:val="4"/>
                <w:sz w:val="18"/>
                <w:szCs w:val="18"/>
              </w:rPr>
              <w:t xml:space="preserve"> </w:t>
            </w:r>
            <w:r>
              <w:rPr>
                <w:spacing w:val="-2"/>
                <w:sz w:val="18"/>
                <w:szCs w:val="18"/>
              </w:rPr>
              <w:t>污染的</w:t>
            </w:r>
            <w:r>
              <w:rPr>
                <w:rFonts w:hint="eastAsia"/>
                <w:spacing w:val="-2"/>
                <w:sz w:val="18"/>
                <w:szCs w:val="18"/>
                <w:lang w:val="en-US" w:eastAsia="zh-CN"/>
              </w:rPr>
              <w:t>国</w:t>
            </w:r>
            <w:r>
              <w:rPr>
                <w:spacing w:val="-2"/>
                <w:sz w:val="18"/>
                <w:szCs w:val="18"/>
              </w:rPr>
              <w:t>有企业。</w:t>
            </w:r>
          </w:p>
          <w:p>
            <w:pPr>
              <w:pStyle w:val="6"/>
              <w:spacing w:before="18" w:line="235" w:lineRule="auto"/>
              <w:ind w:left="111" w:right="99"/>
              <w:rPr>
                <w:sz w:val="18"/>
                <w:szCs w:val="18"/>
              </w:rPr>
            </w:pPr>
            <w:r>
              <w:rPr>
                <w:rFonts w:ascii="Times New Roman" w:hAnsi="Times New Roman" w:eastAsia="Times New Roman" w:cs="Times New Roman"/>
                <w:spacing w:val="2"/>
                <w:sz w:val="18"/>
                <w:szCs w:val="18"/>
              </w:rPr>
              <w:t>-</w:t>
            </w:r>
            <w:r>
              <w:rPr>
                <w:spacing w:val="2"/>
                <w:sz w:val="18"/>
                <w:szCs w:val="18"/>
              </w:rPr>
              <w:t>到</w:t>
            </w:r>
            <w:r>
              <w:rPr>
                <w:spacing w:val="-18"/>
                <w:sz w:val="18"/>
                <w:szCs w:val="18"/>
              </w:rPr>
              <w:t xml:space="preserve"> </w:t>
            </w:r>
            <w:r>
              <w:rPr>
                <w:rFonts w:ascii="Times New Roman" w:hAnsi="Times New Roman" w:eastAsia="Times New Roman" w:cs="Times New Roman"/>
                <w:spacing w:val="2"/>
                <w:sz w:val="18"/>
                <w:szCs w:val="18"/>
              </w:rPr>
              <w:t xml:space="preserve">2025 </w:t>
            </w:r>
            <w:r>
              <w:rPr>
                <w:spacing w:val="2"/>
                <w:sz w:val="18"/>
                <w:szCs w:val="18"/>
              </w:rPr>
              <w:t>年，城镇人口密集区现有不符</w:t>
            </w:r>
            <w:r>
              <w:rPr>
                <w:sz w:val="18"/>
                <w:szCs w:val="18"/>
              </w:rPr>
              <w:t xml:space="preserve"> </w:t>
            </w:r>
            <w:r>
              <w:rPr>
                <w:spacing w:val="2"/>
                <w:sz w:val="18"/>
                <w:szCs w:val="18"/>
              </w:rPr>
              <w:t>合安全和卫生防护距离要求的危险化学</w:t>
            </w:r>
            <w:r>
              <w:rPr>
                <w:spacing w:val="5"/>
                <w:sz w:val="18"/>
                <w:szCs w:val="18"/>
              </w:rPr>
              <w:t xml:space="preserve"> </w:t>
            </w:r>
            <w:r>
              <w:rPr>
                <w:spacing w:val="2"/>
                <w:sz w:val="18"/>
                <w:szCs w:val="18"/>
              </w:rPr>
              <w:t>品生产企业搬迁进入规范化工园区或关</w:t>
            </w:r>
            <w:r>
              <w:rPr>
                <w:spacing w:val="5"/>
                <w:sz w:val="18"/>
                <w:szCs w:val="18"/>
              </w:rPr>
              <w:t xml:space="preserve"> </w:t>
            </w:r>
            <w:r>
              <w:rPr>
                <w:spacing w:val="-2"/>
                <w:sz w:val="18"/>
                <w:szCs w:val="18"/>
              </w:rPr>
              <w:t>闭退出。</w:t>
            </w:r>
          </w:p>
          <w:p>
            <w:pPr>
              <w:pStyle w:val="6"/>
              <w:spacing w:before="17" w:line="226" w:lineRule="auto"/>
              <w:ind w:left="111" w:right="42"/>
              <w:rPr>
                <w:sz w:val="18"/>
                <w:szCs w:val="18"/>
              </w:rPr>
            </w:pPr>
            <w:r>
              <w:rPr>
                <w:rFonts w:ascii="Times New Roman" w:hAnsi="Times New Roman" w:eastAsia="Times New Roman" w:cs="Times New Roman"/>
                <w:spacing w:val="7"/>
                <w:sz w:val="18"/>
                <w:szCs w:val="18"/>
              </w:rPr>
              <w:t>-</w:t>
            </w:r>
            <w:r>
              <w:rPr>
                <w:rFonts w:ascii="Times New Roman" w:hAnsi="Times New Roman" w:eastAsia="Times New Roman" w:cs="Times New Roman"/>
                <w:spacing w:val="-24"/>
                <w:sz w:val="18"/>
                <w:szCs w:val="18"/>
              </w:rPr>
              <w:t xml:space="preserve"> </w:t>
            </w:r>
            <w:r>
              <w:rPr>
                <w:spacing w:val="7"/>
                <w:sz w:val="18"/>
                <w:szCs w:val="18"/>
              </w:rPr>
              <w:t xml:space="preserve">不断优化长江经济带化工行业空间布 </w:t>
            </w:r>
            <w:r>
              <w:rPr>
                <w:spacing w:val="1"/>
                <w:sz w:val="18"/>
                <w:szCs w:val="18"/>
              </w:rPr>
              <w:t xml:space="preserve">局，有效控制化工污染。推进化工企业 </w:t>
            </w:r>
            <w:r>
              <w:rPr>
                <w:spacing w:val="-5"/>
                <w:sz w:val="18"/>
                <w:szCs w:val="18"/>
              </w:rPr>
              <w:t>搬迁入园，加强化工园区基础设施建设。</w:t>
            </w:r>
          </w:p>
        </w:tc>
        <w:tc>
          <w:tcPr>
            <w:tcW w:w="1097" w:type="dxa"/>
            <w:tcBorders>
              <w:top w:val="single" w:color="000000" w:sz="6" w:space="0"/>
            </w:tcBorders>
            <w:vAlign w:val="top"/>
          </w:tcPr>
          <w:p>
            <w:pPr>
              <w:rPr>
                <w:rFonts w:ascii="Arial"/>
                <w:sz w:val="21"/>
              </w:rPr>
            </w:pPr>
          </w:p>
        </w:tc>
        <w:tc>
          <w:tcPr>
            <w:tcW w:w="795" w:type="dxa"/>
            <w:tcBorders>
              <w:top w:val="single" w:color="000000" w:sz="6"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6" w:hRule="atLeast"/>
        </w:trPr>
        <w:tc>
          <w:tcPr>
            <w:tcW w:w="1542" w:type="dxa"/>
            <w:vMerge w:val="continue"/>
            <w:tcBorders>
              <w:top w:val="nil"/>
              <w:left w:val="single" w:color="000000" w:sz="6" w:space="0"/>
              <w:bottom w:val="single" w:color="000000" w:sz="6" w:space="0"/>
            </w:tcBorders>
            <w:vAlign w:val="top"/>
          </w:tcPr>
          <w:p>
            <w:pPr>
              <w:rPr>
                <w:rFonts w:ascii="Arial"/>
                <w:sz w:val="21"/>
              </w:rPr>
            </w:pPr>
          </w:p>
        </w:tc>
        <w:tc>
          <w:tcPr>
            <w:tcW w:w="752" w:type="dxa"/>
            <w:vMerge w:val="continue"/>
            <w:tcBorders>
              <w:top w:val="nil"/>
              <w:bottom w:val="single" w:color="000000" w:sz="6" w:space="0"/>
            </w:tcBorders>
            <w:vAlign w:val="top"/>
          </w:tcPr>
          <w:p>
            <w:pPr>
              <w:rPr>
                <w:rFonts w:ascii="Arial"/>
                <w:sz w:val="21"/>
              </w:rPr>
            </w:pPr>
          </w:p>
        </w:tc>
        <w:tc>
          <w:tcPr>
            <w:tcW w:w="643" w:type="dxa"/>
            <w:vMerge w:val="continue"/>
            <w:tcBorders>
              <w:top w:val="nil"/>
              <w:bottom w:val="single" w:color="000000" w:sz="6" w:space="0"/>
            </w:tcBorders>
            <w:vAlign w:val="top"/>
          </w:tcPr>
          <w:p>
            <w:pPr>
              <w:rPr>
                <w:rFonts w:ascii="Arial"/>
                <w:sz w:val="21"/>
              </w:rPr>
            </w:pPr>
          </w:p>
        </w:tc>
        <w:tc>
          <w:tcPr>
            <w:tcW w:w="897" w:type="dxa"/>
            <w:tcBorders>
              <w:bottom w:val="single" w:color="000000" w:sz="6" w:space="0"/>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59" w:line="220" w:lineRule="auto"/>
              <w:ind w:left="181"/>
              <w:rPr>
                <w:sz w:val="18"/>
                <w:szCs w:val="18"/>
              </w:rPr>
            </w:pPr>
            <w:r>
              <w:rPr>
                <w:spacing w:val="-3"/>
                <w:sz w:val="18"/>
                <w:szCs w:val="18"/>
              </w:rPr>
              <w:t>污染物</w:t>
            </w:r>
          </w:p>
          <w:p>
            <w:pPr>
              <w:pStyle w:val="6"/>
              <w:spacing w:before="18" w:line="219" w:lineRule="auto"/>
              <w:ind w:left="180"/>
              <w:rPr>
                <w:sz w:val="18"/>
                <w:szCs w:val="18"/>
              </w:rPr>
            </w:pPr>
            <w:r>
              <w:rPr>
                <w:spacing w:val="-3"/>
                <w:sz w:val="18"/>
                <w:szCs w:val="18"/>
              </w:rPr>
              <w:t>排放管</w:t>
            </w:r>
          </w:p>
          <w:p>
            <w:pPr>
              <w:pStyle w:val="6"/>
              <w:spacing w:before="18" w:line="220" w:lineRule="auto"/>
              <w:ind w:left="359"/>
              <w:rPr>
                <w:sz w:val="18"/>
                <w:szCs w:val="18"/>
              </w:rPr>
            </w:pPr>
            <w:r>
              <w:rPr>
                <w:sz w:val="18"/>
                <w:szCs w:val="18"/>
              </w:rPr>
              <w:t>控</w:t>
            </w:r>
          </w:p>
        </w:tc>
        <w:tc>
          <w:tcPr>
            <w:tcW w:w="3317" w:type="dxa"/>
            <w:tcBorders>
              <w:bottom w:val="single" w:color="000000" w:sz="6" w:space="0"/>
            </w:tcBorders>
            <w:vAlign w:val="top"/>
          </w:tcPr>
          <w:p>
            <w:pPr>
              <w:pStyle w:val="6"/>
              <w:spacing w:before="35" w:line="219" w:lineRule="auto"/>
              <w:ind w:left="117"/>
              <w:rPr>
                <w:sz w:val="18"/>
                <w:szCs w:val="18"/>
              </w:rPr>
            </w:pPr>
            <w:r>
              <w:rPr>
                <w:spacing w:val="-2"/>
                <w:sz w:val="18"/>
                <w:szCs w:val="18"/>
                <w14:textOutline w14:w="3268" w14:cap="sq" w14:cmpd="sng">
                  <w14:solidFill>
                    <w14:srgbClr w14:val="000000"/>
                  </w14:solidFill>
                  <w14:prstDash w14:val="solid"/>
                  <w14:bevel/>
                </w14:textOutline>
              </w:rPr>
              <w:t>允许排放量要求：</w:t>
            </w:r>
          </w:p>
          <w:p>
            <w:pPr>
              <w:pStyle w:val="6"/>
              <w:spacing w:before="18" w:line="233" w:lineRule="auto"/>
              <w:ind w:left="109" w:right="102"/>
              <w:rPr>
                <w:sz w:val="18"/>
                <w:szCs w:val="18"/>
              </w:rPr>
            </w:pPr>
            <w:r>
              <w:rPr>
                <w:spacing w:val="12"/>
                <w:sz w:val="18"/>
                <w:szCs w:val="18"/>
              </w:rPr>
              <w:t>达州市</w:t>
            </w:r>
            <w:r>
              <w:rPr>
                <w:spacing w:val="-10"/>
                <w:sz w:val="18"/>
                <w:szCs w:val="18"/>
              </w:rPr>
              <w:t xml:space="preserve"> </w:t>
            </w:r>
            <w:r>
              <w:rPr>
                <w:rFonts w:ascii="Times New Roman" w:hAnsi="Times New Roman" w:eastAsia="Times New Roman" w:cs="Times New Roman"/>
                <w:spacing w:val="12"/>
                <w:sz w:val="18"/>
                <w:szCs w:val="18"/>
              </w:rPr>
              <w:t>2025</w:t>
            </w:r>
            <w:r>
              <w:rPr>
                <w:rFonts w:ascii="Times New Roman" w:hAnsi="Times New Roman" w:eastAsia="Times New Roman" w:cs="Times New Roman"/>
                <w:spacing w:val="31"/>
                <w:w w:val="102"/>
                <w:sz w:val="18"/>
                <w:szCs w:val="18"/>
              </w:rPr>
              <w:t xml:space="preserve"> </w:t>
            </w:r>
            <w:r>
              <w:rPr>
                <w:spacing w:val="12"/>
                <w:sz w:val="18"/>
                <w:szCs w:val="18"/>
              </w:rPr>
              <w:t>年水污染物</w:t>
            </w:r>
            <w:r>
              <w:rPr>
                <w:spacing w:val="-53"/>
                <w:sz w:val="18"/>
                <w:szCs w:val="18"/>
              </w:rPr>
              <w:t xml:space="preserve"> </w:t>
            </w:r>
            <w:r>
              <w:rPr>
                <w:spacing w:val="12"/>
                <w:sz w:val="18"/>
                <w:szCs w:val="18"/>
              </w:rPr>
              <w:t>允许排放量</w:t>
            </w:r>
            <w:r>
              <w:rPr>
                <w:sz w:val="18"/>
                <w:szCs w:val="18"/>
              </w:rPr>
              <w:t xml:space="preserve"> </w:t>
            </w:r>
            <w:r>
              <w:rPr>
                <w:rFonts w:ascii="Times New Roman" w:hAnsi="Times New Roman" w:eastAsia="Times New Roman" w:cs="Times New Roman"/>
                <w:spacing w:val="-3"/>
                <w:sz w:val="18"/>
                <w:szCs w:val="18"/>
              </w:rPr>
              <w:t xml:space="preserve">COD33136.93t   </w:t>
            </w:r>
            <w:r>
              <w:rPr>
                <w:spacing w:val="-3"/>
                <w:sz w:val="18"/>
                <w:szCs w:val="18"/>
              </w:rPr>
              <w:t>，</w:t>
            </w:r>
            <w:r>
              <w:rPr>
                <w:spacing w:val="47"/>
                <w:sz w:val="18"/>
                <w:szCs w:val="18"/>
              </w:rPr>
              <w:t xml:space="preserve"> </w:t>
            </w:r>
            <w:r>
              <w:rPr>
                <w:spacing w:val="-3"/>
                <w:sz w:val="18"/>
                <w:szCs w:val="18"/>
              </w:rPr>
              <w:t>氨</w:t>
            </w:r>
            <w:r>
              <w:rPr>
                <w:spacing w:val="36"/>
                <w:sz w:val="18"/>
                <w:szCs w:val="18"/>
              </w:rPr>
              <w:t xml:space="preserve"> </w:t>
            </w:r>
            <w:r>
              <w:rPr>
                <w:spacing w:val="-3"/>
                <w:sz w:val="18"/>
                <w:szCs w:val="18"/>
              </w:rPr>
              <w:t xml:space="preserve">氮  </w:t>
            </w:r>
            <w:r>
              <w:rPr>
                <w:rFonts w:ascii="Times New Roman" w:hAnsi="Times New Roman" w:eastAsia="Times New Roman" w:cs="Times New Roman"/>
                <w:spacing w:val="-3"/>
                <w:sz w:val="18"/>
                <w:szCs w:val="18"/>
              </w:rPr>
              <w:t>2055.</w:t>
            </w:r>
            <w:r>
              <w:rPr>
                <w:rFonts w:ascii="Times New Roman" w:hAnsi="Times New Roman" w:eastAsia="Times New Roman" w:cs="Times New Roman"/>
                <w:spacing w:val="-23"/>
                <w:sz w:val="18"/>
                <w:szCs w:val="18"/>
              </w:rPr>
              <w:t xml:space="preserve"> </w:t>
            </w:r>
            <w:r>
              <w:rPr>
                <w:rFonts w:ascii="Times New Roman" w:hAnsi="Times New Roman" w:eastAsia="Times New Roman" w:cs="Times New Roman"/>
                <w:spacing w:val="-3"/>
                <w:sz w:val="18"/>
                <w:szCs w:val="18"/>
              </w:rPr>
              <w:t xml:space="preserve">16t   </w:t>
            </w:r>
            <w:r>
              <w:rPr>
                <w:spacing w:val="-3"/>
                <w:sz w:val="18"/>
                <w:szCs w:val="18"/>
              </w:rPr>
              <w:t>，</w:t>
            </w:r>
            <w:r>
              <w:rPr>
                <w:sz w:val="18"/>
                <w:szCs w:val="18"/>
              </w:rPr>
              <w:t xml:space="preserve"> </w:t>
            </w:r>
            <w:r>
              <w:rPr>
                <w:rFonts w:ascii="Times New Roman" w:hAnsi="Times New Roman" w:eastAsia="Times New Roman" w:cs="Times New Roman"/>
                <w:spacing w:val="-1"/>
                <w:sz w:val="18"/>
                <w:szCs w:val="18"/>
              </w:rPr>
              <w:t>TP252.53t</w:t>
            </w:r>
            <w:r>
              <w:rPr>
                <w:spacing w:val="-1"/>
                <w:sz w:val="18"/>
                <w:szCs w:val="18"/>
              </w:rPr>
              <w:t>；</w:t>
            </w:r>
          </w:p>
          <w:p>
            <w:pPr>
              <w:pStyle w:val="6"/>
              <w:spacing w:before="17" w:line="219" w:lineRule="auto"/>
              <w:ind w:left="112"/>
              <w:rPr>
                <w:sz w:val="18"/>
                <w:szCs w:val="18"/>
              </w:rPr>
            </w:pPr>
            <w:r>
              <w:rPr>
                <w:spacing w:val="-1"/>
                <w:sz w:val="18"/>
                <w:szCs w:val="18"/>
              </w:rPr>
              <w:t>现有源提标升级改造</w:t>
            </w:r>
          </w:p>
          <w:p>
            <w:pPr>
              <w:pStyle w:val="6"/>
              <w:spacing w:before="20" w:line="229" w:lineRule="auto"/>
              <w:ind w:left="111" w:right="179"/>
              <w:rPr>
                <w:sz w:val="18"/>
                <w:szCs w:val="18"/>
              </w:rPr>
            </w:pPr>
            <w:r>
              <w:rPr>
                <w:rFonts w:ascii="Times New Roman" w:hAnsi="Times New Roman" w:eastAsia="Times New Roman" w:cs="Times New Roman"/>
                <w:spacing w:val="-1"/>
                <w:sz w:val="18"/>
                <w:szCs w:val="18"/>
              </w:rPr>
              <w:t>-</w:t>
            </w:r>
            <w:r>
              <w:rPr>
                <w:spacing w:val="-1"/>
                <w:sz w:val="18"/>
                <w:szCs w:val="18"/>
              </w:rPr>
              <w:t>到</w:t>
            </w:r>
            <w:r>
              <w:rPr>
                <w:spacing w:val="-35"/>
                <w:sz w:val="18"/>
                <w:szCs w:val="18"/>
              </w:rPr>
              <w:t xml:space="preserve"> </w:t>
            </w:r>
            <w:r>
              <w:rPr>
                <w:rFonts w:ascii="Times New Roman" w:hAnsi="Times New Roman" w:eastAsia="Times New Roman" w:cs="Times New Roman"/>
                <w:spacing w:val="-1"/>
                <w:sz w:val="18"/>
                <w:szCs w:val="18"/>
              </w:rPr>
              <w:t xml:space="preserve">2025 </w:t>
            </w:r>
            <w:r>
              <w:rPr>
                <w:spacing w:val="-1"/>
                <w:sz w:val="18"/>
                <w:szCs w:val="18"/>
              </w:rPr>
              <w:t>年，水环境敏感地区污水处理</w:t>
            </w:r>
            <w:r>
              <w:rPr>
                <w:sz w:val="18"/>
                <w:szCs w:val="18"/>
              </w:rPr>
              <w:t xml:space="preserve"> </w:t>
            </w:r>
            <w:r>
              <w:rPr>
                <w:spacing w:val="-1"/>
                <w:sz w:val="18"/>
                <w:szCs w:val="18"/>
              </w:rPr>
              <w:t>基本达到一级</w:t>
            </w:r>
            <w:r>
              <w:rPr>
                <w:spacing w:val="-42"/>
                <w:sz w:val="18"/>
                <w:szCs w:val="18"/>
              </w:rPr>
              <w:t xml:space="preserve"> </w:t>
            </w:r>
            <w:r>
              <w:rPr>
                <w:rFonts w:ascii="Times New Roman" w:hAnsi="Times New Roman" w:eastAsia="Times New Roman" w:cs="Times New Roman"/>
                <w:spacing w:val="-1"/>
                <w:sz w:val="18"/>
                <w:szCs w:val="18"/>
              </w:rPr>
              <w:t xml:space="preserve">A </w:t>
            </w:r>
            <w:r>
              <w:rPr>
                <w:spacing w:val="-1"/>
                <w:sz w:val="18"/>
                <w:szCs w:val="18"/>
              </w:rPr>
              <w:t>排放标准。</w:t>
            </w:r>
          </w:p>
          <w:p>
            <w:pPr>
              <w:pStyle w:val="6"/>
              <w:spacing w:before="22" w:line="229" w:lineRule="auto"/>
              <w:ind w:left="111" w:right="270"/>
              <w:rPr>
                <w:sz w:val="18"/>
                <w:szCs w:val="18"/>
              </w:rPr>
            </w:pPr>
            <w:r>
              <w:rPr>
                <w:rFonts w:ascii="Times New Roman" w:hAnsi="Times New Roman" w:eastAsia="Times New Roman" w:cs="Times New Roman"/>
                <w:spacing w:val="-1"/>
                <w:sz w:val="18"/>
                <w:szCs w:val="18"/>
              </w:rPr>
              <w:t>-</w:t>
            </w:r>
            <w:r>
              <w:rPr>
                <w:spacing w:val="-1"/>
                <w:sz w:val="18"/>
                <w:szCs w:val="18"/>
              </w:rPr>
              <w:t>燃气锅炉升级改造，达到特别排放限</w:t>
            </w:r>
            <w:r>
              <w:rPr>
                <w:spacing w:val="6"/>
                <w:sz w:val="18"/>
                <w:szCs w:val="18"/>
              </w:rPr>
              <w:t xml:space="preserve"> </w:t>
            </w:r>
            <w:r>
              <w:rPr>
                <w:spacing w:val="-4"/>
                <w:sz w:val="18"/>
                <w:szCs w:val="18"/>
              </w:rPr>
              <w:t>值。</w:t>
            </w:r>
          </w:p>
          <w:p>
            <w:pPr>
              <w:pStyle w:val="6"/>
              <w:spacing w:before="18" w:line="219" w:lineRule="auto"/>
              <w:ind w:left="111"/>
              <w:rPr>
                <w:sz w:val="18"/>
                <w:szCs w:val="18"/>
              </w:rPr>
            </w:pPr>
            <w:r>
              <w:rPr>
                <w:rFonts w:ascii="Times New Roman" w:hAnsi="Times New Roman" w:eastAsia="Times New Roman" w:cs="Times New Roman"/>
                <w:spacing w:val="-1"/>
                <w:sz w:val="18"/>
                <w:szCs w:val="18"/>
              </w:rPr>
              <w:t>-</w:t>
            </w:r>
            <w:r>
              <w:rPr>
                <w:spacing w:val="-1"/>
                <w:sz w:val="18"/>
                <w:szCs w:val="18"/>
              </w:rPr>
              <w:t>城市污水处理厂进水生化需氧量</w:t>
            </w:r>
          </w:p>
          <w:p>
            <w:pPr>
              <w:pStyle w:val="6"/>
              <w:spacing w:before="18" w:line="235" w:lineRule="auto"/>
              <w:ind w:left="111" w:right="102" w:firstLine="9"/>
              <w:rPr>
                <w:sz w:val="18"/>
                <w:szCs w:val="18"/>
              </w:rPr>
            </w:pPr>
            <w:r>
              <w:rPr>
                <w:spacing w:val="-5"/>
                <w:sz w:val="18"/>
                <w:szCs w:val="18"/>
              </w:rPr>
              <w:t>（</w:t>
            </w:r>
            <w:r>
              <w:rPr>
                <w:rFonts w:ascii="Times New Roman" w:hAnsi="Times New Roman" w:eastAsia="Times New Roman" w:cs="Times New Roman"/>
                <w:spacing w:val="-5"/>
                <w:sz w:val="18"/>
                <w:szCs w:val="18"/>
              </w:rPr>
              <w:t>BOD</w:t>
            </w:r>
            <w:r>
              <w:rPr>
                <w:spacing w:val="-5"/>
                <w:sz w:val="18"/>
                <w:szCs w:val="18"/>
              </w:rPr>
              <w:t>）浓度低于</w:t>
            </w:r>
            <w:r>
              <w:rPr>
                <w:spacing w:val="19"/>
                <w:sz w:val="18"/>
                <w:szCs w:val="18"/>
              </w:rPr>
              <w:t xml:space="preserve"> </w:t>
            </w:r>
            <w:r>
              <w:rPr>
                <w:rFonts w:ascii="Times New Roman" w:hAnsi="Times New Roman" w:eastAsia="Times New Roman" w:cs="Times New Roman"/>
                <w:spacing w:val="-5"/>
                <w:sz w:val="18"/>
                <w:szCs w:val="18"/>
              </w:rPr>
              <w:t>100 mgL</w:t>
            </w:r>
            <w:r>
              <w:rPr>
                <w:rFonts w:ascii="Times New Roman" w:hAnsi="Times New Roman" w:eastAsia="Times New Roman" w:cs="Times New Roman"/>
                <w:spacing w:val="23"/>
                <w:w w:val="101"/>
                <w:sz w:val="18"/>
                <w:szCs w:val="18"/>
              </w:rPr>
              <w:t xml:space="preserve"> </w:t>
            </w:r>
            <w:r>
              <w:rPr>
                <w:spacing w:val="-5"/>
                <w:sz w:val="18"/>
                <w:szCs w:val="18"/>
              </w:rPr>
              <w:t>的，要围绕</w:t>
            </w:r>
            <w:r>
              <w:rPr>
                <w:sz w:val="18"/>
                <w:szCs w:val="18"/>
              </w:rPr>
              <w:t xml:space="preserve"> </w:t>
            </w:r>
            <w:r>
              <w:rPr>
                <w:spacing w:val="-1"/>
                <w:sz w:val="18"/>
                <w:szCs w:val="18"/>
              </w:rPr>
              <w:t>服务片区管网，系统排查进水浓度偏低</w:t>
            </w:r>
            <w:r>
              <w:rPr>
                <w:spacing w:val="8"/>
                <w:sz w:val="18"/>
                <w:szCs w:val="18"/>
              </w:rPr>
              <w:t xml:space="preserve"> </w:t>
            </w:r>
            <w:r>
              <w:rPr>
                <w:spacing w:val="-1"/>
                <w:sz w:val="18"/>
                <w:szCs w:val="18"/>
              </w:rPr>
              <w:t>的原因，科学确定水质提升目标，制定</w:t>
            </w:r>
            <w:r>
              <w:rPr>
                <w:spacing w:val="8"/>
                <w:sz w:val="18"/>
                <w:szCs w:val="18"/>
              </w:rPr>
              <w:t xml:space="preserve"> </w:t>
            </w:r>
            <w:r>
              <w:rPr>
                <w:spacing w:val="-2"/>
                <w:sz w:val="18"/>
                <w:szCs w:val="18"/>
              </w:rPr>
              <w:t>并实施“一厂一策</w:t>
            </w:r>
            <w:r>
              <w:rPr>
                <w:spacing w:val="-65"/>
                <w:sz w:val="18"/>
                <w:szCs w:val="18"/>
              </w:rPr>
              <w:t xml:space="preserve"> </w:t>
            </w:r>
            <w:r>
              <w:rPr>
                <w:spacing w:val="-2"/>
                <w:sz w:val="18"/>
                <w:szCs w:val="18"/>
              </w:rPr>
              <w:t>”系统化整治方案，</w:t>
            </w:r>
          </w:p>
          <w:p>
            <w:pPr>
              <w:pStyle w:val="6"/>
              <w:spacing w:before="20" w:line="219" w:lineRule="auto"/>
              <w:ind w:left="111"/>
              <w:rPr>
                <w:sz w:val="18"/>
                <w:szCs w:val="18"/>
              </w:rPr>
            </w:pPr>
            <w:r>
              <w:rPr>
                <w:spacing w:val="-1"/>
                <w:sz w:val="18"/>
                <w:szCs w:val="18"/>
              </w:rPr>
              <w:t>稳步提升污水收集处理设施效能。</w:t>
            </w:r>
          </w:p>
          <w:p>
            <w:pPr>
              <w:pStyle w:val="6"/>
              <w:spacing w:before="19" w:line="219" w:lineRule="auto"/>
              <w:ind w:left="111"/>
              <w:rPr>
                <w:sz w:val="18"/>
                <w:szCs w:val="18"/>
              </w:rPr>
            </w:pPr>
            <w:r>
              <w:rPr>
                <w:spacing w:val="-1"/>
                <w:sz w:val="18"/>
                <w:szCs w:val="18"/>
                <w14:textOutline w14:w="3268" w14:cap="sq" w14:cmpd="sng">
                  <w14:solidFill>
                    <w14:srgbClr w14:val="000000"/>
                  </w14:solidFill>
                  <w14:prstDash w14:val="solid"/>
                  <w14:bevel/>
                </w14:textOutline>
              </w:rPr>
              <w:t>其他污染物排放管控要求：</w:t>
            </w:r>
          </w:p>
          <w:p>
            <w:pPr>
              <w:pStyle w:val="6"/>
              <w:spacing w:before="19" w:line="235" w:lineRule="auto"/>
              <w:ind w:left="111" w:right="147"/>
              <w:jc w:val="both"/>
              <w:rPr>
                <w:sz w:val="18"/>
                <w:szCs w:val="18"/>
              </w:rPr>
            </w:pPr>
            <w:r>
              <w:rPr>
                <w:spacing w:val="-1"/>
                <w:sz w:val="18"/>
                <w:szCs w:val="18"/>
              </w:rPr>
              <w:t>新增源等量或倍量替代</w:t>
            </w:r>
            <w:r>
              <w:rPr>
                <w:rFonts w:ascii="Times New Roman" w:hAnsi="Times New Roman" w:eastAsia="Times New Roman" w:cs="Times New Roman"/>
                <w:spacing w:val="-1"/>
                <w:sz w:val="18"/>
                <w:szCs w:val="18"/>
              </w:rPr>
              <w:t>:-</w:t>
            </w:r>
            <w:r>
              <w:rPr>
                <w:spacing w:val="-1"/>
                <w:sz w:val="18"/>
                <w:szCs w:val="18"/>
              </w:rPr>
              <w:t>上一年度水环</w:t>
            </w:r>
            <w:r>
              <w:rPr>
                <w:spacing w:val="3"/>
                <w:sz w:val="18"/>
                <w:szCs w:val="18"/>
              </w:rPr>
              <w:t xml:space="preserve">  </w:t>
            </w:r>
            <w:r>
              <w:rPr>
                <w:spacing w:val="-1"/>
                <w:sz w:val="18"/>
                <w:szCs w:val="18"/>
              </w:rPr>
              <w:t>境质量未完成目标的，新建排放水污染</w:t>
            </w:r>
            <w:r>
              <w:rPr>
                <w:spacing w:val="8"/>
                <w:sz w:val="18"/>
                <w:szCs w:val="18"/>
              </w:rPr>
              <w:t xml:space="preserve"> </w:t>
            </w:r>
            <w:r>
              <w:rPr>
                <w:spacing w:val="-1"/>
                <w:sz w:val="18"/>
                <w:szCs w:val="18"/>
              </w:rPr>
              <w:t>的建设项目按照总量管控要求进行倍量</w:t>
            </w:r>
            <w:r>
              <w:rPr>
                <w:spacing w:val="8"/>
                <w:sz w:val="18"/>
                <w:szCs w:val="18"/>
              </w:rPr>
              <w:t xml:space="preserve"> </w:t>
            </w:r>
            <w:r>
              <w:rPr>
                <w:spacing w:val="-2"/>
                <w:sz w:val="18"/>
                <w:szCs w:val="18"/>
              </w:rPr>
              <w:t>削减替代。</w:t>
            </w:r>
          </w:p>
          <w:p>
            <w:pPr>
              <w:pStyle w:val="6"/>
              <w:spacing w:before="20" w:line="236" w:lineRule="auto"/>
              <w:ind w:left="111" w:right="147"/>
              <w:rPr>
                <w:sz w:val="18"/>
                <w:szCs w:val="18"/>
              </w:rPr>
            </w:pPr>
            <w:r>
              <w:rPr>
                <w:rFonts w:ascii="Times New Roman" w:hAnsi="Times New Roman" w:eastAsia="Times New Roman" w:cs="Times New Roman"/>
                <w:spacing w:val="-1"/>
                <w:sz w:val="18"/>
                <w:szCs w:val="18"/>
              </w:rPr>
              <w:t>-</w:t>
            </w:r>
            <w:r>
              <w:rPr>
                <w:spacing w:val="-1"/>
                <w:sz w:val="18"/>
                <w:szCs w:val="18"/>
              </w:rPr>
              <w:t>上一年度空气质量年平均浓度不达标</w:t>
            </w:r>
            <w:r>
              <w:rPr>
                <w:spacing w:val="3"/>
                <w:sz w:val="18"/>
                <w:szCs w:val="18"/>
              </w:rPr>
              <w:t xml:space="preserve">  </w:t>
            </w:r>
            <w:r>
              <w:rPr>
                <w:spacing w:val="-1"/>
                <w:sz w:val="18"/>
                <w:szCs w:val="18"/>
              </w:rPr>
              <w:t>的城市，建设项目新增相关污染物按照</w:t>
            </w:r>
            <w:r>
              <w:rPr>
                <w:spacing w:val="8"/>
                <w:sz w:val="18"/>
                <w:szCs w:val="18"/>
              </w:rPr>
              <w:t xml:space="preserve"> </w:t>
            </w:r>
            <w:r>
              <w:rPr>
                <w:spacing w:val="-1"/>
                <w:sz w:val="18"/>
                <w:szCs w:val="18"/>
              </w:rPr>
              <w:t>总量管控要求进行倍量削减替代。加快</w:t>
            </w:r>
            <w:r>
              <w:rPr>
                <w:spacing w:val="8"/>
                <w:sz w:val="18"/>
                <w:szCs w:val="18"/>
              </w:rPr>
              <w:t xml:space="preserve"> </w:t>
            </w:r>
            <w:r>
              <w:rPr>
                <w:spacing w:val="-1"/>
                <w:sz w:val="18"/>
                <w:szCs w:val="18"/>
              </w:rPr>
              <w:t>城市天然气利用，增加天然气对煤炭和</w:t>
            </w:r>
            <w:r>
              <w:rPr>
                <w:spacing w:val="8"/>
                <w:sz w:val="18"/>
                <w:szCs w:val="18"/>
              </w:rPr>
              <w:t xml:space="preserve"> </w:t>
            </w:r>
            <w:r>
              <w:rPr>
                <w:spacing w:val="-1"/>
                <w:sz w:val="18"/>
                <w:szCs w:val="18"/>
              </w:rPr>
              <w:t>石油的替代，提高天然气民用、交通、</w:t>
            </w:r>
            <w:r>
              <w:rPr>
                <w:spacing w:val="8"/>
                <w:sz w:val="18"/>
                <w:szCs w:val="18"/>
              </w:rPr>
              <w:t xml:space="preserve"> </w:t>
            </w:r>
            <w:r>
              <w:rPr>
                <w:spacing w:val="-1"/>
                <w:sz w:val="18"/>
                <w:szCs w:val="18"/>
              </w:rPr>
              <w:t>发电、工业领域天然气消费比重。</w:t>
            </w:r>
          </w:p>
          <w:p>
            <w:pPr>
              <w:pStyle w:val="6"/>
              <w:spacing w:before="18" w:line="230" w:lineRule="auto"/>
              <w:ind w:left="114" w:right="147" w:hanging="2"/>
              <w:rPr>
                <w:sz w:val="18"/>
                <w:szCs w:val="18"/>
              </w:rPr>
            </w:pPr>
            <w:r>
              <w:rPr>
                <w:spacing w:val="-1"/>
                <w:sz w:val="18"/>
                <w:szCs w:val="18"/>
              </w:rPr>
              <w:t>污染物排放绩效水平准入要求</w:t>
            </w:r>
            <w:r>
              <w:rPr>
                <w:rFonts w:ascii="Times New Roman" w:hAnsi="Times New Roman" w:eastAsia="Times New Roman" w:cs="Times New Roman"/>
                <w:spacing w:val="-1"/>
                <w:sz w:val="18"/>
                <w:szCs w:val="18"/>
              </w:rPr>
              <w:t>:</w:t>
            </w:r>
            <w:r>
              <w:rPr>
                <w:spacing w:val="-1"/>
                <w:sz w:val="18"/>
                <w:szCs w:val="18"/>
              </w:rPr>
              <w:t>严格落</w:t>
            </w:r>
            <w:r>
              <w:rPr>
                <w:spacing w:val="3"/>
                <w:sz w:val="18"/>
                <w:szCs w:val="18"/>
              </w:rPr>
              <w:t xml:space="preserve">  </w:t>
            </w:r>
            <w:r>
              <w:rPr>
                <w:spacing w:val="-1"/>
                <w:sz w:val="18"/>
                <w:szCs w:val="18"/>
              </w:rPr>
              <w:t>实建设工地管理要求，做好扬尘污染管</w:t>
            </w:r>
          </w:p>
        </w:tc>
        <w:tc>
          <w:tcPr>
            <w:tcW w:w="1097" w:type="dxa"/>
            <w:tcBorders>
              <w:bottom w:val="single" w:color="000000" w:sz="6" w:space="0"/>
            </w:tcBorders>
            <w:vAlign w:val="top"/>
          </w:tcPr>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59" w:line="219" w:lineRule="auto"/>
              <w:ind w:left="198"/>
              <w:rPr>
                <w:sz w:val="18"/>
                <w:szCs w:val="18"/>
              </w:rPr>
            </w:pPr>
            <w:r>
              <w:rPr>
                <w:spacing w:val="-2"/>
                <w:sz w:val="18"/>
                <w:szCs w:val="18"/>
              </w:rPr>
              <w:t>本项目为</w:t>
            </w:r>
          </w:p>
          <w:p>
            <w:pPr>
              <w:pStyle w:val="6"/>
              <w:spacing w:before="23" w:line="238" w:lineRule="auto"/>
              <w:ind w:left="115" w:right="100" w:firstLine="92"/>
              <w:rPr>
                <w:sz w:val="18"/>
                <w:szCs w:val="18"/>
              </w:rPr>
            </w:pPr>
            <w:r>
              <w:rPr>
                <w:spacing w:val="-5"/>
                <w:sz w:val="18"/>
                <w:szCs w:val="18"/>
              </w:rPr>
              <w:t>防洪除涝</w:t>
            </w:r>
            <w:r>
              <w:rPr>
                <w:sz w:val="18"/>
                <w:szCs w:val="18"/>
              </w:rPr>
              <w:t xml:space="preserve">  </w:t>
            </w:r>
            <w:r>
              <w:rPr>
                <w:spacing w:val="-5"/>
                <w:sz w:val="18"/>
                <w:szCs w:val="18"/>
              </w:rPr>
              <w:t>工程项目，</w:t>
            </w:r>
            <w:r>
              <w:rPr>
                <w:sz w:val="18"/>
                <w:szCs w:val="18"/>
              </w:rPr>
              <w:t xml:space="preserve"> </w:t>
            </w:r>
            <w:r>
              <w:rPr>
                <w:spacing w:val="18"/>
                <w:sz w:val="18"/>
                <w:szCs w:val="18"/>
              </w:rPr>
              <w:t>为生态类</w:t>
            </w:r>
            <w:r>
              <w:rPr>
                <w:sz w:val="18"/>
                <w:szCs w:val="18"/>
              </w:rPr>
              <w:t xml:space="preserve">  </w:t>
            </w:r>
            <w:r>
              <w:rPr>
                <w:spacing w:val="-5"/>
                <w:sz w:val="18"/>
                <w:szCs w:val="18"/>
              </w:rPr>
              <w:t>项目，不涉</w:t>
            </w:r>
            <w:r>
              <w:rPr>
                <w:sz w:val="18"/>
                <w:szCs w:val="18"/>
              </w:rPr>
              <w:t xml:space="preserve"> </w:t>
            </w:r>
            <w:r>
              <w:rPr>
                <w:spacing w:val="18"/>
                <w:sz w:val="18"/>
                <w:szCs w:val="18"/>
              </w:rPr>
              <w:t>及水污染</w:t>
            </w:r>
            <w:r>
              <w:rPr>
                <w:sz w:val="18"/>
                <w:szCs w:val="18"/>
              </w:rPr>
              <w:t xml:space="preserve">  </w:t>
            </w:r>
            <w:r>
              <w:rPr>
                <w:spacing w:val="-5"/>
                <w:sz w:val="18"/>
                <w:szCs w:val="18"/>
              </w:rPr>
              <w:t>物排放，本</w:t>
            </w:r>
            <w:r>
              <w:rPr>
                <w:sz w:val="18"/>
                <w:szCs w:val="18"/>
              </w:rPr>
              <w:t xml:space="preserve"> </w:t>
            </w:r>
            <w:r>
              <w:rPr>
                <w:spacing w:val="18"/>
                <w:sz w:val="18"/>
                <w:szCs w:val="18"/>
              </w:rPr>
              <w:t>项目施工</w:t>
            </w:r>
            <w:r>
              <w:rPr>
                <w:sz w:val="18"/>
                <w:szCs w:val="18"/>
              </w:rPr>
              <w:t xml:space="preserve">  </w:t>
            </w:r>
            <w:r>
              <w:rPr>
                <w:spacing w:val="18"/>
                <w:sz w:val="18"/>
                <w:szCs w:val="18"/>
              </w:rPr>
              <w:t>期采取修</w:t>
            </w:r>
            <w:r>
              <w:rPr>
                <w:sz w:val="18"/>
                <w:szCs w:val="18"/>
              </w:rPr>
              <w:t xml:space="preserve">  </w:t>
            </w:r>
            <w:r>
              <w:rPr>
                <w:spacing w:val="-5"/>
                <w:sz w:val="18"/>
                <w:szCs w:val="18"/>
              </w:rPr>
              <w:t>建围挡；车</w:t>
            </w:r>
            <w:r>
              <w:rPr>
                <w:sz w:val="18"/>
                <w:szCs w:val="18"/>
              </w:rPr>
              <w:t xml:space="preserve"> </w:t>
            </w:r>
            <w:r>
              <w:rPr>
                <w:spacing w:val="18"/>
                <w:sz w:val="18"/>
                <w:szCs w:val="18"/>
              </w:rPr>
              <w:t>辆运输采</w:t>
            </w:r>
            <w:r>
              <w:rPr>
                <w:sz w:val="18"/>
                <w:szCs w:val="18"/>
              </w:rPr>
              <w:t xml:space="preserve">  </w:t>
            </w:r>
            <w:r>
              <w:rPr>
                <w:spacing w:val="18"/>
                <w:sz w:val="18"/>
                <w:szCs w:val="18"/>
              </w:rPr>
              <w:t>用篷布加</w:t>
            </w:r>
            <w:r>
              <w:rPr>
                <w:sz w:val="18"/>
                <w:szCs w:val="18"/>
              </w:rPr>
              <w:t xml:space="preserve">  </w:t>
            </w:r>
            <w:r>
              <w:rPr>
                <w:spacing w:val="-5"/>
                <w:sz w:val="18"/>
                <w:szCs w:val="18"/>
              </w:rPr>
              <w:t>盖措施；加</w:t>
            </w:r>
            <w:r>
              <w:rPr>
                <w:sz w:val="18"/>
                <w:szCs w:val="18"/>
              </w:rPr>
              <w:t xml:space="preserve"> </w:t>
            </w:r>
            <w:r>
              <w:rPr>
                <w:spacing w:val="18"/>
                <w:sz w:val="18"/>
                <w:szCs w:val="18"/>
              </w:rPr>
              <w:t>强施工区</w:t>
            </w:r>
            <w:r>
              <w:rPr>
                <w:sz w:val="18"/>
                <w:szCs w:val="18"/>
              </w:rPr>
              <w:t xml:space="preserve">  </w:t>
            </w:r>
            <w:r>
              <w:rPr>
                <w:spacing w:val="-5"/>
                <w:sz w:val="18"/>
                <w:szCs w:val="18"/>
              </w:rPr>
              <w:t>域管理，采</w:t>
            </w:r>
            <w:r>
              <w:rPr>
                <w:sz w:val="18"/>
                <w:szCs w:val="18"/>
              </w:rPr>
              <w:t xml:space="preserve"> </w:t>
            </w:r>
            <w:r>
              <w:rPr>
                <w:spacing w:val="18"/>
                <w:sz w:val="18"/>
                <w:szCs w:val="18"/>
              </w:rPr>
              <w:t>取“六必</w:t>
            </w:r>
            <w:r>
              <w:rPr>
                <w:sz w:val="18"/>
                <w:szCs w:val="18"/>
              </w:rPr>
              <w:t xml:space="preserve">  </w:t>
            </w:r>
            <w:r>
              <w:rPr>
                <w:spacing w:val="18"/>
                <w:sz w:val="18"/>
                <w:szCs w:val="18"/>
              </w:rPr>
              <w:t>须、六不</w:t>
            </w:r>
          </w:p>
          <w:p>
            <w:pPr>
              <w:pStyle w:val="6"/>
              <w:spacing w:before="21" w:line="230" w:lineRule="auto"/>
              <w:ind w:left="375" w:right="181" w:hanging="177"/>
              <w:rPr>
                <w:sz w:val="18"/>
                <w:szCs w:val="18"/>
              </w:rPr>
            </w:pPr>
            <w:r>
              <w:rPr>
                <w:spacing w:val="-9"/>
                <w:sz w:val="18"/>
                <w:szCs w:val="18"/>
              </w:rPr>
              <w:t>准</w:t>
            </w:r>
            <w:r>
              <w:rPr>
                <w:spacing w:val="-64"/>
                <w:sz w:val="18"/>
                <w:szCs w:val="18"/>
              </w:rPr>
              <w:t xml:space="preserve"> </w:t>
            </w:r>
            <w:r>
              <w:rPr>
                <w:spacing w:val="-9"/>
                <w:sz w:val="18"/>
                <w:szCs w:val="18"/>
              </w:rPr>
              <w:t>”等措</w:t>
            </w:r>
            <w:r>
              <w:rPr>
                <w:sz w:val="18"/>
                <w:szCs w:val="18"/>
              </w:rPr>
              <w:t xml:space="preserve"> </w:t>
            </w:r>
            <w:r>
              <w:rPr>
                <w:spacing w:val="-4"/>
                <w:sz w:val="18"/>
                <w:szCs w:val="18"/>
              </w:rPr>
              <w:t>施。</w:t>
            </w:r>
          </w:p>
        </w:tc>
        <w:tc>
          <w:tcPr>
            <w:tcW w:w="795" w:type="dxa"/>
            <w:tcBorders>
              <w:bottom w:val="single" w:color="000000" w:sz="6" w:space="0"/>
              <w:right w:val="single" w:color="000000" w:sz="6" w:space="0"/>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59" w:line="219" w:lineRule="auto"/>
              <w:ind w:left="218"/>
              <w:rPr>
                <w:sz w:val="18"/>
                <w:szCs w:val="18"/>
              </w:rPr>
            </w:pPr>
            <w:r>
              <w:rPr>
                <w:spacing w:val="-4"/>
                <w:sz w:val="18"/>
                <w:szCs w:val="18"/>
              </w:rPr>
              <w:t>相符</w:t>
            </w:r>
          </w:p>
        </w:tc>
      </w:tr>
    </w:tbl>
    <w:p>
      <w:pPr>
        <w:rPr>
          <w:rFonts w:ascii="Arial"/>
          <w:sz w:val="21"/>
        </w:rPr>
      </w:pPr>
    </w:p>
    <w:p>
      <w:pPr>
        <w:rPr>
          <w:rFonts w:ascii="Arial" w:hAnsi="Arial" w:eastAsia="Arial" w:cs="Arial"/>
          <w:sz w:val="21"/>
          <w:szCs w:val="21"/>
        </w:rPr>
        <w:sectPr>
          <w:footerReference r:id="rId13" w:type="default"/>
          <w:pgSz w:w="11906" w:h="16839"/>
          <w:pgMar w:top="1431" w:right="1326" w:bottom="1240" w:left="1521" w:header="0" w:footer="1078" w:gutter="0"/>
          <w:cols w:space="720" w:num="1"/>
        </w:sectPr>
      </w:pPr>
    </w:p>
    <w:p>
      <w:pPr>
        <w:spacing w:before="28"/>
      </w:pPr>
    </w:p>
    <w:tbl>
      <w:tblPr>
        <w:tblStyle w:val="5"/>
        <w:tblW w:w="90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2"/>
        <w:gridCol w:w="752"/>
        <w:gridCol w:w="643"/>
        <w:gridCol w:w="897"/>
        <w:gridCol w:w="3317"/>
        <w:gridCol w:w="1097"/>
        <w:gridCol w:w="7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19" w:hRule="atLeast"/>
        </w:trPr>
        <w:tc>
          <w:tcPr>
            <w:tcW w:w="1542" w:type="dxa"/>
            <w:vMerge w:val="restart"/>
            <w:tcBorders>
              <w:top w:val="single" w:color="000000" w:sz="6" w:space="0"/>
              <w:left w:val="single" w:color="000000" w:sz="6" w:space="0"/>
              <w:bottom w:val="nil"/>
            </w:tcBorders>
            <w:vAlign w:val="top"/>
          </w:tcPr>
          <w:p>
            <w:pPr>
              <w:rPr>
                <w:rFonts w:ascii="Arial"/>
                <w:sz w:val="21"/>
              </w:rPr>
            </w:pPr>
          </w:p>
        </w:tc>
        <w:tc>
          <w:tcPr>
            <w:tcW w:w="752" w:type="dxa"/>
            <w:vMerge w:val="restart"/>
            <w:tcBorders>
              <w:top w:val="single" w:color="000000" w:sz="6" w:space="0"/>
              <w:bottom w:val="nil"/>
            </w:tcBorders>
            <w:vAlign w:val="top"/>
          </w:tcPr>
          <w:p>
            <w:pPr>
              <w:rPr>
                <w:rFonts w:ascii="Arial"/>
                <w:sz w:val="21"/>
              </w:rPr>
            </w:pPr>
          </w:p>
        </w:tc>
        <w:tc>
          <w:tcPr>
            <w:tcW w:w="643" w:type="dxa"/>
            <w:vMerge w:val="restart"/>
            <w:tcBorders>
              <w:top w:val="single" w:color="000000" w:sz="6" w:space="0"/>
              <w:bottom w:val="nil"/>
            </w:tcBorders>
            <w:vAlign w:val="top"/>
          </w:tcPr>
          <w:p>
            <w:pPr>
              <w:rPr>
                <w:rFonts w:ascii="Arial"/>
                <w:sz w:val="21"/>
              </w:rPr>
            </w:pPr>
          </w:p>
        </w:tc>
        <w:tc>
          <w:tcPr>
            <w:tcW w:w="897" w:type="dxa"/>
            <w:tcBorders>
              <w:top w:val="single" w:color="000000" w:sz="6" w:space="0"/>
            </w:tcBorders>
            <w:vAlign w:val="top"/>
          </w:tcPr>
          <w:p>
            <w:pPr>
              <w:rPr>
                <w:rFonts w:ascii="Arial"/>
                <w:sz w:val="21"/>
              </w:rPr>
            </w:pPr>
          </w:p>
        </w:tc>
        <w:tc>
          <w:tcPr>
            <w:tcW w:w="3317" w:type="dxa"/>
            <w:tcBorders>
              <w:top w:val="single" w:color="000000" w:sz="6" w:space="0"/>
            </w:tcBorders>
            <w:vAlign w:val="top"/>
          </w:tcPr>
          <w:p>
            <w:pPr>
              <w:pStyle w:val="6"/>
              <w:spacing w:before="48" w:line="220" w:lineRule="auto"/>
              <w:ind w:left="110"/>
              <w:rPr>
                <w:sz w:val="18"/>
                <w:szCs w:val="18"/>
              </w:rPr>
            </w:pPr>
            <w:r>
              <w:rPr>
                <w:spacing w:val="-2"/>
                <w:sz w:val="18"/>
                <w:szCs w:val="18"/>
              </w:rPr>
              <w:t>控工作。</w:t>
            </w:r>
          </w:p>
          <w:p>
            <w:pPr>
              <w:pStyle w:val="6"/>
              <w:spacing w:before="17" w:line="229" w:lineRule="auto"/>
              <w:ind w:left="113" w:right="102" w:hanging="2"/>
              <w:rPr>
                <w:sz w:val="18"/>
                <w:szCs w:val="18"/>
              </w:rPr>
            </w:pPr>
            <w:r>
              <w:rPr>
                <w:rFonts w:ascii="Times New Roman" w:hAnsi="Times New Roman" w:eastAsia="Times New Roman" w:cs="Times New Roman"/>
                <w:spacing w:val="-2"/>
                <w:sz w:val="18"/>
                <w:szCs w:val="18"/>
              </w:rPr>
              <w:t>-</w:t>
            </w:r>
            <w:r>
              <w:rPr>
                <w:spacing w:val="-2"/>
                <w:sz w:val="18"/>
                <w:szCs w:val="18"/>
              </w:rPr>
              <w:t>从事机动车修理、印刷、服装干洗、研</w:t>
            </w:r>
            <w:r>
              <w:rPr>
                <w:spacing w:val="13"/>
                <w:sz w:val="18"/>
                <w:szCs w:val="18"/>
              </w:rPr>
              <w:t xml:space="preserve"> </w:t>
            </w:r>
            <w:r>
              <w:rPr>
                <w:spacing w:val="-1"/>
                <w:sz w:val="18"/>
                <w:szCs w:val="18"/>
              </w:rPr>
              <w:t>发等排放挥发性有机污染物的生产作</w:t>
            </w:r>
          </w:p>
          <w:p>
            <w:pPr>
              <w:pStyle w:val="6"/>
              <w:spacing w:before="19" w:line="236" w:lineRule="auto"/>
              <w:ind w:left="110" w:right="147"/>
              <w:rPr>
                <w:sz w:val="18"/>
                <w:szCs w:val="18"/>
              </w:rPr>
            </w:pPr>
            <w:r>
              <w:rPr>
                <w:spacing w:val="-1"/>
                <w:sz w:val="18"/>
                <w:szCs w:val="18"/>
              </w:rPr>
              <w:t>业，应当按照有关技术规范进行综合治</w:t>
            </w:r>
            <w:r>
              <w:rPr>
                <w:spacing w:val="9"/>
                <w:sz w:val="18"/>
                <w:szCs w:val="18"/>
              </w:rPr>
              <w:t xml:space="preserve"> </w:t>
            </w:r>
            <w:r>
              <w:rPr>
                <w:spacing w:val="-1"/>
                <w:sz w:val="18"/>
                <w:szCs w:val="18"/>
              </w:rPr>
              <w:t>理。禁止露天和敞开式喷漆作业；包装</w:t>
            </w:r>
            <w:r>
              <w:rPr>
                <w:spacing w:val="8"/>
                <w:sz w:val="18"/>
                <w:szCs w:val="18"/>
              </w:rPr>
              <w:t xml:space="preserve"> </w:t>
            </w:r>
            <w:r>
              <w:rPr>
                <w:spacing w:val="-1"/>
                <w:sz w:val="18"/>
                <w:szCs w:val="18"/>
              </w:rPr>
              <w:t>印刷业必须使用符合环保要求的油墨；</w:t>
            </w:r>
            <w:r>
              <w:rPr>
                <w:spacing w:val="8"/>
                <w:sz w:val="18"/>
                <w:szCs w:val="18"/>
              </w:rPr>
              <w:t xml:space="preserve"> </w:t>
            </w:r>
            <w:r>
              <w:rPr>
                <w:spacing w:val="-1"/>
                <w:sz w:val="18"/>
                <w:szCs w:val="18"/>
              </w:rPr>
              <w:t>餐饮服务业油烟和废水必须经处理达到</w:t>
            </w:r>
            <w:r>
              <w:rPr>
                <w:spacing w:val="8"/>
                <w:sz w:val="18"/>
                <w:szCs w:val="18"/>
              </w:rPr>
              <w:t xml:space="preserve"> </w:t>
            </w:r>
            <w:r>
              <w:rPr>
                <w:spacing w:val="-1"/>
                <w:sz w:val="18"/>
                <w:szCs w:val="18"/>
              </w:rPr>
              <w:t>相应排放标准要求。</w:t>
            </w:r>
          </w:p>
          <w:p>
            <w:pPr>
              <w:pStyle w:val="6"/>
              <w:spacing w:before="17" w:line="236" w:lineRule="auto"/>
              <w:ind w:left="110" w:right="102" w:firstLine="1"/>
              <w:rPr>
                <w:sz w:val="18"/>
                <w:szCs w:val="18"/>
              </w:rPr>
            </w:pPr>
            <w:r>
              <w:rPr>
                <w:rFonts w:ascii="Times New Roman" w:hAnsi="Times New Roman" w:eastAsia="Times New Roman" w:cs="Times New Roman"/>
                <w:spacing w:val="-2"/>
                <w:sz w:val="18"/>
                <w:szCs w:val="18"/>
              </w:rPr>
              <w:t>-</w:t>
            </w:r>
            <w:r>
              <w:rPr>
                <w:spacing w:val="-2"/>
                <w:sz w:val="18"/>
                <w:szCs w:val="18"/>
              </w:rPr>
              <w:t>建材行业原料破碎、生产、运输、装卸</w:t>
            </w:r>
            <w:r>
              <w:rPr>
                <w:spacing w:val="13"/>
                <w:sz w:val="18"/>
                <w:szCs w:val="18"/>
              </w:rPr>
              <w:t xml:space="preserve"> </w:t>
            </w:r>
            <w:r>
              <w:rPr>
                <w:spacing w:val="-1"/>
                <w:sz w:val="18"/>
                <w:szCs w:val="18"/>
              </w:rPr>
              <w:t>等各环节严格落实抑尘措施，有效控制</w:t>
            </w:r>
            <w:r>
              <w:rPr>
                <w:spacing w:val="9"/>
                <w:sz w:val="18"/>
                <w:szCs w:val="18"/>
              </w:rPr>
              <w:t xml:space="preserve"> </w:t>
            </w:r>
            <w:r>
              <w:rPr>
                <w:spacing w:val="-1"/>
                <w:sz w:val="18"/>
                <w:szCs w:val="18"/>
              </w:rPr>
              <w:t>粉尘无组织排放。</w:t>
            </w:r>
            <w:r>
              <w:rPr>
                <w:rFonts w:ascii="Times New Roman" w:hAnsi="Times New Roman" w:eastAsia="Times New Roman" w:cs="Times New Roman"/>
                <w:spacing w:val="-1"/>
                <w:sz w:val="18"/>
                <w:szCs w:val="18"/>
              </w:rPr>
              <w:t>-</w:t>
            </w:r>
            <w:r>
              <w:rPr>
                <w:spacing w:val="-1"/>
                <w:sz w:val="18"/>
                <w:szCs w:val="18"/>
              </w:rPr>
              <w:t>到</w:t>
            </w:r>
            <w:r>
              <w:rPr>
                <w:spacing w:val="-34"/>
                <w:sz w:val="18"/>
                <w:szCs w:val="18"/>
              </w:rPr>
              <w:t xml:space="preserve"> </w:t>
            </w:r>
            <w:r>
              <w:rPr>
                <w:rFonts w:ascii="Times New Roman" w:hAnsi="Times New Roman" w:eastAsia="Times New Roman" w:cs="Times New Roman"/>
                <w:spacing w:val="-1"/>
                <w:sz w:val="18"/>
                <w:szCs w:val="18"/>
              </w:rPr>
              <w:t xml:space="preserve">2023 </w:t>
            </w:r>
            <w:r>
              <w:rPr>
                <w:spacing w:val="-1"/>
                <w:sz w:val="18"/>
                <w:szCs w:val="18"/>
              </w:rPr>
              <w:t>年，城市污</w:t>
            </w:r>
            <w:r>
              <w:rPr>
                <w:sz w:val="18"/>
                <w:szCs w:val="18"/>
              </w:rPr>
              <w:t xml:space="preserve">  </w:t>
            </w:r>
            <w:r>
              <w:rPr>
                <w:spacing w:val="-1"/>
                <w:sz w:val="18"/>
                <w:szCs w:val="18"/>
              </w:rPr>
              <w:t>泥无害化处置率和资源化利用率进一步</w:t>
            </w:r>
            <w:r>
              <w:rPr>
                <w:spacing w:val="9"/>
                <w:sz w:val="18"/>
                <w:szCs w:val="18"/>
              </w:rPr>
              <w:t xml:space="preserve"> </w:t>
            </w:r>
            <w:r>
              <w:rPr>
                <w:spacing w:val="-1"/>
                <w:sz w:val="18"/>
                <w:szCs w:val="18"/>
              </w:rPr>
              <w:t>提高，力争达州市鲜家坝、周家坝城市</w:t>
            </w:r>
            <w:r>
              <w:rPr>
                <w:spacing w:val="9"/>
                <w:sz w:val="18"/>
                <w:szCs w:val="18"/>
              </w:rPr>
              <w:t xml:space="preserve"> </w:t>
            </w:r>
            <w:r>
              <w:rPr>
                <w:spacing w:val="-1"/>
                <w:sz w:val="18"/>
                <w:szCs w:val="18"/>
              </w:rPr>
              <w:t>生活污水处理厂污泥无害化处置率达</w:t>
            </w:r>
          </w:p>
          <w:p>
            <w:pPr>
              <w:pStyle w:val="6"/>
              <w:spacing w:before="18" w:line="239" w:lineRule="auto"/>
              <w:ind w:left="107" w:right="133" w:firstLine="3"/>
              <w:rPr>
                <w:sz w:val="18"/>
                <w:szCs w:val="18"/>
              </w:rPr>
            </w:pPr>
            <w:r>
              <w:rPr>
                <w:rFonts w:ascii="Times New Roman" w:hAnsi="Times New Roman" w:eastAsia="Times New Roman" w:cs="Times New Roman"/>
                <w:spacing w:val="-3"/>
                <w:sz w:val="18"/>
                <w:szCs w:val="18"/>
              </w:rPr>
              <w:t>92%</w:t>
            </w:r>
            <w:r>
              <w:rPr>
                <w:rFonts w:ascii="Times New Roman" w:hAnsi="Times New Roman" w:eastAsia="Times New Roman" w:cs="Times New Roman"/>
                <w:spacing w:val="-10"/>
                <w:sz w:val="18"/>
                <w:szCs w:val="18"/>
              </w:rPr>
              <w:t xml:space="preserve"> </w:t>
            </w:r>
            <w:r>
              <w:rPr>
                <w:spacing w:val="-3"/>
                <w:sz w:val="18"/>
                <w:szCs w:val="18"/>
              </w:rPr>
              <w:t>、各县（市）城市达</w:t>
            </w:r>
            <w:r>
              <w:rPr>
                <w:spacing w:val="-33"/>
                <w:sz w:val="18"/>
                <w:szCs w:val="18"/>
              </w:rPr>
              <w:t xml:space="preserve"> </w:t>
            </w:r>
            <w:r>
              <w:rPr>
                <w:rFonts w:ascii="Times New Roman" w:hAnsi="Times New Roman" w:eastAsia="Times New Roman" w:cs="Times New Roman"/>
                <w:spacing w:val="-3"/>
                <w:sz w:val="18"/>
                <w:szCs w:val="18"/>
              </w:rPr>
              <w:t>85%</w:t>
            </w:r>
            <w:r>
              <w:rPr>
                <w:spacing w:val="-3"/>
                <w:sz w:val="18"/>
                <w:szCs w:val="18"/>
              </w:rPr>
              <w:t>；城市生</w:t>
            </w:r>
            <w:r>
              <w:rPr>
                <w:sz w:val="18"/>
                <w:szCs w:val="18"/>
              </w:rPr>
              <w:t xml:space="preserve"> </w:t>
            </w:r>
            <w:r>
              <w:rPr>
                <w:spacing w:val="-2"/>
                <w:sz w:val="18"/>
                <w:szCs w:val="18"/>
              </w:rPr>
              <w:t>活污水资源化利用水平明显提升。</w:t>
            </w:r>
            <w:r>
              <w:rPr>
                <w:rFonts w:ascii="Times New Roman" w:hAnsi="Times New Roman" w:eastAsia="Times New Roman" w:cs="Times New Roman"/>
                <w:spacing w:val="-2"/>
                <w:sz w:val="18"/>
                <w:szCs w:val="18"/>
              </w:rPr>
              <w:t>-</w:t>
            </w:r>
            <w:r>
              <w:rPr>
                <w:spacing w:val="-2"/>
                <w:sz w:val="18"/>
                <w:szCs w:val="18"/>
              </w:rPr>
              <w:t xml:space="preserve">到  </w:t>
            </w:r>
            <w:r>
              <w:rPr>
                <w:rFonts w:ascii="Times New Roman" w:hAnsi="Times New Roman" w:eastAsia="Times New Roman" w:cs="Times New Roman"/>
                <w:spacing w:val="-1"/>
                <w:sz w:val="18"/>
                <w:szCs w:val="18"/>
              </w:rPr>
              <w:t xml:space="preserve">2023 </w:t>
            </w:r>
            <w:r>
              <w:rPr>
                <w:spacing w:val="-1"/>
                <w:sz w:val="18"/>
                <w:szCs w:val="18"/>
              </w:rPr>
              <w:t xml:space="preserve">年基本实现原生生活垃圾“零填  </w:t>
            </w:r>
            <w:r>
              <w:rPr>
                <w:spacing w:val="-2"/>
                <w:sz w:val="18"/>
                <w:szCs w:val="18"/>
              </w:rPr>
              <w:t>埋</w:t>
            </w:r>
            <w:r>
              <w:rPr>
                <w:spacing w:val="-61"/>
                <w:sz w:val="18"/>
                <w:szCs w:val="18"/>
              </w:rPr>
              <w:t xml:space="preserve"> </w:t>
            </w:r>
            <w:r>
              <w:rPr>
                <w:spacing w:val="-2"/>
                <w:sz w:val="18"/>
                <w:szCs w:val="18"/>
              </w:rPr>
              <w:t>”，鼓励跨区域统筹建设焚烧处理设</w:t>
            </w:r>
            <w:r>
              <w:rPr>
                <w:sz w:val="18"/>
                <w:szCs w:val="18"/>
              </w:rPr>
              <w:t xml:space="preserve"> </w:t>
            </w:r>
            <w:r>
              <w:rPr>
                <w:spacing w:val="-2"/>
                <w:sz w:val="18"/>
                <w:szCs w:val="18"/>
              </w:rPr>
              <w:t>施，在生活垃圾日清运量不足</w:t>
            </w:r>
            <w:r>
              <w:rPr>
                <w:spacing w:val="-32"/>
                <w:sz w:val="18"/>
                <w:szCs w:val="18"/>
              </w:rPr>
              <w:t xml:space="preserve"> </w:t>
            </w:r>
            <w:r>
              <w:rPr>
                <w:rFonts w:ascii="Times New Roman" w:hAnsi="Times New Roman" w:eastAsia="Times New Roman" w:cs="Times New Roman"/>
                <w:spacing w:val="-2"/>
                <w:sz w:val="18"/>
                <w:szCs w:val="18"/>
              </w:rPr>
              <w:t>300</w:t>
            </w:r>
            <w:r>
              <w:rPr>
                <w:rFonts w:ascii="Times New Roman" w:hAnsi="Times New Roman" w:eastAsia="Times New Roman" w:cs="Times New Roman"/>
                <w:spacing w:val="18"/>
                <w:sz w:val="18"/>
                <w:szCs w:val="18"/>
              </w:rPr>
              <w:t xml:space="preserve"> </w:t>
            </w:r>
            <w:r>
              <w:rPr>
                <w:spacing w:val="-2"/>
                <w:sz w:val="18"/>
                <w:szCs w:val="18"/>
              </w:rPr>
              <w:t>吨的</w:t>
            </w:r>
            <w:r>
              <w:rPr>
                <w:sz w:val="18"/>
                <w:szCs w:val="18"/>
              </w:rPr>
              <w:t xml:space="preserve"> </w:t>
            </w:r>
            <w:r>
              <w:rPr>
                <w:spacing w:val="-1"/>
                <w:sz w:val="18"/>
                <w:szCs w:val="18"/>
              </w:rPr>
              <w:t>地区探索开展小型生活垃圾焚烧设施试</w:t>
            </w:r>
            <w:r>
              <w:rPr>
                <w:spacing w:val="12"/>
                <w:sz w:val="18"/>
                <w:szCs w:val="18"/>
              </w:rPr>
              <w:t xml:space="preserve"> </w:t>
            </w:r>
            <w:r>
              <w:rPr>
                <w:spacing w:val="-1"/>
                <w:sz w:val="18"/>
                <w:szCs w:val="18"/>
              </w:rPr>
              <w:t>点；生活垃圾回收利用率力争达</w:t>
            </w:r>
            <w:r>
              <w:rPr>
                <w:spacing w:val="-33"/>
                <w:sz w:val="18"/>
                <w:szCs w:val="18"/>
              </w:rPr>
              <w:t xml:space="preserve"> </w:t>
            </w:r>
            <w:r>
              <w:rPr>
                <w:rFonts w:ascii="Times New Roman" w:hAnsi="Times New Roman" w:eastAsia="Times New Roman" w:cs="Times New Roman"/>
                <w:spacing w:val="-1"/>
                <w:sz w:val="18"/>
                <w:szCs w:val="18"/>
              </w:rPr>
              <w:t>30%</w:t>
            </w:r>
            <w:r>
              <w:rPr>
                <w:spacing w:val="-1"/>
                <w:sz w:val="18"/>
                <w:szCs w:val="18"/>
              </w:rPr>
              <w:t>以</w:t>
            </w:r>
            <w:r>
              <w:rPr>
                <w:sz w:val="18"/>
                <w:szCs w:val="18"/>
              </w:rPr>
              <w:t xml:space="preserve"> </w:t>
            </w:r>
            <w:r>
              <w:rPr>
                <w:spacing w:val="-2"/>
                <w:sz w:val="18"/>
                <w:szCs w:val="18"/>
              </w:rPr>
              <w:t>上。</w:t>
            </w:r>
          </w:p>
          <w:p>
            <w:pPr>
              <w:pStyle w:val="6"/>
              <w:spacing w:before="7" w:line="232" w:lineRule="auto"/>
              <w:ind w:left="111" w:right="75"/>
              <w:rPr>
                <w:sz w:val="18"/>
                <w:szCs w:val="18"/>
              </w:rPr>
            </w:pPr>
            <w:r>
              <w:rPr>
                <w:rFonts w:ascii="Times New Roman" w:hAnsi="Times New Roman" w:eastAsia="Times New Roman" w:cs="Times New Roman"/>
                <w:sz w:val="18"/>
                <w:szCs w:val="18"/>
              </w:rPr>
              <w:t>-</w:t>
            </w:r>
            <w:r>
              <w:rPr>
                <w:sz w:val="18"/>
                <w:szCs w:val="18"/>
              </w:rPr>
              <w:t>实施密闭化收运，推广干湿分类收运。</w:t>
            </w:r>
            <w:r>
              <w:rPr>
                <w:spacing w:val="3"/>
                <w:sz w:val="18"/>
                <w:szCs w:val="18"/>
              </w:rPr>
              <w:t xml:space="preserve"> </w:t>
            </w:r>
            <w:r>
              <w:rPr>
                <w:sz w:val="18"/>
                <w:szCs w:val="18"/>
              </w:rPr>
              <w:t>强化垃圾渗滤液、焚烧飞灰安全处置，</w:t>
            </w:r>
            <w:r>
              <w:rPr>
                <w:spacing w:val="13"/>
                <w:sz w:val="18"/>
                <w:szCs w:val="18"/>
              </w:rPr>
              <w:t xml:space="preserve"> </w:t>
            </w:r>
            <w:r>
              <w:rPr>
                <w:spacing w:val="-4"/>
                <w:sz w:val="18"/>
                <w:szCs w:val="18"/>
              </w:rPr>
              <w:t>城市生活垃圾无害化处理率保持</w:t>
            </w:r>
            <w:r>
              <w:rPr>
                <w:spacing w:val="-10"/>
                <w:sz w:val="18"/>
                <w:szCs w:val="18"/>
              </w:rPr>
              <w:t xml:space="preserve"> </w:t>
            </w:r>
            <w:r>
              <w:rPr>
                <w:rFonts w:ascii="Times New Roman" w:hAnsi="Times New Roman" w:eastAsia="Times New Roman" w:cs="Times New Roman"/>
                <w:spacing w:val="-4"/>
                <w:sz w:val="18"/>
                <w:szCs w:val="18"/>
              </w:rPr>
              <w:t>100%</w:t>
            </w:r>
            <w:r>
              <w:rPr>
                <w:spacing w:val="-4"/>
                <w:sz w:val="18"/>
                <w:szCs w:val="18"/>
              </w:rPr>
              <w:t>。</w:t>
            </w:r>
          </w:p>
          <w:p>
            <w:pPr>
              <w:pStyle w:val="6"/>
              <w:spacing w:before="22" w:line="236" w:lineRule="auto"/>
              <w:ind w:left="110" w:right="133" w:firstLine="1"/>
              <w:rPr>
                <w:sz w:val="18"/>
                <w:szCs w:val="18"/>
              </w:rPr>
            </w:pPr>
            <w:r>
              <w:rPr>
                <w:rFonts w:ascii="Times New Roman" w:hAnsi="Times New Roman" w:eastAsia="Times New Roman" w:cs="Times New Roman"/>
                <w:spacing w:val="-1"/>
                <w:sz w:val="18"/>
                <w:szCs w:val="18"/>
              </w:rPr>
              <w:t>-</w:t>
            </w:r>
            <w:r>
              <w:rPr>
                <w:spacing w:val="-1"/>
                <w:sz w:val="18"/>
                <w:szCs w:val="18"/>
              </w:rPr>
              <w:t>到</w:t>
            </w:r>
            <w:r>
              <w:rPr>
                <w:spacing w:val="-35"/>
                <w:sz w:val="18"/>
                <w:szCs w:val="18"/>
              </w:rPr>
              <w:t xml:space="preserve"> </w:t>
            </w:r>
            <w:r>
              <w:rPr>
                <w:rFonts w:ascii="Times New Roman" w:hAnsi="Times New Roman" w:eastAsia="Times New Roman" w:cs="Times New Roman"/>
                <w:spacing w:val="-1"/>
                <w:sz w:val="18"/>
                <w:szCs w:val="18"/>
              </w:rPr>
              <w:t xml:space="preserve">2023 </w:t>
            </w:r>
            <w:r>
              <w:rPr>
                <w:spacing w:val="-1"/>
                <w:sz w:val="18"/>
                <w:szCs w:val="18"/>
              </w:rPr>
              <w:t>年，力争全省生活垃圾焚烧处</w:t>
            </w:r>
            <w:r>
              <w:rPr>
                <w:sz w:val="18"/>
                <w:szCs w:val="18"/>
              </w:rPr>
              <w:t xml:space="preserve"> </w:t>
            </w:r>
            <w:r>
              <w:rPr>
                <w:spacing w:val="-1"/>
                <w:sz w:val="18"/>
                <w:szCs w:val="18"/>
              </w:rPr>
              <w:t>理能力占比达</w:t>
            </w:r>
            <w:r>
              <w:rPr>
                <w:spacing w:val="-35"/>
                <w:sz w:val="18"/>
                <w:szCs w:val="18"/>
              </w:rPr>
              <w:t xml:space="preserve"> </w:t>
            </w:r>
            <w:r>
              <w:rPr>
                <w:rFonts w:ascii="Times New Roman" w:hAnsi="Times New Roman" w:eastAsia="Times New Roman" w:cs="Times New Roman"/>
                <w:spacing w:val="-1"/>
                <w:sz w:val="18"/>
                <w:szCs w:val="18"/>
              </w:rPr>
              <w:t>60%</w:t>
            </w:r>
            <w:r>
              <w:rPr>
                <w:spacing w:val="-1"/>
                <w:sz w:val="18"/>
                <w:szCs w:val="18"/>
              </w:rPr>
              <w:t>以上，地级以上城市</w:t>
            </w:r>
            <w:r>
              <w:rPr>
                <w:sz w:val="18"/>
                <w:szCs w:val="18"/>
              </w:rPr>
              <w:t xml:space="preserve"> </w:t>
            </w:r>
            <w:r>
              <w:rPr>
                <w:spacing w:val="-1"/>
                <w:sz w:val="18"/>
                <w:szCs w:val="18"/>
              </w:rPr>
              <w:t>具备厨余垃圾集中处理能力；县城生活</w:t>
            </w:r>
            <w:r>
              <w:rPr>
                <w:spacing w:val="9"/>
                <w:sz w:val="18"/>
                <w:szCs w:val="18"/>
              </w:rPr>
              <w:t xml:space="preserve"> </w:t>
            </w:r>
            <w:r>
              <w:rPr>
                <w:spacing w:val="-1"/>
                <w:sz w:val="18"/>
                <w:szCs w:val="18"/>
              </w:rPr>
              <w:t>垃圾无害化处理率保持</w:t>
            </w:r>
            <w:r>
              <w:rPr>
                <w:spacing w:val="-35"/>
                <w:sz w:val="18"/>
                <w:szCs w:val="18"/>
              </w:rPr>
              <w:t xml:space="preserve"> </w:t>
            </w:r>
            <w:r>
              <w:rPr>
                <w:rFonts w:ascii="Times New Roman" w:hAnsi="Times New Roman" w:eastAsia="Times New Roman" w:cs="Times New Roman"/>
                <w:spacing w:val="-1"/>
                <w:sz w:val="18"/>
                <w:szCs w:val="18"/>
              </w:rPr>
              <w:t>95%</w:t>
            </w:r>
            <w:r>
              <w:rPr>
                <w:spacing w:val="-1"/>
                <w:sz w:val="18"/>
                <w:szCs w:val="18"/>
              </w:rPr>
              <w:t>以上，乡镇</w:t>
            </w:r>
            <w:r>
              <w:rPr>
                <w:sz w:val="18"/>
                <w:szCs w:val="18"/>
              </w:rPr>
              <w:t xml:space="preserve"> </w:t>
            </w:r>
            <w:r>
              <w:rPr>
                <w:spacing w:val="-1"/>
                <w:sz w:val="18"/>
                <w:szCs w:val="18"/>
              </w:rPr>
              <w:t>及行政村生活垃圾收转运处置体系基本</w:t>
            </w:r>
            <w:r>
              <w:rPr>
                <w:spacing w:val="9"/>
                <w:sz w:val="18"/>
                <w:szCs w:val="18"/>
              </w:rPr>
              <w:t xml:space="preserve"> </w:t>
            </w:r>
            <w:r>
              <w:rPr>
                <w:spacing w:val="-2"/>
                <w:sz w:val="18"/>
                <w:szCs w:val="18"/>
              </w:rPr>
              <w:t>实现全覆盖；</w:t>
            </w:r>
          </w:p>
          <w:p>
            <w:pPr>
              <w:pStyle w:val="6"/>
              <w:spacing w:before="18" w:line="219" w:lineRule="auto"/>
              <w:ind w:left="111"/>
              <w:rPr>
                <w:sz w:val="18"/>
                <w:szCs w:val="18"/>
              </w:rPr>
            </w:pPr>
            <w:r>
              <w:rPr>
                <w:rFonts w:ascii="Times New Roman" w:hAnsi="Times New Roman" w:eastAsia="Times New Roman" w:cs="Times New Roman"/>
                <w:spacing w:val="-1"/>
                <w:sz w:val="18"/>
                <w:szCs w:val="18"/>
              </w:rPr>
              <w:t xml:space="preserve">-2030 </w:t>
            </w:r>
            <w:r>
              <w:rPr>
                <w:spacing w:val="-1"/>
                <w:sz w:val="18"/>
                <w:szCs w:val="18"/>
              </w:rPr>
              <w:t>年，渠江流域用水总量控制在</w:t>
            </w:r>
          </w:p>
          <w:p>
            <w:pPr>
              <w:pStyle w:val="6"/>
              <w:spacing w:before="21" w:line="235" w:lineRule="auto"/>
              <w:ind w:left="110" w:right="102" w:firstLine="1"/>
              <w:rPr>
                <w:sz w:val="18"/>
                <w:szCs w:val="18"/>
              </w:rPr>
            </w:pPr>
            <w:r>
              <w:rPr>
                <w:rFonts w:ascii="Times New Roman" w:hAnsi="Times New Roman" w:eastAsia="Times New Roman" w:cs="Times New Roman"/>
                <w:spacing w:val="-2"/>
                <w:sz w:val="18"/>
                <w:szCs w:val="18"/>
              </w:rPr>
              <w:t>31.61</w:t>
            </w:r>
            <w:r>
              <w:rPr>
                <w:rFonts w:ascii="Times New Roman" w:hAnsi="Times New Roman" w:eastAsia="Times New Roman" w:cs="Times New Roman"/>
                <w:spacing w:val="11"/>
                <w:sz w:val="18"/>
                <w:szCs w:val="18"/>
              </w:rPr>
              <w:t xml:space="preserve"> </w:t>
            </w:r>
            <w:r>
              <w:rPr>
                <w:spacing w:val="-2"/>
                <w:sz w:val="18"/>
                <w:szCs w:val="18"/>
              </w:rPr>
              <w:t>亿</w:t>
            </w:r>
            <w:r>
              <w:rPr>
                <w:spacing w:val="-43"/>
                <w:sz w:val="18"/>
                <w:szCs w:val="18"/>
              </w:rPr>
              <w:t xml:space="preserve"> </w:t>
            </w:r>
            <w:r>
              <w:rPr>
                <w:rFonts w:ascii="Times New Roman" w:hAnsi="Times New Roman" w:eastAsia="Times New Roman" w:cs="Times New Roman"/>
                <w:spacing w:val="-2"/>
                <w:sz w:val="18"/>
                <w:szCs w:val="18"/>
              </w:rPr>
              <w:t>m</w:t>
            </w:r>
            <w:r>
              <w:rPr>
                <w:rFonts w:ascii="Times New Roman" w:hAnsi="Times New Roman" w:eastAsia="Times New Roman" w:cs="Times New Roman"/>
                <w:spacing w:val="-2"/>
                <w:position w:val="6"/>
                <w:sz w:val="11"/>
                <w:szCs w:val="11"/>
              </w:rPr>
              <w:t xml:space="preserve">3  </w:t>
            </w:r>
            <w:r>
              <w:rPr>
                <w:spacing w:val="-7"/>
                <w:sz w:val="18"/>
                <w:szCs w:val="18"/>
              </w:rPr>
              <w:t>以内，渠江干流</w:t>
            </w:r>
            <w:r>
              <w:rPr>
                <w:spacing w:val="-38"/>
                <w:sz w:val="18"/>
                <w:szCs w:val="18"/>
              </w:rPr>
              <w:t xml:space="preserve"> </w:t>
            </w:r>
            <w:r>
              <w:rPr>
                <w:rFonts w:ascii="Times New Roman" w:hAnsi="Times New Roman" w:eastAsia="Times New Roman" w:cs="Times New Roman"/>
                <w:spacing w:val="-7"/>
                <w:sz w:val="18"/>
                <w:szCs w:val="18"/>
              </w:rPr>
              <w:t xml:space="preserve">COD </w:t>
            </w:r>
            <w:r>
              <w:rPr>
                <w:spacing w:val="-7"/>
                <w:sz w:val="18"/>
                <w:szCs w:val="18"/>
              </w:rPr>
              <w:t>排放总</w:t>
            </w:r>
            <w:r>
              <w:rPr>
                <w:sz w:val="18"/>
                <w:szCs w:val="18"/>
              </w:rPr>
              <w:t xml:space="preserve"> </w:t>
            </w:r>
            <w:r>
              <w:rPr>
                <w:spacing w:val="-5"/>
                <w:sz w:val="18"/>
                <w:szCs w:val="18"/>
              </w:rPr>
              <w:t>量限制在</w:t>
            </w:r>
            <w:r>
              <w:rPr>
                <w:spacing w:val="-29"/>
                <w:sz w:val="18"/>
                <w:szCs w:val="18"/>
              </w:rPr>
              <w:t xml:space="preserve"> </w:t>
            </w:r>
            <w:r>
              <w:rPr>
                <w:rFonts w:ascii="Times New Roman" w:hAnsi="Times New Roman" w:eastAsia="Times New Roman" w:cs="Times New Roman"/>
                <w:spacing w:val="-5"/>
                <w:sz w:val="18"/>
                <w:szCs w:val="18"/>
              </w:rPr>
              <w:t>4.89</w:t>
            </w:r>
            <w:r>
              <w:rPr>
                <w:rFonts w:ascii="Times New Roman" w:hAnsi="Times New Roman" w:eastAsia="Times New Roman" w:cs="Times New Roman"/>
                <w:spacing w:val="11"/>
                <w:sz w:val="18"/>
                <w:szCs w:val="18"/>
              </w:rPr>
              <w:t xml:space="preserve"> </w:t>
            </w:r>
            <w:r>
              <w:rPr>
                <w:spacing w:val="-5"/>
                <w:sz w:val="18"/>
                <w:szCs w:val="18"/>
              </w:rPr>
              <w:t>万</w:t>
            </w:r>
            <w:r>
              <w:rPr>
                <w:spacing w:val="-43"/>
                <w:sz w:val="18"/>
                <w:szCs w:val="18"/>
              </w:rPr>
              <w:t xml:space="preserve"> </w:t>
            </w:r>
            <w:r>
              <w:rPr>
                <w:rFonts w:ascii="Times New Roman" w:hAnsi="Times New Roman" w:eastAsia="Times New Roman" w:cs="Times New Roman"/>
                <w:spacing w:val="-5"/>
                <w:sz w:val="18"/>
                <w:szCs w:val="18"/>
              </w:rPr>
              <w:t>ta</w:t>
            </w:r>
            <w:r>
              <w:rPr>
                <w:rFonts w:ascii="Times New Roman" w:hAnsi="Times New Roman" w:eastAsia="Times New Roman" w:cs="Times New Roman"/>
                <w:spacing w:val="29"/>
                <w:w w:val="101"/>
                <w:sz w:val="18"/>
                <w:szCs w:val="18"/>
              </w:rPr>
              <w:t xml:space="preserve"> </w:t>
            </w:r>
            <w:r>
              <w:rPr>
                <w:spacing w:val="-5"/>
                <w:sz w:val="18"/>
                <w:szCs w:val="18"/>
              </w:rPr>
              <w:t>内、</w:t>
            </w:r>
            <w:r>
              <w:rPr>
                <w:rFonts w:ascii="Times New Roman" w:hAnsi="Times New Roman" w:eastAsia="Times New Roman" w:cs="Times New Roman"/>
                <w:spacing w:val="-5"/>
                <w:sz w:val="18"/>
                <w:szCs w:val="18"/>
              </w:rPr>
              <w:t>NH</w:t>
            </w:r>
            <w:r>
              <w:rPr>
                <w:rFonts w:ascii="Times New Roman" w:hAnsi="Times New Roman" w:eastAsia="Times New Roman" w:cs="Times New Roman"/>
                <w:spacing w:val="-5"/>
                <w:position w:val="-1"/>
                <w:sz w:val="11"/>
                <w:szCs w:val="11"/>
              </w:rPr>
              <w:t>3</w:t>
            </w:r>
            <w:r>
              <w:rPr>
                <w:rFonts w:ascii="Times New Roman" w:hAnsi="Times New Roman" w:eastAsia="Times New Roman" w:cs="Times New Roman"/>
                <w:spacing w:val="-5"/>
                <w:sz w:val="18"/>
                <w:szCs w:val="18"/>
              </w:rPr>
              <w:t xml:space="preserve">-N </w:t>
            </w:r>
            <w:r>
              <w:rPr>
                <w:spacing w:val="-5"/>
                <w:sz w:val="18"/>
                <w:szCs w:val="18"/>
              </w:rPr>
              <w:t>排放总量</w:t>
            </w:r>
            <w:r>
              <w:rPr>
                <w:sz w:val="18"/>
                <w:szCs w:val="18"/>
              </w:rPr>
              <w:t xml:space="preserve"> </w:t>
            </w:r>
            <w:r>
              <w:rPr>
                <w:spacing w:val="-5"/>
                <w:sz w:val="18"/>
                <w:szCs w:val="18"/>
              </w:rPr>
              <w:t>限制在</w:t>
            </w:r>
            <w:r>
              <w:rPr>
                <w:spacing w:val="-34"/>
                <w:sz w:val="18"/>
                <w:szCs w:val="18"/>
              </w:rPr>
              <w:t xml:space="preserve"> </w:t>
            </w:r>
            <w:r>
              <w:rPr>
                <w:rFonts w:ascii="Times New Roman" w:hAnsi="Times New Roman" w:eastAsia="Times New Roman" w:cs="Times New Roman"/>
                <w:spacing w:val="-5"/>
                <w:sz w:val="18"/>
                <w:szCs w:val="18"/>
              </w:rPr>
              <w:t>0.54</w:t>
            </w:r>
            <w:r>
              <w:rPr>
                <w:rFonts w:ascii="Times New Roman" w:hAnsi="Times New Roman" w:eastAsia="Times New Roman" w:cs="Times New Roman"/>
                <w:spacing w:val="11"/>
                <w:sz w:val="18"/>
                <w:szCs w:val="18"/>
              </w:rPr>
              <w:t xml:space="preserve"> </w:t>
            </w:r>
            <w:r>
              <w:rPr>
                <w:spacing w:val="-5"/>
                <w:sz w:val="18"/>
                <w:szCs w:val="18"/>
              </w:rPr>
              <w:t>万</w:t>
            </w:r>
            <w:r>
              <w:rPr>
                <w:spacing w:val="-43"/>
                <w:sz w:val="18"/>
                <w:szCs w:val="18"/>
              </w:rPr>
              <w:t xml:space="preserve"> </w:t>
            </w:r>
            <w:r>
              <w:rPr>
                <w:rFonts w:ascii="Times New Roman" w:hAnsi="Times New Roman" w:eastAsia="Times New Roman" w:cs="Times New Roman"/>
                <w:spacing w:val="-5"/>
                <w:sz w:val="18"/>
                <w:szCs w:val="18"/>
              </w:rPr>
              <w:t>ta</w:t>
            </w:r>
            <w:r>
              <w:rPr>
                <w:rFonts w:ascii="Times New Roman" w:hAnsi="Times New Roman" w:eastAsia="Times New Roman" w:cs="Times New Roman"/>
                <w:spacing w:val="29"/>
                <w:sz w:val="18"/>
                <w:szCs w:val="18"/>
              </w:rPr>
              <w:t xml:space="preserve"> </w:t>
            </w:r>
            <w:r>
              <w:rPr>
                <w:spacing w:val="-5"/>
                <w:sz w:val="18"/>
                <w:szCs w:val="18"/>
              </w:rPr>
              <w:t>内。全面推进节水型社</w:t>
            </w:r>
            <w:r>
              <w:rPr>
                <w:sz w:val="18"/>
                <w:szCs w:val="18"/>
              </w:rPr>
              <w:t xml:space="preserve"> </w:t>
            </w:r>
            <w:r>
              <w:rPr>
                <w:spacing w:val="-1"/>
                <w:sz w:val="18"/>
                <w:szCs w:val="18"/>
              </w:rPr>
              <w:t>会建设，加强河湖（库）水域岸线保护</w:t>
            </w:r>
            <w:r>
              <w:rPr>
                <w:spacing w:val="9"/>
                <w:sz w:val="18"/>
                <w:szCs w:val="18"/>
              </w:rPr>
              <w:t xml:space="preserve"> </w:t>
            </w:r>
            <w:r>
              <w:rPr>
                <w:spacing w:val="-1"/>
                <w:sz w:val="18"/>
                <w:szCs w:val="18"/>
              </w:rPr>
              <w:t>及管理，加强入河排污口规范化建设，</w:t>
            </w:r>
          </w:p>
          <w:p>
            <w:pPr>
              <w:pStyle w:val="6"/>
              <w:spacing w:before="22" w:line="232" w:lineRule="auto"/>
              <w:ind w:left="111" w:right="147"/>
              <w:rPr>
                <w:sz w:val="18"/>
                <w:szCs w:val="18"/>
              </w:rPr>
            </w:pPr>
            <w:r>
              <w:rPr>
                <w:spacing w:val="-1"/>
                <w:sz w:val="18"/>
                <w:szCs w:val="18"/>
              </w:rPr>
              <w:t>加强工业污染、农业农村污染、船舶港</w:t>
            </w:r>
            <w:r>
              <w:rPr>
                <w:spacing w:val="8"/>
                <w:sz w:val="18"/>
                <w:szCs w:val="18"/>
              </w:rPr>
              <w:t xml:space="preserve"> </w:t>
            </w:r>
            <w:r>
              <w:rPr>
                <w:spacing w:val="-1"/>
                <w:sz w:val="18"/>
                <w:szCs w:val="18"/>
              </w:rPr>
              <w:t>口污染防治。对流域内饮用水源地进行</w:t>
            </w:r>
            <w:r>
              <w:rPr>
                <w:spacing w:val="8"/>
                <w:sz w:val="18"/>
                <w:szCs w:val="18"/>
              </w:rPr>
              <w:t xml:space="preserve"> </w:t>
            </w:r>
            <w:r>
              <w:rPr>
                <w:spacing w:val="-1"/>
                <w:sz w:val="18"/>
                <w:szCs w:val="18"/>
              </w:rPr>
              <w:t>有效保护及规范化建设。</w:t>
            </w:r>
            <w:r>
              <w:rPr>
                <w:rFonts w:ascii="Times New Roman" w:hAnsi="Times New Roman" w:eastAsia="Times New Roman" w:cs="Times New Roman"/>
                <w:spacing w:val="-1"/>
                <w:sz w:val="18"/>
                <w:szCs w:val="18"/>
              </w:rPr>
              <w:t>-</w:t>
            </w:r>
            <w:r>
              <w:rPr>
                <w:spacing w:val="-1"/>
                <w:sz w:val="18"/>
                <w:szCs w:val="18"/>
              </w:rPr>
              <w:t>到</w:t>
            </w:r>
            <w:r>
              <w:rPr>
                <w:spacing w:val="-35"/>
                <w:sz w:val="18"/>
                <w:szCs w:val="18"/>
              </w:rPr>
              <w:t xml:space="preserve"> </w:t>
            </w:r>
            <w:r>
              <w:rPr>
                <w:rFonts w:ascii="Times New Roman" w:hAnsi="Times New Roman" w:eastAsia="Times New Roman" w:cs="Times New Roman"/>
                <w:spacing w:val="-1"/>
                <w:sz w:val="18"/>
                <w:szCs w:val="18"/>
              </w:rPr>
              <w:t xml:space="preserve">2025 </w:t>
            </w:r>
            <w:r>
              <w:rPr>
                <w:spacing w:val="-1"/>
                <w:sz w:val="18"/>
                <w:szCs w:val="18"/>
              </w:rPr>
              <w:t>年，</w:t>
            </w:r>
          </w:p>
          <w:p>
            <w:pPr>
              <w:pStyle w:val="6"/>
              <w:spacing w:before="23" w:line="230" w:lineRule="auto"/>
              <w:ind w:left="111" w:right="133"/>
              <w:rPr>
                <w:sz w:val="18"/>
                <w:szCs w:val="18"/>
              </w:rPr>
            </w:pPr>
            <w:r>
              <w:rPr>
                <w:spacing w:val="-1"/>
                <w:sz w:val="18"/>
                <w:szCs w:val="18"/>
              </w:rPr>
              <w:t>基本消除城市建成区生活污水直排口和</w:t>
            </w:r>
            <w:r>
              <w:rPr>
                <w:spacing w:val="8"/>
                <w:sz w:val="18"/>
                <w:szCs w:val="18"/>
              </w:rPr>
              <w:t xml:space="preserve"> </w:t>
            </w:r>
            <w:r>
              <w:rPr>
                <w:spacing w:val="-1"/>
                <w:sz w:val="18"/>
                <w:szCs w:val="18"/>
              </w:rPr>
              <w:t>收集处理率设施空白区，城市生活污水</w:t>
            </w:r>
            <w:r>
              <w:rPr>
                <w:spacing w:val="8"/>
                <w:sz w:val="18"/>
                <w:szCs w:val="18"/>
              </w:rPr>
              <w:t xml:space="preserve"> </w:t>
            </w:r>
            <w:r>
              <w:rPr>
                <w:spacing w:val="-1"/>
                <w:sz w:val="18"/>
                <w:szCs w:val="18"/>
              </w:rPr>
              <w:t>集中收集率力争达到</w:t>
            </w:r>
            <w:r>
              <w:rPr>
                <w:spacing w:val="-36"/>
                <w:sz w:val="18"/>
                <w:szCs w:val="18"/>
              </w:rPr>
              <w:t xml:space="preserve"> </w:t>
            </w:r>
            <w:r>
              <w:rPr>
                <w:rFonts w:ascii="Times New Roman" w:hAnsi="Times New Roman" w:eastAsia="Times New Roman" w:cs="Times New Roman"/>
                <w:spacing w:val="-1"/>
                <w:sz w:val="18"/>
                <w:szCs w:val="18"/>
              </w:rPr>
              <w:t>70%</w:t>
            </w:r>
            <w:r>
              <w:rPr>
                <w:spacing w:val="-1"/>
                <w:sz w:val="18"/>
                <w:szCs w:val="18"/>
              </w:rPr>
              <w:t>以上；城市和</w:t>
            </w:r>
            <w:r>
              <w:rPr>
                <w:sz w:val="18"/>
                <w:szCs w:val="18"/>
              </w:rPr>
              <w:t xml:space="preserve"> </w:t>
            </w:r>
            <w:r>
              <w:rPr>
                <w:spacing w:val="-1"/>
                <w:sz w:val="18"/>
                <w:szCs w:val="18"/>
              </w:rPr>
              <w:t>县城水处理能力基本满足经济社会发展</w:t>
            </w:r>
            <w:r>
              <w:rPr>
                <w:spacing w:val="8"/>
                <w:sz w:val="18"/>
                <w:szCs w:val="18"/>
              </w:rPr>
              <w:t xml:space="preserve"> </w:t>
            </w:r>
            <w:r>
              <w:rPr>
                <w:spacing w:val="-1"/>
                <w:sz w:val="18"/>
                <w:szCs w:val="18"/>
              </w:rPr>
              <w:t>需要，县城污水处理达到</w:t>
            </w:r>
            <w:r>
              <w:rPr>
                <w:spacing w:val="-37"/>
                <w:sz w:val="18"/>
                <w:szCs w:val="18"/>
              </w:rPr>
              <w:t xml:space="preserve"> </w:t>
            </w:r>
            <w:r>
              <w:rPr>
                <w:rFonts w:ascii="Times New Roman" w:hAnsi="Times New Roman" w:eastAsia="Times New Roman" w:cs="Times New Roman"/>
                <w:spacing w:val="-1"/>
                <w:sz w:val="18"/>
                <w:szCs w:val="18"/>
              </w:rPr>
              <w:t>95%</w:t>
            </w:r>
            <w:r>
              <w:rPr>
                <w:spacing w:val="-1"/>
                <w:sz w:val="18"/>
                <w:szCs w:val="18"/>
              </w:rPr>
              <w:t>以上；</w:t>
            </w:r>
          </w:p>
        </w:tc>
        <w:tc>
          <w:tcPr>
            <w:tcW w:w="1097" w:type="dxa"/>
            <w:tcBorders>
              <w:top w:val="single" w:color="000000" w:sz="6" w:space="0"/>
            </w:tcBorders>
            <w:vAlign w:val="top"/>
          </w:tcPr>
          <w:p>
            <w:pPr>
              <w:rPr>
                <w:rFonts w:ascii="Arial"/>
                <w:sz w:val="21"/>
              </w:rPr>
            </w:pPr>
          </w:p>
        </w:tc>
        <w:tc>
          <w:tcPr>
            <w:tcW w:w="795" w:type="dxa"/>
            <w:tcBorders>
              <w:top w:val="single" w:color="000000" w:sz="6"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5" w:hRule="atLeast"/>
        </w:trPr>
        <w:tc>
          <w:tcPr>
            <w:tcW w:w="1542" w:type="dxa"/>
            <w:vMerge w:val="continue"/>
            <w:tcBorders>
              <w:top w:val="nil"/>
              <w:left w:val="single" w:color="000000" w:sz="6" w:space="0"/>
              <w:bottom w:val="single" w:color="000000" w:sz="6" w:space="0"/>
            </w:tcBorders>
            <w:vAlign w:val="top"/>
          </w:tcPr>
          <w:p>
            <w:pPr>
              <w:rPr>
                <w:rFonts w:ascii="Arial"/>
                <w:sz w:val="21"/>
              </w:rPr>
            </w:pPr>
          </w:p>
        </w:tc>
        <w:tc>
          <w:tcPr>
            <w:tcW w:w="752" w:type="dxa"/>
            <w:vMerge w:val="continue"/>
            <w:tcBorders>
              <w:top w:val="nil"/>
              <w:bottom w:val="single" w:color="000000" w:sz="6" w:space="0"/>
            </w:tcBorders>
            <w:vAlign w:val="top"/>
          </w:tcPr>
          <w:p>
            <w:pPr>
              <w:rPr>
                <w:rFonts w:ascii="Arial"/>
                <w:sz w:val="21"/>
              </w:rPr>
            </w:pPr>
          </w:p>
        </w:tc>
        <w:tc>
          <w:tcPr>
            <w:tcW w:w="643" w:type="dxa"/>
            <w:vMerge w:val="continue"/>
            <w:tcBorders>
              <w:top w:val="nil"/>
              <w:bottom w:val="single" w:color="000000" w:sz="6" w:space="0"/>
            </w:tcBorders>
            <w:vAlign w:val="top"/>
          </w:tcPr>
          <w:p>
            <w:pPr>
              <w:rPr>
                <w:rFonts w:ascii="Arial"/>
                <w:sz w:val="21"/>
              </w:rPr>
            </w:pPr>
          </w:p>
        </w:tc>
        <w:tc>
          <w:tcPr>
            <w:tcW w:w="897" w:type="dxa"/>
            <w:tcBorders>
              <w:bottom w:val="single" w:color="000000" w:sz="6" w:space="0"/>
            </w:tcBorders>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pStyle w:val="6"/>
              <w:spacing w:before="58" w:line="239" w:lineRule="auto"/>
              <w:ind w:left="180"/>
              <w:rPr>
                <w:sz w:val="18"/>
                <w:szCs w:val="18"/>
              </w:rPr>
            </w:pPr>
            <w:r>
              <w:rPr>
                <w:spacing w:val="-3"/>
                <w:sz w:val="18"/>
                <w:szCs w:val="18"/>
              </w:rPr>
              <w:t>环境风</w:t>
            </w:r>
          </w:p>
          <w:p>
            <w:pPr>
              <w:pStyle w:val="6"/>
              <w:spacing w:line="220" w:lineRule="auto"/>
              <w:ind w:left="190"/>
              <w:rPr>
                <w:sz w:val="18"/>
                <w:szCs w:val="18"/>
              </w:rPr>
            </w:pPr>
            <w:r>
              <w:rPr>
                <w:spacing w:val="-6"/>
                <w:sz w:val="18"/>
                <w:szCs w:val="18"/>
              </w:rPr>
              <w:t>险防控</w:t>
            </w:r>
          </w:p>
        </w:tc>
        <w:tc>
          <w:tcPr>
            <w:tcW w:w="3317" w:type="dxa"/>
            <w:tcBorders>
              <w:bottom w:val="single" w:color="000000" w:sz="6" w:space="0"/>
            </w:tcBorders>
            <w:vAlign w:val="top"/>
          </w:tcPr>
          <w:p>
            <w:pPr>
              <w:pStyle w:val="6"/>
              <w:spacing w:before="38" w:line="220" w:lineRule="auto"/>
              <w:ind w:left="111"/>
              <w:rPr>
                <w:sz w:val="18"/>
                <w:szCs w:val="18"/>
              </w:rPr>
            </w:pPr>
            <w:r>
              <w:rPr>
                <w:spacing w:val="-1"/>
                <w:sz w:val="18"/>
                <w:szCs w:val="18"/>
                <w14:textOutline w14:w="3268" w14:cap="sq" w14:cmpd="sng">
                  <w14:solidFill>
                    <w14:srgbClr w14:val="000000"/>
                  </w14:solidFill>
                  <w14:prstDash w14:val="solid"/>
                  <w14:bevel/>
                </w14:textOutline>
              </w:rPr>
              <w:t>联防联控要求</w:t>
            </w:r>
          </w:p>
          <w:p>
            <w:pPr>
              <w:pStyle w:val="6"/>
              <w:spacing w:before="18" w:line="237" w:lineRule="auto"/>
              <w:ind w:left="111" w:right="56" w:firstLine="4"/>
              <w:jc w:val="both"/>
              <w:rPr>
                <w:sz w:val="18"/>
                <w:szCs w:val="18"/>
              </w:rPr>
            </w:pPr>
            <w:r>
              <w:rPr>
                <w:spacing w:val="2"/>
                <w:sz w:val="18"/>
                <w:szCs w:val="18"/>
              </w:rPr>
              <w:t>强化区域联防联控，严格落实《关于建</w:t>
            </w:r>
            <w:r>
              <w:rPr>
                <w:spacing w:val="1"/>
                <w:sz w:val="18"/>
                <w:szCs w:val="18"/>
              </w:rPr>
              <w:t xml:space="preserve"> </w:t>
            </w:r>
            <w:r>
              <w:rPr>
                <w:spacing w:val="2"/>
                <w:sz w:val="18"/>
                <w:szCs w:val="18"/>
              </w:rPr>
              <w:t>立跨省流域上下游突发水污染事件联防</w:t>
            </w:r>
            <w:r>
              <w:rPr>
                <w:spacing w:val="5"/>
                <w:sz w:val="18"/>
                <w:szCs w:val="18"/>
              </w:rPr>
              <w:t xml:space="preserve"> </w:t>
            </w:r>
            <w:r>
              <w:rPr>
                <w:spacing w:val="2"/>
                <w:sz w:val="18"/>
                <w:szCs w:val="18"/>
              </w:rPr>
              <w:t>联控机制的指导意见》；定期召开区域</w:t>
            </w:r>
            <w:r>
              <w:rPr>
                <w:spacing w:val="5"/>
                <w:sz w:val="18"/>
                <w:szCs w:val="18"/>
              </w:rPr>
              <w:t xml:space="preserve"> </w:t>
            </w:r>
            <w:r>
              <w:rPr>
                <w:spacing w:val="2"/>
                <w:sz w:val="18"/>
                <w:szCs w:val="18"/>
              </w:rPr>
              <w:t>大气环境形式分析会，强化信息共享和</w:t>
            </w:r>
            <w:r>
              <w:rPr>
                <w:spacing w:val="5"/>
                <w:sz w:val="18"/>
                <w:szCs w:val="18"/>
              </w:rPr>
              <w:t xml:space="preserve"> </w:t>
            </w:r>
            <w:r>
              <w:rPr>
                <w:spacing w:val="-6"/>
                <w:sz w:val="18"/>
                <w:szCs w:val="18"/>
              </w:rPr>
              <w:t>联动合作，实行环境规划，标准，环评，</w:t>
            </w:r>
            <w:r>
              <w:rPr>
                <w:spacing w:val="11"/>
                <w:sz w:val="18"/>
                <w:szCs w:val="18"/>
              </w:rPr>
              <w:t xml:space="preserve"> </w:t>
            </w:r>
            <w:r>
              <w:rPr>
                <w:sz w:val="18"/>
                <w:szCs w:val="18"/>
              </w:rPr>
              <w:t>执法，信息公开“六统一</w:t>
            </w:r>
            <w:r>
              <w:rPr>
                <w:spacing w:val="-53"/>
                <w:sz w:val="18"/>
                <w:szCs w:val="18"/>
              </w:rPr>
              <w:t xml:space="preserve"> </w:t>
            </w:r>
            <w:r>
              <w:rPr>
                <w:sz w:val="18"/>
                <w:szCs w:val="18"/>
              </w:rPr>
              <w:t xml:space="preserve">”，协力推进 </w:t>
            </w:r>
            <w:r>
              <w:rPr>
                <w:spacing w:val="2"/>
                <w:sz w:val="18"/>
                <w:szCs w:val="18"/>
              </w:rPr>
              <w:t>大气污染源头防控，加强川东北区域大</w:t>
            </w:r>
            <w:r>
              <w:rPr>
                <w:spacing w:val="5"/>
                <w:sz w:val="18"/>
                <w:szCs w:val="18"/>
              </w:rPr>
              <w:t xml:space="preserve"> </w:t>
            </w:r>
            <w:r>
              <w:rPr>
                <w:spacing w:val="-2"/>
                <w:sz w:val="18"/>
                <w:szCs w:val="18"/>
              </w:rPr>
              <w:t>气污染防治合作</w:t>
            </w:r>
          </w:p>
          <w:p>
            <w:pPr>
              <w:pStyle w:val="6"/>
              <w:spacing w:before="18" w:line="220" w:lineRule="auto"/>
              <w:ind w:left="111"/>
              <w:rPr>
                <w:sz w:val="18"/>
                <w:szCs w:val="18"/>
              </w:rPr>
            </w:pPr>
            <w:r>
              <w:rPr>
                <w:spacing w:val="-1"/>
                <w:sz w:val="18"/>
                <w:szCs w:val="18"/>
                <w14:textOutline w14:w="3268" w14:cap="sq" w14:cmpd="sng">
                  <w14:solidFill>
                    <w14:srgbClr w14:val="000000"/>
                  </w14:solidFill>
                  <w14:prstDash w14:val="solid"/>
                  <w14:bevel/>
                </w14:textOutline>
              </w:rPr>
              <w:t>其他环境风险防控要求</w:t>
            </w:r>
          </w:p>
          <w:p>
            <w:pPr>
              <w:pStyle w:val="6"/>
              <w:spacing w:before="18" w:line="230" w:lineRule="auto"/>
              <w:ind w:left="111" w:right="102" w:firstLine="2"/>
              <w:rPr>
                <w:sz w:val="18"/>
                <w:szCs w:val="18"/>
              </w:rPr>
            </w:pPr>
            <w:r>
              <w:rPr>
                <w:spacing w:val="8"/>
                <w:sz w:val="18"/>
                <w:szCs w:val="18"/>
              </w:rPr>
              <w:t>企业环境风险防控要求</w:t>
            </w:r>
            <w:r>
              <w:rPr>
                <w:rFonts w:ascii="Times New Roman" w:hAnsi="Times New Roman" w:eastAsia="Times New Roman" w:cs="Times New Roman"/>
                <w:spacing w:val="8"/>
                <w:sz w:val="18"/>
                <w:szCs w:val="18"/>
              </w:rPr>
              <w:t>:</w:t>
            </w:r>
            <w:r>
              <w:rPr>
                <w:rFonts w:ascii="Times New Roman" w:hAnsi="Times New Roman" w:eastAsia="Times New Roman" w:cs="Times New Roman"/>
                <w:spacing w:val="-17"/>
                <w:sz w:val="18"/>
                <w:szCs w:val="18"/>
              </w:rPr>
              <w:t xml:space="preserve"> </w:t>
            </w:r>
            <w:r>
              <w:rPr>
                <w:spacing w:val="8"/>
                <w:sz w:val="18"/>
                <w:szCs w:val="18"/>
              </w:rPr>
              <w:t>现有涉及五类</w:t>
            </w:r>
            <w:r>
              <w:rPr>
                <w:sz w:val="18"/>
                <w:szCs w:val="18"/>
              </w:rPr>
              <w:t xml:space="preserve"> </w:t>
            </w:r>
            <w:r>
              <w:rPr>
                <w:spacing w:val="2"/>
                <w:sz w:val="18"/>
                <w:szCs w:val="18"/>
              </w:rPr>
              <w:t>重金属的企业，不得新增污染物排放，</w:t>
            </w:r>
          </w:p>
        </w:tc>
        <w:tc>
          <w:tcPr>
            <w:tcW w:w="1097" w:type="dxa"/>
            <w:tcBorders>
              <w:bottom w:val="single" w:color="000000" w:sz="6" w:space="0"/>
            </w:tcBorders>
            <w:vAlign w:val="top"/>
          </w:tcPr>
          <w:p>
            <w:pPr>
              <w:pStyle w:val="6"/>
              <w:spacing w:before="153" w:line="219" w:lineRule="auto"/>
              <w:ind w:left="198"/>
              <w:rPr>
                <w:sz w:val="18"/>
                <w:szCs w:val="18"/>
              </w:rPr>
            </w:pPr>
            <w:r>
              <w:rPr>
                <w:spacing w:val="-2"/>
                <w:sz w:val="18"/>
                <w:szCs w:val="18"/>
              </w:rPr>
              <w:t>本项目为</w:t>
            </w:r>
          </w:p>
          <w:p>
            <w:pPr>
              <w:pStyle w:val="6"/>
              <w:spacing w:before="16" w:line="238" w:lineRule="auto"/>
              <w:ind w:left="115" w:right="100" w:firstLine="93"/>
              <w:rPr>
                <w:sz w:val="18"/>
                <w:szCs w:val="18"/>
              </w:rPr>
            </w:pPr>
            <w:r>
              <w:rPr>
                <w:spacing w:val="-5"/>
                <w:sz w:val="18"/>
                <w:szCs w:val="18"/>
              </w:rPr>
              <w:t>防洪除涝</w:t>
            </w:r>
            <w:r>
              <w:rPr>
                <w:sz w:val="18"/>
                <w:szCs w:val="18"/>
              </w:rPr>
              <w:t xml:space="preserve">  </w:t>
            </w:r>
            <w:r>
              <w:rPr>
                <w:spacing w:val="-5"/>
                <w:sz w:val="18"/>
                <w:szCs w:val="18"/>
              </w:rPr>
              <w:t>工程，为生</w:t>
            </w:r>
            <w:r>
              <w:rPr>
                <w:sz w:val="18"/>
                <w:szCs w:val="18"/>
              </w:rPr>
              <w:t xml:space="preserve"> </w:t>
            </w:r>
            <w:r>
              <w:rPr>
                <w:spacing w:val="-5"/>
                <w:sz w:val="18"/>
                <w:szCs w:val="18"/>
              </w:rPr>
              <w:t>态类项目，</w:t>
            </w:r>
            <w:r>
              <w:rPr>
                <w:sz w:val="18"/>
                <w:szCs w:val="18"/>
              </w:rPr>
              <w:t xml:space="preserve"> </w:t>
            </w:r>
            <w:r>
              <w:rPr>
                <w:spacing w:val="18"/>
                <w:sz w:val="18"/>
                <w:szCs w:val="18"/>
              </w:rPr>
              <w:t>运营期不</w:t>
            </w:r>
            <w:r>
              <w:rPr>
                <w:spacing w:val="1"/>
                <w:sz w:val="18"/>
                <w:szCs w:val="18"/>
              </w:rPr>
              <w:t xml:space="preserve">  </w:t>
            </w:r>
            <w:r>
              <w:rPr>
                <w:spacing w:val="18"/>
                <w:sz w:val="18"/>
                <w:szCs w:val="18"/>
              </w:rPr>
              <w:t>涉及废水</w:t>
            </w:r>
            <w:r>
              <w:rPr>
                <w:spacing w:val="1"/>
                <w:sz w:val="18"/>
                <w:szCs w:val="18"/>
              </w:rPr>
              <w:t xml:space="preserve">  </w:t>
            </w:r>
            <w:r>
              <w:rPr>
                <w:spacing w:val="-5"/>
                <w:sz w:val="18"/>
                <w:szCs w:val="18"/>
              </w:rPr>
              <w:t>的排放，不</w:t>
            </w:r>
            <w:r>
              <w:rPr>
                <w:sz w:val="18"/>
                <w:szCs w:val="18"/>
              </w:rPr>
              <w:t xml:space="preserve"> </w:t>
            </w:r>
            <w:r>
              <w:rPr>
                <w:spacing w:val="18"/>
                <w:sz w:val="18"/>
                <w:szCs w:val="18"/>
              </w:rPr>
              <w:t>涉及五类</w:t>
            </w:r>
            <w:r>
              <w:rPr>
                <w:spacing w:val="1"/>
                <w:sz w:val="18"/>
                <w:szCs w:val="18"/>
              </w:rPr>
              <w:t xml:space="preserve">  </w:t>
            </w:r>
            <w:r>
              <w:rPr>
                <w:spacing w:val="18"/>
                <w:sz w:val="18"/>
                <w:szCs w:val="18"/>
              </w:rPr>
              <w:t>重金属企</w:t>
            </w:r>
            <w:r>
              <w:rPr>
                <w:spacing w:val="1"/>
                <w:sz w:val="18"/>
                <w:szCs w:val="18"/>
              </w:rPr>
              <w:t xml:space="preserve">  </w:t>
            </w:r>
            <w:r>
              <w:rPr>
                <w:spacing w:val="-5"/>
                <w:sz w:val="18"/>
                <w:szCs w:val="18"/>
              </w:rPr>
              <w:t>业，不涉及</w:t>
            </w:r>
            <w:r>
              <w:rPr>
                <w:sz w:val="18"/>
                <w:szCs w:val="18"/>
              </w:rPr>
              <w:t xml:space="preserve"> </w:t>
            </w:r>
            <w:r>
              <w:rPr>
                <w:spacing w:val="-7"/>
                <w:sz w:val="18"/>
                <w:szCs w:val="18"/>
              </w:rPr>
              <w:t>工业用地。</w:t>
            </w:r>
          </w:p>
        </w:tc>
        <w:tc>
          <w:tcPr>
            <w:tcW w:w="795" w:type="dxa"/>
            <w:tcBorders>
              <w:bottom w:val="single" w:color="000000" w:sz="6" w:space="0"/>
              <w:right w:val="single" w:color="000000" w:sz="6" w:space="0"/>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pStyle w:val="6"/>
              <w:spacing w:before="58" w:line="219" w:lineRule="auto"/>
              <w:ind w:left="218"/>
              <w:rPr>
                <w:sz w:val="18"/>
                <w:szCs w:val="18"/>
              </w:rPr>
            </w:pPr>
            <w:r>
              <w:rPr>
                <w:spacing w:val="-4"/>
                <w:sz w:val="18"/>
                <w:szCs w:val="18"/>
              </w:rPr>
              <w:t>相符</w:t>
            </w:r>
          </w:p>
        </w:tc>
      </w:tr>
    </w:tbl>
    <w:p>
      <w:pPr>
        <w:rPr>
          <w:rFonts w:ascii="Arial"/>
          <w:sz w:val="21"/>
        </w:rPr>
      </w:pPr>
    </w:p>
    <w:p>
      <w:pPr>
        <w:rPr>
          <w:rFonts w:ascii="Arial" w:hAnsi="Arial" w:eastAsia="Arial" w:cs="Arial"/>
          <w:sz w:val="21"/>
          <w:szCs w:val="21"/>
        </w:rPr>
        <w:sectPr>
          <w:footerReference r:id="rId14" w:type="default"/>
          <w:pgSz w:w="11906" w:h="16839"/>
          <w:pgMar w:top="1431" w:right="1326" w:bottom="1240" w:left="1521" w:header="0" w:footer="1078" w:gutter="0"/>
          <w:cols w:space="720" w:num="1"/>
        </w:sectPr>
      </w:pPr>
    </w:p>
    <w:p>
      <w:pPr>
        <w:spacing w:before="28"/>
      </w:pPr>
    </w:p>
    <w:tbl>
      <w:tblPr>
        <w:tblStyle w:val="5"/>
        <w:tblW w:w="90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2"/>
        <w:gridCol w:w="752"/>
        <w:gridCol w:w="643"/>
        <w:gridCol w:w="897"/>
        <w:gridCol w:w="3317"/>
        <w:gridCol w:w="1097"/>
        <w:gridCol w:w="7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9" w:hRule="atLeast"/>
        </w:trPr>
        <w:tc>
          <w:tcPr>
            <w:tcW w:w="1542" w:type="dxa"/>
            <w:vMerge w:val="restart"/>
            <w:tcBorders>
              <w:top w:val="single" w:color="000000" w:sz="6" w:space="0"/>
              <w:left w:val="single" w:color="000000" w:sz="6" w:space="0"/>
              <w:bottom w:val="nil"/>
            </w:tcBorders>
            <w:vAlign w:val="top"/>
          </w:tcPr>
          <w:p>
            <w:pPr>
              <w:rPr>
                <w:rFonts w:ascii="Arial"/>
                <w:sz w:val="21"/>
              </w:rPr>
            </w:pPr>
          </w:p>
        </w:tc>
        <w:tc>
          <w:tcPr>
            <w:tcW w:w="752" w:type="dxa"/>
            <w:vMerge w:val="restart"/>
            <w:tcBorders>
              <w:top w:val="single" w:color="000000" w:sz="6" w:space="0"/>
              <w:bottom w:val="nil"/>
            </w:tcBorders>
            <w:vAlign w:val="top"/>
          </w:tcPr>
          <w:p>
            <w:pPr>
              <w:rPr>
                <w:rFonts w:ascii="Arial"/>
                <w:sz w:val="21"/>
              </w:rPr>
            </w:pPr>
          </w:p>
        </w:tc>
        <w:tc>
          <w:tcPr>
            <w:tcW w:w="643" w:type="dxa"/>
            <w:vMerge w:val="restart"/>
            <w:tcBorders>
              <w:top w:val="single" w:color="000000" w:sz="6" w:space="0"/>
              <w:bottom w:val="nil"/>
            </w:tcBorders>
            <w:vAlign w:val="top"/>
          </w:tcPr>
          <w:p>
            <w:pPr>
              <w:rPr>
                <w:rFonts w:ascii="Arial"/>
                <w:sz w:val="21"/>
              </w:rPr>
            </w:pPr>
          </w:p>
        </w:tc>
        <w:tc>
          <w:tcPr>
            <w:tcW w:w="897" w:type="dxa"/>
            <w:tcBorders>
              <w:top w:val="single" w:color="000000" w:sz="6" w:space="0"/>
            </w:tcBorders>
            <w:vAlign w:val="top"/>
          </w:tcPr>
          <w:p>
            <w:pPr>
              <w:rPr>
                <w:rFonts w:ascii="Arial"/>
                <w:sz w:val="21"/>
              </w:rPr>
            </w:pPr>
          </w:p>
        </w:tc>
        <w:tc>
          <w:tcPr>
            <w:tcW w:w="3317" w:type="dxa"/>
            <w:tcBorders>
              <w:top w:val="single" w:color="000000" w:sz="6" w:space="0"/>
            </w:tcBorders>
            <w:vAlign w:val="top"/>
          </w:tcPr>
          <w:p>
            <w:pPr>
              <w:pStyle w:val="6"/>
              <w:spacing w:before="48" w:line="231" w:lineRule="auto"/>
              <w:ind w:left="110" w:right="99" w:firstLine="13"/>
              <w:rPr>
                <w:sz w:val="18"/>
                <w:szCs w:val="18"/>
              </w:rPr>
            </w:pPr>
            <w:r>
              <w:rPr>
                <w:spacing w:val="1"/>
                <w:sz w:val="18"/>
                <w:szCs w:val="18"/>
              </w:rPr>
              <w:t>限期退城入园或关停。用地环境风险防</w:t>
            </w:r>
            <w:r>
              <w:rPr>
                <w:spacing w:val="10"/>
                <w:sz w:val="18"/>
                <w:szCs w:val="18"/>
              </w:rPr>
              <w:t xml:space="preserve"> </w:t>
            </w:r>
            <w:r>
              <w:rPr>
                <w:spacing w:val="-1"/>
                <w:sz w:val="18"/>
                <w:szCs w:val="18"/>
              </w:rPr>
              <w:t>控要求</w:t>
            </w:r>
            <w:r>
              <w:rPr>
                <w:rFonts w:ascii="Times New Roman" w:hAnsi="Times New Roman" w:eastAsia="Times New Roman" w:cs="Times New Roman"/>
                <w:spacing w:val="-1"/>
                <w:sz w:val="18"/>
                <w:szCs w:val="18"/>
              </w:rPr>
              <w:t>:</w:t>
            </w:r>
            <w:r>
              <w:rPr>
                <w:spacing w:val="-1"/>
                <w:sz w:val="18"/>
                <w:szCs w:val="18"/>
              </w:rPr>
              <w:t>工业企业退出用地，须经评估、</w:t>
            </w:r>
            <w:r>
              <w:rPr>
                <w:spacing w:val="8"/>
                <w:sz w:val="18"/>
                <w:szCs w:val="18"/>
              </w:rPr>
              <w:t xml:space="preserve"> </w:t>
            </w:r>
            <w:r>
              <w:rPr>
                <w:spacing w:val="2"/>
                <w:sz w:val="18"/>
                <w:szCs w:val="18"/>
              </w:rPr>
              <w:t>修复满足相应用地功能后，方可改变用</w:t>
            </w:r>
            <w:r>
              <w:rPr>
                <w:spacing w:val="6"/>
                <w:sz w:val="18"/>
                <w:szCs w:val="18"/>
              </w:rPr>
              <w:t xml:space="preserve"> </w:t>
            </w:r>
            <w:r>
              <w:rPr>
                <w:spacing w:val="-4"/>
                <w:sz w:val="18"/>
                <w:szCs w:val="18"/>
              </w:rPr>
              <w:t>途。</w:t>
            </w:r>
          </w:p>
        </w:tc>
        <w:tc>
          <w:tcPr>
            <w:tcW w:w="1097" w:type="dxa"/>
            <w:tcBorders>
              <w:top w:val="single" w:color="000000" w:sz="6" w:space="0"/>
            </w:tcBorders>
            <w:vAlign w:val="top"/>
          </w:tcPr>
          <w:p>
            <w:pPr>
              <w:rPr>
                <w:rFonts w:ascii="Arial"/>
                <w:sz w:val="21"/>
              </w:rPr>
            </w:pPr>
          </w:p>
        </w:tc>
        <w:tc>
          <w:tcPr>
            <w:tcW w:w="795" w:type="dxa"/>
            <w:tcBorders>
              <w:top w:val="single" w:color="000000" w:sz="6"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99" w:hRule="atLeast"/>
        </w:trPr>
        <w:tc>
          <w:tcPr>
            <w:tcW w:w="1542" w:type="dxa"/>
            <w:vMerge w:val="continue"/>
            <w:tcBorders>
              <w:top w:val="nil"/>
              <w:left w:val="single" w:color="000000" w:sz="6" w:space="0"/>
              <w:bottom w:val="nil"/>
            </w:tcBorders>
            <w:vAlign w:val="top"/>
          </w:tcPr>
          <w:p>
            <w:pPr>
              <w:rPr>
                <w:rFonts w:ascii="Arial"/>
                <w:sz w:val="21"/>
              </w:rPr>
            </w:pPr>
          </w:p>
        </w:tc>
        <w:tc>
          <w:tcPr>
            <w:tcW w:w="752" w:type="dxa"/>
            <w:vMerge w:val="continue"/>
            <w:tcBorders>
              <w:top w:val="nil"/>
              <w:bottom w:val="nil"/>
            </w:tcBorders>
            <w:vAlign w:val="top"/>
          </w:tcPr>
          <w:p>
            <w:pPr>
              <w:rPr>
                <w:rFonts w:ascii="Arial"/>
                <w:sz w:val="21"/>
              </w:rPr>
            </w:pPr>
          </w:p>
        </w:tc>
        <w:tc>
          <w:tcPr>
            <w:tcW w:w="643" w:type="dxa"/>
            <w:vMerge w:val="continue"/>
            <w:tcBorders>
              <w:top w:val="nil"/>
            </w:tcBorders>
            <w:vAlign w:val="top"/>
          </w:tcPr>
          <w:p>
            <w:pPr>
              <w:rPr>
                <w:rFonts w:ascii="Arial"/>
                <w:sz w:val="21"/>
              </w:rPr>
            </w:pPr>
          </w:p>
        </w:tc>
        <w:tc>
          <w:tcPr>
            <w:tcW w:w="897"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58" w:line="221" w:lineRule="auto"/>
              <w:ind w:left="187"/>
              <w:rPr>
                <w:sz w:val="18"/>
                <w:szCs w:val="18"/>
              </w:rPr>
            </w:pPr>
            <w:r>
              <w:rPr>
                <w:spacing w:val="-5"/>
                <w:sz w:val="18"/>
                <w:szCs w:val="18"/>
              </w:rPr>
              <w:t>资源开</w:t>
            </w:r>
          </w:p>
          <w:p>
            <w:pPr>
              <w:pStyle w:val="6"/>
              <w:spacing w:before="17" w:line="220" w:lineRule="auto"/>
              <w:ind w:left="183"/>
              <w:rPr>
                <w:sz w:val="18"/>
                <w:szCs w:val="18"/>
              </w:rPr>
            </w:pPr>
            <w:r>
              <w:rPr>
                <w:spacing w:val="-4"/>
                <w:sz w:val="18"/>
                <w:szCs w:val="18"/>
              </w:rPr>
              <w:t>发利用</w:t>
            </w:r>
          </w:p>
          <w:p>
            <w:pPr>
              <w:pStyle w:val="6"/>
              <w:spacing w:before="18" w:line="219" w:lineRule="auto"/>
              <w:ind w:left="275"/>
              <w:rPr>
                <w:sz w:val="18"/>
                <w:szCs w:val="18"/>
              </w:rPr>
            </w:pPr>
            <w:r>
              <w:rPr>
                <w:spacing w:val="-6"/>
                <w:sz w:val="18"/>
                <w:szCs w:val="18"/>
              </w:rPr>
              <w:t>效率</w:t>
            </w:r>
          </w:p>
        </w:tc>
        <w:tc>
          <w:tcPr>
            <w:tcW w:w="3317" w:type="dxa"/>
            <w:vAlign w:val="top"/>
          </w:tcPr>
          <w:p>
            <w:pPr>
              <w:pStyle w:val="6"/>
              <w:spacing w:before="27" w:line="219" w:lineRule="auto"/>
              <w:ind w:left="113"/>
              <w:rPr>
                <w:sz w:val="18"/>
                <w:szCs w:val="18"/>
              </w:rPr>
            </w:pPr>
            <w:r>
              <w:rPr>
                <w:spacing w:val="-1"/>
                <w:sz w:val="18"/>
                <w:szCs w:val="18"/>
                <w14:textOutline w14:w="3268" w14:cap="sq" w14:cmpd="sng">
                  <w14:solidFill>
                    <w14:srgbClr w14:val="000000"/>
                  </w14:solidFill>
                  <w14:prstDash w14:val="solid"/>
                  <w14:bevel/>
                </w14:textOutline>
              </w:rPr>
              <w:t>水资源利用总量要求</w:t>
            </w:r>
          </w:p>
          <w:p>
            <w:pPr>
              <w:pStyle w:val="6"/>
              <w:spacing w:before="20" w:line="235" w:lineRule="auto"/>
              <w:ind w:left="112" w:right="147" w:hanging="1"/>
              <w:rPr>
                <w:sz w:val="18"/>
                <w:szCs w:val="18"/>
              </w:rPr>
            </w:pPr>
            <w:r>
              <w:rPr>
                <w:rFonts w:ascii="Times New Roman" w:hAnsi="Times New Roman" w:eastAsia="Times New Roman" w:cs="Times New Roman"/>
                <w:spacing w:val="-1"/>
                <w:sz w:val="18"/>
                <w:szCs w:val="18"/>
              </w:rPr>
              <w:t>-</w:t>
            </w:r>
            <w:r>
              <w:rPr>
                <w:spacing w:val="-1"/>
                <w:sz w:val="18"/>
                <w:szCs w:val="18"/>
              </w:rPr>
              <w:t>到</w:t>
            </w:r>
            <w:r>
              <w:rPr>
                <w:spacing w:val="-35"/>
                <w:sz w:val="18"/>
                <w:szCs w:val="18"/>
              </w:rPr>
              <w:t xml:space="preserve"> </w:t>
            </w:r>
            <w:r>
              <w:rPr>
                <w:rFonts w:ascii="Times New Roman" w:hAnsi="Times New Roman" w:eastAsia="Times New Roman" w:cs="Times New Roman"/>
                <w:spacing w:val="-1"/>
                <w:sz w:val="18"/>
                <w:szCs w:val="18"/>
              </w:rPr>
              <w:t xml:space="preserve">2025 </w:t>
            </w:r>
            <w:r>
              <w:rPr>
                <w:spacing w:val="-1"/>
                <w:sz w:val="18"/>
                <w:szCs w:val="18"/>
              </w:rPr>
              <w:t>年，全国污水收集效能显著提</w:t>
            </w:r>
            <w:r>
              <w:rPr>
                <w:sz w:val="18"/>
                <w:szCs w:val="18"/>
              </w:rPr>
              <w:t xml:space="preserve"> </w:t>
            </w:r>
            <w:r>
              <w:rPr>
                <w:spacing w:val="-1"/>
                <w:sz w:val="18"/>
                <w:szCs w:val="18"/>
              </w:rPr>
              <w:t>升，县城及城市污水处理能力基本满足</w:t>
            </w:r>
            <w:r>
              <w:rPr>
                <w:spacing w:val="7"/>
                <w:sz w:val="18"/>
                <w:szCs w:val="18"/>
              </w:rPr>
              <w:t xml:space="preserve"> </w:t>
            </w:r>
            <w:r>
              <w:rPr>
                <w:spacing w:val="-1"/>
                <w:sz w:val="18"/>
                <w:szCs w:val="18"/>
              </w:rPr>
              <w:t>当地经济社会发展需要，水环境敏感地</w:t>
            </w:r>
            <w:r>
              <w:rPr>
                <w:spacing w:val="7"/>
                <w:sz w:val="18"/>
                <w:szCs w:val="18"/>
              </w:rPr>
              <w:t xml:space="preserve"> </w:t>
            </w:r>
            <w:r>
              <w:rPr>
                <w:spacing w:val="-1"/>
                <w:sz w:val="18"/>
                <w:szCs w:val="18"/>
              </w:rPr>
              <w:t>区污水处理基本实现提标升级；全国地</w:t>
            </w:r>
            <w:r>
              <w:rPr>
                <w:spacing w:val="7"/>
                <w:sz w:val="18"/>
                <w:szCs w:val="18"/>
              </w:rPr>
              <w:t xml:space="preserve"> </w:t>
            </w:r>
            <w:r>
              <w:rPr>
                <w:spacing w:val="-1"/>
                <w:sz w:val="18"/>
                <w:szCs w:val="18"/>
              </w:rPr>
              <w:t>级及以上缺水城市再生水利用率达到</w:t>
            </w:r>
          </w:p>
          <w:p>
            <w:pPr>
              <w:pStyle w:val="6"/>
              <w:spacing w:before="19" w:line="222" w:lineRule="auto"/>
              <w:ind w:left="107"/>
              <w:rPr>
                <w:sz w:val="18"/>
                <w:szCs w:val="18"/>
              </w:rPr>
            </w:pPr>
            <w:r>
              <w:rPr>
                <w:rFonts w:ascii="Times New Roman" w:hAnsi="Times New Roman" w:eastAsia="Times New Roman" w:cs="Times New Roman"/>
                <w:spacing w:val="-1"/>
                <w:sz w:val="18"/>
                <w:szCs w:val="18"/>
              </w:rPr>
              <w:t>25%</w:t>
            </w:r>
            <w:r>
              <w:rPr>
                <w:spacing w:val="-1"/>
                <w:sz w:val="18"/>
                <w:szCs w:val="18"/>
              </w:rPr>
              <w:t>以上。</w:t>
            </w:r>
          </w:p>
          <w:p>
            <w:pPr>
              <w:pStyle w:val="6"/>
              <w:spacing w:before="18" w:line="219" w:lineRule="auto"/>
              <w:ind w:left="118"/>
              <w:rPr>
                <w:sz w:val="18"/>
                <w:szCs w:val="18"/>
              </w:rPr>
            </w:pPr>
            <w:r>
              <w:rPr>
                <w:spacing w:val="-1"/>
                <w:sz w:val="18"/>
                <w:szCs w:val="18"/>
                <w14:textOutline w14:w="3268" w14:cap="sq" w14:cmpd="sng">
                  <w14:solidFill>
                    <w14:srgbClr w14:val="000000"/>
                  </w14:solidFill>
                  <w14:prstDash w14:val="solid"/>
                  <w14:bevel/>
                </w14:textOutline>
              </w:rPr>
              <w:t>能源利用总量及效率要求</w:t>
            </w:r>
          </w:p>
          <w:p>
            <w:pPr>
              <w:pStyle w:val="6"/>
              <w:spacing w:before="20" w:line="229" w:lineRule="auto"/>
              <w:ind w:left="112" w:right="102" w:hanging="1"/>
              <w:rPr>
                <w:sz w:val="18"/>
                <w:szCs w:val="18"/>
              </w:rPr>
            </w:pPr>
            <w:r>
              <w:rPr>
                <w:rFonts w:ascii="Times New Roman" w:hAnsi="Times New Roman" w:eastAsia="Times New Roman" w:cs="Times New Roman"/>
                <w:spacing w:val="-2"/>
                <w:sz w:val="18"/>
                <w:szCs w:val="18"/>
              </w:rPr>
              <w:t>-</w:t>
            </w:r>
            <w:r>
              <w:rPr>
                <w:spacing w:val="-2"/>
                <w:sz w:val="18"/>
                <w:szCs w:val="18"/>
              </w:rPr>
              <w:t>严控使用燃煤等高污染燃料，禁止焚烧</w:t>
            </w:r>
            <w:r>
              <w:rPr>
                <w:spacing w:val="13"/>
                <w:sz w:val="18"/>
                <w:szCs w:val="18"/>
              </w:rPr>
              <w:t xml:space="preserve"> </w:t>
            </w:r>
            <w:r>
              <w:rPr>
                <w:spacing w:val="-3"/>
                <w:sz w:val="18"/>
                <w:szCs w:val="18"/>
              </w:rPr>
              <w:t>垃圾。</w:t>
            </w:r>
          </w:p>
          <w:p>
            <w:pPr>
              <w:pStyle w:val="6"/>
              <w:spacing w:before="21" w:line="232" w:lineRule="auto"/>
              <w:ind w:left="112" w:right="179" w:hanging="1"/>
              <w:rPr>
                <w:sz w:val="18"/>
                <w:szCs w:val="18"/>
              </w:rPr>
            </w:pPr>
            <w:r>
              <w:rPr>
                <w:rFonts w:ascii="Times New Roman" w:hAnsi="Times New Roman" w:eastAsia="Times New Roman" w:cs="Times New Roman"/>
                <w:spacing w:val="-2"/>
                <w:sz w:val="18"/>
                <w:szCs w:val="18"/>
              </w:rPr>
              <w:t>-</w:t>
            </w:r>
            <w:r>
              <w:rPr>
                <w:spacing w:val="-2"/>
                <w:sz w:val="18"/>
                <w:szCs w:val="18"/>
              </w:rPr>
              <w:t>全面淘汰每小时</w:t>
            </w:r>
            <w:r>
              <w:rPr>
                <w:spacing w:val="-17"/>
                <w:sz w:val="18"/>
                <w:szCs w:val="18"/>
              </w:rPr>
              <w:t xml:space="preserve"> </w:t>
            </w:r>
            <w:r>
              <w:rPr>
                <w:rFonts w:ascii="Times New Roman" w:hAnsi="Times New Roman" w:eastAsia="Times New Roman" w:cs="Times New Roman"/>
                <w:spacing w:val="-2"/>
                <w:sz w:val="18"/>
                <w:szCs w:val="18"/>
              </w:rPr>
              <w:t xml:space="preserve">10 </w:t>
            </w:r>
            <w:r>
              <w:rPr>
                <w:spacing w:val="-2"/>
                <w:sz w:val="18"/>
                <w:szCs w:val="18"/>
              </w:rPr>
              <w:t>蒸吨以下的燃煤锅</w:t>
            </w:r>
            <w:r>
              <w:rPr>
                <w:sz w:val="18"/>
                <w:szCs w:val="18"/>
              </w:rPr>
              <w:t xml:space="preserve"> </w:t>
            </w:r>
            <w:r>
              <w:rPr>
                <w:spacing w:val="-3"/>
                <w:sz w:val="18"/>
                <w:szCs w:val="18"/>
              </w:rPr>
              <w:t>炉；在供气管网覆盖不到的其他地区，</w:t>
            </w:r>
            <w:r>
              <w:rPr>
                <w:spacing w:val="9"/>
                <w:sz w:val="18"/>
                <w:szCs w:val="18"/>
              </w:rPr>
              <w:t xml:space="preserve"> </w:t>
            </w:r>
            <w:r>
              <w:rPr>
                <w:spacing w:val="-1"/>
                <w:sz w:val="18"/>
                <w:szCs w:val="18"/>
              </w:rPr>
              <w:t>改用电、新能源或洁净煤。</w:t>
            </w:r>
          </w:p>
          <w:p>
            <w:pPr>
              <w:pStyle w:val="6"/>
              <w:spacing w:before="19" w:line="219" w:lineRule="auto"/>
              <w:ind w:left="111"/>
              <w:rPr>
                <w:sz w:val="18"/>
                <w:szCs w:val="18"/>
              </w:rPr>
            </w:pPr>
            <w:r>
              <w:rPr>
                <w:rFonts w:ascii="Times New Roman" w:hAnsi="Times New Roman" w:eastAsia="Times New Roman" w:cs="Times New Roman"/>
                <w:spacing w:val="-1"/>
                <w:sz w:val="18"/>
                <w:szCs w:val="18"/>
              </w:rPr>
              <w:t>-</w:t>
            </w:r>
            <w:r>
              <w:rPr>
                <w:spacing w:val="-1"/>
                <w:sz w:val="18"/>
                <w:szCs w:val="18"/>
              </w:rPr>
              <w:t>地级以上城市建成区禁止新建每小时</w:t>
            </w:r>
          </w:p>
          <w:p>
            <w:pPr>
              <w:pStyle w:val="6"/>
              <w:spacing w:before="21" w:line="235" w:lineRule="auto"/>
              <w:ind w:left="110" w:right="102" w:hanging="3"/>
              <w:rPr>
                <w:sz w:val="18"/>
                <w:szCs w:val="18"/>
              </w:rPr>
            </w:pPr>
            <w:r>
              <w:rPr>
                <w:rFonts w:ascii="Times New Roman" w:hAnsi="Times New Roman" w:eastAsia="Times New Roman" w:cs="Times New Roman"/>
                <w:spacing w:val="-5"/>
                <w:sz w:val="18"/>
                <w:szCs w:val="18"/>
              </w:rPr>
              <w:t xml:space="preserve">20 </w:t>
            </w:r>
            <w:r>
              <w:rPr>
                <w:spacing w:val="-5"/>
                <w:sz w:val="18"/>
                <w:szCs w:val="18"/>
              </w:rPr>
              <w:t>蒸吨以下燃煤锅炉；对</w:t>
            </w:r>
            <w:r>
              <w:rPr>
                <w:spacing w:val="-35"/>
                <w:sz w:val="18"/>
                <w:szCs w:val="18"/>
              </w:rPr>
              <w:t xml:space="preserve"> </w:t>
            </w:r>
            <w:r>
              <w:rPr>
                <w:rFonts w:ascii="Times New Roman" w:hAnsi="Times New Roman" w:eastAsia="Times New Roman" w:cs="Times New Roman"/>
                <w:spacing w:val="-5"/>
                <w:sz w:val="18"/>
                <w:szCs w:val="18"/>
              </w:rPr>
              <w:t xml:space="preserve">20 </w:t>
            </w:r>
            <w:r>
              <w:rPr>
                <w:spacing w:val="-5"/>
                <w:sz w:val="18"/>
                <w:szCs w:val="18"/>
              </w:rPr>
              <w:t>蒸吨及以上</w:t>
            </w:r>
            <w:r>
              <w:rPr>
                <w:sz w:val="18"/>
                <w:szCs w:val="18"/>
              </w:rPr>
              <w:t xml:space="preserve"> </w:t>
            </w:r>
            <w:r>
              <w:rPr>
                <w:spacing w:val="-1"/>
                <w:sz w:val="18"/>
                <w:szCs w:val="18"/>
              </w:rPr>
              <w:t>燃煤锅炉实施脱硫改造，建设高效脱硫</w:t>
            </w:r>
            <w:r>
              <w:rPr>
                <w:spacing w:val="8"/>
                <w:sz w:val="18"/>
                <w:szCs w:val="18"/>
              </w:rPr>
              <w:t xml:space="preserve"> </w:t>
            </w:r>
            <w:r>
              <w:rPr>
                <w:spacing w:val="-1"/>
                <w:sz w:val="18"/>
                <w:szCs w:val="18"/>
              </w:rPr>
              <w:t>设施；对循环流化床锅炉以外的燃煤发</w:t>
            </w:r>
            <w:r>
              <w:rPr>
                <w:spacing w:val="8"/>
                <w:sz w:val="18"/>
                <w:szCs w:val="18"/>
              </w:rPr>
              <w:t xml:space="preserve"> </w:t>
            </w:r>
            <w:r>
              <w:rPr>
                <w:spacing w:val="-1"/>
                <w:sz w:val="18"/>
                <w:szCs w:val="18"/>
              </w:rPr>
              <w:t>电机组一律安装脱硫设施，对燃煤锅炉</w:t>
            </w:r>
            <w:r>
              <w:rPr>
                <w:spacing w:val="8"/>
                <w:sz w:val="18"/>
                <w:szCs w:val="18"/>
              </w:rPr>
              <w:t xml:space="preserve"> </w:t>
            </w:r>
            <w:r>
              <w:rPr>
                <w:spacing w:val="-1"/>
                <w:sz w:val="18"/>
                <w:szCs w:val="18"/>
              </w:rPr>
              <w:t>和工业锅炉现有除尘设施实施升级改</w:t>
            </w:r>
          </w:p>
          <w:p>
            <w:pPr>
              <w:pStyle w:val="6"/>
              <w:spacing w:before="22" w:line="229" w:lineRule="auto"/>
              <w:ind w:left="123" w:right="147" w:hanging="13"/>
              <w:rPr>
                <w:sz w:val="18"/>
                <w:szCs w:val="18"/>
              </w:rPr>
            </w:pPr>
            <w:r>
              <w:rPr>
                <w:spacing w:val="-1"/>
                <w:sz w:val="18"/>
                <w:szCs w:val="18"/>
              </w:rPr>
              <w:t>造，确保达到新的排放标准和特别排放</w:t>
            </w:r>
            <w:r>
              <w:rPr>
                <w:spacing w:val="9"/>
                <w:sz w:val="18"/>
                <w:szCs w:val="18"/>
              </w:rPr>
              <w:t xml:space="preserve"> </w:t>
            </w:r>
            <w:r>
              <w:rPr>
                <w:spacing w:val="-7"/>
                <w:sz w:val="18"/>
                <w:szCs w:val="18"/>
              </w:rPr>
              <w:t>限值。</w:t>
            </w:r>
          </w:p>
          <w:p>
            <w:pPr>
              <w:pStyle w:val="6"/>
              <w:spacing w:before="21" w:line="219" w:lineRule="auto"/>
              <w:ind w:left="111"/>
              <w:rPr>
                <w:sz w:val="18"/>
                <w:szCs w:val="18"/>
              </w:rPr>
            </w:pPr>
            <w:r>
              <w:rPr>
                <w:spacing w:val="-1"/>
                <w:sz w:val="18"/>
                <w:szCs w:val="18"/>
                <w14:textOutline w14:w="3268" w14:cap="sq" w14:cmpd="sng">
                  <w14:solidFill>
                    <w14:srgbClr w14:val="000000"/>
                  </w14:solidFill>
                  <w14:prstDash w14:val="solid"/>
                  <w14:bevel/>
                </w14:textOutline>
              </w:rPr>
              <w:t>禁燃区要求</w:t>
            </w:r>
          </w:p>
          <w:p>
            <w:pPr>
              <w:pStyle w:val="6"/>
              <w:spacing w:before="20" w:line="219" w:lineRule="auto"/>
              <w:ind w:left="111"/>
              <w:rPr>
                <w:sz w:val="18"/>
                <w:szCs w:val="18"/>
              </w:rPr>
            </w:pPr>
            <w:r>
              <w:rPr>
                <w:rFonts w:ascii="Times New Roman" w:hAnsi="Times New Roman" w:eastAsia="Times New Roman" w:cs="Times New Roman"/>
                <w:spacing w:val="-1"/>
                <w:sz w:val="18"/>
                <w:szCs w:val="18"/>
              </w:rPr>
              <w:t>-</w:t>
            </w:r>
            <w:r>
              <w:rPr>
                <w:spacing w:val="-1"/>
                <w:sz w:val="18"/>
                <w:szCs w:val="18"/>
              </w:rPr>
              <w:t>高污染燃料禁燃区内禁止燃用的燃料</w:t>
            </w:r>
          </w:p>
          <w:p>
            <w:pPr>
              <w:pStyle w:val="6"/>
              <w:spacing w:before="19" w:line="236" w:lineRule="auto"/>
              <w:ind w:left="110" w:right="102" w:firstLine="2"/>
              <w:rPr>
                <w:sz w:val="18"/>
                <w:szCs w:val="18"/>
              </w:rPr>
            </w:pPr>
            <w:r>
              <w:rPr>
                <w:spacing w:val="-3"/>
                <w:sz w:val="18"/>
                <w:szCs w:val="18"/>
              </w:rPr>
              <w:t>为《高污染燃料目录》（</w:t>
            </w:r>
            <w:r>
              <w:rPr>
                <w:rFonts w:ascii="Times New Roman" w:hAnsi="Times New Roman" w:eastAsia="Times New Roman" w:cs="Times New Roman"/>
                <w:spacing w:val="-3"/>
                <w:sz w:val="18"/>
                <w:szCs w:val="18"/>
              </w:rPr>
              <w:t>2017</w:t>
            </w:r>
            <w:r>
              <w:rPr>
                <w:spacing w:val="-3"/>
                <w:sz w:val="18"/>
                <w:szCs w:val="18"/>
              </w:rPr>
              <w:t>）中</w:t>
            </w:r>
            <w:r>
              <w:rPr>
                <w:spacing w:val="-34"/>
                <w:sz w:val="18"/>
                <w:szCs w:val="18"/>
              </w:rPr>
              <w:t xml:space="preserve"> </w:t>
            </w:r>
            <w:r>
              <w:rPr>
                <w:rFonts w:ascii="Times New Roman" w:hAnsi="Times New Roman" w:eastAsia="Times New Roman" w:cs="Times New Roman"/>
                <w:spacing w:val="-3"/>
                <w:sz w:val="18"/>
                <w:szCs w:val="18"/>
              </w:rPr>
              <w:t xml:space="preserve">III </w:t>
            </w:r>
            <w:r>
              <w:rPr>
                <w:spacing w:val="-3"/>
                <w:sz w:val="18"/>
                <w:szCs w:val="18"/>
              </w:rPr>
              <w:t>类</w:t>
            </w:r>
            <w:r>
              <w:rPr>
                <w:sz w:val="18"/>
                <w:szCs w:val="18"/>
              </w:rPr>
              <w:t xml:space="preserve"> </w:t>
            </w:r>
            <w:r>
              <w:rPr>
                <w:spacing w:val="-2"/>
                <w:sz w:val="18"/>
                <w:szCs w:val="18"/>
              </w:rPr>
              <w:t>（严格）燃料组合，包括</w:t>
            </w:r>
            <w:r>
              <w:rPr>
                <w:spacing w:val="11"/>
                <w:sz w:val="18"/>
                <w:szCs w:val="18"/>
              </w:rPr>
              <w:t>：（</w:t>
            </w:r>
            <w:r>
              <w:rPr>
                <w:spacing w:val="-2"/>
                <w:sz w:val="18"/>
                <w:szCs w:val="18"/>
              </w:rPr>
              <w:t>一）煤炭</w:t>
            </w:r>
            <w:r>
              <w:rPr>
                <w:sz w:val="18"/>
                <w:szCs w:val="18"/>
              </w:rPr>
              <w:t xml:space="preserve"> </w:t>
            </w:r>
            <w:r>
              <w:rPr>
                <w:spacing w:val="1"/>
                <w:sz w:val="18"/>
                <w:szCs w:val="18"/>
              </w:rPr>
              <w:t>及其制品</w:t>
            </w:r>
            <w:r>
              <w:rPr>
                <w:spacing w:val="-12"/>
                <w:sz w:val="18"/>
                <w:szCs w:val="18"/>
              </w:rPr>
              <w:t>；（</w:t>
            </w:r>
            <w:r>
              <w:rPr>
                <w:spacing w:val="1"/>
                <w:sz w:val="18"/>
                <w:szCs w:val="18"/>
              </w:rPr>
              <w:t>二）石油焦、油页岩、原 油、重油、渣油、煤焦油</w:t>
            </w:r>
            <w:r>
              <w:rPr>
                <w:spacing w:val="-12"/>
                <w:sz w:val="18"/>
                <w:szCs w:val="18"/>
              </w:rPr>
              <w:t>；（</w:t>
            </w:r>
            <w:r>
              <w:rPr>
                <w:spacing w:val="1"/>
                <w:sz w:val="18"/>
                <w:szCs w:val="18"/>
              </w:rPr>
              <w:t xml:space="preserve">三）非专 </w:t>
            </w:r>
            <w:r>
              <w:rPr>
                <w:spacing w:val="-1"/>
                <w:sz w:val="18"/>
                <w:szCs w:val="18"/>
              </w:rPr>
              <w:t>用锅炉或未配置高效除尘设施的专用锅</w:t>
            </w:r>
            <w:r>
              <w:rPr>
                <w:spacing w:val="9"/>
                <w:sz w:val="18"/>
                <w:szCs w:val="18"/>
              </w:rPr>
              <w:t xml:space="preserve"> </w:t>
            </w:r>
            <w:r>
              <w:rPr>
                <w:spacing w:val="-1"/>
                <w:sz w:val="18"/>
                <w:szCs w:val="18"/>
              </w:rPr>
              <w:t>炉燃用的生物质成型燃料。</w:t>
            </w:r>
          </w:p>
          <w:p>
            <w:pPr>
              <w:pStyle w:val="6"/>
              <w:spacing w:before="17" w:line="234" w:lineRule="auto"/>
              <w:ind w:left="111" w:right="137"/>
              <w:rPr>
                <w:sz w:val="18"/>
                <w:szCs w:val="18"/>
              </w:rPr>
            </w:pPr>
            <w:r>
              <w:rPr>
                <w:rFonts w:ascii="Times New Roman" w:hAnsi="Times New Roman" w:eastAsia="Times New Roman" w:cs="Times New Roman"/>
                <w:spacing w:val="-4"/>
                <w:sz w:val="18"/>
                <w:szCs w:val="18"/>
              </w:rPr>
              <w:t>-</w:t>
            </w:r>
            <w:r>
              <w:rPr>
                <w:spacing w:val="-4"/>
                <w:sz w:val="18"/>
                <w:szCs w:val="18"/>
              </w:rPr>
              <w:t>禁燃区内禁止销售、燃用高污染燃料；</w:t>
            </w:r>
            <w:r>
              <w:rPr>
                <w:spacing w:val="14"/>
                <w:sz w:val="18"/>
                <w:szCs w:val="18"/>
              </w:rPr>
              <w:t xml:space="preserve"> </w:t>
            </w:r>
            <w:r>
              <w:rPr>
                <w:spacing w:val="-1"/>
                <w:sz w:val="18"/>
                <w:szCs w:val="18"/>
              </w:rPr>
              <w:t>禁止新建、改建、扩建燃用高污染燃料</w:t>
            </w:r>
            <w:r>
              <w:rPr>
                <w:spacing w:val="8"/>
                <w:sz w:val="18"/>
                <w:szCs w:val="18"/>
              </w:rPr>
              <w:t xml:space="preserve"> </w:t>
            </w:r>
            <w:r>
              <w:rPr>
                <w:spacing w:val="-2"/>
                <w:sz w:val="18"/>
                <w:szCs w:val="18"/>
              </w:rPr>
              <w:t>的设施和设备。</w:t>
            </w:r>
          </w:p>
          <w:p>
            <w:pPr>
              <w:pStyle w:val="6"/>
              <w:spacing w:before="21" w:line="228" w:lineRule="auto"/>
              <w:ind w:left="110" w:right="147" w:firstLine="1"/>
              <w:rPr>
                <w:sz w:val="18"/>
                <w:szCs w:val="18"/>
              </w:rPr>
            </w:pPr>
            <w:r>
              <w:rPr>
                <w:rFonts w:ascii="Times New Roman" w:hAnsi="Times New Roman" w:eastAsia="Times New Roman" w:cs="Times New Roman"/>
                <w:spacing w:val="-1"/>
                <w:sz w:val="18"/>
                <w:szCs w:val="18"/>
              </w:rPr>
              <w:t>-</w:t>
            </w:r>
            <w:r>
              <w:rPr>
                <w:spacing w:val="-1"/>
                <w:sz w:val="18"/>
                <w:szCs w:val="18"/>
              </w:rPr>
              <w:t>禁燃区内已建成的高污染燃料燃用设</w:t>
            </w:r>
            <w:r>
              <w:rPr>
                <w:spacing w:val="3"/>
                <w:sz w:val="18"/>
                <w:szCs w:val="18"/>
              </w:rPr>
              <w:t xml:space="preserve">  </w:t>
            </w:r>
            <w:r>
              <w:rPr>
                <w:spacing w:val="-1"/>
                <w:sz w:val="18"/>
                <w:szCs w:val="18"/>
              </w:rPr>
              <w:t>施由辖区人民政府制定限期改造计划，</w:t>
            </w:r>
            <w:r>
              <w:rPr>
                <w:spacing w:val="9"/>
                <w:sz w:val="18"/>
                <w:szCs w:val="18"/>
              </w:rPr>
              <w:t xml:space="preserve"> </w:t>
            </w:r>
            <w:r>
              <w:rPr>
                <w:spacing w:val="-1"/>
                <w:sz w:val="18"/>
                <w:szCs w:val="18"/>
              </w:rPr>
              <w:t>改用天然气、页岩气、液化石油气、电</w:t>
            </w:r>
            <w:r>
              <w:rPr>
                <w:spacing w:val="9"/>
                <w:sz w:val="18"/>
                <w:szCs w:val="18"/>
              </w:rPr>
              <w:t xml:space="preserve"> </w:t>
            </w:r>
            <w:r>
              <w:rPr>
                <w:spacing w:val="-1"/>
                <w:sz w:val="18"/>
                <w:szCs w:val="18"/>
              </w:rPr>
              <w:t>或其他清洁能源。</w:t>
            </w:r>
          </w:p>
        </w:tc>
        <w:tc>
          <w:tcPr>
            <w:tcW w:w="1097"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58" w:line="236" w:lineRule="auto"/>
              <w:ind w:left="117" w:right="100" w:firstLine="80"/>
              <w:jc w:val="right"/>
              <w:rPr>
                <w:sz w:val="18"/>
                <w:szCs w:val="18"/>
              </w:rPr>
            </w:pPr>
            <w:r>
              <w:rPr>
                <w:spacing w:val="-2"/>
                <w:sz w:val="18"/>
                <w:szCs w:val="18"/>
              </w:rPr>
              <w:t>本项目为</w:t>
            </w:r>
            <w:r>
              <w:rPr>
                <w:sz w:val="18"/>
                <w:szCs w:val="18"/>
              </w:rPr>
              <w:t xml:space="preserve">  </w:t>
            </w:r>
            <w:r>
              <w:rPr>
                <w:spacing w:val="18"/>
                <w:sz w:val="18"/>
                <w:szCs w:val="18"/>
              </w:rPr>
              <w:t>防洪除涝</w:t>
            </w:r>
            <w:r>
              <w:rPr>
                <w:sz w:val="18"/>
                <w:szCs w:val="18"/>
              </w:rPr>
              <w:t xml:space="preserve">  </w:t>
            </w:r>
            <w:r>
              <w:rPr>
                <w:spacing w:val="-6"/>
                <w:sz w:val="18"/>
                <w:szCs w:val="18"/>
              </w:rPr>
              <w:t>工程，运营</w:t>
            </w:r>
            <w:r>
              <w:rPr>
                <w:spacing w:val="3"/>
                <w:sz w:val="18"/>
                <w:szCs w:val="18"/>
              </w:rPr>
              <w:t xml:space="preserve"> </w:t>
            </w:r>
            <w:r>
              <w:rPr>
                <w:spacing w:val="18"/>
                <w:sz w:val="18"/>
                <w:szCs w:val="18"/>
              </w:rPr>
              <w:t>期不涉及</w:t>
            </w:r>
            <w:r>
              <w:rPr>
                <w:sz w:val="18"/>
                <w:szCs w:val="18"/>
              </w:rPr>
              <w:t xml:space="preserve">  </w:t>
            </w:r>
            <w:r>
              <w:rPr>
                <w:spacing w:val="18"/>
                <w:sz w:val="18"/>
                <w:szCs w:val="18"/>
              </w:rPr>
              <w:t>用水及污</w:t>
            </w:r>
            <w:r>
              <w:rPr>
                <w:sz w:val="18"/>
                <w:szCs w:val="18"/>
              </w:rPr>
              <w:t xml:space="preserve">  </w:t>
            </w:r>
            <w:r>
              <w:rPr>
                <w:spacing w:val="-6"/>
                <w:sz w:val="18"/>
                <w:szCs w:val="18"/>
              </w:rPr>
              <w:t>水排放，不</w:t>
            </w:r>
          </w:p>
          <w:p>
            <w:pPr>
              <w:pStyle w:val="6"/>
              <w:spacing w:before="19" w:line="229" w:lineRule="auto"/>
              <w:ind w:left="199" w:right="181" w:hanging="1"/>
              <w:rPr>
                <w:sz w:val="18"/>
                <w:szCs w:val="18"/>
              </w:rPr>
            </w:pPr>
            <w:r>
              <w:rPr>
                <w:spacing w:val="-3"/>
                <w:sz w:val="18"/>
                <w:szCs w:val="18"/>
              </w:rPr>
              <w:t>涉及高污</w:t>
            </w:r>
            <w:r>
              <w:rPr>
                <w:spacing w:val="2"/>
                <w:sz w:val="18"/>
                <w:szCs w:val="18"/>
              </w:rPr>
              <w:t xml:space="preserve"> </w:t>
            </w:r>
            <w:r>
              <w:rPr>
                <w:spacing w:val="-3"/>
                <w:sz w:val="18"/>
                <w:szCs w:val="18"/>
              </w:rPr>
              <w:t>染燃料。</w:t>
            </w:r>
          </w:p>
        </w:tc>
        <w:tc>
          <w:tcPr>
            <w:tcW w:w="795" w:type="dxa"/>
            <w:tcBorders>
              <w:right w:val="single" w:color="000000" w:sz="6" w:space="0"/>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59" w:line="219" w:lineRule="auto"/>
              <w:ind w:left="218"/>
              <w:rPr>
                <w:sz w:val="18"/>
                <w:szCs w:val="18"/>
              </w:rPr>
            </w:pPr>
            <w:r>
              <w:rPr>
                <w:spacing w:val="-4"/>
                <w:sz w:val="18"/>
                <w:szCs w:val="18"/>
              </w:rPr>
              <w:t>相符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1" w:hRule="atLeast"/>
        </w:trPr>
        <w:tc>
          <w:tcPr>
            <w:tcW w:w="1542" w:type="dxa"/>
            <w:vMerge w:val="continue"/>
            <w:tcBorders>
              <w:top w:val="nil"/>
              <w:left w:val="single" w:color="000000" w:sz="6" w:space="0"/>
              <w:bottom w:val="single" w:color="000000" w:sz="6" w:space="0"/>
            </w:tcBorders>
            <w:vAlign w:val="top"/>
          </w:tcPr>
          <w:p>
            <w:pPr>
              <w:rPr>
                <w:rFonts w:ascii="Arial"/>
                <w:sz w:val="21"/>
              </w:rPr>
            </w:pPr>
          </w:p>
        </w:tc>
        <w:tc>
          <w:tcPr>
            <w:tcW w:w="752" w:type="dxa"/>
            <w:vMerge w:val="continue"/>
            <w:tcBorders>
              <w:top w:val="nil"/>
              <w:bottom w:val="single" w:color="000000" w:sz="6" w:space="0"/>
            </w:tcBorders>
            <w:vAlign w:val="top"/>
          </w:tcPr>
          <w:p>
            <w:pPr>
              <w:rPr>
                <w:rFonts w:ascii="Arial"/>
                <w:sz w:val="21"/>
              </w:rPr>
            </w:pPr>
          </w:p>
        </w:tc>
        <w:tc>
          <w:tcPr>
            <w:tcW w:w="643" w:type="dxa"/>
            <w:tcBorders>
              <w:bottom w:val="single" w:color="000000" w:sz="6" w:space="0"/>
            </w:tcBorders>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58" w:line="239" w:lineRule="auto"/>
              <w:ind w:left="143"/>
              <w:rPr>
                <w:sz w:val="18"/>
                <w:szCs w:val="18"/>
              </w:rPr>
            </w:pPr>
            <w:r>
              <w:rPr>
                <w:spacing w:val="-5"/>
                <w:sz w:val="18"/>
                <w:szCs w:val="18"/>
              </w:rPr>
              <w:t>单元</w:t>
            </w:r>
          </w:p>
          <w:p>
            <w:pPr>
              <w:pStyle w:val="6"/>
              <w:spacing w:line="219" w:lineRule="auto"/>
              <w:ind w:left="141"/>
              <w:rPr>
                <w:sz w:val="18"/>
                <w:szCs w:val="18"/>
              </w:rPr>
            </w:pPr>
            <w:r>
              <w:rPr>
                <w:spacing w:val="-4"/>
                <w:sz w:val="18"/>
                <w:szCs w:val="18"/>
              </w:rPr>
              <w:t>特性</w:t>
            </w:r>
          </w:p>
          <w:p>
            <w:pPr>
              <w:pStyle w:val="6"/>
              <w:spacing w:before="19" w:line="219" w:lineRule="auto"/>
              <w:ind w:left="145"/>
              <w:rPr>
                <w:sz w:val="18"/>
                <w:szCs w:val="18"/>
              </w:rPr>
            </w:pPr>
            <w:r>
              <w:rPr>
                <w:spacing w:val="-6"/>
                <w:sz w:val="18"/>
                <w:szCs w:val="18"/>
              </w:rPr>
              <w:t>管控</w:t>
            </w:r>
          </w:p>
          <w:p>
            <w:pPr>
              <w:pStyle w:val="6"/>
              <w:spacing w:before="21" w:line="221" w:lineRule="auto"/>
              <w:ind w:left="142"/>
              <w:rPr>
                <w:sz w:val="18"/>
                <w:szCs w:val="18"/>
              </w:rPr>
            </w:pPr>
            <w:r>
              <w:rPr>
                <w:spacing w:val="-4"/>
                <w:sz w:val="18"/>
                <w:szCs w:val="18"/>
              </w:rPr>
              <w:t>要求</w:t>
            </w:r>
          </w:p>
        </w:tc>
        <w:tc>
          <w:tcPr>
            <w:tcW w:w="897" w:type="dxa"/>
            <w:tcBorders>
              <w:bottom w:val="single" w:color="00000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59" w:line="239" w:lineRule="auto"/>
              <w:ind w:left="185"/>
              <w:rPr>
                <w:sz w:val="18"/>
                <w:szCs w:val="18"/>
              </w:rPr>
            </w:pPr>
            <w:r>
              <w:rPr>
                <w:spacing w:val="-5"/>
                <w:sz w:val="18"/>
                <w:szCs w:val="18"/>
              </w:rPr>
              <w:t>空间布</w:t>
            </w:r>
          </w:p>
          <w:p>
            <w:pPr>
              <w:pStyle w:val="6"/>
              <w:spacing w:line="219" w:lineRule="auto"/>
              <w:ind w:left="182"/>
              <w:rPr>
                <w:sz w:val="18"/>
                <w:szCs w:val="18"/>
              </w:rPr>
            </w:pPr>
            <w:r>
              <w:rPr>
                <w:spacing w:val="-4"/>
                <w:sz w:val="18"/>
                <w:szCs w:val="18"/>
              </w:rPr>
              <w:t>局约束</w:t>
            </w:r>
          </w:p>
        </w:tc>
        <w:tc>
          <w:tcPr>
            <w:tcW w:w="3317" w:type="dxa"/>
            <w:tcBorders>
              <w:bottom w:val="single" w:color="000000" w:sz="6" w:space="0"/>
            </w:tcBorders>
            <w:vAlign w:val="top"/>
          </w:tcPr>
          <w:p>
            <w:pPr>
              <w:pStyle w:val="6"/>
              <w:spacing w:before="37" w:line="219" w:lineRule="auto"/>
              <w:ind w:left="111"/>
              <w:rPr>
                <w:sz w:val="18"/>
                <w:szCs w:val="18"/>
              </w:rPr>
            </w:pPr>
            <w:r>
              <w:rPr>
                <w:spacing w:val="-1"/>
                <w:sz w:val="18"/>
                <w:szCs w:val="18"/>
              </w:rPr>
              <w:t>禁止开发建设活动的要求</w:t>
            </w:r>
          </w:p>
          <w:p>
            <w:pPr>
              <w:pStyle w:val="6"/>
              <w:spacing w:before="19" w:line="229" w:lineRule="auto"/>
              <w:ind w:left="123" w:right="147" w:hanging="12"/>
              <w:rPr>
                <w:sz w:val="18"/>
                <w:szCs w:val="18"/>
              </w:rPr>
            </w:pPr>
            <w:r>
              <w:rPr>
                <w:spacing w:val="-1"/>
                <w:sz w:val="18"/>
                <w:szCs w:val="18"/>
              </w:rPr>
              <w:t>执行达州市城镇重点管控单元总体要求</w:t>
            </w:r>
            <w:r>
              <w:rPr>
                <w:spacing w:val="8"/>
                <w:sz w:val="18"/>
                <w:szCs w:val="18"/>
              </w:rPr>
              <w:t xml:space="preserve"> </w:t>
            </w:r>
            <w:r>
              <w:rPr>
                <w:spacing w:val="-2"/>
                <w:sz w:val="18"/>
                <w:szCs w:val="18"/>
              </w:rPr>
              <w:t>限制开发建设活动的要求</w:t>
            </w:r>
          </w:p>
          <w:p>
            <w:pPr>
              <w:pStyle w:val="6"/>
              <w:spacing w:before="21" w:line="232" w:lineRule="auto"/>
              <w:ind w:left="109" w:right="147" w:firstLine="1"/>
              <w:jc w:val="both"/>
              <w:rPr>
                <w:sz w:val="18"/>
                <w:szCs w:val="18"/>
              </w:rPr>
            </w:pPr>
            <w:r>
              <w:rPr>
                <w:spacing w:val="-1"/>
                <w:sz w:val="18"/>
                <w:szCs w:val="18"/>
              </w:rPr>
              <w:t>城市发展遵循“北控、西扩、南拓、东</w:t>
            </w:r>
            <w:r>
              <w:rPr>
                <w:spacing w:val="8"/>
                <w:sz w:val="18"/>
                <w:szCs w:val="18"/>
              </w:rPr>
              <w:t xml:space="preserve"> </w:t>
            </w:r>
            <w:r>
              <w:rPr>
                <w:spacing w:val="-2"/>
                <w:sz w:val="18"/>
                <w:szCs w:val="18"/>
              </w:rPr>
              <w:t>进、中优</w:t>
            </w:r>
            <w:r>
              <w:rPr>
                <w:spacing w:val="-63"/>
                <w:sz w:val="18"/>
                <w:szCs w:val="18"/>
              </w:rPr>
              <w:t xml:space="preserve"> </w:t>
            </w:r>
            <w:r>
              <w:rPr>
                <w:spacing w:val="-2"/>
                <w:sz w:val="18"/>
                <w:szCs w:val="18"/>
              </w:rPr>
              <w:t>”的布局战略其他同达州市城</w:t>
            </w:r>
            <w:r>
              <w:rPr>
                <w:sz w:val="18"/>
                <w:szCs w:val="18"/>
              </w:rPr>
              <w:t xml:space="preserve"> </w:t>
            </w:r>
            <w:r>
              <w:rPr>
                <w:spacing w:val="-1"/>
                <w:sz w:val="18"/>
                <w:szCs w:val="18"/>
              </w:rPr>
              <w:t>镇重点总体管控要求</w:t>
            </w:r>
          </w:p>
          <w:p>
            <w:pPr>
              <w:pStyle w:val="6"/>
              <w:spacing w:before="19" w:line="219" w:lineRule="auto"/>
              <w:ind w:left="117"/>
              <w:rPr>
                <w:sz w:val="18"/>
                <w:szCs w:val="18"/>
              </w:rPr>
            </w:pPr>
            <w:r>
              <w:rPr>
                <w:spacing w:val="-2"/>
                <w:sz w:val="18"/>
                <w:szCs w:val="18"/>
              </w:rPr>
              <w:t>允许开发建设活动的要求</w:t>
            </w:r>
          </w:p>
          <w:p>
            <w:pPr>
              <w:pStyle w:val="6"/>
              <w:spacing w:before="21" w:line="219" w:lineRule="auto"/>
              <w:ind w:left="114"/>
              <w:rPr>
                <w:sz w:val="18"/>
                <w:szCs w:val="18"/>
              </w:rPr>
            </w:pPr>
            <w:r>
              <w:rPr>
                <w:spacing w:val="-1"/>
                <w:sz w:val="18"/>
                <w:szCs w:val="18"/>
              </w:rPr>
              <w:t>不符合空间布局要求活动的退出要求</w:t>
            </w:r>
          </w:p>
          <w:p>
            <w:pPr>
              <w:pStyle w:val="6"/>
              <w:spacing w:before="20" w:line="219" w:lineRule="auto"/>
              <w:ind w:left="111"/>
              <w:rPr>
                <w:sz w:val="18"/>
                <w:szCs w:val="18"/>
              </w:rPr>
            </w:pPr>
            <w:r>
              <w:rPr>
                <w:spacing w:val="-1"/>
                <w:sz w:val="18"/>
                <w:szCs w:val="18"/>
              </w:rPr>
              <w:t>位于城镇空间内的工业园区外工业企</w:t>
            </w:r>
          </w:p>
          <w:p>
            <w:pPr>
              <w:pStyle w:val="6"/>
              <w:spacing w:before="18" w:line="237" w:lineRule="auto"/>
              <w:ind w:left="110" w:right="56"/>
              <w:rPr>
                <w:sz w:val="18"/>
                <w:szCs w:val="18"/>
              </w:rPr>
            </w:pPr>
            <w:r>
              <w:rPr>
                <w:spacing w:val="-1"/>
                <w:sz w:val="18"/>
                <w:szCs w:val="18"/>
              </w:rPr>
              <w:t>业：具有合法手续的企业，且污染物排</w:t>
            </w:r>
            <w:r>
              <w:rPr>
                <w:spacing w:val="4"/>
                <w:sz w:val="18"/>
                <w:szCs w:val="18"/>
              </w:rPr>
              <w:t xml:space="preserve">  </w:t>
            </w:r>
            <w:r>
              <w:rPr>
                <w:spacing w:val="-1"/>
                <w:sz w:val="18"/>
                <w:szCs w:val="18"/>
              </w:rPr>
              <w:t>放及环境风险满足管理要求的企业，可</w:t>
            </w:r>
            <w:r>
              <w:rPr>
                <w:spacing w:val="4"/>
                <w:sz w:val="18"/>
                <w:szCs w:val="18"/>
              </w:rPr>
              <w:t xml:space="preserve">  </w:t>
            </w:r>
            <w:r>
              <w:rPr>
                <w:spacing w:val="-1"/>
                <w:sz w:val="18"/>
                <w:szCs w:val="18"/>
              </w:rPr>
              <w:t>继续保留，不得新增污染物排放，并进</w:t>
            </w:r>
            <w:r>
              <w:rPr>
                <w:spacing w:val="4"/>
                <w:sz w:val="18"/>
                <w:szCs w:val="18"/>
              </w:rPr>
              <w:t xml:space="preserve">  </w:t>
            </w:r>
            <w:r>
              <w:rPr>
                <w:spacing w:val="-6"/>
                <w:sz w:val="18"/>
                <w:szCs w:val="18"/>
              </w:rPr>
              <w:t>一步加强日常环保监管；如无合法手续，</w:t>
            </w:r>
            <w:r>
              <w:rPr>
                <w:spacing w:val="12"/>
                <w:sz w:val="18"/>
                <w:szCs w:val="18"/>
              </w:rPr>
              <w:t xml:space="preserve"> </w:t>
            </w:r>
            <w:r>
              <w:rPr>
                <w:spacing w:val="-1"/>
                <w:sz w:val="18"/>
                <w:szCs w:val="18"/>
              </w:rPr>
              <w:t>或污染物排放超标、环境风险不可控的</w:t>
            </w:r>
            <w:r>
              <w:rPr>
                <w:spacing w:val="4"/>
                <w:sz w:val="18"/>
                <w:szCs w:val="18"/>
              </w:rPr>
              <w:t xml:space="preserve">  </w:t>
            </w:r>
            <w:r>
              <w:rPr>
                <w:sz w:val="18"/>
                <w:szCs w:val="18"/>
              </w:rPr>
              <w:t>企业，限期进行整改提升，通过环保、</w:t>
            </w:r>
            <w:r>
              <w:rPr>
                <w:spacing w:val="6"/>
                <w:sz w:val="18"/>
                <w:szCs w:val="18"/>
              </w:rPr>
              <w:t xml:space="preserve">  </w:t>
            </w:r>
            <w:r>
              <w:rPr>
                <w:spacing w:val="-1"/>
                <w:sz w:val="18"/>
                <w:szCs w:val="18"/>
              </w:rPr>
              <w:t>安全、工艺装备升级等落实整改措施并</w:t>
            </w:r>
            <w:r>
              <w:rPr>
                <w:spacing w:val="4"/>
                <w:sz w:val="18"/>
                <w:szCs w:val="18"/>
              </w:rPr>
              <w:t xml:space="preserve">  </w:t>
            </w:r>
            <w:r>
              <w:rPr>
                <w:spacing w:val="-1"/>
                <w:sz w:val="18"/>
                <w:szCs w:val="18"/>
              </w:rPr>
              <w:t>达到相关标准实现合法生产，整改后仍</w:t>
            </w:r>
          </w:p>
        </w:tc>
        <w:tc>
          <w:tcPr>
            <w:tcW w:w="1097" w:type="dxa"/>
            <w:tcBorders>
              <w:bottom w:val="single" w:color="000000" w:sz="6" w:space="0"/>
            </w:tcBorders>
            <w:vAlign w:val="top"/>
          </w:tcPr>
          <w:p>
            <w:pPr>
              <w:spacing w:line="302" w:lineRule="auto"/>
              <w:rPr>
                <w:rFonts w:ascii="Arial"/>
                <w:sz w:val="21"/>
              </w:rPr>
            </w:pPr>
          </w:p>
          <w:p>
            <w:pPr>
              <w:spacing w:line="302" w:lineRule="auto"/>
              <w:rPr>
                <w:rFonts w:ascii="Arial"/>
                <w:sz w:val="21"/>
              </w:rPr>
            </w:pPr>
          </w:p>
          <w:p>
            <w:pPr>
              <w:spacing w:line="302" w:lineRule="auto"/>
              <w:rPr>
                <w:rFonts w:ascii="Arial"/>
                <w:sz w:val="21"/>
              </w:rPr>
            </w:pPr>
          </w:p>
          <w:p>
            <w:pPr>
              <w:pStyle w:val="6"/>
              <w:spacing w:before="59" w:line="219" w:lineRule="auto"/>
              <w:ind w:left="198"/>
              <w:rPr>
                <w:sz w:val="18"/>
                <w:szCs w:val="18"/>
              </w:rPr>
            </w:pPr>
            <w:r>
              <w:rPr>
                <w:spacing w:val="-2"/>
                <w:sz w:val="18"/>
                <w:szCs w:val="18"/>
              </w:rPr>
              <w:t>本项目为</w:t>
            </w:r>
          </w:p>
          <w:p>
            <w:pPr>
              <w:pStyle w:val="6"/>
              <w:spacing w:before="19" w:line="236" w:lineRule="auto"/>
              <w:ind w:left="115" w:right="100" w:firstLine="92"/>
              <w:rPr>
                <w:sz w:val="18"/>
                <w:szCs w:val="18"/>
              </w:rPr>
            </w:pPr>
            <w:r>
              <w:rPr>
                <w:spacing w:val="-5"/>
                <w:sz w:val="18"/>
                <w:szCs w:val="18"/>
              </w:rPr>
              <w:t>防洪除涝</w:t>
            </w:r>
            <w:r>
              <w:rPr>
                <w:sz w:val="18"/>
                <w:szCs w:val="18"/>
              </w:rPr>
              <w:t xml:space="preserve">  </w:t>
            </w:r>
            <w:r>
              <w:rPr>
                <w:spacing w:val="-5"/>
                <w:sz w:val="18"/>
                <w:szCs w:val="18"/>
              </w:rPr>
              <w:t>工程，为生</w:t>
            </w:r>
            <w:r>
              <w:rPr>
                <w:sz w:val="18"/>
                <w:szCs w:val="18"/>
              </w:rPr>
              <w:t xml:space="preserve"> </w:t>
            </w:r>
            <w:r>
              <w:rPr>
                <w:spacing w:val="-5"/>
                <w:sz w:val="18"/>
                <w:szCs w:val="18"/>
              </w:rPr>
              <w:t>态类项目，</w:t>
            </w:r>
            <w:r>
              <w:rPr>
                <w:sz w:val="18"/>
                <w:szCs w:val="18"/>
              </w:rPr>
              <w:t xml:space="preserve"> </w:t>
            </w:r>
            <w:r>
              <w:rPr>
                <w:spacing w:val="18"/>
                <w:sz w:val="18"/>
                <w:szCs w:val="18"/>
              </w:rPr>
              <w:t>运营期不</w:t>
            </w:r>
            <w:r>
              <w:rPr>
                <w:sz w:val="18"/>
                <w:szCs w:val="18"/>
              </w:rPr>
              <w:t xml:space="preserve">  </w:t>
            </w:r>
            <w:r>
              <w:rPr>
                <w:spacing w:val="-5"/>
                <w:sz w:val="18"/>
                <w:szCs w:val="18"/>
              </w:rPr>
              <w:t>涉及废水、</w:t>
            </w:r>
            <w:r>
              <w:rPr>
                <w:sz w:val="18"/>
                <w:szCs w:val="18"/>
              </w:rPr>
              <w:t xml:space="preserve"> </w:t>
            </w:r>
            <w:r>
              <w:rPr>
                <w:spacing w:val="18"/>
                <w:sz w:val="18"/>
                <w:szCs w:val="18"/>
              </w:rPr>
              <w:t>废气等污</w:t>
            </w:r>
          </w:p>
          <w:p>
            <w:pPr>
              <w:pStyle w:val="6"/>
              <w:spacing w:before="18" w:line="231" w:lineRule="auto"/>
              <w:ind w:left="377" w:right="181" w:hanging="177"/>
              <w:rPr>
                <w:sz w:val="18"/>
                <w:szCs w:val="18"/>
              </w:rPr>
            </w:pPr>
            <w:r>
              <w:rPr>
                <w:spacing w:val="-3"/>
                <w:sz w:val="18"/>
                <w:szCs w:val="18"/>
              </w:rPr>
              <w:t>染物的排</w:t>
            </w:r>
            <w:r>
              <w:rPr>
                <w:spacing w:val="1"/>
                <w:sz w:val="18"/>
                <w:szCs w:val="18"/>
              </w:rPr>
              <w:t xml:space="preserve"> </w:t>
            </w:r>
            <w:r>
              <w:rPr>
                <w:spacing w:val="-4"/>
                <w:sz w:val="18"/>
                <w:szCs w:val="18"/>
              </w:rPr>
              <w:t>放。</w:t>
            </w:r>
          </w:p>
        </w:tc>
        <w:tc>
          <w:tcPr>
            <w:tcW w:w="795" w:type="dxa"/>
            <w:tcBorders>
              <w:bottom w:val="single" w:color="000000" w:sz="6" w:space="0"/>
              <w:right w:val="single" w:color="000000" w:sz="6" w:space="0"/>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pStyle w:val="6"/>
              <w:spacing w:before="58" w:line="219" w:lineRule="auto"/>
              <w:ind w:left="218"/>
              <w:rPr>
                <w:sz w:val="18"/>
                <w:szCs w:val="18"/>
              </w:rPr>
            </w:pPr>
            <w:r>
              <w:rPr>
                <w:spacing w:val="-4"/>
                <w:sz w:val="18"/>
                <w:szCs w:val="18"/>
              </w:rPr>
              <w:t>相符</w:t>
            </w:r>
          </w:p>
        </w:tc>
      </w:tr>
    </w:tbl>
    <w:p>
      <w:pPr>
        <w:rPr>
          <w:rFonts w:ascii="Arial"/>
          <w:sz w:val="21"/>
        </w:rPr>
      </w:pPr>
    </w:p>
    <w:p>
      <w:pPr>
        <w:rPr>
          <w:rFonts w:ascii="Arial" w:hAnsi="Arial" w:eastAsia="Arial" w:cs="Arial"/>
          <w:sz w:val="21"/>
          <w:szCs w:val="21"/>
        </w:rPr>
        <w:sectPr>
          <w:footerReference r:id="rId15" w:type="default"/>
          <w:pgSz w:w="11906" w:h="16839"/>
          <w:pgMar w:top="1431" w:right="1326" w:bottom="1240" w:left="1521" w:header="0" w:footer="1078" w:gutter="0"/>
          <w:cols w:space="720" w:num="1"/>
        </w:sectPr>
      </w:pPr>
    </w:p>
    <w:p>
      <w:pPr>
        <w:spacing w:before="28"/>
      </w:pPr>
      <w:r>
        <w:pict>
          <v:rect id="_x0000_s1036" o:spid="_x0000_s1036" o:spt="1" style="position:absolute;left:0pt;margin-left:154.35pt;margin-top:754.05pt;height:0.5pt;width:373.65pt;mso-position-horizontal-relative:page;mso-position-vertical-relative:page;z-index:251664384;mso-width-relative:page;mso-height-relative:page;" fillcolor="#000000" filled="t" stroked="f" coordsize="21600,21600" o:allowincell="f">
            <v:path/>
            <v:fill on="t" focussize="0,0"/>
            <v:stroke on="f"/>
            <v:imagedata o:title=""/>
            <o:lock v:ext="edit"/>
          </v:rect>
        </w:pict>
      </w:r>
    </w:p>
    <w:tbl>
      <w:tblPr>
        <w:tblStyle w:val="5"/>
        <w:tblW w:w="90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2"/>
        <w:gridCol w:w="752"/>
        <w:gridCol w:w="643"/>
        <w:gridCol w:w="897"/>
        <w:gridCol w:w="3317"/>
        <w:gridCol w:w="1097"/>
        <w:gridCol w:w="7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5" w:hRule="atLeast"/>
        </w:trPr>
        <w:tc>
          <w:tcPr>
            <w:tcW w:w="1542" w:type="dxa"/>
            <w:vMerge w:val="restart"/>
            <w:tcBorders>
              <w:top w:val="single" w:color="000000" w:sz="6" w:space="0"/>
              <w:left w:val="single" w:color="000000" w:sz="6" w:space="0"/>
              <w:bottom w:val="nil"/>
            </w:tcBorders>
            <w:vAlign w:val="top"/>
          </w:tcPr>
          <w:p>
            <w:pPr>
              <w:rPr>
                <w:rFonts w:ascii="Arial"/>
                <w:sz w:val="21"/>
              </w:rPr>
            </w:pPr>
          </w:p>
        </w:tc>
        <w:tc>
          <w:tcPr>
            <w:tcW w:w="752" w:type="dxa"/>
            <w:vMerge w:val="restart"/>
            <w:tcBorders>
              <w:top w:val="single" w:color="000000" w:sz="6" w:space="0"/>
              <w:bottom w:val="nil"/>
            </w:tcBorders>
            <w:vAlign w:val="top"/>
          </w:tcPr>
          <w:p>
            <w:pPr>
              <w:rPr>
                <w:rFonts w:ascii="Arial"/>
                <w:sz w:val="21"/>
              </w:rPr>
            </w:pPr>
          </w:p>
        </w:tc>
        <w:tc>
          <w:tcPr>
            <w:tcW w:w="643" w:type="dxa"/>
            <w:vMerge w:val="restart"/>
            <w:tcBorders>
              <w:top w:val="single" w:color="000000" w:sz="6" w:space="0"/>
              <w:bottom w:val="nil"/>
            </w:tcBorders>
            <w:vAlign w:val="top"/>
          </w:tcPr>
          <w:p>
            <w:pPr>
              <w:rPr>
                <w:rFonts w:ascii="Arial"/>
                <w:sz w:val="21"/>
              </w:rPr>
            </w:pPr>
          </w:p>
        </w:tc>
        <w:tc>
          <w:tcPr>
            <w:tcW w:w="897" w:type="dxa"/>
            <w:tcBorders>
              <w:top w:val="single" w:color="000000" w:sz="6" w:space="0"/>
            </w:tcBorders>
            <w:vAlign w:val="top"/>
          </w:tcPr>
          <w:p>
            <w:pPr>
              <w:rPr>
                <w:rFonts w:ascii="Arial"/>
                <w:sz w:val="21"/>
              </w:rPr>
            </w:pPr>
          </w:p>
        </w:tc>
        <w:tc>
          <w:tcPr>
            <w:tcW w:w="3317" w:type="dxa"/>
            <w:tcBorders>
              <w:top w:val="single" w:color="000000" w:sz="6" w:space="0"/>
            </w:tcBorders>
            <w:vAlign w:val="top"/>
          </w:tcPr>
          <w:p>
            <w:pPr>
              <w:pStyle w:val="6"/>
              <w:spacing w:before="49" w:line="235" w:lineRule="auto"/>
              <w:ind w:left="109" w:right="147" w:firstLine="4"/>
              <w:jc w:val="both"/>
              <w:rPr>
                <w:sz w:val="18"/>
                <w:szCs w:val="18"/>
              </w:rPr>
            </w:pPr>
            <w:r>
              <w:rPr>
                <w:spacing w:val="-1"/>
                <w:sz w:val="18"/>
                <w:szCs w:val="18"/>
              </w:rPr>
              <w:t>不能达到要求的，属地政府应按相关要</w:t>
            </w:r>
            <w:r>
              <w:rPr>
                <w:spacing w:val="6"/>
                <w:sz w:val="18"/>
                <w:szCs w:val="18"/>
              </w:rPr>
              <w:t xml:space="preserve"> </w:t>
            </w:r>
            <w:r>
              <w:rPr>
                <w:spacing w:val="-1"/>
                <w:sz w:val="18"/>
                <w:szCs w:val="18"/>
              </w:rPr>
              <w:t>求责令关停并退出尽快创造条件搬迁达</w:t>
            </w:r>
            <w:r>
              <w:rPr>
                <w:spacing w:val="10"/>
                <w:sz w:val="18"/>
                <w:szCs w:val="18"/>
              </w:rPr>
              <w:t xml:space="preserve"> </w:t>
            </w:r>
            <w:r>
              <w:rPr>
                <w:spacing w:val="-1"/>
                <w:sz w:val="18"/>
                <w:szCs w:val="18"/>
              </w:rPr>
              <w:t>钢至经开区第二园区，限制达钢工业用</w:t>
            </w:r>
            <w:r>
              <w:rPr>
                <w:spacing w:val="10"/>
                <w:sz w:val="18"/>
                <w:szCs w:val="18"/>
              </w:rPr>
              <w:t xml:space="preserve"> </w:t>
            </w:r>
            <w:r>
              <w:rPr>
                <w:spacing w:val="-1"/>
                <w:sz w:val="18"/>
                <w:szCs w:val="18"/>
              </w:rPr>
              <w:t>地原地扩展其他同达州市城镇重点总体</w:t>
            </w:r>
            <w:r>
              <w:rPr>
                <w:spacing w:val="10"/>
                <w:sz w:val="18"/>
                <w:szCs w:val="18"/>
              </w:rPr>
              <w:t xml:space="preserve"> </w:t>
            </w:r>
            <w:r>
              <w:rPr>
                <w:spacing w:val="-2"/>
                <w:sz w:val="18"/>
                <w:szCs w:val="18"/>
              </w:rPr>
              <w:t>管控要求</w:t>
            </w:r>
          </w:p>
          <w:p>
            <w:pPr>
              <w:pStyle w:val="6"/>
              <w:spacing w:before="18" w:line="206" w:lineRule="auto"/>
              <w:ind w:left="111"/>
              <w:rPr>
                <w:sz w:val="18"/>
                <w:szCs w:val="18"/>
              </w:rPr>
            </w:pPr>
            <w:r>
              <w:rPr>
                <w:spacing w:val="-1"/>
                <w:sz w:val="18"/>
                <w:szCs w:val="18"/>
              </w:rPr>
              <w:t>其他空间布局约束要求</w:t>
            </w:r>
          </w:p>
        </w:tc>
        <w:tc>
          <w:tcPr>
            <w:tcW w:w="1097" w:type="dxa"/>
            <w:tcBorders>
              <w:top w:val="single" w:color="000000" w:sz="6" w:space="0"/>
            </w:tcBorders>
            <w:vAlign w:val="top"/>
          </w:tcPr>
          <w:p>
            <w:pPr>
              <w:rPr>
                <w:rFonts w:ascii="Arial"/>
                <w:sz w:val="21"/>
              </w:rPr>
            </w:pPr>
          </w:p>
        </w:tc>
        <w:tc>
          <w:tcPr>
            <w:tcW w:w="795" w:type="dxa"/>
            <w:tcBorders>
              <w:top w:val="single" w:color="000000" w:sz="6"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8" w:hRule="atLeast"/>
        </w:trPr>
        <w:tc>
          <w:tcPr>
            <w:tcW w:w="1542" w:type="dxa"/>
            <w:vMerge w:val="continue"/>
            <w:tcBorders>
              <w:top w:val="nil"/>
              <w:left w:val="single" w:color="000000" w:sz="6" w:space="0"/>
              <w:bottom w:val="nil"/>
            </w:tcBorders>
            <w:vAlign w:val="top"/>
          </w:tcPr>
          <w:p>
            <w:pPr>
              <w:rPr>
                <w:rFonts w:ascii="Arial"/>
                <w:sz w:val="21"/>
              </w:rPr>
            </w:pPr>
          </w:p>
        </w:tc>
        <w:tc>
          <w:tcPr>
            <w:tcW w:w="752" w:type="dxa"/>
            <w:vMerge w:val="continue"/>
            <w:tcBorders>
              <w:top w:val="nil"/>
              <w:bottom w:val="nil"/>
            </w:tcBorders>
            <w:vAlign w:val="top"/>
          </w:tcPr>
          <w:p>
            <w:pPr>
              <w:rPr>
                <w:rFonts w:ascii="Arial"/>
                <w:sz w:val="21"/>
              </w:rPr>
            </w:pPr>
          </w:p>
        </w:tc>
        <w:tc>
          <w:tcPr>
            <w:tcW w:w="643" w:type="dxa"/>
            <w:vMerge w:val="continue"/>
            <w:tcBorders>
              <w:top w:val="nil"/>
              <w:bottom w:val="nil"/>
            </w:tcBorders>
            <w:vAlign w:val="top"/>
          </w:tcPr>
          <w:p>
            <w:pPr>
              <w:rPr>
                <w:rFonts w:ascii="Arial"/>
                <w:sz w:val="21"/>
              </w:rPr>
            </w:pPr>
          </w:p>
        </w:tc>
        <w:tc>
          <w:tcPr>
            <w:tcW w:w="897"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58" w:line="220" w:lineRule="auto"/>
              <w:ind w:left="181"/>
              <w:rPr>
                <w:sz w:val="18"/>
                <w:szCs w:val="18"/>
              </w:rPr>
            </w:pPr>
            <w:r>
              <w:rPr>
                <w:spacing w:val="-3"/>
                <w:sz w:val="18"/>
                <w:szCs w:val="18"/>
              </w:rPr>
              <w:t>污染物</w:t>
            </w:r>
          </w:p>
          <w:p>
            <w:pPr>
              <w:pStyle w:val="6"/>
              <w:spacing w:before="18" w:line="219" w:lineRule="auto"/>
              <w:ind w:left="180"/>
              <w:rPr>
                <w:sz w:val="18"/>
                <w:szCs w:val="18"/>
              </w:rPr>
            </w:pPr>
            <w:r>
              <w:rPr>
                <w:spacing w:val="-3"/>
                <w:sz w:val="18"/>
                <w:szCs w:val="18"/>
              </w:rPr>
              <w:t>排放管</w:t>
            </w:r>
          </w:p>
          <w:p>
            <w:pPr>
              <w:pStyle w:val="6"/>
              <w:spacing w:before="19" w:line="220" w:lineRule="auto"/>
              <w:ind w:left="359"/>
              <w:rPr>
                <w:sz w:val="18"/>
                <w:szCs w:val="18"/>
              </w:rPr>
            </w:pPr>
            <w:r>
              <w:rPr>
                <w:sz w:val="18"/>
                <w:szCs w:val="18"/>
              </w:rPr>
              <w:t>控</w:t>
            </w:r>
          </w:p>
        </w:tc>
        <w:tc>
          <w:tcPr>
            <w:tcW w:w="3317" w:type="dxa"/>
            <w:vAlign w:val="top"/>
          </w:tcPr>
          <w:p>
            <w:pPr>
              <w:pStyle w:val="6"/>
              <w:spacing w:before="29" w:line="219" w:lineRule="auto"/>
              <w:ind w:left="112"/>
              <w:rPr>
                <w:sz w:val="18"/>
                <w:szCs w:val="18"/>
              </w:rPr>
            </w:pPr>
            <w:r>
              <w:rPr>
                <w:spacing w:val="-1"/>
                <w:sz w:val="18"/>
                <w:szCs w:val="18"/>
              </w:rPr>
              <w:t>现有源提标升级改造</w:t>
            </w:r>
          </w:p>
          <w:p>
            <w:pPr>
              <w:pStyle w:val="6"/>
              <w:spacing w:before="19" w:line="232" w:lineRule="auto"/>
              <w:ind w:left="111" w:right="42"/>
              <w:jc w:val="both"/>
              <w:rPr>
                <w:sz w:val="18"/>
                <w:szCs w:val="18"/>
              </w:rPr>
            </w:pPr>
            <w:r>
              <w:rPr>
                <w:spacing w:val="-1"/>
                <w:sz w:val="18"/>
                <w:szCs w:val="18"/>
              </w:rPr>
              <w:t>通川区全域属于四川省大气污染防治重</w:t>
            </w:r>
            <w:r>
              <w:rPr>
                <w:spacing w:val="4"/>
                <w:sz w:val="18"/>
                <w:szCs w:val="18"/>
              </w:rPr>
              <w:t xml:space="preserve">  </w:t>
            </w:r>
            <w:r>
              <w:rPr>
                <w:spacing w:val="-5"/>
                <w:sz w:val="18"/>
                <w:szCs w:val="18"/>
              </w:rPr>
              <w:t>点区域，执行大气污染物特别排放限值。</w:t>
            </w:r>
            <w:r>
              <w:rPr>
                <w:spacing w:val="6"/>
                <w:sz w:val="18"/>
                <w:szCs w:val="18"/>
              </w:rPr>
              <w:t xml:space="preserve"> </w:t>
            </w:r>
            <w:r>
              <w:rPr>
                <w:spacing w:val="-1"/>
                <w:sz w:val="18"/>
                <w:szCs w:val="18"/>
              </w:rPr>
              <w:t>新增源等量或倍量替代</w:t>
            </w:r>
          </w:p>
          <w:p>
            <w:pPr>
              <w:pStyle w:val="6"/>
              <w:spacing w:before="19" w:line="230" w:lineRule="auto"/>
              <w:ind w:left="111" w:right="147"/>
              <w:rPr>
                <w:sz w:val="18"/>
                <w:szCs w:val="18"/>
              </w:rPr>
            </w:pPr>
            <w:r>
              <w:rPr>
                <w:spacing w:val="-1"/>
                <w:sz w:val="18"/>
                <w:szCs w:val="18"/>
              </w:rPr>
              <w:t>执行达州市城镇重点管控单元总体要求</w:t>
            </w:r>
            <w:r>
              <w:rPr>
                <w:spacing w:val="8"/>
                <w:sz w:val="18"/>
                <w:szCs w:val="18"/>
              </w:rPr>
              <w:t xml:space="preserve"> </w:t>
            </w:r>
            <w:r>
              <w:rPr>
                <w:spacing w:val="-1"/>
                <w:sz w:val="18"/>
                <w:szCs w:val="18"/>
              </w:rPr>
              <w:t>新增源排放标准限值</w:t>
            </w:r>
          </w:p>
          <w:p>
            <w:pPr>
              <w:pStyle w:val="6"/>
              <w:spacing w:before="18" w:line="233" w:lineRule="auto"/>
              <w:ind w:left="111" w:right="42"/>
              <w:rPr>
                <w:sz w:val="18"/>
                <w:szCs w:val="18"/>
              </w:rPr>
            </w:pPr>
            <w:r>
              <w:rPr>
                <w:spacing w:val="-1"/>
                <w:sz w:val="18"/>
                <w:szCs w:val="18"/>
              </w:rPr>
              <w:t>通川区全域属于四川省大气污染防治重</w:t>
            </w:r>
            <w:r>
              <w:rPr>
                <w:spacing w:val="4"/>
                <w:sz w:val="18"/>
                <w:szCs w:val="18"/>
              </w:rPr>
              <w:t xml:space="preserve">  </w:t>
            </w:r>
            <w:r>
              <w:rPr>
                <w:spacing w:val="-5"/>
                <w:sz w:val="18"/>
                <w:szCs w:val="18"/>
              </w:rPr>
              <w:t>点区域，执行大气污染物特别排放限值。</w:t>
            </w:r>
            <w:r>
              <w:rPr>
                <w:spacing w:val="6"/>
                <w:sz w:val="18"/>
                <w:szCs w:val="18"/>
              </w:rPr>
              <w:t xml:space="preserve"> </w:t>
            </w:r>
            <w:r>
              <w:rPr>
                <w:spacing w:val="-1"/>
                <w:sz w:val="18"/>
                <w:szCs w:val="18"/>
              </w:rPr>
              <w:t>其他同达州市城镇重点总体准入要求</w:t>
            </w:r>
          </w:p>
          <w:p>
            <w:pPr>
              <w:pStyle w:val="6"/>
              <w:spacing w:before="20" w:line="219" w:lineRule="auto"/>
              <w:ind w:left="112"/>
              <w:rPr>
                <w:sz w:val="18"/>
                <w:szCs w:val="18"/>
              </w:rPr>
            </w:pPr>
            <w:r>
              <w:rPr>
                <w:spacing w:val="-1"/>
                <w:sz w:val="18"/>
                <w:szCs w:val="18"/>
              </w:rPr>
              <w:t>污染物排放绩效水平准入要求</w:t>
            </w:r>
          </w:p>
          <w:p>
            <w:pPr>
              <w:pStyle w:val="6"/>
              <w:spacing w:before="20" w:line="237" w:lineRule="auto"/>
              <w:ind w:left="111" w:right="102"/>
              <w:jc w:val="both"/>
              <w:rPr>
                <w:sz w:val="18"/>
                <w:szCs w:val="18"/>
              </w:rPr>
            </w:pPr>
            <w:r>
              <w:rPr>
                <w:rFonts w:ascii="Times New Roman" w:hAnsi="Times New Roman" w:eastAsia="Times New Roman" w:cs="Times New Roman"/>
                <w:spacing w:val="-2"/>
                <w:sz w:val="18"/>
                <w:szCs w:val="18"/>
              </w:rPr>
              <w:t>-</w:t>
            </w:r>
            <w:r>
              <w:rPr>
                <w:spacing w:val="-2"/>
                <w:sz w:val="18"/>
                <w:szCs w:val="18"/>
              </w:rPr>
              <w:t>达钢：未纳入淘汰计划的烧结机和球团</w:t>
            </w:r>
            <w:r>
              <w:rPr>
                <w:spacing w:val="13"/>
                <w:sz w:val="18"/>
                <w:szCs w:val="18"/>
              </w:rPr>
              <w:t xml:space="preserve"> </w:t>
            </w:r>
            <w:r>
              <w:rPr>
                <w:spacing w:val="-1"/>
                <w:sz w:val="18"/>
                <w:szCs w:val="18"/>
              </w:rPr>
              <w:t>设备全部实施烟气脱硫，不得设置脱硫</w:t>
            </w:r>
            <w:r>
              <w:rPr>
                <w:spacing w:val="8"/>
                <w:sz w:val="18"/>
                <w:szCs w:val="18"/>
              </w:rPr>
              <w:t xml:space="preserve"> </w:t>
            </w:r>
            <w:r>
              <w:rPr>
                <w:spacing w:val="-1"/>
                <w:sz w:val="18"/>
                <w:szCs w:val="18"/>
              </w:rPr>
              <w:t>设施烟气旁路；所有钢铁烧结及球团应</w:t>
            </w:r>
            <w:r>
              <w:rPr>
                <w:spacing w:val="8"/>
                <w:sz w:val="18"/>
                <w:szCs w:val="18"/>
              </w:rPr>
              <w:t xml:space="preserve"> </w:t>
            </w:r>
            <w:r>
              <w:rPr>
                <w:spacing w:val="-1"/>
                <w:sz w:val="18"/>
                <w:szCs w:val="18"/>
              </w:rPr>
              <w:t>安装脱硝设施；烧结机头、机尾、高炉</w:t>
            </w:r>
            <w:r>
              <w:rPr>
                <w:spacing w:val="8"/>
                <w:sz w:val="18"/>
                <w:szCs w:val="18"/>
              </w:rPr>
              <w:t xml:space="preserve"> </w:t>
            </w:r>
            <w:r>
              <w:rPr>
                <w:spacing w:val="-1"/>
                <w:sz w:val="18"/>
                <w:szCs w:val="18"/>
              </w:rPr>
              <w:t>出铁场、转炉烟气除尘等设施实施升级</w:t>
            </w:r>
            <w:r>
              <w:rPr>
                <w:spacing w:val="8"/>
                <w:sz w:val="18"/>
                <w:szCs w:val="18"/>
              </w:rPr>
              <w:t xml:space="preserve"> </w:t>
            </w:r>
            <w:r>
              <w:rPr>
                <w:spacing w:val="-1"/>
                <w:sz w:val="18"/>
                <w:szCs w:val="18"/>
              </w:rPr>
              <w:t>改造，露天原料场实施封闭改造，原料</w:t>
            </w:r>
            <w:r>
              <w:rPr>
                <w:spacing w:val="8"/>
                <w:sz w:val="18"/>
                <w:szCs w:val="18"/>
              </w:rPr>
              <w:t xml:space="preserve"> </w:t>
            </w:r>
            <w:r>
              <w:rPr>
                <w:spacing w:val="-1"/>
                <w:sz w:val="18"/>
                <w:szCs w:val="18"/>
              </w:rPr>
              <w:t>转运设施建设封闭皮带通廊，转运站和</w:t>
            </w:r>
            <w:r>
              <w:rPr>
                <w:spacing w:val="8"/>
                <w:sz w:val="18"/>
                <w:szCs w:val="18"/>
              </w:rPr>
              <w:t xml:space="preserve"> </w:t>
            </w:r>
            <w:r>
              <w:rPr>
                <w:spacing w:val="-2"/>
                <w:sz w:val="18"/>
                <w:szCs w:val="18"/>
              </w:rPr>
              <w:t>落料点配套抽风收尘装置。</w:t>
            </w:r>
            <w:r>
              <w:rPr>
                <w:rFonts w:ascii="Times New Roman" w:hAnsi="Times New Roman" w:eastAsia="Times New Roman" w:cs="Times New Roman"/>
                <w:spacing w:val="-2"/>
                <w:sz w:val="18"/>
                <w:szCs w:val="18"/>
              </w:rPr>
              <w:t>-</w:t>
            </w:r>
            <w:r>
              <w:rPr>
                <w:spacing w:val="-2"/>
                <w:sz w:val="18"/>
                <w:szCs w:val="18"/>
              </w:rPr>
              <w:t>其他同城镇</w:t>
            </w:r>
            <w:r>
              <w:rPr>
                <w:spacing w:val="12"/>
                <w:sz w:val="18"/>
                <w:szCs w:val="18"/>
              </w:rPr>
              <w:t xml:space="preserve"> </w:t>
            </w:r>
            <w:r>
              <w:rPr>
                <w:spacing w:val="-1"/>
                <w:sz w:val="18"/>
                <w:szCs w:val="18"/>
              </w:rPr>
              <w:t>重点管控单元总体准入要求</w:t>
            </w:r>
          </w:p>
          <w:p>
            <w:pPr>
              <w:pStyle w:val="6"/>
              <w:spacing w:before="21" w:line="199" w:lineRule="auto"/>
              <w:ind w:left="111"/>
              <w:rPr>
                <w:sz w:val="18"/>
                <w:szCs w:val="18"/>
              </w:rPr>
            </w:pPr>
            <w:r>
              <w:rPr>
                <w:spacing w:val="-1"/>
                <w:sz w:val="18"/>
                <w:szCs w:val="18"/>
              </w:rPr>
              <w:t>其他污染物排放管控要求</w:t>
            </w:r>
          </w:p>
        </w:tc>
        <w:tc>
          <w:tcPr>
            <w:tcW w:w="1097" w:type="dxa"/>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58" w:line="219" w:lineRule="auto"/>
              <w:ind w:left="198"/>
              <w:rPr>
                <w:sz w:val="18"/>
                <w:szCs w:val="18"/>
              </w:rPr>
            </w:pPr>
            <w:r>
              <w:rPr>
                <w:spacing w:val="-2"/>
                <w:sz w:val="18"/>
                <w:szCs w:val="18"/>
              </w:rPr>
              <w:t>本项目为</w:t>
            </w:r>
          </w:p>
          <w:p>
            <w:pPr>
              <w:pStyle w:val="6"/>
              <w:spacing w:before="21" w:line="236" w:lineRule="auto"/>
              <w:ind w:left="115" w:right="100" w:firstLine="92"/>
              <w:rPr>
                <w:sz w:val="18"/>
                <w:szCs w:val="18"/>
              </w:rPr>
            </w:pPr>
            <w:r>
              <w:rPr>
                <w:spacing w:val="-5"/>
                <w:sz w:val="18"/>
                <w:szCs w:val="18"/>
              </w:rPr>
              <w:t>防洪除涝</w:t>
            </w:r>
            <w:r>
              <w:rPr>
                <w:sz w:val="18"/>
                <w:szCs w:val="18"/>
              </w:rPr>
              <w:t xml:space="preserve">  </w:t>
            </w:r>
            <w:r>
              <w:rPr>
                <w:spacing w:val="-5"/>
                <w:sz w:val="18"/>
                <w:szCs w:val="18"/>
              </w:rPr>
              <w:t>工程，为生</w:t>
            </w:r>
            <w:r>
              <w:rPr>
                <w:sz w:val="18"/>
                <w:szCs w:val="18"/>
              </w:rPr>
              <w:t xml:space="preserve"> </w:t>
            </w:r>
            <w:r>
              <w:rPr>
                <w:spacing w:val="-5"/>
                <w:sz w:val="18"/>
                <w:szCs w:val="18"/>
              </w:rPr>
              <w:t>态类项目，</w:t>
            </w:r>
            <w:r>
              <w:rPr>
                <w:sz w:val="18"/>
                <w:szCs w:val="18"/>
              </w:rPr>
              <w:t xml:space="preserve"> </w:t>
            </w:r>
            <w:r>
              <w:rPr>
                <w:spacing w:val="18"/>
                <w:sz w:val="18"/>
                <w:szCs w:val="18"/>
              </w:rPr>
              <w:t>运营期不</w:t>
            </w:r>
            <w:r>
              <w:rPr>
                <w:sz w:val="18"/>
                <w:szCs w:val="18"/>
              </w:rPr>
              <w:t xml:space="preserve">  </w:t>
            </w:r>
            <w:r>
              <w:rPr>
                <w:spacing w:val="-5"/>
                <w:sz w:val="18"/>
                <w:szCs w:val="18"/>
              </w:rPr>
              <w:t>涉及废水、</w:t>
            </w:r>
            <w:r>
              <w:rPr>
                <w:sz w:val="18"/>
                <w:szCs w:val="18"/>
              </w:rPr>
              <w:t xml:space="preserve"> </w:t>
            </w:r>
            <w:r>
              <w:rPr>
                <w:spacing w:val="18"/>
                <w:sz w:val="18"/>
                <w:szCs w:val="18"/>
              </w:rPr>
              <w:t>废气等污</w:t>
            </w:r>
          </w:p>
          <w:p>
            <w:pPr>
              <w:pStyle w:val="6"/>
              <w:spacing w:before="18" w:line="230" w:lineRule="auto"/>
              <w:ind w:left="377" w:right="181" w:hanging="177"/>
              <w:rPr>
                <w:sz w:val="18"/>
                <w:szCs w:val="18"/>
              </w:rPr>
            </w:pPr>
            <w:r>
              <w:rPr>
                <w:spacing w:val="-3"/>
                <w:sz w:val="18"/>
                <w:szCs w:val="18"/>
              </w:rPr>
              <w:t>染物的排</w:t>
            </w:r>
            <w:r>
              <w:rPr>
                <w:spacing w:val="1"/>
                <w:sz w:val="18"/>
                <w:szCs w:val="18"/>
              </w:rPr>
              <w:t xml:space="preserve"> </w:t>
            </w:r>
            <w:r>
              <w:rPr>
                <w:spacing w:val="-4"/>
                <w:sz w:val="18"/>
                <w:szCs w:val="18"/>
              </w:rPr>
              <w:t>放。</w:t>
            </w:r>
          </w:p>
        </w:tc>
        <w:tc>
          <w:tcPr>
            <w:tcW w:w="795" w:type="dxa"/>
            <w:tcBorders>
              <w:right w:val="single" w:color="000000" w:sz="6" w:space="0"/>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9" w:line="219" w:lineRule="auto"/>
              <w:ind w:left="218"/>
              <w:rPr>
                <w:sz w:val="18"/>
                <w:szCs w:val="18"/>
              </w:rPr>
            </w:pPr>
            <w:r>
              <w:rPr>
                <w:spacing w:val="-4"/>
                <w:sz w:val="18"/>
                <w:szCs w:val="18"/>
              </w:rPr>
              <w:t>相符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6" w:hRule="atLeast"/>
        </w:trPr>
        <w:tc>
          <w:tcPr>
            <w:tcW w:w="1542" w:type="dxa"/>
            <w:vMerge w:val="continue"/>
            <w:tcBorders>
              <w:top w:val="nil"/>
              <w:left w:val="single" w:color="000000" w:sz="6" w:space="0"/>
              <w:bottom w:val="nil"/>
            </w:tcBorders>
            <w:vAlign w:val="top"/>
          </w:tcPr>
          <w:p>
            <w:pPr>
              <w:rPr>
                <w:rFonts w:ascii="Arial"/>
                <w:sz w:val="21"/>
              </w:rPr>
            </w:pPr>
          </w:p>
        </w:tc>
        <w:tc>
          <w:tcPr>
            <w:tcW w:w="752" w:type="dxa"/>
            <w:vMerge w:val="continue"/>
            <w:tcBorders>
              <w:top w:val="nil"/>
              <w:bottom w:val="nil"/>
            </w:tcBorders>
            <w:vAlign w:val="top"/>
          </w:tcPr>
          <w:p>
            <w:pPr>
              <w:rPr>
                <w:rFonts w:ascii="Arial"/>
                <w:sz w:val="21"/>
              </w:rPr>
            </w:pPr>
          </w:p>
        </w:tc>
        <w:tc>
          <w:tcPr>
            <w:tcW w:w="643" w:type="dxa"/>
            <w:vMerge w:val="continue"/>
            <w:tcBorders>
              <w:top w:val="nil"/>
              <w:bottom w:val="nil"/>
            </w:tcBorders>
            <w:vAlign w:val="top"/>
          </w:tcPr>
          <w:p>
            <w:pPr>
              <w:rPr>
                <w:rFonts w:ascii="Arial"/>
                <w:sz w:val="21"/>
              </w:rPr>
            </w:pPr>
          </w:p>
        </w:tc>
        <w:tc>
          <w:tcPr>
            <w:tcW w:w="897"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pStyle w:val="6"/>
              <w:spacing w:before="58" w:line="239" w:lineRule="auto"/>
              <w:ind w:left="180"/>
              <w:rPr>
                <w:sz w:val="18"/>
                <w:szCs w:val="18"/>
              </w:rPr>
            </w:pPr>
            <w:r>
              <w:rPr>
                <w:spacing w:val="-3"/>
                <w:sz w:val="18"/>
                <w:szCs w:val="18"/>
              </w:rPr>
              <w:t>环境风</w:t>
            </w:r>
          </w:p>
          <w:p>
            <w:pPr>
              <w:pStyle w:val="6"/>
              <w:spacing w:line="220" w:lineRule="auto"/>
              <w:ind w:left="190"/>
              <w:rPr>
                <w:sz w:val="18"/>
                <w:szCs w:val="18"/>
              </w:rPr>
            </w:pPr>
            <w:r>
              <w:rPr>
                <w:spacing w:val="-6"/>
                <w:sz w:val="18"/>
                <w:szCs w:val="18"/>
              </w:rPr>
              <w:t>险防控</w:t>
            </w:r>
          </w:p>
        </w:tc>
        <w:tc>
          <w:tcPr>
            <w:tcW w:w="3317" w:type="dxa"/>
            <w:vAlign w:val="top"/>
          </w:tcPr>
          <w:p>
            <w:pPr>
              <w:pStyle w:val="6"/>
              <w:spacing w:before="34" w:line="219" w:lineRule="auto"/>
              <w:ind w:left="111"/>
              <w:rPr>
                <w:sz w:val="18"/>
                <w:szCs w:val="18"/>
              </w:rPr>
            </w:pPr>
            <w:r>
              <w:rPr>
                <w:spacing w:val="-1"/>
                <w:sz w:val="18"/>
                <w:szCs w:val="18"/>
              </w:rPr>
              <w:t>严格管控类农用地管控要求</w:t>
            </w:r>
          </w:p>
          <w:p>
            <w:pPr>
              <w:pStyle w:val="6"/>
              <w:spacing w:before="19" w:line="229" w:lineRule="auto"/>
              <w:ind w:left="114" w:right="147" w:hanging="3"/>
              <w:rPr>
                <w:sz w:val="18"/>
                <w:szCs w:val="18"/>
              </w:rPr>
            </w:pPr>
            <w:r>
              <w:rPr>
                <w:spacing w:val="-1"/>
                <w:sz w:val="18"/>
                <w:szCs w:val="18"/>
              </w:rPr>
              <w:t>执行达州市城镇重点管控单元总体要求</w:t>
            </w:r>
            <w:r>
              <w:rPr>
                <w:spacing w:val="8"/>
                <w:sz w:val="18"/>
                <w:szCs w:val="18"/>
              </w:rPr>
              <w:t xml:space="preserve"> </w:t>
            </w:r>
            <w:r>
              <w:rPr>
                <w:spacing w:val="-1"/>
                <w:sz w:val="18"/>
                <w:szCs w:val="18"/>
              </w:rPr>
              <w:t>安全利用类农用地管控要求</w:t>
            </w:r>
          </w:p>
          <w:p>
            <w:pPr>
              <w:pStyle w:val="6"/>
              <w:spacing w:before="19" w:line="235" w:lineRule="auto"/>
              <w:ind w:left="111" w:right="147"/>
              <w:jc w:val="both"/>
              <w:rPr>
                <w:sz w:val="18"/>
                <w:szCs w:val="18"/>
              </w:rPr>
            </w:pPr>
            <w:r>
              <w:rPr>
                <w:spacing w:val="-1"/>
                <w:sz w:val="18"/>
                <w:szCs w:val="18"/>
              </w:rPr>
              <w:t>有一定危险性仓库用地远离市区，按有</w:t>
            </w:r>
            <w:r>
              <w:rPr>
                <w:spacing w:val="8"/>
                <w:sz w:val="18"/>
                <w:szCs w:val="18"/>
              </w:rPr>
              <w:t xml:space="preserve"> </w:t>
            </w:r>
            <w:r>
              <w:rPr>
                <w:spacing w:val="-1"/>
                <w:sz w:val="18"/>
                <w:szCs w:val="18"/>
              </w:rPr>
              <w:t>关规范选址和建设，留够防护距离，原</w:t>
            </w:r>
            <w:r>
              <w:rPr>
                <w:spacing w:val="8"/>
                <w:sz w:val="18"/>
                <w:szCs w:val="18"/>
              </w:rPr>
              <w:t xml:space="preserve"> </w:t>
            </w:r>
            <w:r>
              <w:rPr>
                <w:spacing w:val="-1"/>
                <w:sz w:val="18"/>
                <w:szCs w:val="18"/>
              </w:rPr>
              <w:t>则上安排在铁山山谷。其他同达州市城</w:t>
            </w:r>
            <w:r>
              <w:rPr>
                <w:spacing w:val="8"/>
                <w:sz w:val="18"/>
                <w:szCs w:val="18"/>
              </w:rPr>
              <w:t xml:space="preserve"> </w:t>
            </w:r>
            <w:r>
              <w:rPr>
                <w:spacing w:val="-1"/>
                <w:sz w:val="18"/>
                <w:szCs w:val="18"/>
              </w:rPr>
              <w:t>镇重点总体准入要求</w:t>
            </w:r>
          </w:p>
          <w:p>
            <w:pPr>
              <w:pStyle w:val="6"/>
              <w:spacing w:before="19" w:line="219" w:lineRule="auto"/>
              <w:ind w:left="112"/>
              <w:rPr>
                <w:sz w:val="18"/>
                <w:szCs w:val="18"/>
              </w:rPr>
            </w:pPr>
            <w:r>
              <w:rPr>
                <w:spacing w:val="-2"/>
                <w:sz w:val="18"/>
                <w:szCs w:val="18"/>
              </w:rPr>
              <w:t>污染地块管控要求</w:t>
            </w:r>
          </w:p>
          <w:p>
            <w:pPr>
              <w:pStyle w:val="6"/>
              <w:spacing w:before="19" w:line="229" w:lineRule="auto"/>
              <w:ind w:left="125" w:right="147" w:hanging="14"/>
              <w:rPr>
                <w:sz w:val="18"/>
                <w:szCs w:val="18"/>
              </w:rPr>
            </w:pPr>
            <w:r>
              <w:rPr>
                <w:spacing w:val="-1"/>
                <w:sz w:val="18"/>
                <w:szCs w:val="18"/>
              </w:rPr>
              <w:t>执行达州市城镇重点管控单元总体要求</w:t>
            </w:r>
            <w:r>
              <w:rPr>
                <w:spacing w:val="8"/>
                <w:sz w:val="18"/>
                <w:szCs w:val="18"/>
              </w:rPr>
              <w:t xml:space="preserve"> </w:t>
            </w:r>
            <w:r>
              <w:rPr>
                <w:spacing w:val="-3"/>
                <w:sz w:val="18"/>
                <w:szCs w:val="18"/>
              </w:rPr>
              <w:t>园区环境风险防控要求</w:t>
            </w:r>
          </w:p>
          <w:p>
            <w:pPr>
              <w:pStyle w:val="6"/>
              <w:spacing w:before="20" w:line="220" w:lineRule="auto"/>
              <w:ind w:left="114"/>
              <w:rPr>
                <w:sz w:val="18"/>
                <w:szCs w:val="18"/>
              </w:rPr>
            </w:pPr>
            <w:r>
              <w:rPr>
                <w:spacing w:val="-1"/>
                <w:sz w:val="18"/>
                <w:szCs w:val="18"/>
              </w:rPr>
              <w:t>企业环境风险防控要求</w:t>
            </w:r>
          </w:p>
          <w:p>
            <w:pPr>
              <w:pStyle w:val="6"/>
              <w:spacing w:before="17" w:line="218" w:lineRule="auto"/>
              <w:ind w:left="111" w:right="147"/>
              <w:rPr>
                <w:sz w:val="18"/>
                <w:szCs w:val="18"/>
              </w:rPr>
            </w:pPr>
            <w:r>
              <w:rPr>
                <w:spacing w:val="-1"/>
                <w:sz w:val="18"/>
                <w:szCs w:val="18"/>
              </w:rPr>
              <w:t>执行达州市城镇重点管控单元总体要求</w:t>
            </w:r>
            <w:r>
              <w:rPr>
                <w:spacing w:val="8"/>
                <w:sz w:val="18"/>
                <w:szCs w:val="18"/>
              </w:rPr>
              <w:t xml:space="preserve"> </w:t>
            </w:r>
            <w:r>
              <w:rPr>
                <w:spacing w:val="-1"/>
                <w:sz w:val="18"/>
                <w:szCs w:val="18"/>
              </w:rPr>
              <w:t>其他环境风险防控要求</w:t>
            </w:r>
          </w:p>
        </w:tc>
        <w:tc>
          <w:tcPr>
            <w:tcW w:w="1097" w:type="dxa"/>
            <w:vAlign w:val="top"/>
          </w:tcPr>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59" w:line="219" w:lineRule="auto"/>
              <w:ind w:left="198"/>
              <w:rPr>
                <w:sz w:val="18"/>
                <w:szCs w:val="18"/>
              </w:rPr>
            </w:pPr>
            <w:r>
              <w:rPr>
                <w:spacing w:val="-2"/>
                <w:sz w:val="18"/>
                <w:szCs w:val="18"/>
              </w:rPr>
              <w:t>本项目为</w:t>
            </w:r>
          </w:p>
          <w:p>
            <w:pPr>
              <w:pStyle w:val="6"/>
              <w:spacing w:before="20" w:line="232" w:lineRule="auto"/>
              <w:ind w:left="115" w:right="100" w:firstLine="92"/>
              <w:jc w:val="both"/>
              <w:rPr>
                <w:sz w:val="18"/>
                <w:szCs w:val="18"/>
              </w:rPr>
            </w:pPr>
            <w:r>
              <w:rPr>
                <w:spacing w:val="-5"/>
                <w:sz w:val="18"/>
                <w:szCs w:val="18"/>
              </w:rPr>
              <w:t>防洪除涝</w:t>
            </w:r>
            <w:r>
              <w:rPr>
                <w:sz w:val="18"/>
                <w:szCs w:val="18"/>
              </w:rPr>
              <w:t xml:space="preserve">  </w:t>
            </w:r>
            <w:r>
              <w:rPr>
                <w:spacing w:val="-5"/>
                <w:sz w:val="18"/>
                <w:szCs w:val="18"/>
              </w:rPr>
              <w:t>工程，为生</w:t>
            </w:r>
            <w:r>
              <w:rPr>
                <w:sz w:val="18"/>
                <w:szCs w:val="18"/>
              </w:rPr>
              <w:t xml:space="preserve"> </w:t>
            </w:r>
            <w:r>
              <w:rPr>
                <w:spacing w:val="-7"/>
                <w:sz w:val="18"/>
                <w:szCs w:val="18"/>
              </w:rPr>
              <w:t>态类项目。</w:t>
            </w:r>
          </w:p>
        </w:tc>
        <w:tc>
          <w:tcPr>
            <w:tcW w:w="795" w:type="dxa"/>
            <w:tcBorders>
              <w:right w:val="single" w:color="000000" w:sz="6" w:space="0"/>
            </w:tcBorders>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59" w:line="219" w:lineRule="auto"/>
              <w:ind w:left="218"/>
              <w:rPr>
                <w:sz w:val="18"/>
                <w:szCs w:val="18"/>
              </w:rPr>
            </w:pPr>
            <w:r>
              <w:rPr>
                <w:spacing w:val="-4"/>
                <w:sz w:val="18"/>
                <w:szCs w:val="18"/>
              </w:rPr>
              <w:t>相符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4" w:hRule="atLeast"/>
        </w:trPr>
        <w:tc>
          <w:tcPr>
            <w:tcW w:w="1542" w:type="dxa"/>
            <w:vMerge w:val="continue"/>
            <w:tcBorders>
              <w:top w:val="nil"/>
              <w:left w:val="single" w:color="000000" w:sz="6" w:space="0"/>
              <w:bottom w:val="nil"/>
            </w:tcBorders>
            <w:vAlign w:val="top"/>
          </w:tcPr>
          <w:p>
            <w:pPr>
              <w:rPr>
                <w:rFonts w:ascii="Arial"/>
                <w:sz w:val="21"/>
              </w:rPr>
            </w:pPr>
          </w:p>
        </w:tc>
        <w:tc>
          <w:tcPr>
            <w:tcW w:w="752" w:type="dxa"/>
            <w:vMerge w:val="continue"/>
            <w:tcBorders>
              <w:top w:val="nil"/>
            </w:tcBorders>
            <w:vAlign w:val="top"/>
          </w:tcPr>
          <w:p>
            <w:pPr>
              <w:rPr>
                <w:rFonts w:ascii="Arial"/>
                <w:sz w:val="21"/>
              </w:rPr>
            </w:pPr>
          </w:p>
        </w:tc>
        <w:tc>
          <w:tcPr>
            <w:tcW w:w="643" w:type="dxa"/>
            <w:vMerge w:val="continue"/>
            <w:tcBorders>
              <w:top w:val="nil"/>
            </w:tcBorders>
            <w:vAlign w:val="top"/>
          </w:tcPr>
          <w:p>
            <w:pPr>
              <w:rPr>
                <w:rFonts w:ascii="Arial"/>
                <w:sz w:val="21"/>
              </w:rPr>
            </w:pPr>
          </w:p>
        </w:tc>
        <w:tc>
          <w:tcPr>
            <w:tcW w:w="897" w:type="dxa"/>
            <w:vAlign w:val="top"/>
          </w:tcPr>
          <w:p>
            <w:pPr>
              <w:spacing w:line="336" w:lineRule="auto"/>
              <w:rPr>
                <w:rFonts w:ascii="Arial"/>
                <w:sz w:val="21"/>
              </w:rPr>
            </w:pPr>
          </w:p>
          <w:p>
            <w:pPr>
              <w:spacing w:line="337" w:lineRule="auto"/>
              <w:rPr>
                <w:rFonts w:ascii="Arial"/>
                <w:sz w:val="21"/>
              </w:rPr>
            </w:pPr>
          </w:p>
          <w:p>
            <w:pPr>
              <w:pStyle w:val="6"/>
              <w:spacing w:before="59" w:line="239" w:lineRule="auto"/>
              <w:ind w:left="187"/>
              <w:rPr>
                <w:sz w:val="18"/>
                <w:szCs w:val="18"/>
              </w:rPr>
            </w:pPr>
            <w:r>
              <w:rPr>
                <w:spacing w:val="-5"/>
                <w:sz w:val="18"/>
                <w:szCs w:val="18"/>
              </w:rPr>
              <w:t>资源开</w:t>
            </w:r>
          </w:p>
          <w:p>
            <w:pPr>
              <w:pStyle w:val="6"/>
              <w:spacing w:line="219" w:lineRule="auto"/>
              <w:ind w:left="183"/>
              <w:rPr>
                <w:sz w:val="18"/>
                <w:szCs w:val="18"/>
              </w:rPr>
            </w:pPr>
            <w:r>
              <w:rPr>
                <w:spacing w:val="-4"/>
                <w:sz w:val="18"/>
                <w:szCs w:val="18"/>
              </w:rPr>
              <w:t>发效率</w:t>
            </w:r>
          </w:p>
          <w:p>
            <w:pPr>
              <w:pStyle w:val="6"/>
              <w:spacing w:before="18" w:line="221" w:lineRule="auto"/>
              <w:ind w:left="272"/>
              <w:rPr>
                <w:sz w:val="18"/>
                <w:szCs w:val="18"/>
              </w:rPr>
            </w:pPr>
            <w:r>
              <w:rPr>
                <w:spacing w:val="-4"/>
                <w:sz w:val="18"/>
                <w:szCs w:val="18"/>
              </w:rPr>
              <w:t>要求</w:t>
            </w:r>
          </w:p>
        </w:tc>
        <w:tc>
          <w:tcPr>
            <w:tcW w:w="3317" w:type="dxa"/>
            <w:vAlign w:val="top"/>
          </w:tcPr>
          <w:p>
            <w:pPr>
              <w:pStyle w:val="6"/>
              <w:spacing w:before="38" w:line="219" w:lineRule="auto"/>
              <w:ind w:left="113"/>
              <w:rPr>
                <w:sz w:val="18"/>
                <w:szCs w:val="18"/>
              </w:rPr>
            </w:pPr>
            <w:r>
              <w:rPr>
                <w:spacing w:val="-2"/>
                <w:sz w:val="18"/>
                <w:szCs w:val="18"/>
              </w:rPr>
              <w:t>水资源利用效率要求</w:t>
            </w:r>
          </w:p>
          <w:p>
            <w:pPr>
              <w:pStyle w:val="6"/>
              <w:spacing w:before="18" w:line="229" w:lineRule="auto"/>
              <w:ind w:left="111" w:right="147"/>
              <w:rPr>
                <w:sz w:val="18"/>
                <w:szCs w:val="18"/>
              </w:rPr>
            </w:pPr>
            <w:r>
              <w:rPr>
                <w:spacing w:val="-1"/>
                <w:sz w:val="18"/>
                <w:szCs w:val="18"/>
              </w:rPr>
              <w:t>执行达州市城镇重点管控单元总体要求</w:t>
            </w:r>
            <w:r>
              <w:rPr>
                <w:spacing w:val="8"/>
                <w:sz w:val="18"/>
                <w:szCs w:val="18"/>
              </w:rPr>
              <w:t xml:space="preserve"> </w:t>
            </w:r>
            <w:r>
              <w:rPr>
                <w:spacing w:val="-2"/>
                <w:sz w:val="18"/>
                <w:szCs w:val="18"/>
              </w:rPr>
              <w:t>地下水开采要求</w:t>
            </w:r>
          </w:p>
          <w:p>
            <w:pPr>
              <w:pStyle w:val="6"/>
              <w:spacing w:before="22" w:line="229" w:lineRule="auto"/>
              <w:ind w:left="118" w:right="147" w:hanging="7"/>
              <w:rPr>
                <w:sz w:val="18"/>
                <w:szCs w:val="18"/>
              </w:rPr>
            </w:pPr>
            <w:r>
              <w:rPr>
                <w:spacing w:val="-1"/>
                <w:sz w:val="18"/>
                <w:szCs w:val="18"/>
              </w:rPr>
              <w:t>执行达州市城镇重点管控单元总体要求</w:t>
            </w:r>
            <w:r>
              <w:rPr>
                <w:spacing w:val="8"/>
                <w:sz w:val="18"/>
                <w:szCs w:val="18"/>
              </w:rPr>
              <w:t xml:space="preserve"> </w:t>
            </w:r>
            <w:r>
              <w:rPr>
                <w:spacing w:val="-2"/>
                <w:sz w:val="18"/>
                <w:szCs w:val="18"/>
              </w:rPr>
              <w:t>能源利用效率要求</w:t>
            </w:r>
          </w:p>
          <w:p>
            <w:pPr>
              <w:pStyle w:val="6"/>
              <w:spacing w:before="19" w:line="229" w:lineRule="auto"/>
              <w:ind w:left="111" w:right="147"/>
              <w:rPr>
                <w:sz w:val="18"/>
                <w:szCs w:val="18"/>
              </w:rPr>
            </w:pPr>
            <w:r>
              <w:rPr>
                <w:spacing w:val="-1"/>
                <w:sz w:val="18"/>
                <w:szCs w:val="18"/>
              </w:rPr>
              <w:t>执行达州市城镇重点管控单元总体要求</w:t>
            </w:r>
            <w:r>
              <w:rPr>
                <w:spacing w:val="8"/>
                <w:sz w:val="18"/>
                <w:szCs w:val="18"/>
              </w:rPr>
              <w:t xml:space="preserve"> </w:t>
            </w:r>
            <w:r>
              <w:rPr>
                <w:spacing w:val="-1"/>
                <w:sz w:val="18"/>
                <w:szCs w:val="18"/>
              </w:rPr>
              <w:t>其他资源利用效率要求</w:t>
            </w:r>
          </w:p>
          <w:p>
            <w:pPr>
              <w:pStyle w:val="6"/>
              <w:spacing w:before="21" w:line="216" w:lineRule="auto"/>
              <w:ind w:left="110" w:right="147"/>
              <w:rPr>
                <w:sz w:val="18"/>
                <w:szCs w:val="18"/>
              </w:rPr>
            </w:pPr>
            <w:r>
              <w:rPr>
                <w:spacing w:val="-1"/>
                <w:sz w:val="18"/>
                <w:szCs w:val="18"/>
              </w:rPr>
              <w:t>禁燃区要求：同达州市城镇重点总体准</w:t>
            </w:r>
            <w:r>
              <w:rPr>
                <w:spacing w:val="8"/>
                <w:sz w:val="18"/>
                <w:szCs w:val="18"/>
              </w:rPr>
              <w:t xml:space="preserve"> </w:t>
            </w:r>
            <w:r>
              <w:rPr>
                <w:spacing w:val="-3"/>
                <w:sz w:val="18"/>
                <w:szCs w:val="18"/>
              </w:rPr>
              <w:t>入要求</w:t>
            </w:r>
          </w:p>
        </w:tc>
        <w:tc>
          <w:tcPr>
            <w:tcW w:w="1097" w:type="dxa"/>
            <w:vAlign w:val="top"/>
          </w:tcPr>
          <w:p>
            <w:pPr>
              <w:spacing w:line="327" w:lineRule="auto"/>
              <w:rPr>
                <w:rFonts w:ascii="Arial"/>
                <w:sz w:val="21"/>
              </w:rPr>
            </w:pPr>
          </w:p>
          <w:p>
            <w:pPr>
              <w:pStyle w:val="6"/>
              <w:spacing w:before="59" w:line="236" w:lineRule="auto"/>
              <w:ind w:left="116" w:right="100" w:firstLine="80"/>
              <w:jc w:val="both"/>
              <w:rPr>
                <w:sz w:val="18"/>
                <w:szCs w:val="18"/>
              </w:rPr>
            </w:pPr>
            <w:r>
              <w:rPr>
                <w:spacing w:val="-2"/>
                <w:sz w:val="18"/>
                <w:szCs w:val="18"/>
              </w:rPr>
              <w:t>根据上述</w:t>
            </w:r>
            <w:r>
              <w:rPr>
                <w:sz w:val="18"/>
                <w:szCs w:val="18"/>
              </w:rPr>
              <w:t xml:space="preserve">  </w:t>
            </w:r>
            <w:r>
              <w:rPr>
                <w:spacing w:val="18"/>
                <w:sz w:val="18"/>
                <w:szCs w:val="18"/>
              </w:rPr>
              <w:t>达州市要</w:t>
            </w:r>
            <w:r>
              <w:rPr>
                <w:sz w:val="18"/>
                <w:szCs w:val="18"/>
              </w:rPr>
              <w:t xml:space="preserve">  </w:t>
            </w:r>
            <w:r>
              <w:rPr>
                <w:spacing w:val="18"/>
                <w:sz w:val="18"/>
                <w:szCs w:val="18"/>
              </w:rPr>
              <w:t>素重点管</w:t>
            </w:r>
            <w:r>
              <w:rPr>
                <w:sz w:val="18"/>
                <w:szCs w:val="18"/>
              </w:rPr>
              <w:t xml:space="preserve">  </w:t>
            </w:r>
            <w:r>
              <w:rPr>
                <w:spacing w:val="18"/>
                <w:sz w:val="18"/>
                <w:szCs w:val="18"/>
              </w:rPr>
              <w:t>控单元分</w:t>
            </w:r>
            <w:r>
              <w:rPr>
                <w:sz w:val="18"/>
                <w:szCs w:val="18"/>
              </w:rPr>
              <w:t xml:space="preserve">  </w:t>
            </w:r>
            <w:r>
              <w:rPr>
                <w:spacing w:val="-5"/>
                <w:sz w:val="18"/>
                <w:szCs w:val="18"/>
              </w:rPr>
              <w:t>析，项目与</w:t>
            </w:r>
            <w:r>
              <w:rPr>
                <w:sz w:val="18"/>
                <w:szCs w:val="18"/>
              </w:rPr>
              <w:t xml:space="preserve"> </w:t>
            </w:r>
            <w:r>
              <w:rPr>
                <w:spacing w:val="-7"/>
                <w:sz w:val="18"/>
                <w:szCs w:val="18"/>
              </w:rPr>
              <w:t>要求相符。</w:t>
            </w:r>
          </w:p>
        </w:tc>
        <w:tc>
          <w:tcPr>
            <w:tcW w:w="795" w:type="dxa"/>
            <w:tcBorders>
              <w:right w:val="single" w:color="000000" w:sz="6" w:space="0"/>
            </w:tcBorders>
            <w:vAlign w:val="top"/>
          </w:tcPr>
          <w:p>
            <w:pPr>
              <w:spacing w:line="302" w:lineRule="auto"/>
              <w:rPr>
                <w:rFonts w:ascii="Arial"/>
                <w:sz w:val="21"/>
              </w:rPr>
            </w:pPr>
          </w:p>
          <w:p>
            <w:pPr>
              <w:spacing w:line="303" w:lineRule="auto"/>
              <w:rPr>
                <w:rFonts w:ascii="Arial"/>
                <w:sz w:val="21"/>
              </w:rPr>
            </w:pPr>
          </w:p>
          <w:p>
            <w:pPr>
              <w:spacing w:line="303" w:lineRule="auto"/>
              <w:rPr>
                <w:rFonts w:ascii="Arial"/>
                <w:sz w:val="21"/>
              </w:rPr>
            </w:pPr>
          </w:p>
          <w:p>
            <w:pPr>
              <w:pStyle w:val="6"/>
              <w:spacing w:before="58" w:line="219" w:lineRule="auto"/>
              <w:ind w:left="218"/>
              <w:rPr>
                <w:sz w:val="18"/>
                <w:szCs w:val="18"/>
              </w:rPr>
            </w:pPr>
            <w:r>
              <w:rPr>
                <w:spacing w:val="-4"/>
                <w:sz w:val="18"/>
                <w:szCs w:val="18"/>
              </w:rPr>
              <w:t>相符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36" w:hRule="atLeast"/>
        </w:trPr>
        <w:tc>
          <w:tcPr>
            <w:tcW w:w="1542" w:type="dxa"/>
            <w:vMerge w:val="continue"/>
            <w:tcBorders>
              <w:top w:val="nil"/>
              <w:left w:val="single" w:color="000000" w:sz="6" w:space="0"/>
              <w:bottom w:val="single" w:color="000000" w:sz="6" w:space="0"/>
            </w:tcBorders>
            <w:vAlign w:val="top"/>
          </w:tcPr>
          <w:p>
            <w:pPr>
              <w:rPr>
                <w:rFonts w:ascii="Arial"/>
                <w:sz w:val="21"/>
              </w:rPr>
            </w:pPr>
          </w:p>
        </w:tc>
        <w:tc>
          <w:tcPr>
            <w:tcW w:w="752" w:type="dxa"/>
            <w:tcBorders>
              <w:bottom w:val="single" w:color="000000" w:sz="6" w:space="0"/>
            </w:tcBorders>
            <w:vAlign w:val="top"/>
          </w:tcPr>
          <w:p>
            <w:pPr>
              <w:spacing w:before="199" w:line="188" w:lineRule="auto"/>
              <w:ind w:left="13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ZH511</w:t>
            </w:r>
          </w:p>
          <w:p>
            <w:pPr>
              <w:spacing w:before="44" w:line="188" w:lineRule="auto"/>
              <w:ind w:left="16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70220</w:t>
            </w:r>
          </w:p>
          <w:p>
            <w:pPr>
              <w:pStyle w:val="6"/>
              <w:spacing w:before="26" w:line="227" w:lineRule="auto"/>
              <w:ind w:left="137"/>
              <w:rPr>
                <w:sz w:val="18"/>
                <w:szCs w:val="18"/>
              </w:rPr>
            </w:pPr>
            <w:r>
              <w:rPr>
                <w:rFonts w:ascii="Times New Roman" w:hAnsi="Times New Roman" w:eastAsia="Times New Roman" w:cs="Times New Roman"/>
                <w:spacing w:val="-2"/>
                <w:sz w:val="18"/>
                <w:szCs w:val="18"/>
              </w:rPr>
              <w:t>002</w:t>
            </w:r>
            <w:r>
              <w:rPr>
                <w:rFonts w:ascii="Times New Roman" w:hAnsi="Times New Roman" w:eastAsia="Times New Roman" w:cs="Times New Roman"/>
                <w:spacing w:val="8"/>
                <w:sz w:val="18"/>
                <w:szCs w:val="18"/>
              </w:rPr>
              <w:t xml:space="preserve"> </w:t>
            </w:r>
            <w:r>
              <w:rPr>
                <w:spacing w:val="-2"/>
                <w:sz w:val="18"/>
                <w:szCs w:val="18"/>
              </w:rPr>
              <w:t>达</w:t>
            </w:r>
          </w:p>
          <w:p>
            <w:pPr>
              <w:pStyle w:val="6"/>
              <w:spacing w:before="11" w:line="219" w:lineRule="auto"/>
              <w:ind w:left="207"/>
              <w:rPr>
                <w:sz w:val="18"/>
                <w:szCs w:val="18"/>
              </w:rPr>
            </w:pPr>
            <w:r>
              <w:rPr>
                <w:spacing w:val="-4"/>
                <w:sz w:val="18"/>
                <w:szCs w:val="18"/>
              </w:rPr>
              <w:t>州市</w:t>
            </w:r>
          </w:p>
          <w:p>
            <w:pPr>
              <w:pStyle w:val="6"/>
              <w:spacing w:before="20" w:line="219" w:lineRule="auto"/>
              <w:ind w:left="207"/>
              <w:rPr>
                <w:sz w:val="18"/>
                <w:szCs w:val="18"/>
              </w:rPr>
            </w:pPr>
            <w:r>
              <w:rPr>
                <w:spacing w:val="-4"/>
                <w:sz w:val="18"/>
                <w:szCs w:val="18"/>
              </w:rPr>
              <w:t>农产</w:t>
            </w:r>
          </w:p>
          <w:p>
            <w:pPr>
              <w:pStyle w:val="6"/>
              <w:spacing w:before="21" w:line="223" w:lineRule="auto"/>
              <w:ind w:left="221"/>
              <w:rPr>
                <w:sz w:val="18"/>
                <w:szCs w:val="18"/>
              </w:rPr>
            </w:pPr>
            <w:r>
              <w:rPr>
                <w:spacing w:val="-11"/>
                <w:sz w:val="18"/>
                <w:szCs w:val="18"/>
              </w:rPr>
              <w:t>品加</w:t>
            </w:r>
          </w:p>
          <w:p>
            <w:pPr>
              <w:pStyle w:val="6"/>
              <w:spacing w:before="16" w:line="219" w:lineRule="auto"/>
              <w:ind w:left="209"/>
              <w:rPr>
                <w:sz w:val="18"/>
                <w:szCs w:val="18"/>
              </w:rPr>
            </w:pPr>
            <w:r>
              <w:rPr>
                <w:spacing w:val="-5"/>
                <w:sz w:val="18"/>
                <w:szCs w:val="18"/>
              </w:rPr>
              <w:t>工集</w:t>
            </w:r>
          </w:p>
          <w:p>
            <w:pPr>
              <w:pStyle w:val="6"/>
              <w:spacing w:before="19" w:line="220" w:lineRule="auto"/>
              <w:ind w:left="224"/>
              <w:rPr>
                <w:sz w:val="18"/>
                <w:szCs w:val="18"/>
              </w:rPr>
            </w:pPr>
            <w:r>
              <w:rPr>
                <w:spacing w:val="-12"/>
                <w:sz w:val="18"/>
                <w:szCs w:val="18"/>
              </w:rPr>
              <w:t>中区</w:t>
            </w:r>
          </w:p>
        </w:tc>
        <w:tc>
          <w:tcPr>
            <w:tcW w:w="643" w:type="dxa"/>
            <w:tcBorders>
              <w:bottom w:val="single" w:color="000000" w:sz="6" w:space="0"/>
            </w:tcBorders>
            <w:vAlign w:val="top"/>
          </w:tcPr>
          <w:p>
            <w:pPr>
              <w:spacing w:line="446" w:lineRule="auto"/>
              <w:rPr>
                <w:rFonts w:ascii="Arial"/>
                <w:sz w:val="21"/>
              </w:rPr>
            </w:pPr>
          </w:p>
          <w:p>
            <w:pPr>
              <w:pStyle w:val="6"/>
              <w:spacing w:before="58" w:line="219" w:lineRule="auto"/>
              <w:ind w:left="140"/>
              <w:rPr>
                <w:sz w:val="18"/>
                <w:szCs w:val="18"/>
              </w:rPr>
            </w:pPr>
            <w:r>
              <w:rPr>
                <w:spacing w:val="-4"/>
                <w:sz w:val="18"/>
                <w:szCs w:val="18"/>
              </w:rPr>
              <w:t>普适</w:t>
            </w:r>
          </w:p>
          <w:p>
            <w:pPr>
              <w:pStyle w:val="6"/>
              <w:spacing w:before="18" w:line="220" w:lineRule="auto"/>
              <w:ind w:left="143"/>
              <w:rPr>
                <w:sz w:val="18"/>
                <w:szCs w:val="18"/>
              </w:rPr>
            </w:pPr>
            <w:r>
              <w:rPr>
                <w:spacing w:val="-5"/>
                <w:sz w:val="18"/>
                <w:szCs w:val="18"/>
              </w:rPr>
              <w:t>性清</w:t>
            </w:r>
          </w:p>
          <w:p>
            <w:pPr>
              <w:pStyle w:val="6"/>
              <w:spacing w:before="18" w:line="219" w:lineRule="auto"/>
              <w:ind w:left="143"/>
              <w:rPr>
                <w:sz w:val="18"/>
                <w:szCs w:val="18"/>
              </w:rPr>
            </w:pPr>
            <w:r>
              <w:rPr>
                <w:spacing w:val="-5"/>
                <w:sz w:val="18"/>
                <w:szCs w:val="18"/>
              </w:rPr>
              <w:t>单管</w:t>
            </w:r>
          </w:p>
          <w:p>
            <w:pPr>
              <w:pStyle w:val="6"/>
              <w:spacing w:before="19" w:line="220" w:lineRule="auto"/>
              <w:ind w:left="140"/>
              <w:rPr>
                <w:sz w:val="18"/>
                <w:szCs w:val="18"/>
              </w:rPr>
            </w:pPr>
            <w:r>
              <w:rPr>
                <w:spacing w:val="-4"/>
                <w:sz w:val="18"/>
                <w:szCs w:val="18"/>
              </w:rPr>
              <w:t>控要</w:t>
            </w:r>
          </w:p>
          <w:p>
            <w:pPr>
              <w:pStyle w:val="6"/>
              <w:spacing w:before="18" w:line="221" w:lineRule="auto"/>
              <w:ind w:left="234"/>
              <w:rPr>
                <w:sz w:val="18"/>
                <w:szCs w:val="18"/>
              </w:rPr>
            </w:pPr>
            <w:r>
              <w:rPr>
                <w:sz w:val="18"/>
                <w:szCs w:val="18"/>
              </w:rPr>
              <w:t>求</w:t>
            </w:r>
          </w:p>
        </w:tc>
        <w:tc>
          <w:tcPr>
            <w:tcW w:w="897" w:type="dxa"/>
            <w:tcBorders>
              <w:bottom w:val="single" w:color="000000" w:sz="6" w:space="0"/>
            </w:tcBorders>
            <w:vAlign w:val="top"/>
          </w:tcPr>
          <w:p>
            <w:pPr>
              <w:spacing w:line="264" w:lineRule="auto"/>
              <w:rPr>
                <w:rFonts w:ascii="Arial"/>
                <w:sz w:val="21"/>
              </w:rPr>
            </w:pPr>
          </w:p>
          <w:p>
            <w:pPr>
              <w:spacing w:line="264" w:lineRule="auto"/>
              <w:rPr>
                <w:rFonts w:ascii="Arial"/>
                <w:sz w:val="21"/>
              </w:rPr>
            </w:pPr>
          </w:p>
          <w:p>
            <w:pPr>
              <w:spacing w:line="265" w:lineRule="auto"/>
              <w:rPr>
                <w:rFonts w:ascii="Arial"/>
                <w:sz w:val="21"/>
              </w:rPr>
            </w:pPr>
          </w:p>
          <w:p>
            <w:pPr>
              <w:pStyle w:val="6"/>
              <w:spacing w:before="59" w:line="239" w:lineRule="auto"/>
              <w:ind w:left="185"/>
              <w:rPr>
                <w:sz w:val="18"/>
                <w:szCs w:val="18"/>
              </w:rPr>
            </w:pPr>
            <w:r>
              <w:rPr>
                <w:spacing w:val="-5"/>
                <w:sz w:val="18"/>
                <w:szCs w:val="18"/>
              </w:rPr>
              <w:t>空间布</w:t>
            </w:r>
          </w:p>
          <w:p>
            <w:pPr>
              <w:pStyle w:val="6"/>
              <w:spacing w:line="219" w:lineRule="auto"/>
              <w:ind w:left="182"/>
              <w:rPr>
                <w:sz w:val="18"/>
                <w:szCs w:val="18"/>
              </w:rPr>
            </w:pPr>
            <w:r>
              <w:rPr>
                <w:spacing w:val="-4"/>
                <w:sz w:val="18"/>
                <w:szCs w:val="18"/>
              </w:rPr>
              <w:t>局约束</w:t>
            </w:r>
          </w:p>
        </w:tc>
        <w:tc>
          <w:tcPr>
            <w:tcW w:w="3317" w:type="dxa"/>
            <w:tcBorders>
              <w:bottom w:val="single" w:color="000000" w:sz="6" w:space="0"/>
            </w:tcBorders>
            <w:vAlign w:val="top"/>
          </w:tcPr>
          <w:p>
            <w:pPr>
              <w:pStyle w:val="6"/>
              <w:spacing w:before="41" w:line="219" w:lineRule="auto"/>
              <w:ind w:left="111"/>
              <w:rPr>
                <w:sz w:val="18"/>
                <w:szCs w:val="18"/>
              </w:rPr>
            </w:pPr>
            <w:r>
              <w:rPr>
                <w:sz w:val="18"/>
                <w:szCs w:val="18"/>
                <w14:textOutline w14:w="3268" w14:cap="sq" w14:cmpd="sng">
                  <w14:solidFill>
                    <w14:srgbClr w14:val="000000"/>
                  </w14:solidFill>
                  <w14:prstDash w14:val="solid"/>
                  <w14:bevel/>
                </w14:textOutline>
              </w:rPr>
              <w:t>禁止开发建设活动的要求</w:t>
            </w:r>
            <w:r>
              <w:rPr>
                <w:sz w:val="18"/>
                <w:szCs w:val="18"/>
              </w:rPr>
              <w:t>：</w:t>
            </w:r>
          </w:p>
          <w:p>
            <w:pPr>
              <w:pStyle w:val="6"/>
              <w:spacing w:before="18" w:line="234" w:lineRule="auto"/>
              <w:ind w:left="111" w:right="121"/>
              <w:rPr>
                <w:sz w:val="18"/>
                <w:szCs w:val="18"/>
              </w:rPr>
            </w:pPr>
            <w:r>
              <w:rPr>
                <w:rFonts w:ascii="Times New Roman" w:hAnsi="Times New Roman" w:eastAsia="Times New Roman" w:cs="Times New Roman"/>
                <w:spacing w:val="-5"/>
                <w:sz w:val="18"/>
                <w:szCs w:val="18"/>
              </w:rPr>
              <w:t>-</w:t>
            </w:r>
            <w:r>
              <w:rPr>
                <w:spacing w:val="-5"/>
                <w:sz w:val="18"/>
                <w:szCs w:val="18"/>
              </w:rPr>
              <w:t>禁止在长江干支流</w:t>
            </w:r>
            <w:r>
              <w:rPr>
                <w:spacing w:val="-9"/>
                <w:sz w:val="18"/>
                <w:szCs w:val="18"/>
              </w:rPr>
              <w:t xml:space="preserve"> </w:t>
            </w:r>
            <w:r>
              <w:rPr>
                <w:rFonts w:ascii="Times New Roman" w:hAnsi="Times New Roman" w:eastAsia="Times New Roman" w:cs="Times New Roman"/>
                <w:spacing w:val="-5"/>
                <w:sz w:val="18"/>
                <w:szCs w:val="18"/>
              </w:rPr>
              <w:t>1</w:t>
            </w:r>
            <w:r>
              <w:rPr>
                <w:rFonts w:ascii="Times New Roman" w:hAnsi="Times New Roman" w:eastAsia="Times New Roman" w:cs="Times New Roman"/>
                <w:spacing w:val="12"/>
                <w:sz w:val="18"/>
                <w:szCs w:val="18"/>
              </w:rPr>
              <w:t xml:space="preserve"> </w:t>
            </w:r>
            <w:r>
              <w:rPr>
                <w:spacing w:val="-5"/>
                <w:sz w:val="18"/>
                <w:szCs w:val="18"/>
              </w:rPr>
              <w:t>公里范围内新建、</w:t>
            </w:r>
            <w:r>
              <w:rPr>
                <w:sz w:val="18"/>
                <w:szCs w:val="18"/>
              </w:rPr>
              <w:t xml:space="preserve"> </w:t>
            </w:r>
            <w:r>
              <w:rPr>
                <w:spacing w:val="-1"/>
                <w:sz w:val="18"/>
                <w:szCs w:val="18"/>
              </w:rPr>
              <w:t>扩建化工园区和化工项目，严控新建石</w:t>
            </w:r>
            <w:r>
              <w:rPr>
                <w:spacing w:val="8"/>
                <w:sz w:val="18"/>
                <w:szCs w:val="18"/>
              </w:rPr>
              <w:t xml:space="preserve"> </w:t>
            </w:r>
            <w:r>
              <w:rPr>
                <w:sz w:val="18"/>
                <w:szCs w:val="18"/>
              </w:rPr>
              <w:t>油化工、煤化工、涉磷、造纸、印染、</w:t>
            </w:r>
            <w:r>
              <w:rPr>
                <w:spacing w:val="11"/>
                <w:sz w:val="18"/>
                <w:szCs w:val="18"/>
              </w:rPr>
              <w:t xml:space="preserve"> </w:t>
            </w:r>
            <w:r>
              <w:rPr>
                <w:spacing w:val="-2"/>
                <w:sz w:val="18"/>
                <w:szCs w:val="18"/>
              </w:rPr>
              <w:t>制革等项目。</w:t>
            </w:r>
          </w:p>
          <w:p>
            <w:pPr>
              <w:pStyle w:val="6"/>
              <w:spacing w:before="21" w:line="229" w:lineRule="auto"/>
              <w:ind w:left="112" w:right="102" w:hanging="1"/>
              <w:rPr>
                <w:sz w:val="18"/>
                <w:szCs w:val="18"/>
              </w:rPr>
            </w:pPr>
            <w:r>
              <w:rPr>
                <w:rFonts w:ascii="Times New Roman" w:hAnsi="Times New Roman" w:eastAsia="Times New Roman" w:cs="Times New Roman"/>
                <w:spacing w:val="-2"/>
                <w:sz w:val="18"/>
                <w:szCs w:val="18"/>
              </w:rPr>
              <w:t>-</w:t>
            </w:r>
            <w:r>
              <w:rPr>
                <w:spacing w:val="-2"/>
                <w:sz w:val="18"/>
                <w:szCs w:val="18"/>
              </w:rPr>
              <w:t>禁止从事《长江经济带发展负面清单指</w:t>
            </w:r>
            <w:r>
              <w:rPr>
                <w:spacing w:val="13"/>
                <w:sz w:val="18"/>
                <w:szCs w:val="18"/>
              </w:rPr>
              <w:t xml:space="preserve"> </w:t>
            </w:r>
            <w:r>
              <w:rPr>
                <w:spacing w:val="-1"/>
                <w:sz w:val="18"/>
                <w:szCs w:val="18"/>
              </w:rPr>
              <w:t>南（试行）》禁止准入类事项。</w:t>
            </w:r>
          </w:p>
          <w:p>
            <w:pPr>
              <w:pStyle w:val="6"/>
              <w:spacing w:before="19" w:line="229" w:lineRule="auto"/>
              <w:ind w:left="111" w:right="270"/>
              <w:rPr>
                <w:sz w:val="18"/>
                <w:szCs w:val="18"/>
              </w:rPr>
            </w:pPr>
            <w:r>
              <w:rPr>
                <w:rFonts w:ascii="Times New Roman" w:hAnsi="Times New Roman" w:eastAsia="Times New Roman" w:cs="Times New Roman"/>
                <w:spacing w:val="-1"/>
                <w:sz w:val="18"/>
                <w:szCs w:val="18"/>
              </w:rPr>
              <w:t>-</w:t>
            </w:r>
            <w:r>
              <w:rPr>
                <w:spacing w:val="-1"/>
                <w:sz w:val="18"/>
                <w:szCs w:val="18"/>
              </w:rPr>
              <w:t>引进项目应符合园区规划环评和区域</w:t>
            </w:r>
            <w:r>
              <w:rPr>
                <w:spacing w:val="6"/>
                <w:sz w:val="18"/>
                <w:szCs w:val="18"/>
              </w:rPr>
              <w:t xml:space="preserve"> </w:t>
            </w:r>
            <w:r>
              <w:rPr>
                <w:spacing w:val="-1"/>
                <w:sz w:val="18"/>
                <w:szCs w:val="18"/>
              </w:rPr>
              <w:t>产业准入及负面清单要求。</w:t>
            </w:r>
          </w:p>
        </w:tc>
        <w:tc>
          <w:tcPr>
            <w:tcW w:w="1097" w:type="dxa"/>
            <w:tcBorders>
              <w:bottom w:val="single" w:color="000000" w:sz="6" w:space="0"/>
            </w:tcBorders>
            <w:vAlign w:val="top"/>
          </w:tcPr>
          <w:p>
            <w:pPr>
              <w:pStyle w:val="6"/>
              <w:spacing w:before="41" w:line="219" w:lineRule="auto"/>
              <w:ind w:left="198"/>
              <w:rPr>
                <w:sz w:val="18"/>
                <w:szCs w:val="18"/>
              </w:rPr>
            </w:pPr>
            <w:r>
              <w:rPr>
                <w:spacing w:val="-2"/>
                <w:sz w:val="18"/>
                <w:szCs w:val="18"/>
              </w:rPr>
              <w:t>本项目为</w:t>
            </w:r>
          </w:p>
          <w:p>
            <w:pPr>
              <w:pStyle w:val="6"/>
              <w:spacing w:before="17" w:line="237" w:lineRule="auto"/>
              <w:ind w:left="115" w:right="100" w:firstLine="92"/>
              <w:rPr>
                <w:sz w:val="18"/>
                <w:szCs w:val="18"/>
              </w:rPr>
            </w:pPr>
            <w:r>
              <w:rPr>
                <w:spacing w:val="-5"/>
                <w:sz w:val="18"/>
                <w:szCs w:val="18"/>
              </w:rPr>
              <w:t>防洪除涝</w:t>
            </w:r>
            <w:r>
              <w:rPr>
                <w:sz w:val="18"/>
                <w:szCs w:val="18"/>
              </w:rPr>
              <w:t xml:space="preserve">  </w:t>
            </w:r>
            <w:r>
              <w:rPr>
                <w:spacing w:val="-5"/>
                <w:sz w:val="18"/>
                <w:szCs w:val="18"/>
              </w:rPr>
              <w:t>工程，为生</w:t>
            </w:r>
            <w:r>
              <w:rPr>
                <w:sz w:val="18"/>
                <w:szCs w:val="18"/>
              </w:rPr>
              <w:t xml:space="preserve"> </w:t>
            </w:r>
            <w:r>
              <w:rPr>
                <w:spacing w:val="-5"/>
                <w:sz w:val="18"/>
                <w:szCs w:val="18"/>
              </w:rPr>
              <w:t>态类项目，</w:t>
            </w:r>
            <w:r>
              <w:rPr>
                <w:sz w:val="18"/>
                <w:szCs w:val="18"/>
              </w:rPr>
              <w:t xml:space="preserve"> </w:t>
            </w:r>
            <w:r>
              <w:rPr>
                <w:spacing w:val="18"/>
                <w:sz w:val="18"/>
                <w:szCs w:val="18"/>
              </w:rPr>
              <w:t>不属于禁</w:t>
            </w:r>
            <w:r>
              <w:rPr>
                <w:sz w:val="18"/>
                <w:szCs w:val="18"/>
              </w:rPr>
              <w:t xml:space="preserve">  </w:t>
            </w:r>
            <w:r>
              <w:rPr>
                <w:spacing w:val="18"/>
                <w:sz w:val="18"/>
                <w:szCs w:val="18"/>
              </w:rPr>
              <w:t>止开发建</w:t>
            </w:r>
            <w:r>
              <w:rPr>
                <w:sz w:val="18"/>
                <w:szCs w:val="18"/>
              </w:rPr>
              <w:t xml:space="preserve">  </w:t>
            </w:r>
            <w:r>
              <w:rPr>
                <w:spacing w:val="-5"/>
                <w:sz w:val="18"/>
                <w:szCs w:val="18"/>
              </w:rPr>
              <w:t>设活动、限</w:t>
            </w:r>
            <w:r>
              <w:rPr>
                <w:sz w:val="18"/>
                <w:szCs w:val="18"/>
              </w:rPr>
              <w:t xml:space="preserve"> </w:t>
            </w:r>
            <w:r>
              <w:rPr>
                <w:spacing w:val="18"/>
                <w:sz w:val="18"/>
                <w:szCs w:val="18"/>
              </w:rPr>
              <w:t>制开发建</w:t>
            </w:r>
            <w:r>
              <w:rPr>
                <w:sz w:val="18"/>
                <w:szCs w:val="18"/>
              </w:rPr>
              <w:t xml:space="preserve">  </w:t>
            </w:r>
            <w:r>
              <w:rPr>
                <w:spacing w:val="18"/>
                <w:sz w:val="18"/>
                <w:szCs w:val="18"/>
              </w:rPr>
              <w:t>设活动以</w:t>
            </w:r>
          </w:p>
        </w:tc>
        <w:tc>
          <w:tcPr>
            <w:tcW w:w="795" w:type="dxa"/>
            <w:tcBorders>
              <w:bottom w:val="single" w:color="000000" w:sz="6" w:space="0"/>
              <w:right w:val="single" w:color="000000" w:sz="6" w:space="0"/>
            </w:tcBorders>
            <w:vAlign w:val="top"/>
          </w:tcPr>
          <w:p>
            <w:pPr>
              <w:spacing w:line="302" w:lineRule="auto"/>
              <w:rPr>
                <w:rFonts w:ascii="Arial"/>
                <w:sz w:val="21"/>
              </w:rPr>
            </w:pPr>
          </w:p>
          <w:p>
            <w:pPr>
              <w:spacing w:line="303" w:lineRule="auto"/>
              <w:rPr>
                <w:rFonts w:ascii="Arial"/>
                <w:sz w:val="21"/>
              </w:rPr>
            </w:pPr>
          </w:p>
          <w:p>
            <w:pPr>
              <w:spacing w:line="303" w:lineRule="auto"/>
              <w:rPr>
                <w:rFonts w:ascii="Arial"/>
                <w:sz w:val="21"/>
              </w:rPr>
            </w:pPr>
          </w:p>
          <w:p>
            <w:pPr>
              <w:pStyle w:val="6"/>
              <w:spacing w:before="59" w:line="219" w:lineRule="auto"/>
              <w:ind w:left="218"/>
              <w:rPr>
                <w:sz w:val="18"/>
                <w:szCs w:val="18"/>
              </w:rPr>
            </w:pPr>
            <w:r>
              <w:rPr>
                <w:spacing w:val="-4"/>
                <w:sz w:val="18"/>
                <w:szCs w:val="18"/>
              </w:rPr>
              <w:t>相符</w:t>
            </w:r>
          </w:p>
        </w:tc>
      </w:tr>
    </w:tbl>
    <w:p>
      <w:pPr>
        <w:rPr>
          <w:rFonts w:ascii="Arial"/>
          <w:sz w:val="21"/>
        </w:rPr>
      </w:pPr>
    </w:p>
    <w:p>
      <w:pPr>
        <w:rPr>
          <w:rFonts w:ascii="Arial" w:hAnsi="Arial" w:eastAsia="Arial" w:cs="Arial"/>
          <w:sz w:val="21"/>
          <w:szCs w:val="21"/>
        </w:rPr>
        <w:sectPr>
          <w:footerReference r:id="rId16" w:type="default"/>
          <w:pgSz w:w="11906" w:h="16839"/>
          <w:pgMar w:top="1431" w:right="1326" w:bottom="1240" w:left="1521" w:header="0" w:footer="1078" w:gutter="0"/>
          <w:cols w:space="720" w:num="1"/>
        </w:sectPr>
      </w:pPr>
    </w:p>
    <w:p>
      <w:pPr>
        <w:spacing w:before="28"/>
      </w:pPr>
    </w:p>
    <w:tbl>
      <w:tblPr>
        <w:tblStyle w:val="5"/>
        <w:tblW w:w="90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2"/>
        <w:gridCol w:w="752"/>
        <w:gridCol w:w="643"/>
        <w:gridCol w:w="897"/>
        <w:gridCol w:w="3317"/>
        <w:gridCol w:w="1097"/>
        <w:gridCol w:w="7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87" w:hRule="atLeast"/>
        </w:trPr>
        <w:tc>
          <w:tcPr>
            <w:tcW w:w="1542" w:type="dxa"/>
            <w:vMerge w:val="restart"/>
            <w:tcBorders>
              <w:top w:val="single" w:color="000000" w:sz="6" w:space="0"/>
              <w:left w:val="single" w:color="000000" w:sz="6" w:space="0"/>
              <w:bottom w:val="nil"/>
            </w:tcBorders>
            <w:vAlign w:val="top"/>
          </w:tcPr>
          <w:p>
            <w:pPr>
              <w:rPr>
                <w:rFonts w:ascii="Arial"/>
                <w:sz w:val="21"/>
              </w:rPr>
            </w:pPr>
          </w:p>
        </w:tc>
        <w:tc>
          <w:tcPr>
            <w:tcW w:w="752" w:type="dxa"/>
            <w:vMerge w:val="restart"/>
            <w:tcBorders>
              <w:top w:val="single" w:color="000000" w:sz="6" w:space="0"/>
              <w:bottom w:val="nil"/>
            </w:tcBorders>
            <w:vAlign w:val="top"/>
          </w:tcPr>
          <w:p>
            <w:pPr>
              <w:rPr>
                <w:rFonts w:ascii="Arial"/>
                <w:sz w:val="21"/>
              </w:rPr>
            </w:pPr>
          </w:p>
        </w:tc>
        <w:tc>
          <w:tcPr>
            <w:tcW w:w="643" w:type="dxa"/>
            <w:vMerge w:val="restart"/>
            <w:tcBorders>
              <w:top w:val="single" w:color="000000" w:sz="6" w:space="0"/>
              <w:bottom w:val="nil"/>
            </w:tcBorders>
            <w:vAlign w:val="top"/>
          </w:tcPr>
          <w:p>
            <w:pPr>
              <w:rPr>
                <w:rFonts w:ascii="Arial"/>
                <w:sz w:val="21"/>
              </w:rPr>
            </w:pPr>
          </w:p>
        </w:tc>
        <w:tc>
          <w:tcPr>
            <w:tcW w:w="897" w:type="dxa"/>
            <w:tcBorders>
              <w:top w:val="single" w:color="000000" w:sz="6" w:space="0"/>
            </w:tcBorders>
            <w:vAlign w:val="top"/>
          </w:tcPr>
          <w:p>
            <w:pPr>
              <w:rPr>
                <w:rFonts w:ascii="Arial"/>
                <w:sz w:val="21"/>
              </w:rPr>
            </w:pPr>
          </w:p>
        </w:tc>
        <w:tc>
          <w:tcPr>
            <w:tcW w:w="3317" w:type="dxa"/>
            <w:tcBorders>
              <w:top w:val="single" w:color="000000" w:sz="6" w:space="0"/>
            </w:tcBorders>
            <w:vAlign w:val="top"/>
          </w:tcPr>
          <w:p>
            <w:pPr>
              <w:pStyle w:val="6"/>
              <w:spacing w:before="48" w:line="229" w:lineRule="auto"/>
              <w:ind w:left="112" w:right="270" w:hanging="1"/>
              <w:rPr>
                <w:sz w:val="18"/>
                <w:szCs w:val="18"/>
              </w:rPr>
            </w:pPr>
            <w:r>
              <w:rPr>
                <w:rFonts w:ascii="Times New Roman" w:hAnsi="Times New Roman" w:eastAsia="Times New Roman" w:cs="Times New Roman"/>
                <w:spacing w:val="-1"/>
                <w:sz w:val="18"/>
                <w:szCs w:val="18"/>
              </w:rPr>
              <w:t>-</w:t>
            </w:r>
            <w:r>
              <w:rPr>
                <w:spacing w:val="-1"/>
                <w:sz w:val="18"/>
                <w:szCs w:val="18"/>
              </w:rPr>
              <w:t>禁止新建不符合国家产业政策和行业</w:t>
            </w:r>
            <w:r>
              <w:rPr>
                <w:spacing w:val="6"/>
                <w:sz w:val="18"/>
                <w:szCs w:val="18"/>
              </w:rPr>
              <w:t xml:space="preserve"> </w:t>
            </w:r>
            <w:r>
              <w:rPr>
                <w:spacing w:val="-1"/>
                <w:sz w:val="18"/>
                <w:szCs w:val="18"/>
              </w:rPr>
              <w:t>准入条件的高污染项目。</w:t>
            </w:r>
          </w:p>
          <w:p>
            <w:pPr>
              <w:pStyle w:val="6"/>
              <w:spacing w:before="19" w:line="219" w:lineRule="auto"/>
              <w:ind w:left="111"/>
              <w:rPr>
                <w:sz w:val="18"/>
                <w:szCs w:val="18"/>
              </w:rPr>
            </w:pPr>
            <w:r>
              <w:rPr>
                <w:rFonts w:ascii="Times New Roman" w:hAnsi="Times New Roman" w:eastAsia="Times New Roman" w:cs="Times New Roman"/>
                <w:spacing w:val="-1"/>
                <w:sz w:val="18"/>
                <w:szCs w:val="18"/>
              </w:rPr>
              <w:t>-</w:t>
            </w:r>
            <w:r>
              <w:rPr>
                <w:spacing w:val="-1"/>
                <w:sz w:val="18"/>
                <w:szCs w:val="18"/>
              </w:rPr>
              <w:t>工业园区禁止新建高污染燃料锅炉。</w:t>
            </w:r>
          </w:p>
          <w:p>
            <w:pPr>
              <w:pStyle w:val="6"/>
              <w:spacing w:before="21" w:line="229" w:lineRule="auto"/>
              <w:ind w:left="112" w:right="121" w:hanging="1"/>
              <w:rPr>
                <w:sz w:val="18"/>
                <w:szCs w:val="18"/>
              </w:rPr>
            </w:pPr>
            <w:r>
              <w:rPr>
                <w:rFonts w:ascii="Times New Roman" w:hAnsi="Times New Roman" w:eastAsia="Times New Roman" w:cs="Times New Roman"/>
                <w:spacing w:val="-3"/>
                <w:sz w:val="18"/>
                <w:szCs w:val="18"/>
              </w:rPr>
              <w:t>-</w:t>
            </w:r>
            <w:r>
              <w:rPr>
                <w:spacing w:val="-3"/>
                <w:sz w:val="18"/>
                <w:szCs w:val="18"/>
              </w:rPr>
              <w:t>禁止在长江流域河湖管理范围内倾倒、</w:t>
            </w:r>
            <w:r>
              <w:rPr>
                <w:spacing w:val="12"/>
                <w:sz w:val="18"/>
                <w:szCs w:val="18"/>
              </w:rPr>
              <w:t xml:space="preserve"> </w:t>
            </w:r>
            <w:r>
              <w:rPr>
                <w:spacing w:val="-1"/>
                <w:sz w:val="18"/>
                <w:szCs w:val="18"/>
              </w:rPr>
              <w:t>填埋、堆放、弃置、处理固体废物。</w:t>
            </w:r>
          </w:p>
          <w:p>
            <w:pPr>
              <w:pStyle w:val="6"/>
              <w:spacing w:before="19" w:line="220" w:lineRule="auto"/>
              <w:ind w:left="123"/>
              <w:rPr>
                <w:sz w:val="18"/>
                <w:szCs w:val="18"/>
              </w:rPr>
            </w:pPr>
            <w:r>
              <w:rPr>
                <w:spacing w:val="-2"/>
                <w:sz w:val="18"/>
                <w:szCs w:val="18"/>
                <w14:textOutline w14:w="3268" w14:cap="sq" w14:cmpd="sng">
                  <w14:solidFill>
                    <w14:srgbClr w14:val="000000"/>
                  </w14:solidFill>
                  <w14:prstDash w14:val="solid"/>
                  <w14:bevel/>
                </w14:textOutline>
              </w:rPr>
              <w:t>限制开发建设活动的要求</w:t>
            </w:r>
          </w:p>
          <w:p>
            <w:pPr>
              <w:pStyle w:val="6"/>
              <w:spacing w:before="16" w:line="235" w:lineRule="auto"/>
              <w:ind w:left="105" w:right="102" w:firstLine="5"/>
              <w:rPr>
                <w:sz w:val="18"/>
                <w:szCs w:val="18"/>
              </w:rPr>
            </w:pPr>
            <w:r>
              <w:rPr>
                <w:rFonts w:ascii="Times New Roman" w:hAnsi="Times New Roman" w:eastAsia="Times New Roman" w:cs="Times New Roman"/>
                <w:spacing w:val="-2"/>
                <w:sz w:val="18"/>
                <w:szCs w:val="18"/>
              </w:rPr>
              <w:t>-</w:t>
            </w:r>
            <w:r>
              <w:rPr>
                <w:spacing w:val="-2"/>
                <w:sz w:val="18"/>
                <w:szCs w:val="18"/>
              </w:rPr>
              <w:t>严格控制污染物新增排放量，对新建排</w:t>
            </w:r>
            <w:r>
              <w:rPr>
                <w:spacing w:val="13"/>
                <w:sz w:val="18"/>
                <w:szCs w:val="18"/>
              </w:rPr>
              <w:t xml:space="preserve"> </w:t>
            </w:r>
            <w:r>
              <w:rPr>
                <w:spacing w:val="-1"/>
                <w:sz w:val="18"/>
                <w:szCs w:val="18"/>
              </w:rPr>
              <w:t>放二氧化硫、氮氧化物、工业烟粉尘和</w:t>
            </w:r>
            <w:r>
              <w:rPr>
                <w:spacing w:val="14"/>
                <w:sz w:val="18"/>
                <w:szCs w:val="18"/>
              </w:rPr>
              <w:t xml:space="preserve"> </w:t>
            </w:r>
            <w:r>
              <w:rPr>
                <w:rFonts w:ascii="Times New Roman" w:hAnsi="Times New Roman" w:eastAsia="Times New Roman" w:cs="Times New Roman"/>
                <w:spacing w:val="-2"/>
                <w:sz w:val="18"/>
                <w:szCs w:val="18"/>
              </w:rPr>
              <w:t>VOC</w:t>
            </w:r>
            <w:r>
              <w:rPr>
                <w:rFonts w:ascii="Times New Roman" w:hAnsi="Times New Roman" w:eastAsia="Times New Roman" w:cs="Times New Roman"/>
                <w:spacing w:val="-2"/>
                <w:position w:val="-1"/>
                <w:sz w:val="11"/>
                <w:szCs w:val="11"/>
              </w:rPr>
              <w:t>S</w:t>
            </w:r>
            <w:r>
              <w:rPr>
                <w:rFonts w:ascii="Times New Roman" w:hAnsi="Times New Roman" w:eastAsia="Times New Roman" w:cs="Times New Roman"/>
                <w:spacing w:val="18"/>
                <w:position w:val="-1"/>
                <w:sz w:val="11"/>
                <w:szCs w:val="11"/>
              </w:rPr>
              <w:t xml:space="preserve">  </w:t>
            </w:r>
            <w:r>
              <w:rPr>
                <w:spacing w:val="-2"/>
                <w:sz w:val="18"/>
                <w:szCs w:val="18"/>
              </w:rPr>
              <w:t>的项目实施现役源</w:t>
            </w:r>
            <w:r>
              <w:rPr>
                <w:spacing w:val="-41"/>
                <w:sz w:val="18"/>
                <w:szCs w:val="18"/>
              </w:rPr>
              <w:t xml:space="preserve"> </w:t>
            </w:r>
            <w:r>
              <w:rPr>
                <w:rFonts w:ascii="Times New Roman" w:hAnsi="Times New Roman" w:eastAsia="Times New Roman" w:cs="Times New Roman"/>
                <w:spacing w:val="-2"/>
                <w:sz w:val="18"/>
                <w:szCs w:val="18"/>
              </w:rPr>
              <w:t xml:space="preserve">2 </w:t>
            </w:r>
            <w:r>
              <w:rPr>
                <w:spacing w:val="-2"/>
                <w:sz w:val="18"/>
                <w:szCs w:val="18"/>
              </w:rPr>
              <w:t>倍削减量替</w:t>
            </w:r>
            <w:r>
              <w:rPr>
                <w:sz w:val="18"/>
                <w:szCs w:val="18"/>
              </w:rPr>
              <w:t xml:space="preserve">  </w:t>
            </w:r>
            <w:r>
              <w:rPr>
                <w:spacing w:val="-1"/>
                <w:sz w:val="18"/>
                <w:szCs w:val="18"/>
              </w:rPr>
              <w:t>代。</w:t>
            </w:r>
          </w:p>
          <w:p>
            <w:pPr>
              <w:pStyle w:val="6"/>
              <w:spacing w:before="21" w:line="229" w:lineRule="auto"/>
              <w:ind w:left="112" w:right="102" w:hanging="1"/>
              <w:rPr>
                <w:sz w:val="18"/>
                <w:szCs w:val="18"/>
              </w:rPr>
            </w:pPr>
            <w:r>
              <w:rPr>
                <w:rFonts w:ascii="Times New Roman" w:hAnsi="Times New Roman" w:eastAsia="Times New Roman" w:cs="Times New Roman"/>
                <w:spacing w:val="-2"/>
                <w:sz w:val="18"/>
                <w:szCs w:val="18"/>
              </w:rPr>
              <w:t>-</w:t>
            </w:r>
            <w:r>
              <w:rPr>
                <w:spacing w:val="-2"/>
                <w:sz w:val="18"/>
                <w:szCs w:val="18"/>
              </w:rPr>
              <w:t>严格实施环评制度，将细颗粒物达标情</w:t>
            </w:r>
            <w:r>
              <w:rPr>
                <w:spacing w:val="13"/>
                <w:sz w:val="18"/>
                <w:szCs w:val="18"/>
              </w:rPr>
              <w:t xml:space="preserve"> </w:t>
            </w:r>
            <w:r>
              <w:rPr>
                <w:spacing w:val="-1"/>
                <w:sz w:val="18"/>
                <w:szCs w:val="18"/>
              </w:rPr>
              <w:t>况纳入规划环评和相关项目环评内容，</w:t>
            </w:r>
          </w:p>
          <w:p>
            <w:pPr>
              <w:pStyle w:val="6"/>
              <w:spacing w:before="19" w:line="229" w:lineRule="auto"/>
              <w:ind w:left="111" w:right="102"/>
              <w:rPr>
                <w:sz w:val="18"/>
                <w:szCs w:val="18"/>
              </w:rPr>
            </w:pPr>
            <w:r>
              <w:rPr>
                <w:spacing w:val="-5"/>
                <w:sz w:val="18"/>
                <w:szCs w:val="18"/>
              </w:rPr>
              <w:t>加快制定颗粒物、</w:t>
            </w:r>
            <w:r>
              <w:rPr>
                <w:rFonts w:ascii="Times New Roman" w:hAnsi="Times New Roman" w:eastAsia="Times New Roman" w:cs="Times New Roman"/>
                <w:spacing w:val="-5"/>
                <w:sz w:val="18"/>
                <w:szCs w:val="18"/>
              </w:rPr>
              <w:t>VOC</w:t>
            </w:r>
            <w:r>
              <w:rPr>
                <w:rFonts w:ascii="Times New Roman" w:hAnsi="Times New Roman" w:eastAsia="Times New Roman" w:cs="Times New Roman"/>
                <w:spacing w:val="-5"/>
                <w:position w:val="-1"/>
                <w:sz w:val="11"/>
                <w:szCs w:val="11"/>
              </w:rPr>
              <w:t>S</w:t>
            </w:r>
            <w:r>
              <w:rPr>
                <w:rFonts w:ascii="Times New Roman" w:hAnsi="Times New Roman" w:eastAsia="Times New Roman" w:cs="Times New Roman"/>
                <w:spacing w:val="23"/>
                <w:w w:val="103"/>
                <w:position w:val="-1"/>
                <w:sz w:val="11"/>
                <w:szCs w:val="11"/>
              </w:rPr>
              <w:t xml:space="preserve"> </w:t>
            </w:r>
            <w:r>
              <w:rPr>
                <w:spacing w:val="-5"/>
                <w:sz w:val="18"/>
                <w:szCs w:val="18"/>
              </w:rPr>
              <w:t>排放总量管理配</w:t>
            </w:r>
            <w:r>
              <w:rPr>
                <w:sz w:val="18"/>
                <w:szCs w:val="18"/>
              </w:rPr>
              <w:t xml:space="preserve"> </w:t>
            </w:r>
            <w:r>
              <w:rPr>
                <w:spacing w:val="-2"/>
                <w:sz w:val="18"/>
                <w:szCs w:val="18"/>
              </w:rPr>
              <w:t>套政策。</w:t>
            </w:r>
          </w:p>
          <w:p>
            <w:pPr>
              <w:pStyle w:val="6"/>
              <w:spacing w:before="21" w:line="219" w:lineRule="auto"/>
              <w:ind w:left="111"/>
              <w:rPr>
                <w:sz w:val="18"/>
                <w:szCs w:val="18"/>
              </w:rPr>
            </w:pPr>
            <w:r>
              <w:rPr>
                <w:rFonts w:ascii="Times New Roman" w:hAnsi="Times New Roman" w:eastAsia="Times New Roman" w:cs="Times New Roman"/>
                <w:spacing w:val="-1"/>
                <w:sz w:val="18"/>
                <w:szCs w:val="18"/>
              </w:rPr>
              <w:t>-</w:t>
            </w:r>
            <w:r>
              <w:rPr>
                <w:spacing w:val="-1"/>
                <w:sz w:val="18"/>
                <w:szCs w:val="18"/>
              </w:rPr>
              <w:t>严格控制新建、扩建燃煤发电项目。</w:t>
            </w:r>
          </w:p>
          <w:p>
            <w:pPr>
              <w:pStyle w:val="6"/>
              <w:spacing w:before="20" w:line="232" w:lineRule="auto"/>
              <w:ind w:left="111" w:right="42"/>
              <w:rPr>
                <w:sz w:val="18"/>
                <w:szCs w:val="18"/>
              </w:rPr>
            </w:pPr>
            <w:r>
              <w:rPr>
                <w:rFonts w:ascii="Times New Roman" w:hAnsi="Times New Roman" w:eastAsia="Times New Roman" w:cs="Times New Roman"/>
                <w:spacing w:val="-2"/>
                <w:sz w:val="18"/>
                <w:szCs w:val="18"/>
              </w:rPr>
              <w:t>-</w:t>
            </w:r>
            <w:r>
              <w:rPr>
                <w:spacing w:val="-2"/>
                <w:sz w:val="18"/>
                <w:szCs w:val="18"/>
              </w:rPr>
              <w:t xml:space="preserve">严控达州市主城区上游沿岸地区新建   </w:t>
            </w:r>
            <w:r>
              <w:rPr>
                <w:spacing w:val="-5"/>
                <w:sz w:val="18"/>
                <w:szCs w:val="18"/>
              </w:rPr>
              <w:t>石油化工、煤化工、涉磷、造纸、印染、</w:t>
            </w:r>
            <w:r>
              <w:rPr>
                <w:spacing w:val="6"/>
                <w:sz w:val="18"/>
                <w:szCs w:val="18"/>
              </w:rPr>
              <w:t xml:space="preserve"> </w:t>
            </w:r>
            <w:r>
              <w:rPr>
                <w:spacing w:val="-2"/>
                <w:sz w:val="18"/>
                <w:szCs w:val="18"/>
              </w:rPr>
              <w:t>制革等项目。</w:t>
            </w:r>
          </w:p>
          <w:p>
            <w:pPr>
              <w:pStyle w:val="6"/>
              <w:spacing w:before="21" w:line="219" w:lineRule="auto"/>
              <w:ind w:left="114"/>
              <w:rPr>
                <w:sz w:val="18"/>
                <w:szCs w:val="18"/>
              </w:rPr>
            </w:pPr>
            <w:r>
              <w:rPr>
                <w:spacing w:val="-1"/>
                <w:sz w:val="18"/>
                <w:szCs w:val="18"/>
                <w14:textOutline w14:w="3268" w14:cap="sq" w14:cmpd="sng">
                  <w14:solidFill>
                    <w14:srgbClr w14:val="000000"/>
                  </w14:solidFill>
                  <w14:prstDash w14:val="solid"/>
                  <w14:bevel/>
                </w14:textOutline>
              </w:rPr>
              <w:t>不符合空间布局要求活动的退出要求</w:t>
            </w:r>
          </w:p>
          <w:p>
            <w:pPr>
              <w:pStyle w:val="6"/>
              <w:spacing w:before="19" w:line="229" w:lineRule="auto"/>
              <w:ind w:left="112" w:right="102" w:hanging="1"/>
              <w:rPr>
                <w:sz w:val="18"/>
                <w:szCs w:val="18"/>
              </w:rPr>
            </w:pPr>
            <w:r>
              <w:rPr>
                <w:rFonts w:ascii="Times New Roman" w:hAnsi="Times New Roman" w:eastAsia="Times New Roman" w:cs="Times New Roman"/>
                <w:spacing w:val="-2"/>
                <w:sz w:val="18"/>
                <w:szCs w:val="18"/>
              </w:rPr>
              <w:t>-</w:t>
            </w:r>
            <w:r>
              <w:rPr>
                <w:spacing w:val="-2"/>
                <w:sz w:val="18"/>
                <w:szCs w:val="18"/>
              </w:rPr>
              <w:t>现有属于禁止引入产业门类的企业，应</w:t>
            </w:r>
            <w:r>
              <w:rPr>
                <w:spacing w:val="13"/>
                <w:sz w:val="18"/>
                <w:szCs w:val="18"/>
              </w:rPr>
              <w:t xml:space="preserve"> </w:t>
            </w:r>
            <w:r>
              <w:rPr>
                <w:spacing w:val="-1"/>
                <w:sz w:val="18"/>
                <w:szCs w:val="18"/>
              </w:rPr>
              <w:t>按相关规定限期整治或退出。</w:t>
            </w:r>
          </w:p>
          <w:p>
            <w:pPr>
              <w:pStyle w:val="6"/>
              <w:spacing w:before="21" w:line="236" w:lineRule="auto"/>
              <w:ind w:left="110" w:right="147" w:firstLine="1"/>
              <w:rPr>
                <w:sz w:val="18"/>
                <w:szCs w:val="18"/>
              </w:rPr>
            </w:pPr>
            <w:r>
              <w:rPr>
                <w:rFonts w:ascii="Times New Roman" w:hAnsi="Times New Roman" w:eastAsia="Times New Roman" w:cs="Times New Roman"/>
                <w:spacing w:val="-1"/>
                <w:sz w:val="18"/>
                <w:szCs w:val="18"/>
              </w:rPr>
              <w:t>-</w:t>
            </w:r>
            <w:r>
              <w:rPr>
                <w:spacing w:val="-1"/>
                <w:sz w:val="18"/>
                <w:szCs w:val="18"/>
              </w:rPr>
              <w:t>重点区域城市钢铁企业要切实采取彻</w:t>
            </w:r>
            <w:r>
              <w:rPr>
                <w:spacing w:val="3"/>
                <w:sz w:val="18"/>
                <w:szCs w:val="18"/>
              </w:rPr>
              <w:t xml:space="preserve">  </w:t>
            </w:r>
            <w:r>
              <w:rPr>
                <w:spacing w:val="-1"/>
                <w:sz w:val="18"/>
                <w:szCs w:val="18"/>
              </w:rPr>
              <w:t>底关停、转型发展、就地改造、域外搬</w:t>
            </w:r>
            <w:r>
              <w:rPr>
                <w:spacing w:val="9"/>
                <w:sz w:val="18"/>
                <w:szCs w:val="18"/>
              </w:rPr>
              <w:t xml:space="preserve"> </w:t>
            </w:r>
            <w:r>
              <w:rPr>
                <w:spacing w:val="-1"/>
                <w:sz w:val="18"/>
                <w:szCs w:val="18"/>
              </w:rPr>
              <w:t>迁等方式。四川省达州钢铁集团有限责</w:t>
            </w:r>
            <w:r>
              <w:rPr>
                <w:spacing w:val="9"/>
                <w:sz w:val="18"/>
                <w:szCs w:val="18"/>
              </w:rPr>
              <w:t xml:space="preserve"> </w:t>
            </w:r>
            <w:r>
              <w:rPr>
                <w:spacing w:val="-1"/>
                <w:sz w:val="18"/>
                <w:szCs w:val="18"/>
              </w:rPr>
              <w:t>任公司处于四川省大气污染防治重点区</w:t>
            </w:r>
            <w:r>
              <w:rPr>
                <w:spacing w:val="9"/>
                <w:sz w:val="18"/>
                <w:szCs w:val="18"/>
              </w:rPr>
              <w:t xml:space="preserve"> </w:t>
            </w:r>
            <w:r>
              <w:rPr>
                <w:spacing w:val="-1"/>
                <w:sz w:val="18"/>
                <w:szCs w:val="18"/>
              </w:rPr>
              <w:t>域，属于“彻底关停、转型发展、就地</w:t>
            </w:r>
            <w:r>
              <w:rPr>
                <w:spacing w:val="9"/>
                <w:sz w:val="18"/>
                <w:szCs w:val="18"/>
              </w:rPr>
              <w:t xml:space="preserve"> </w:t>
            </w:r>
            <w:r>
              <w:rPr>
                <w:spacing w:val="-3"/>
                <w:sz w:val="18"/>
                <w:szCs w:val="18"/>
              </w:rPr>
              <w:t>改造、域外搬迁</w:t>
            </w:r>
            <w:r>
              <w:rPr>
                <w:spacing w:val="-65"/>
                <w:sz w:val="18"/>
                <w:szCs w:val="18"/>
              </w:rPr>
              <w:t xml:space="preserve"> </w:t>
            </w:r>
            <w:r>
              <w:rPr>
                <w:spacing w:val="-3"/>
                <w:sz w:val="18"/>
                <w:szCs w:val="18"/>
              </w:rPr>
              <w:t>”企业；</w:t>
            </w:r>
          </w:p>
          <w:p>
            <w:pPr>
              <w:pStyle w:val="6"/>
              <w:spacing w:before="22" w:line="236" w:lineRule="auto"/>
              <w:ind w:left="110" w:right="42" w:firstLine="1"/>
              <w:rPr>
                <w:sz w:val="18"/>
                <w:szCs w:val="18"/>
              </w:rPr>
            </w:pPr>
            <w:r>
              <w:rPr>
                <w:rFonts w:ascii="Times New Roman" w:hAnsi="Times New Roman" w:eastAsia="Times New Roman" w:cs="Times New Roman"/>
                <w:spacing w:val="-2"/>
                <w:sz w:val="18"/>
                <w:szCs w:val="18"/>
              </w:rPr>
              <w:t>-</w:t>
            </w:r>
            <w:r>
              <w:rPr>
                <w:spacing w:val="-2"/>
                <w:sz w:val="18"/>
                <w:szCs w:val="18"/>
              </w:rPr>
              <w:t xml:space="preserve">引导重污染产业退出或搬迁、企业分类 </w:t>
            </w:r>
            <w:r>
              <w:rPr>
                <w:spacing w:val="-1"/>
                <w:sz w:val="18"/>
                <w:szCs w:val="18"/>
              </w:rPr>
              <w:t>退城入园，逐步打破近水靠城的历史工</w:t>
            </w:r>
            <w:r>
              <w:rPr>
                <w:spacing w:val="4"/>
                <w:sz w:val="18"/>
                <w:szCs w:val="18"/>
              </w:rPr>
              <w:t xml:space="preserve">  </w:t>
            </w:r>
            <w:r>
              <w:rPr>
                <w:spacing w:val="-5"/>
                <w:sz w:val="18"/>
                <w:szCs w:val="18"/>
              </w:rPr>
              <w:t>业布局。加大城市区域现有装备水平低、</w:t>
            </w:r>
            <w:r>
              <w:rPr>
                <w:spacing w:val="8"/>
                <w:sz w:val="18"/>
                <w:szCs w:val="18"/>
              </w:rPr>
              <w:t xml:space="preserve"> </w:t>
            </w:r>
            <w:r>
              <w:rPr>
                <w:sz w:val="18"/>
                <w:szCs w:val="18"/>
              </w:rPr>
              <w:t>环保设施差的微小企业“关、停、并、</w:t>
            </w:r>
            <w:r>
              <w:rPr>
                <w:spacing w:val="6"/>
                <w:sz w:val="18"/>
                <w:szCs w:val="18"/>
              </w:rPr>
              <w:t xml:space="preserve">  </w:t>
            </w:r>
            <w:r>
              <w:rPr>
                <w:spacing w:val="-2"/>
                <w:sz w:val="18"/>
                <w:szCs w:val="18"/>
              </w:rPr>
              <w:t>转</w:t>
            </w:r>
            <w:r>
              <w:rPr>
                <w:spacing w:val="-64"/>
                <w:sz w:val="18"/>
                <w:szCs w:val="18"/>
              </w:rPr>
              <w:t xml:space="preserve"> </w:t>
            </w:r>
            <w:r>
              <w:rPr>
                <w:spacing w:val="-2"/>
                <w:sz w:val="18"/>
                <w:szCs w:val="18"/>
              </w:rPr>
              <w:t>”实施力度，清理建成区上风向重点</w:t>
            </w:r>
            <w:r>
              <w:rPr>
                <w:sz w:val="18"/>
                <w:szCs w:val="18"/>
              </w:rPr>
              <w:t xml:space="preserve">  </w:t>
            </w:r>
            <w:r>
              <w:rPr>
                <w:spacing w:val="-2"/>
                <w:sz w:val="18"/>
                <w:szCs w:val="18"/>
              </w:rPr>
              <w:t>涉气项目。</w:t>
            </w:r>
          </w:p>
          <w:p>
            <w:pPr>
              <w:pStyle w:val="6"/>
              <w:spacing w:before="17" w:line="234" w:lineRule="auto"/>
              <w:ind w:left="111" w:right="102"/>
              <w:rPr>
                <w:sz w:val="18"/>
                <w:szCs w:val="18"/>
              </w:rPr>
            </w:pPr>
            <w:r>
              <w:rPr>
                <w:rFonts w:ascii="Times New Roman" w:hAnsi="Times New Roman" w:eastAsia="Times New Roman" w:cs="Times New Roman"/>
                <w:spacing w:val="-2"/>
                <w:sz w:val="18"/>
                <w:szCs w:val="18"/>
              </w:rPr>
              <w:t>-</w:t>
            </w:r>
            <w:r>
              <w:rPr>
                <w:spacing w:val="-2"/>
                <w:sz w:val="18"/>
                <w:szCs w:val="18"/>
              </w:rPr>
              <w:t>石化、现代煤化工项目应纳入国家产业</w:t>
            </w:r>
            <w:r>
              <w:rPr>
                <w:spacing w:val="13"/>
                <w:sz w:val="18"/>
                <w:szCs w:val="18"/>
              </w:rPr>
              <w:t xml:space="preserve"> </w:t>
            </w:r>
            <w:r>
              <w:rPr>
                <w:sz w:val="18"/>
                <w:szCs w:val="18"/>
              </w:rPr>
              <w:t>规划。新建、扩建石化、化工、焦化、</w:t>
            </w:r>
            <w:r>
              <w:rPr>
                <w:spacing w:val="10"/>
                <w:sz w:val="18"/>
                <w:szCs w:val="18"/>
              </w:rPr>
              <w:t xml:space="preserve"> </w:t>
            </w:r>
            <w:r>
              <w:rPr>
                <w:spacing w:val="-1"/>
                <w:sz w:val="18"/>
                <w:szCs w:val="18"/>
              </w:rPr>
              <w:t>有色金属冶炼、平板玻璃项目应布设在</w:t>
            </w:r>
            <w:r>
              <w:rPr>
                <w:spacing w:val="8"/>
                <w:sz w:val="18"/>
                <w:szCs w:val="18"/>
              </w:rPr>
              <w:t xml:space="preserve"> </w:t>
            </w:r>
            <w:r>
              <w:rPr>
                <w:spacing w:val="-1"/>
                <w:sz w:val="18"/>
                <w:szCs w:val="18"/>
              </w:rPr>
              <w:t>依法合规设立并经规划环评的产业园</w:t>
            </w:r>
          </w:p>
          <w:p>
            <w:pPr>
              <w:pStyle w:val="6"/>
              <w:spacing w:before="23" w:line="196" w:lineRule="auto"/>
              <w:ind w:left="124"/>
              <w:rPr>
                <w:sz w:val="18"/>
                <w:szCs w:val="18"/>
              </w:rPr>
            </w:pPr>
            <w:r>
              <w:rPr>
                <w:spacing w:val="-11"/>
                <w:sz w:val="18"/>
                <w:szCs w:val="18"/>
              </w:rPr>
              <w:t>区。</w:t>
            </w:r>
          </w:p>
        </w:tc>
        <w:tc>
          <w:tcPr>
            <w:tcW w:w="1097" w:type="dxa"/>
            <w:tcBorders>
              <w:top w:val="single" w:color="000000" w:sz="6" w:space="0"/>
            </w:tcBorders>
            <w:vAlign w:val="top"/>
          </w:tcPr>
          <w:p>
            <w:pPr>
              <w:pStyle w:val="6"/>
              <w:spacing w:before="46" w:line="233" w:lineRule="auto"/>
              <w:ind w:left="116" w:right="114" w:firstLine="80"/>
              <w:jc w:val="both"/>
              <w:rPr>
                <w:sz w:val="18"/>
                <w:szCs w:val="18"/>
              </w:rPr>
            </w:pPr>
            <w:r>
              <w:rPr>
                <w:spacing w:val="-2"/>
                <w:sz w:val="18"/>
                <w:szCs w:val="18"/>
              </w:rPr>
              <w:t xml:space="preserve">及不符合 </w:t>
            </w:r>
            <w:r>
              <w:rPr>
                <w:spacing w:val="18"/>
                <w:sz w:val="18"/>
                <w:szCs w:val="18"/>
              </w:rPr>
              <w:t>空间布局</w:t>
            </w:r>
            <w:r>
              <w:rPr>
                <w:sz w:val="18"/>
                <w:szCs w:val="18"/>
              </w:rPr>
              <w:t xml:space="preserve"> </w:t>
            </w:r>
            <w:r>
              <w:rPr>
                <w:spacing w:val="-8"/>
                <w:sz w:val="18"/>
                <w:szCs w:val="18"/>
              </w:rPr>
              <w:t>要求活动。</w:t>
            </w:r>
          </w:p>
        </w:tc>
        <w:tc>
          <w:tcPr>
            <w:tcW w:w="795" w:type="dxa"/>
            <w:tcBorders>
              <w:top w:val="single" w:color="000000" w:sz="6"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0" w:hRule="atLeast"/>
        </w:trPr>
        <w:tc>
          <w:tcPr>
            <w:tcW w:w="1542" w:type="dxa"/>
            <w:vMerge w:val="continue"/>
            <w:tcBorders>
              <w:top w:val="nil"/>
              <w:left w:val="single" w:color="000000" w:sz="6" w:space="0"/>
              <w:bottom w:val="single" w:color="000000" w:sz="6" w:space="0"/>
            </w:tcBorders>
            <w:vAlign w:val="top"/>
          </w:tcPr>
          <w:p>
            <w:pPr>
              <w:rPr>
                <w:rFonts w:ascii="Arial"/>
                <w:sz w:val="21"/>
              </w:rPr>
            </w:pPr>
          </w:p>
        </w:tc>
        <w:tc>
          <w:tcPr>
            <w:tcW w:w="752" w:type="dxa"/>
            <w:vMerge w:val="continue"/>
            <w:tcBorders>
              <w:top w:val="nil"/>
              <w:bottom w:val="single" w:color="000000" w:sz="6" w:space="0"/>
            </w:tcBorders>
            <w:vAlign w:val="top"/>
          </w:tcPr>
          <w:p>
            <w:pPr>
              <w:rPr>
                <w:rFonts w:ascii="Arial"/>
                <w:sz w:val="21"/>
              </w:rPr>
            </w:pPr>
          </w:p>
        </w:tc>
        <w:tc>
          <w:tcPr>
            <w:tcW w:w="643" w:type="dxa"/>
            <w:vMerge w:val="continue"/>
            <w:tcBorders>
              <w:top w:val="nil"/>
              <w:bottom w:val="single" w:color="000000" w:sz="6" w:space="0"/>
            </w:tcBorders>
            <w:vAlign w:val="top"/>
          </w:tcPr>
          <w:p>
            <w:pPr>
              <w:rPr>
                <w:rFonts w:ascii="Arial"/>
                <w:sz w:val="21"/>
              </w:rPr>
            </w:pPr>
          </w:p>
        </w:tc>
        <w:tc>
          <w:tcPr>
            <w:tcW w:w="897" w:type="dxa"/>
            <w:tcBorders>
              <w:bottom w:val="single" w:color="000000" w:sz="6" w:space="0"/>
            </w:tcBorders>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58" w:line="220" w:lineRule="auto"/>
              <w:ind w:left="181"/>
              <w:rPr>
                <w:sz w:val="18"/>
                <w:szCs w:val="18"/>
              </w:rPr>
            </w:pPr>
            <w:r>
              <w:rPr>
                <w:spacing w:val="-3"/>
                <w:sz w:val="18"/>
                <w:szCs w:val="18"/>
              </w:rPr>
              <w:t>污染物</w:t>
            </w:r>
          </w:p>
          <w:p>
            <w:pPr>
              <w:pStyle w:val="6"/>
              <w:spacing w:before="18" w:line="219" w:lineRule="auto"/>
              <w:ind w:left="180"/>
              <w:rPr>
                <w:sz w:val="18"/>
                <w:szCs w:val="18"/>
              </w:rPr>
            </w:pPr>
            <w:r>
              <w:rPr>
                <w:spacing w:val="-3"/>
                <w:sz w:val="18"/>
                <w:szCs w:val="18"/>
              </w:rPr>
              <w:t>排放管</w:t>
            </w:r>
          </w:p>
          <w:p>
            <w:pPr>
              <w:pStyle w:val="6"/>
              <w:spacing w:before="19" w:line="220" w:lineRule="auto"/>
              <w:ind w:left="359"/>
              <w:rPr>
                <w:sz w:val="18"/>
                <w:szCs w:val="18"/>
              </w:rPr>
            </w:pPr>
            <w:r>
              <w:rPr>
                <w:sz w:val="18"/>
                <w:szCs w:val="18"/>
              </w:rPr>
              <w:t>控</w:t>
            </w:r>
          </w:p>
        </w:tc>
        <w:tc>
          <w:tcPr>
            <w:tcW w:w="3317" w:type="dxa"/>
            <w:tcBorders>
              <w:bottom w:val="single" w:color="000000" w:sz="6" w:space="0"/>
            </w:tcBorders>
            <w:vAlign w:val="top"/>
          </w:tcPr>
          <w:p>
            <w:pPr>
              <w:pStyle w:val="6"/>
              <w:spacing w:before="36" w:line="219" w:lineRule="auto"/>
              <w:ind w:left="117"/>
              <w:rPr>
                <w:sz w:val="18"/>
                <w:szCs w:val="18"/>
              </w:rPr>
            </w:pPr>
            <w:r>
              <w:rPr>
                <w:spacing w:val="-2"/>
                <w:sz w:val="18"/>
                <w:szCs w:val="18"/>
                <w14:textOutline w14:w="3268" w14:cap="sq" w14:cmpd="sng">
                  <w14:solidFill>
                    <w14:srgbClr w14:val="000000"/>
                  </w14:solidFill>
                  <w14:prstDash w14:val="solid"/>
                  <w14:bevel/>
                </w14:textOutline>
              </w:rPr>
              <w:t>允许排放量要求</w:t>
            </w:r>
          </w:p>
          <w:p>
            <w:pPr>
              <w:pStyle w:val="6"/>
              <w:spacing w:before="18" w:line="219" w:lineRule="auto"/>
              <w:ind w:left="110"/>
              <w:rPr>
                <w:sz w:val="18"/>
                <w:szCs w:val="18"/>
              </w:rPr>
            </w:pPr>
            <w:r>
              <w:rPr>
                <w:spacing w:val="-1"/>
                <w:sz w:val="18"/>
                <w:szCs w:val="18"/>
              </w:rPr>
              <w:t>达州市</w:t>
            </w:r>
            <w:r>
              <w:rPr>
                <w:spacing w:val="-36"/>
                <w:sz w:val="18"/>
                <w:szCs w:val="18"/>
              </w:rPr>
              <w:t xml:space="preserve"> </w:t>
            </w:r>
            <w:r>
              <w:rPr>
                <w:rFonts w:ascii="Times New Roman" w:hAnsi="Times New Roman" w:eastAsia="Times New Roman" w:cs="Times New Roman"/>
                <w:spacing w:val="-1"/>
                <w:sz w:val="18"/>
                <w:szCs w:val="18"/>
              </w:rPr>
              <w:t xml:space="preserve">2025 </w:t>
            </w:r>
            <w:r>
              <w:rPr>
                <w:spacing w:val="-1"/>
                <w:sz w:val="18"/>
                <w:szCs w:val="18"/>
              </w:rPr>
              <w:t>年水污染物允许排放量</w:t>
            </w:r>
          </w:p>
          <w:p>
            <w:pPr>
              <w:pStyle w:val="6"/>
              <w:spacing w:before="19" w:line="233" w:lineRule="auto"/>
              <w:ind w:left="110" w:right="10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COD4396.41t</w:t>
            </w:r>
            <w:r>
              <w:rPr>
                <w:rFonts w:ascii="Times New Roman" w:hAnsi="Times New Roman" w:eastAsia="Times New Roman" w:cs="Times New Roman"/>
                <w:spacing w:val="-15"/>
                <w:sz w:val="18"/>
                <w:szCs w:val="18"/>
              </w:rPr>
              <w:t xml:space="preserve"> </w:t>
            </w:r>
            <w:r>
              <w:rPr>
                <w:spacing w:val="-2"/>
                <w:sz w:val="18"/>
                <w:szCs w:val="18"/>
              </w:rPr>
              <w:t>，氨氮</w:t>
            </w:r>
            <w:r>
              <w:rPr>
                <w:spacing w:val="-44"/>
                <w:sz w:val="18"/>
                <w:szCs w:val="18"/>
              </w:rPr>
              <w:t xml:space="preserve"> </w:t>
            </w:r>
            <w:r>
              <w:rPr>
                <w:rFonts w:ascii="Times New Roman" w:hAnsi="Times New Roman" w:eastAsia="Times New Roman" w:cs="Times New Roman"/>
                <w:spacing w:val="-2"/>
                <w:sz w:val="18"/>
                <w:szCs w:val="18"/>
              </w:rPr>
              <w:t>418.7t</w:t>
            </w:r>
            <w:r>
              <w:rPr>
                <w:rFonts w:ascii="Times New Roman" w:hAnsi="Times New Roman" w:eastAsia="Times New Roman" w:cs="Times New Roman"/>
                <w:spacing w:val="-23"/>
                <w:sz w:val="18"/>
                <w:szCs w:val="18"/>
              </w:rPr>
              <w:t xml:space="preserve"> </w:t>
            </w:r>
            <w:r>
              <w:rPr>
                <w:spacing w:val="-2"/>
                <w:sz w:val="18"/>
                <w:szCs w:val="18"/>
              </w:rPr>
              <w:t>，</w:t>
            </w:r>
            <w:r>
              <w:rPr>
                <w:rFonts w:ascii="Times New Roman" w:hAnsi="Times New Roman" w:eastAsia="Times New Roman" w:cs="Times New Roman"/>
                <w:spacing w:val="-2"/>
                <w:sz w:val="18"/>
                <w:szCs w:val="18"/>
              </w:rPr>
              <w:t>TP45.36t</w:t>
            </w:r>
            <w:r>
              <w:rPr>
                <w:spacing w:val="-2"/>
                <w:sz w:val="18"/>
                <w:szCs w:val="18"/>
              </w:rPr>
              <w:t>；</w:t>
            </w:r>
            <w:r>
              <w:rPr>
                <w:sz w:val="18"/>
                <w:szCs w:val="18"/>
              </w:rPr>
              <w:t xml:space="preserve"> </w:t>
            </w:r>
            <w:r>
              <w:rPr>
                <w:spacing w:val="-1"/>
                <w:sz w:val="18"/>
                <w:szCs w:val="18"/>
              </w:rPr>
              <w:t>达州市</w:t>
            </w:r>
            <w:r>
              <w:rPr>
                <w:spacing w:val="-43"/>
                <w:sz w:val="18"/>
                <w:szCs w:val="18"/>
              </w:rPr>
              <w:t xml:space="preserve"> </w:t>
            </w:r>
            <w:r>
              <w:rPr>
                <w:rFonts w:ascii="Times New Roman" w:hAnsi="Times New Roman" w:eastAsia="Times New Roman" w:cs="Times New Roman"/>
                <w:spacing w:val="-1"/>
                <w:sz w:val="18"/>
                <w:szCs w:val="18"/>
              </w:rPr>
              <w:t xml:space="preserve">2025 </w:t>
            </w:r>
            <w:r>
              <w:rPr>
                <w:spacing w:val="-1"/>
                <w:sz w:val="18"/>
                <w:szCs w:val="18"/>
              </w:rPr>
              <w:t>年大气污染物一次</w:t>
            </w:r>
            <w:r>
              <w:rPr>
                <w:spacing w:val="-41"/>
                <w:sz w:val="18"/>
                <w:szCs w:val="18"/>
              </w:rPr>
              <w:t xml:space="preserve"> </w:t>
            </w:r>
            <w:r>
              <w:rPr>
                <w:rFonts w:ascii="Times New Roman" w:hAnsi="Times New Roman" w:eastAsia="Times New Roman" w:cs="Times New Roman"/>
                <w:spacing w:val="-1"/>
                <w:sz w:val="18"/>
                <w:szCs w:val="18"/>
              </w:rPr>
              <w:t xml:space="preserve">PM2.5 </w:t>
            </w:r>
            <w:r>
              <w:rPr>
                <w:rFonts w:ascii="Times New Roman" w:hAnsi="Times New Roman" w:eastAsia="Times New Roman" w:cs="Times New Roman"/>
                <w:spacing w:val="-2"/>
                <w:sz w:val="18"/>
                <w:szCs w:val="18"/>
              </w:rPr>
              <w:t xml:space="preserve">   </w:t>
            </w:r>
            <w:r>
              <w:rPr>
                <w:rFonts w:ascii="Times New Roman" w:hAnsi="Times New Roman" w:eastAsia="Times New Roman" w:cs="Times New Roman"/>
                <w:spacing w:val="-3"/>
                <w:sz w:val="18"/>
                <w:szCs w:val="18"/>
              </w:rPr>
              <w:t>5805t</w:t>
            </w:r>
            <w:r>
              <w:rPr>
                <w:rFonts w:ascii="Times New Roman" w:hAnsi="Times New Roman" w:eastAsia="Times New Roman" w:cs="Times New Roman"/>
                <w:spacing w:val="-12"/>
                <w:sz w:val="18"/>
                <w:szCs w:val="18"/>
              </w:rPr>
              <w:t xml:space="preserve"> </w:t>
            </w:r>
            <w:r>
              <w:rPr>
                <w:spacing w:val="-3"/>
                <w:sz w:val="18"/>
                <w:szCs w:val="18"/>
              </w:rPr>
              <w:t>、</w:t>
            </w:r>
            <w:r>
              <w:rPr>
                <w:rFonts w:ascii="Times New Roman" w:hAnsi="Times New Roman" w:eastAsia="Times New Roman" w:cs="Times New Roman"/>
                <w:spacing w:val="-3"/>
                <w:sz w:val="18"/>
                <w:szCs w:val="18"/>
              </w:rPr>
              <w:t>SO2</w:t>
            </w:r>
            <w:r>
              <w:rPr>
                <w:rFonts w:ascii="Times New Roman" w:hAnsi="Times New Roman" w:eastAsia="Times New Roman" w:cs="Times New Roman"/>
                <w:spacing w:val="20"/>
                <w:w w:val="101"/>
                <w:sz w:val="18"/>
                <w:szCs w:val="18"/>
              </w:rPr>
              <w:t xml:space="preserve"> </w:t>
            </w:r>
            <w:r>
              <w:rPr>
                <w:rFonts w:ascii="Times New Roman" w:hAnsi="Times New Roman" w:eastAsia="Times New Roman" w:cs="Times New Roman"/>
                <w:spacing w:val="-3"/>
                <w:sz w:val="18"/>
                <w:szCs w:val="18"/>
              </w:rPr>
              <w:t>12773t</w:t>
            </w:r>
            <w:r>
              <w:rPr>
                <w:rFonts w:ascii="Times New Roman" w:hAnsi="Times New Roman" w:eastAsia="Times New Roman" w:cs="Times New Roman"/>
                <w:spacing w:val="-25"/>
                <w:sz w:val="18"/>
                <w:szCs w:val="18"/>
              </w:rPr>
              <w:t xml:space="preserve"> </w:t>
            </w:r>
            <w:r>
              <w:rPr>
                <w:spacing w:val="-3"/>
                <w:sz w:val="18"/>
                <w:szCs w:val="18"/>
              </w:rPr>
              <w:t>、</w:t>
            </w:r>
            <w:r>
              <w:rPr>
                <w:rFonts w:ascii="Times New Roman" w:hAnsi="Times New Roman" w:eastAsia="Times New Roman" w:cs="Times New Roman"/>
                <w:spacing w:val="-3"/>
                <w:sz w:val="18"/>
                <w:szCs w:val="18"/>
              </w:rPr>
              <w:t>NOx11892t</w:t>
            </w:r>
            <w:r>
              <w:rPr>
                <w:spacing w:val="-3"/>
                <w:sz w:val="18"/>
                <w:szCs w:val="18"/>
              </w:rPr>
              <w:t>、</w:t>
            </w:r>
            <w:r>
              <w:rPr>
                <w:rFonts w:ascii="Times New Roman" w:hAnsi="Times New Roman" w:eastAsia="Times New Roman" w:cs="Times New Roman"/>
                <w:spacing w:val="-3"/>
                <w:sz w:val="18"/>
                <w:szCs w:val="18"/>
              </w:rPr>
              <w:t>VOCs</w:t>
            </w:r>
            <w:r>
              <w:rPr>
                <w:rFonts w:ascii="Times New Roman" w:hAnsi="Times New Roman" w:eastAsia="Times New Roman" w:cs="Times New Roman"/>
                <w:sz w:val="18"/>
                <w:szCs w:val="18"/>
              </w:rPr>
              <w:t xml:space="preserve"> </w:t>
            </w:r>
            <w:r>
              <w:rPr>
                <w:rFonts w:ascii="Times New Roman" w:hAnsi="Times New Roman" w:eastAsia="Times New Roman" w:cs="Times New Roman"/>
                <w:spacing w:val="-1"/>
                <w:sz w:val="18"/>
                <w:szCs w:val="18"/>
              </w:rPr>
              <w:t>13969t</w:t>
            </w:r>
          </w:p>
          <w:p>
            <w:pPr>
              <w:pStyle w:val="6"/>
              <w:spacing w:before="27" w:line="219" w:lineRule="auto"/>
              <w:ind w:left="112"/>
              <w:rPr>
                <w:sz w:val="18"/>
                <w:szCs w:val="18"/>
              </w:rPr>
            </w:pPr>
            <w:r>
              <w:rPr>
                <w:spacing w:val="-1"/>
                <w:sz w:val="18"/>
                <w:szCs w:val="18"/>
              </w:rPr>
              <w:t>现有源提标升级改造</w:t>
            </w:r>
          </w:p>
          <w:p>
            <w:pPr>
              <w:pStyle w:val="6"/>
              <w:spacing w:before="19" w:line="219" w:lineRule="auto"/>
              <w:ind w:left="111"/>
              <w:rPr>
                <w:sz w:val="18"/>
                <w:szCs w:val="18"/>
              </w:rPr>
            </w:pPr>
            <w:r>
              <w:rPr>
                <w:rFonts w:ascii="Times New Roman" w:hAnsi="Times New Roman" w:eastAsia="Times New Roman" w:cs="Times New Roman"/>
                <w:spacing w:val="-3"/>
                <w:sz w:val="18"/>
                <w:szCs w:val="18"/>
              </w:rPr>
              <w:t>-</w:t>
            </w:r>
            <w:r>
              <w:rPr>
                <w:spacing w:val="-3"/>
                <w:sz w:val="18"/>
                <w:szCs w:val="18"/>
              </w:rPr>
              <w:t>污水收集处理率达</w:t>
            </w:r>
            <w:r>
              <w:rPr>
                <w:spacing w:val="-12"/>
                <w:sz w:val="18"/>
                <w:szCs w:val="18"/>
              </w:rPr>
              <w:t xml:space="preserve"> </w:t>
            </w:r>
            <w:r>
              <w:rPr>
                <w:rFonts w:ascii="Times New Roman" w:hAnsi="Times New Roman" w:eastAsia="Times New Roman" w:cs="Times New Roman"/>
                <w:spacing w:val="-3"/>
                <w:sz w:val="18"/>
                <w:szCs w:val="18"/>
              </w:rPr>
              <w:t>100%</w:t>
            </w:r>
            <w:r>
              <w:rPr>
                <w:spacing w:val="-3"/>
                <w:sz w:val="18"/>
                <w:szCs w:val="18"/>
              </w:rPr>
              <w:t>；</w:t>
            </w:r>
          </w:p>
          <w:p>
            <w:pPr>
              <w:pStyle w:val="6"/>
              <w:spacing w:before="18" w:line="237" w:lineRule="auto"/>
              <w:ind w:left="111" w:right="42"/>
              <w:rPr>
                <w:sz w:val="18"/>
                <w:szCs w:val="18"/>
              </w:rPr>
            </w:pPr>
            <w:r>
              <w:rPr>
                <w:rFonts w:ascii="Times New Roman" w:hAnsi="Times New Roman" w:eastAsia="Times New Roman" w:cs="Times New Roman"/>
                <w:spacing w:val="-2"/>
                <w:sz w:val="18"/>
                <w:szCs w:val="18"/>
              </w:rPr>
              <w:t>-</w:t>
            </w:r>
            <w:r>
              <w:rPr>
                <w:spacing w:val="-2"/>
                <w:sz w:val="18"/>
                <w:szCs w:val="18"/>
              </w:rPr>
              <w:t>到</w:t>
            </w:r>
            <w:r>
              <w:rPr>
                <w:spacing w:val="-25"/>
                <w:sz w:val="18"/>
                <w:szCs w:val="18"/>
              </w:rPr>
              <w:t xml:space="preserve"> </w:t>
            </w:r>
            <w:r>
              <w:rPr>
                <w:rFonts w:ascii="Times New Roman" w:hAnsi="Times New Roman" w:eastAsia="Times New Roman" w:cs="Times New Roman"/>
                <w:spacing w:val="-2"/>
                <w:sz w:val="18"/>
                <w:szCs w:val="18"/>
              </w:rPr>
              <w:t xml:space="preserve">2025 </w:t>
            </w:r>
            <w:r>
              <w:rPr>
                <w:spacing w:val="-2"/>
                <w:sz w:val="18"/>
                <w:szCs w:val="18"/>
              </w:rPr>
              <w:t>年底前，现有钢铁行业</w:t>
            </w:r>
            <w:r>
              <w:rPr>
                <w:spacing w:val="-34"/>
                <w:sz w:val="18"/>
                <w:szCs w:val="18"/>
              </w:rPr>
              <w:t xml:space="preserve"> </w:t>
            </w:r>
            <w:r>
              <w:rPr>
                <w:rFonts w:ascii="Times New Roman" w:hAnsi="Times New Roman" w:eastAsia="Times New Roman" w:cs="Times New Roman"/>
                <w:spacing w:val="-2"/>
                <w:sz w:val="18"/>
                <w:szCs w:val="18"/>
              </w:rPr>
              <w:t>80%</w:t>
            </w:r>
            <w:r>
              <w:rPr>
                <w:spacing w:val="-2"/>
                <w:sz w:val="18"/>
                <w:szCs w:val="18"/>
              </w:rPr>
              <w:t>以</w:t>
            </w:r>
            <w:r>
              <w:rPr>
                <w:sz w:val="18"/>
                <w:szCs w:val="18"/>
              </w:rPr>
              <w:t xml:space="preserve">  </w:t>
            </w:r>
            <w:r>
              <w:rPr>
                <w:spacing w:val="-5"/>
                <w:sz w:val="18"/>
                <w:szCs w:val="18"/>
              </w:rPr>
              <w:t>上产能完成超低排放改造，烧结机机头、</w:t>
            </w:r>
            <w:r>
              <w:rPr>
                <w:spacing w:val="7"/>
                <w:sz w:val="18"/>
                <w:szCs w:val="18"/>
              </w:rPr>
              <w:t xml:space="preserve"> </w:t>
            </w:r>
            <w:r>
              <w:rPr>
                <w:spacing w:val="-1"/>
                <w:sz w:val="18"/>
                <w:szCs w:val="18"/>
              </w:rPr>
              <w:t>球团焙烧烟气颗粒物、二氧化硫、氮氧</w:t>
            </w:r>
            <w:r>
              <w:rPr>
                <w:spacing w:val="4"/>
                <w:sz w:val="18"/>
                <w:szCs w:val="18"/>
              </w:rPr>
              <w:t xml:space="preserve">  </w:t>
            </w:r>
            <w:r>
              <w:rPr>
                <w:spacing w:val="-2"/>
                <w:sz w:val="18"/>
                <w:szCs w:val="18"/>
              </w:rPr>
              <w:t>化物排放浓度小时均值分别不高于</w:t>
            </w:r>
            <w:r>
              <w:rPr>
                <w:spacing w:val="-18"/>
                <w:sz w:val="18"/>
                <w:szCs w:val="18"/>
              </w:rPr>
              <w:t xml:space="preserve"> </w:t>
            </w:r>
            <w:r>
              <w:rPr>
                <w:rFonts w:ascii="Times New Roman" w:hAnsi="Times New Roman" w:eastAsia="Times New Roman" w:cs="Times New Roman"/>
                <w:spacing w:val="-2"/>
                <w:sz w:val="18"/>
                <w:szCs w:val="18"/>
              </w:rPr>
              <w:t>10</w:t>
            </w:r>
            <w:r>
              <w:rPr>
                <w:rFonts w:ascii="Times New Roman" w:hAnsi="Times New Roman" w:eastAsia="Times New Roman" w:cs="Times New Roman"/>
                <w:spacing w:val="-27"/>
                <w:sz w:val="18"/>
                <w:szCs w:val="18"/>
              </w:rPr>
              <w:t xml:space="preserve"> </w:t>
            </w:r>
            <w:r>
              <w:rPr>
                <w:spacing w:val="-2"/>
                <w:sz w:val="18"/>
                <w:szCs w:val="18"/>
              </w:rPr>
              <w:t>、</w:t>
            </w:r>
            <w:r>
              <w:rPr>
                <w:sz w:val="18"/>
                <w:szCs w:val="18"/>
              </w:rPr>
              <w:t xml:space="preserve"> </w:t>
            </w:r>
            <w:r>
              <w:rPr>
                <w:rFonts w:ascii="Times New Roman" w:hAnsi="Times New Roman" w:eastAsia="Times New Roman" w:cs="Times New Roman"/>
                <w:spacing w:val="-2"/>
                <w:sz w:val="18"/>
                <w:szCs w:val="18"/>
              </w:rPr>
              <w:t>35</w:t>
            </w:r>
            <w:r>
              <w:rPr>
                <w:rFonts w:ascii="Times New Roman" w:hAnsi="Times New Roman" w:eastAsia="Times New Roman" w:cs="Times New Roman"/>
                <w:spacing w:val="-21"/>
                <w:sz w:val="18"/>
                <w:szCs w:val="18"/>
              </w:rPr>
              <w:t xml:space="preserve"> </w:t>
            </w:r>
            <w:r>
              <w:rPr>
                <w:spacing w:val="-2"/>
                <w:sz w:val="18"/>
                <w:szCs w:val="18"/>
              </w:rPr>
              <w:t>、</w:t>
            </w:r>
            <w:r>
              <w:rPr>
                <w:rFonts w:ascii="Times New Roman" w:hAnsi="Times New Roman" w:eastAsia="Times New Roman" w:cs="Times New Roman"/>
                <w:spacing w:val="-2"/>
                <w:sz w:val="18"/>
                <w:szCs w:val="18"/>
              </w:rPr>
              <w:t xml:space="preserve">50 </w:t>
            </w:r>
            <w:r>
              <w:rPr>
                <w:spacing w:val="-2"/>
                <w:sz w:val="18"/>
                <w:szCs w:val="18"/>
              </w:rPr>
              <w:t xml:space="preserve">毫克立方米；其他主要污染源颗 </w:t>
            </w:r>
            <w:r>
              <w:rPr>
                <w:spacing w:val="-1"/>
                <w:sz w:val="18"/>
                <w:szCs w:val="18"/>
              </w:rPr>
              <w:t>粒物、二氧化硫、氮氧化物排放浓度小</w:t>
            </w:r>
            <w:r>
              <w:rPr>
                <w:spacing w:val="4"/>
                <w:sz w:val="18"/>
                <w:szCs w:val="18"/>
              </w:rPr>
              <w:t xml:space="preserve">  </w:t>
            </w:r>
            <w:r>
              <w:rPr>
                <w:spacing w:val="-3"/>
                <w:sz w:val="18"/>
                <w:szCs w:val="18"/>
              </w:rPr>
              <w:t>时均值原则上分别不高于</w:t>
            </w:r>
            <w:r>
              <w:rPr>
                <w:spacing w:val="-26"/>
                <w:sz w:val="18"/>
                <w:szCs w:val="18"/>
              </w:rPr>
              <w:t xml:space="preserve"> </w:t>
            </w:r>
            <w:r>
              <w:rPr>
                <w:rFonts w:ascii="Times New Roman" w:hAnsi="Times New Roman" w:eastAsia="Times New Roman" w:cs="Times New Roman"/>
                <w:spacing w:val="-3"/>
                <w:sz w:val="18"/>
                <w:szCs w:val="18"/>
              </w:rPr>
              <w:t>10</w:t>
            </w:r>
            <w:r>
              <w:rPr>
                <w:rFonts w:ascii="Times New Roman" w:hAnsi="Times New Roman" w:eastAsia="Times New Roman" w:cs="Times New Roman"/>
                <w:spacing w:val="-26"/>
                <w:sz w:val="18"/>
                <w:szCs w:val="18"/>
              </w:rPr>
              <w:t xml:space="preserve"> </w:t>
            </w:r>
            <w:r>
              <w:rPr>
                <w:spacing w:val="-3"/>
                <w:sz w:val="18"/>
                <w:szCs w:val="18"/>
              </w:rPr>
              <w:t>、</w:t>
            </w:r>
            <w:r>
              <w:rPr>
                <w:rFonts w:ascii="Times New Roman" w:hAnsi="Times New Roman" w:eastAsia="Times New Roman" w:cs="Times New Roman"/>
                <w:spacing w:val="-3"/>
                <w:sz w:val="18"/>
                <w:szCs w:val="18"/>
              </w:rPr>
              <w:t>50</w:t>
            </w:r>
            <w:r>
              <w:rPr>
                <w:rFonts w:ascii="Times New Roman" w:hAnsi="Times New Roman" w:eastAsia="Times New Roman" w:cs="Times New Roman"/>
                <w:spacing w:val="-27"/>
                <w:sz w:val="18"/>
                <w:szCs w:val="18"/>
              </w:rPr>
              <w:t xml:space="preserve"> </w:t>
            </w:r>
            <w:r>
              <w:rPr>
                <w:spacing w:val="-3"/>
                <w:sz w:val="18"/>
                <w:szCs w:val="18"/>
              </w:rPr>
              <w:t>、</w:t>
            </w:r>
            <w:r>
              <w:rPr>
                <w:rFonts w:ascii="Times New Roman" w:hAnsi="Times New Roman" w:eastAsia="Times New Roman" w:cs="Times New Roman"/>
                <w:spacing w:val="-3"/>
                <w:sz w:val="18"/>
                <w:szCs w:val="18"/>
              </w:rPr>
              <w:t xml:space="preserve">200  </w:t>
            </w:r>
            <w:r>
              <w:rPr>
                <w:rFonts w:ascii="Times New Roman" w:hAnsi="Times New Roman" w:eastAsia="Times New Roman" w:cs="Times New Roman"/>
                <w:spacing w:val="-4"/>
                <w:sz w:val="18"/>
                <w:szCs w:val="18"/>
              </w:rPr>
              <w:t xml:space="preserve">  </w:t>
            </w:r>
            <w:r>
              <w:rPr>
                <w:spacing w:val="-2"/>
                <w:sz w:val="18"/>
                <w:szCs w:val="18"/>
              </w:rPr>
              <w:t>毫克立方米。</w:t>
            </w:r>
          </w:p>
          <w:p>
            <w:pPr>
              <w:pStyle w:val="6"/>
              <w:spacing w:before="20" w:line="233" w:lineRule="auto"/>
              <w:ind w:left="112" w:right="102" w:hanging="1"/>
              <w:rPr>
                <w:sz w:val="18"/>
                <w:szCs w:val="18"/>
              </w:rPr>
            </w:pPr>
            <w:r>
              <w:rPr>
                <w:rFonts w:ascii="Times New Roman" w:hAnsi="Times New Roman" w:eastAsia="Times New Roman" w:cs="Times New Roman"/>
                <w:spacing w:val="-2"/>
                <w:sz w:val="18"/>
                <w:szCs w:val="18"/>
              </w:rPr>
              <w:t>-</w:t>
            </w:r>
            <w:r>
              <w:rPr>
                <w:spacing w:val="-2"/>
                <w:sz w:val="18"/>
                <w:szCs w:val="18"/>
              </w:rPr>
              <w:t>有行业标准的工业炉窑，要求严格执行</w:t>
            </w:r>
            <w:r>
              <w:rPr>
                <w:spacing w:val="13"/>
                <w:sz w:val="18"/>
                <w:szCs w:val="18"/>
              </w:rPr>
              <w:t xml:space="preserve"> </w:t>
            </w:r>
            <w:r>
              <w:rPr>
                <w:spacing w:val="-1"/>
                <w:sz w:val="18"/>
                <w:szCs w:val="18"/>
              </w:rPr>
              <w:t>已有的行业排放标准，配套建设高效除</w:t>
            </w:r>
            <w:r>
              <w:rPr>
                <w:spacing w:val="7"/>
                <w:sz w:val="18"/>
                <w:szCs w:val="18"/>
              </w:rPr>
              <w:t xml:space="preserve"> </w:t>
            </w:r>
            <w:r>
              <w:rPr>
                <w:spacing w:val="-1"/>
                <w:sz w:val="18"/>
                <w:szCs w:val="18"/>
              </w:rPr>
              <w:t>尘脱硫脱硝设施，确保稳定达标排放。</w:t>
            </w:r>
          </w:p>
        </w:tc>
        <w:tc>
          <w:tcPr>
            <w:tcW w:w="1097" w:type="dxa"/>
            <w:tcBorders>
              <w:bottom w:val="single" w:color="00000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58" w:line="237" w:lineRule="auto"/>
              <w:ind w:left="115" w:right="100" w:firstLine="85"/>
              <w:jc w:val="both"/>
              <w:rPr>
                <w:sz w:val="18"/>
                <w:szCs w:val="18"/>
              </w:rPr>
            </w:pPr>
            <w:r>
              <w:rPr>
                <w:spacing w:val="-3"/>
                <w:sz w:val="18"/>
                <w:szCs w:val="18"/>
              </w:rPr>
              <w:t>项目为防</w:t>
            </w:r>
            <w:r>
              <w:rPr>
                <w:sz w:val="18"/>
                <w:szCs w:val="18"/>
              </w:rPr>
              <w:t xml:space="preserve">  </w:t>
            </w:r>
            <w:r>
              <w:rPr>
                <w:spacing w:val="18"/>
                <w:sz w:val="18"/>
                <w:szCs w:val="18"/>
              </w:rPr>
              <w:t>洪除涝工</w:t>
            </w:r>
            <w:r>
              <w:rPr>
                <w:spacing w:val="1"/>
                <w:sz w:val="18"/>
                <w:szCs w:val="18"/>
              </w:rPr>
              <w:t xml:space="preserve">  </w:t>
            </w:r>
            <w:r>
              <w:rPr>
                <w:spacing w:val="-5"/>
                <w:sz w:val="18"/>
                <w:szCs w:val="18"/>
              </w:rPr>
              <w:t>程项目，为</w:t>
            </w:r>
            <w:r>
              <w:rPr>
                <w:sz w:val="18"/>
                <w:szCs w:val="18"/>
              </w:rPr>
              <w:t xml:space="preserve"> </w:t>
            </w:r>
            <w:r>
              <w:rPr>
                <w:spacing w:val="18"/>
                <w:sz w:val="18"/>
                <w:szCs w:val="18"/>
              </w:rPr>
              <w:t>生态类项</w:t>
            </w:r>
            <w:r>
              <w:rPr>
                <w:spacing w:val="1"/>
                <w:sz w:val="18"/>
                <w:szCs w:val="18"/>
              </w:rPr>
              <w:t xml:space="preserve">  </w:t>
            </w:r>
            <w:r>
              <w:rPr>
                <w:spacing w:val="-5"/>
                <w:sz w:val="18"/>
                <w:szCs w:val="18"/>
              </w:rPr>
              <w:t>目，运营期</w:t>
            </w:r>
            <w:r>
              <w:rPr>
                <w:sz w:val="18"/>
                <w:szCs w:val="18"/>
              </w:rPr>
              <w:t xml:space="preserve"> </w:t>
            </w:r>
            <w:r>
              <w:rPr>
                <w:spacing w:val="18"/>
                <w:sz w:val="18"/>
                <w:szCs w:val="18"/>
              </w:rPr>
              <w:t>不涉及水</w:t>
            </w:r>
            <w:r>
              <w:rPr>
                <w:spacing w:val="1"/>
                <w:sz w:val="18"/>
                <w:szCs w:val="18"/>
              </w:rPr>
              <w:t xml:space="preserve">  </w:t>
            </w:r>
            <w:r>
              <w:rPr>
                <w:spacing w:val="-5"/>
                <w:sz w:val="18"/>
                <w:szCs w:val="18"/>
              </w:rPr>
              <w:t>污染物、废</w:t>
            </w:r>
            <w:r>
              <w:rPr>
                <w:sz w:val="18"/>
                <w:szCs w:val="18"/>
              </w:rPr>
              <w:t xml:space="preserve"> </w:t>
            </w:r>
            <w:r>
              <w:rPr>
                <w:spacing w:val="-7"/>
                <w:sz w:val="18"/>
                <w:szCs w:val="18"/>
              </w:rPr>
              <w:t>气的排放。</w:t>
            </w:r>
          </w:p>
        </w:tc>
        <w:tc>
          <w:tcPr>
            <w:tcW w:w="795" w:type="dxa"/>
            <w:tcBorders>
              <w:bottom w:val="single" w:color="000000" w:sz="6" w:space="0"/>
              <w:right w:val="single" w:color="000000" w:sz="6" w:space="0"/>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58" w:line="219" w:lineRule="auto"/>
              <w:ind w:left="218"/>
              <w:rPr>
                <w:sz w:val="18"/>
                <w:szCs w:val="18"/>
              </w:rPr>
            </w:pPr>
            <w:r>
              <w:rPr>
                <w:spacing w:val="-4"/>
                <w:sz w:val="18"/>
                <w:szCs w:val="18"/>
              </w:rPr>
              <w:t>相符</w:t>
            </w:r>
          </w:p>
        </w:tc>
      </w:tr>
    </w:tbl>
    <w:p>
      <w:pPr>
        <w:rPr>
          <w:rFonts w:ascii="Arial"/>
          <w:sz w:val="21"/>
        </w:rPr>
      </w:pPr>
    </w:p>
    <w:p>
      <w:pPr>
        <w:rPr>
          <w:rFonts w:ascii="Arial" w:hAnsi="Arial" w:eastAsia="Arial" w:cs="Arial"/>
          <w:sz w:val="21"/>
          <w:szCs w:val="21"/>
        </w:rPr>
        <w:sectPr>
          <w:footerReference r:id="rId17" w:type="default"/>
          <w:pgSz w:w="11906" w:h="16839"/>
          <w:pgMar w:top="1431" w:right="1326" w:bottom="1240" w:left="1521" w:header="0" w:footer="1078" w:gutter="0"/>
          <w:cols w:space="720" w:num="1"/>
        </w:sectPr>
      </w:pPr>
    </w:p>
    <w:p>
      <w:pPr>
        <w:spacing w:before="28"/>
      </w:pPr>
    </w:p>
    <w:tbl>
      <w:tblPr>
        <w:tblStyle w:val="5"/>
        <w:tblW w:w="90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2"/>
        <w:gridCol w:w="752"/>
        <w:gridCol w:w="643"/>
        <w:gridCol w:w="897"/>
        <w:gridCol w:w="3317"/>
        <w:gridCol w:w="1097"/>
        <w:gridCol w:w="7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18" w:hRule="atLeast"/>
        </w:trPr>
        <w:tc>
          <w:tcPr>
            <w:tcW w:w="1542" w:type="dxa"/>
            <w:vMerge w:val="restart"/>
            <w:tcBorders>
              <w:top w:val="single" w:color="000000" w:sz="6" w:space="0"/>
              <w:left w:val="single" w:color="000000" w:sz="6" w:space="0"/>
              <w:bottom w:val="nil"/>
            </w:tcBorders>
            <w:vAlign w:val="top"/>
          </w:tcPr>
          <w:p>
            <w:pPr>
              <w:rPr>
                <w:rFonts w:ascii="Arial"/>
                <w:sz w:val="21"/>
              </w:rPr>
            </w:pPr>
          </w:p>
        </w:tc>
        <w:tc>
          <w:tcPr>
            <w:tcW w:w="752" w:type="dxa"/>
            <w:vMerge w:val="restart"/>
            <w:tcBorders>
              <w:top w:val="single" w:color="000000" w:sz="6" w:space="0"/>
              <w:bottom w:val="nil"/>
            </w:tcBorders>
            <w:vAlign w:val="top"/>
          </w:tcPr>
          <w:p>
            <w:pPr>
              <w:rPr>
                <w:rFonts w:ascii="Arial"/>
                <w:sz w:val="21"/>
              </w:rPr>
            </w:pPr>
          </w:p>
        </w:tc>
        <w:tc>
          <w:tcPr>
            <w:tcW w:w="643" w:type="dxa"/>
            <w:vMerge w:val="restart"/>
            <w:tcBorders>
              <w:top w:val="single" w:color="000000" w:sz="6" w:space="0"/>
              <w:bottom w:val="nil"/>
            </w:tcBorders>
            <w:vAlign w:val="top"/>
          </w:tcPr>
          <w:p>
            <w:pPr>
              <w:rPr>
                <w:rFonts w:ascii="Arial"/>
                <w:sz w:val="21"/>
              </w:rPr>
            </w:pPr>
          </w:p>
        </w:tc>
        <w:tc>
          <w:tcPr>
            <w:tcW w:w="897" w:type="dxa"/>
            <w:tcBorders>
              <w:top w:val="single" w:color="000000" w:sz="6" w:space="0"/>
            </w:tcBorders>
            <w:vAlign w:val="top"/>
          </w:tcPr>
          <w:p>
            <w:pPr>
              <w:rPr>
                <w:rFonts w:ascii="Arial"/>
                <w:sz w:val="21"/>
              </w:rPr>
            </w:pPr>
          </w:p>
        </w:tc>
        <w:tc>
          <w:tcPr>
            <w:tcW w:w="3317" w:type="dxa"/>
            <w:tcBorders>
              <w:top w:val="single" w:color="000000" w:sz="6" w:space="0"/>
            </w:tcBorders>
            <w:vAlign w:val="top"/>
          </w:tcPr>
          <w:p>
            <w:pPr>
              <w:pStyle w:val="6"/>
              <w:spacing w:before="49" w:line="237" w:lineRule="auto"/>
              <w:ind w:left="111" w:right="42"/>
              <w:jc w:val="both"/>
              <w:rPr>
                <w:sz w:val="18"/>
                <w:szCs w:val="18"/>
              </w:rPr>
            </w:pPr>
            <w:r>
              <w:rPr>
                <w:spacing w:val="-5"/>
                <w:sz w:val="18"/>
                <w:szCs w:val="18"/>
              </w:rPr>
              <w:t>有排污许可证的，应严格执行许可要求。</w:t>
            </w:r>
            <w:r>
              <w:rPr>
                <w:spacing w:val="6"/>
                <w:sz w:val="18"/>
                <w:szCs w:val="18"/>
              </w:rPr>
              <w:t xml:space="preserve"> </w:t>
            </w:r>
            <w:r>
              <w:rPr>
                <w:spacing w:val="-1"/>
                <w:sz w:val="18"/>
                <w:szCs w:val="18"/>
              </w:rPr>
              <w:t>暂没有行业标准的，要求参照有关行业</w:t>
            </w:r>
            <w:r>
              <w:rPr>
                <w:spacing w:val="4"/>
                <w:sz w:val="18"/>
                <w:szCs w:val="18"/>
              </w:rPr>
              <w:t xml:space="preserve">  </w:t>
            </w:r>
            <w:r>
              <w:rPr>
                <w:spacing w:val="-1"/>
                <w:sz w:val="18"/>
                <w:szCs w:val="18"/>
              </w:rPr>
              <w:t>标准执行，其中，铸造行业烧结、高炉</w:t>
            </w:r>
            <w:r>
              <w:rPr>
                <w:spacing w:val="4"/>
                <w:sz w:val="18"/>
                <w:szCs w:val="18"/>
              </w:rPr>
              <w:t xml:space="preserve">  </w:t>
            </w:r>
            <w:r>
              <w:rPr>
                <w:spacing w:val="-1"/>
                <w:sz w:val="18"/>
                <w:szCs w:val="18"/>
              </w:rPr>
              <w:t>工序污染排放控制按照钢铁行业相关标</w:t>
            </w:r>
            <w:r>
              <w:rPr>
                <w:spacing w:val="4"/>
                <w:sz w:val="18"/>
                <w:szCs w:val="18"/>
              </w:rPr>
              <w:t xml:space="preserve">  </w:t>
            </w:r>
            <w:r>
              <w:rPr>
                <w:spacing w:val="-1"/>
                <w:sz w:val="18"/>
                <w:szCs w:val="18"/>
              </w:rPr>
              <w:t>准要求执行；颗粒物、二氧化硫、氮氧</w:t>
            </w:r>
            <w:r>
              <w:rPr>
                <w:spacing w:val="4"/>
                <w:sz w:val="18"/>
                <w:szCs w:val="18"/>
              </w:rPr>
              <w:t xml:space="preserve">  </w:t>
            </w:r>
            <w:r>
              <w:rPr>
                <w:spacing w:val="-3"/>
                <w:sz w:val="18"/>
                <w:szCs w:val="18"/>
              </w:rPr>
              <w:t>化物排放限值分别不高于</w:t>
            </w:r>
            <w:r>
              <w:rPr>
                <w:spacing w:val="-34"/>
                <w:sz w:val="18"/>
                <w:szCs w:val="18"/>
              </w:rPr>
              <w:t xml:space="preserve"> </w:t>
            </w:r>
            <w:r>
              <w:rPr>
                <w:rFonts w:ascii="Times New Roman" w:hAnsi="Times New Roman" w:eastAsia="Times New Roman" w:cs="Times New Roman"/>
                <w:spacing w:val="-3"/>
                <w:sz w:val="18"/>
                <w:szCs w:val="18"/>
              </w:rPr>
              <w:t>30</w:t>
            </w:r>
            <w:r>
              <w:rPr>
                <w:rFonts w:ascii="Times New Roman" w:hAnsi="Times New Roman" w:eastAsia="Times New Roman" w:cs="Times New Roman"/>
                <w:spacing w:val="-26"/>
                <w:sz w:val="18"/>
                <w:szCs w:val="18"/>
              </w:rPr>
              <w:t xml:space="preserve"> </w:t>
            </w:r>
            <w:r>
              <w:rPr>
                <w:spacing w:val="-3"/>
                <w:sz w:val="18"/>
                <w:szCs w:val="18"/>
              </w:rPr>
              <w:t>、</w:t>
            </w:r>
            <w:r>
              <w:rPr>
                <w:rFonts w:ascii="Times New Roman" w:hAnsi="Times New Roman" w:eastAsia="Times New Roman" w:cs="Times New Roman"/>
                <w:spacing w:val="-3"/>
                <w:sz w:val="18"/>
                <w:szCs w:val="18"/>
              </w:rPr>
              <w:t>200</w:t>
            </w:r>
            <w:r>
              <w:rPr>
                <w:rFonts w:ascii="Times New Roman" w:hAnsi="Times New Roman" w:eastAsia="Times New Roman" w:cs="Times New Roman"/>
                <w:spacing w:val="-25"/>
                <w:sz w:val="18"/>
                <w:szCs w:val="18"/>
              </w:rPr>
              <w:t xml:space="preserve"> </w:t>
            </w:r>
            <w:r>
              <w:rPr>
                <w:spacing w:val="-3"/>
                <w:sz w:val="18"/>
                <w:szCs w:val="18"/>
              </w:rPr>
              <w:t>、</w:t>
            </w:r>
            <w:r>
              <w:rPr>
                <w:rFonts w:ascii="Times New Roman" w:hAnsi="Times New Roman" w:eastAsia="Times New Roman" w:cs="Times New Roman"/>
                <w:spacing w:val="-3"/>
                <w:sz w:val="18"/>
                <w:szCs w:val="18"/>
              </w:rPr>
              <w:t xml:space="preserve">300  </w:t>
            </w:r>
            <w:r>
              <w:rPr>
                <w:spacing w:val="-5"/>
                <w:sz w:val="18"/>
                <w:szCs w:val="18"/>
              </w:rPr>
              <w:t>毫克立方米实施改造，其中，日用玻璃、</w:t>
            </w:r>
            <w:r>
              <w:rPr>
                <w:spacing w:val="6"/>
                <w:sz w:val="18"/>
                <w:szCs w:val="18"/>
              </w:rPr>
              <w:t xml:space="preserve"> </w:t>
            </w:r>
            <w:r>
              <w:rPr>
                <w:spacing w:val="-1"/>
                <w:sz w:val="18"/>
                <w:szCs w:val="18"/>
              </w:rPr>
              <w:t>玻璃棉氮氧化物排放限值不高于</w:t>
            </w:r>
            <w:r>
              <w:rPr>
                <w:spacing w:val="-35"/>
                <w:sz w:val="18"/>
                <w:szCs w:val="18"/>
              </w:rPr>
              <w:t xml:space="preserve"> </w:t>
            </w:r>
            <w:r>
              <w:rPr>
                <w:rFonts w:ascii="Times New Roman" w:hAnsi="Times New Roman" w:eastAsia="Times New Roman" w:cs="Times New Roman"/>
                <w:spacing w:val="-1"/>
                <w:sz w:val="18"/>
                <w:szCs w:val="18"/>
              </w:rPr>
              <w:t xml:space="preserve">400 </w:t>
            </w:r>
            <w:r>
              <w:rPr>
                <w:spacing w:val="-1"/>
                <w:sz w:val="18"/>
                <w:szCs w:val="18"/>
              </w:rPr>
              <w:t>毫</w:t>
            </w:r>
            <w:r>
              <w:rPr>
                <w:sz w:val="18"/>
                <w:szCs w:val="18"/>
              </w:rPr>
              <w:t xml:space="preserve">  </w:t>
            </w:r>
            <w:r>
              <w:rPr>
                <w:spacing w:val="-2"/>
                <w:sz w:val="18"/>
                <w:szCs w:val="18"/>
              </w:rPr>
              <w:t>克立方米。</w:t>
            </w:r>
          </w:p>
          <w:p>
            <w:pPr>
              <w:pStyle w:val="6"/>
              <w:spacing w:before="19" w:line="219" w:lineRule="auto"/>
              <w:ind w:left="111"/>
              <w:rPr>
                <w:sz w:val="18"/>
                <w:szCs w:val="18"/>
              </w:rPr>
            </w:pPr>
            <w:r>
              <w:rPr>
                <w:spacing w:val="-1"/>
                <w:sz w:val="18"/>
                <w:szCs w:val="18"/>
                <w14:textOutline w14:w="3268" w14:cap="sq" w14:cmpd="sng">
                  <w14:solidFill>
                    <w14:srgbClr w14:val="000000"/>
                  </w14:solidFill>
                  <w14:prstDash w14:val="solid"/>
                  <w14:bevel/>
                </w14:textOutline>
              </w:rPr>
              <w:t>其他污染物排放管控要求</w:t>
            </w:r>
          </w:p>
          <w:p>
            <w:pPr>
              <w:pStyle w:val="6"/>
              <w:spacing w:before="20" w:line="234" w:lineRule="auto"/>
              <w:ind w:left="111" w:right="99"/>
              <w:jc w:val="both"/>
              <w:rPr>
                <w:sz w:val="18"/>
                <w:szCs w:val="18"/>
              </w:rPr>
            </w:pPr>
            <w:r>
              <w:rPr>
                <w:spacing w:val="8"/>
                <w:sz w:val="18"/>
                <w:szCs w:val="18"/>
              </w:rPr>
              <w:t>新增源等量或倍量替代</w:t>
            </w:r>
            <w:r>
              <w:rPr>
                <w:rFonts w:ascii="Times New Roman" w:hAnsi="Times New Roman" w:eastAsia="Times New Roman" w:cs="Times New Roman"/>
                <w:spacing w:val="8"/>
                <w:sz w:val="18"/>
                <w:szCs w:val="18"/>
              </w:rPr>
              <w:t>:</w:t>
            </w:r>
            <w:r>
              <w:rPr>
                <w:rFonts w:ascii="Times New Roman" w:hAnsi="Times New Roman" w:eastAsia="Times New Roman" w:cs="Times New Roman"/>
                <w:spacing w:val="-15"/>
                <w:sz w:val="18"/>
                <w:szCs w:val="18"/>
              </w:rPr>
              <w:t xml:space="preserve"> </w:t>
            </w:r>
            <w:r>
              <w:rPr>
                <w:spacing w:val="8"/>
                <w:sz w:val="18"/>
                <w:szCs w:val="18"/>
              </w:rPr>
              <w:t>上一年度水环</w:t>
            </w:r>
            <w:r>
              <w:rPr>
                <w:sz w:val="18"/>
                <w:szCs w:val="18"/>
              </w:rPr>
              <w:t xml:space="preserve"> </w:t>
            </w:r>
            <w:r>
              <w:rPr>
                <w:spacing w:val="2"/>
                <w:sz w:val="18"/>
                <w:szCs w:val="18"/>
              </w:rPr>
              <w:t>境质量未完成目标的，新建排放水污染</w:t>
            </w:r>
            <w:r>
              <w:rPr>
                <w:spacing w:val="5"/>
                <w:sz w:val="18"/>
                <w:szCs w:val="18"/>
              </w:rPr>
              <w:t xml:space="preserve"> </w:t>
            </w:r>
            <w:r>
              <w:rPr>
                <w:spacing w:val="2"/>
                <w:sz w:val="18"/>
                <w:szCs w:val="18"/>
              </w:rPr>
              <w:t>的建设项目按照总量管控要求进行倍量</w:t>
            </w:r>
            <w:r>
              <w:rPr>
                <w:spacing w:val="5"/>
                <w:sz w:val="18"/>
                <w:szCs w:val="18"/>
              </w:rPr>
              <w:t xml:space="preserve"> </w:t>
            </w:r>
            <w:r>
              <w:rPr>
                <w:spacing w:val="-2"/>
                <w:sz w:val="18"/>
                <w:szCs w:val="18"/>
              </w:rPr>
              <w:t>削减替代。</w:t>
            </w:r>
          </w:p>
          <w:p>
            <w:pPr>
              <w:pStyle w:val="6"/>
              <w:spacing w:before="22" w:line="232" w:lineRule="auto"/>
              <w:ind w:left="111" w:right="99" w:firstLine="1"/>
              <w:jc w:val="both"/>
              <w:rPr>
                <w:sz w:val="18"/>
                <w:szCs w:val="18"/>
              </w:rPr>
            </w:pPr>
            <w:r>
              <w:rPr>
                <w:spacing w:val="2"/>
                <w:sz w:val="18"/>
                <w:szCs w:val="18"/>
              </w:rPr>
              <w:t>上一年度空气质量年平均浓度不达标的</w:t>
            </w:r>
            <w:r>
              <w:rPr>
                <w:spacing w:val="4"/>
                <w:sz w:val="18"/>
                <w:szCs w:val="18"/>
              </w:rPr>
              <w:t xml:space="preserve"> </w:t>
            </w:r>
            <w:r>
              <w:rPr>
                <w:spacing w:val="2"/>
                <w:sz w:val="18"/>
                <w:szCs w:val="18"/>
              </w:rPr>
              <w:t>城市，建设项目新增相关污染物按照总</w:t>
            </w:r>
            <w:r>
              <w:rPr>
                <w:spacing w:val="5"/>
                <w:sz w:val="18"/>
                <w:szCs w:val="18"/>
              </w:rPr>
              <w:t xml:space="preserve"> </w:t>
            </w:r>
            <w:r>
              <w:rPr>
                <w:spacing w:val="-1"/>
                <w:sz w:val="18"/>
                <w:szCs w:val="18"/>
              </w:rPr>
              <w:t>量管控要求进行倍量削减替代。</w:t>
            </w:r>
          </w:p>
          <w:p>
            <w:pPr>
              <w:pStyle w:val="6"/>
              <w:spacing w:before="21" w:line="236" w:lineRule="auto"/>
              <w:ind w:left="110" w:right="42"/>
              <w:jc w:val="both"/>
              <w:rPr>
                <w:rFonts w:ascii="Times New Roman" w:hAnsi="Times New Roman" w:eastAsia="Times New Roman" w:cs="Times New Roman"/>
                <w:sz w:val="18"/>
                <w:szCs w:val="18"/>
              </w:rPr>
            </w:pPr>
            <w:r>
              <w:rPr>
                <w:spacing w:val="1"/>
                <w:sz w:val="18"/>
                <w:szCs w:val="18"/>
              </w:rPr>
              <w:t xml:space="preserve">对新建排放二氧化硫、氮氧化物、工业 </w:t>
            </w:r>
            <w:r>
              <w:rPr>
                <w:sz w:val="18"/>
                <w:szCs w:val="18"/>
              </w:rPr>
              <w:t>烟粉尘和</w:t>
            </w:r>
            <w:r>
              <w:rPr>
                <w:spacing w:val="-39"/>
                <w:sz w:val="18"/>
                <w:szCs w:val="18"/>
              </w:rPr>
              <w:t xml:space="preserve"> </w:t>
            </w:r>
            <w:r>
              <w:rPr>
                <w:rFonts w:ascii="Times New Roman" w:hAnsi="Times New Roman" w:eastAsia="Times New Roman" w:cs="Times New Roman"/>
                <w:sz w:val="18"/>
                <w:szCs w:val="18"/>
              </w:rPr>
              <w:t>VOCs</w:t>
            </w:r>
            <w:r>
              <w:rPr>
                <w:rFonts w:ascii="Times New Roman" w:hAnsi="Times New Roman" w:eastAsia="Times New Roman" w:cs="Times New Roman"/>
                <w:spacing w:val="22"/>
                <w:sz w:val="18"/>
                <w:szCs w:val="18"/>
              </w:rPr>
              <w:t xml:space="preserve"> </w:t>
            </w:r>
            <w:r>
              <w:rPr>
                <w:sz w:val="18"/>
                <w:szCs w:val="18"/>
              </w:rPr>
              <w:t xml:space="preserve">的项目实施现役源倍量 </w:t>
            </w:r>
            <w:r>
              <w:rPr>
                <w:spacing w:val="-5"/>
                <w:sz w:val="18"/>
                <w:szCs w:val="18"/>
              </w:rPr>
              <w:t>削减量替代。严禁钢铁、水泥、电解铝、</w:t>
            </w:r>
            <w:r>
              <w:rPr>
                <w:spacing w:val="8"/>
                <w:sz w:val="18"/>
                <w:szCs w:val="18"/>
              </w:rPr>
              <w:t xml:space="preserve"> </w:t>
            </w:r>
            <w:r>
              <w:rPr>
                <w:spacing w:val="1"/>
                <w:sz w:val="18"/>
                <w:szCs w:val="18"/>
              </w:rPr>
              <w:t xml:space="preserve">平板玻璃等行业新增产能，对确有必要 新建的必须实施等量或减量置换，防范 </w:t>
            </w:r>
            <w:r>
              <w:rPr>
                <w:sz w:val="18"/>
                <w:szCs w:val="18"/>
              </w:rPr>
              <w:t>过剩和落后产能跨地区转移</w:t>
            </w:r>
            <w:r>
              <w:rPr>
                <w:rFonts w:ascii="Times New Roman" w:hAnsi="Times New Roman" w:eastAsia="Times New Roman" w:cs="Times New Roman"/>
                <w:sz w:val="18"/>
                <w:szCs w:val="18"/>
              </w:rPr>
              <w:t>.</w:t>
            </w:r>
          </w:p>
          <w:p>
            <w:pPr>
              <w:pStyle w:val="6"/>
              <w:spacing w:before="20" w:line="235" w:lineRule="auto"/>
              <w:ind w:left="112" w:right="99"/>
              <w:jc w:val="both"/>
              <w:rPr>
                <w:sz w:val="18"/>
                <w:szCs w:val="18"/>
              </w:rPr>
            </w:pPr>
            <w:r>
              <w:rPr>
                <w:spacing w:val="-1"/>
                <w:sz w:val="18"/>
                <w:szCs w:val="18"/>
              </w:rPr>
              <w:t>污染物排放绩效水平准入要求</w:t>
            </w:r>
            <w:r>
              <w:rPr>
                <w:rFonts w:ascii="Times New Roman" w:hAnsi="Times New Roman" w:eastAsia="Times New Roman" w:cs="Times New Roman"/>
                <w:spacing w:val="-1"/>
                <w:sz w:val="18"/>
                <w:szCs w:val="18"/>
              </w:rPr>
              <w:t>:</w:t>
            </w:r>
            <w:r>
              <w:rPr>
                <w:spacing w:val="-1"/>
                <w:sz w:val="18"/>
                <w:szCs w:val="18"/>
              </w:rPr>
              <w:t>新、改扩</w:t>
            </w:r>
            <w:r>
              <w:rPr>
                <w:spacing w:val="4"/>
                <w:sz w:val="18"/>
                <w:szCs w:val="18"/>
              </w:rPr>
              <w:t xml:space="preserve"> </w:t>
            </w:r>
            <w:r>
              <w:rPr>
                <w:spacing w:val="2"/>
                <w:sz w:val="18"/>
                <w:szCs w:val="18"/>
              </w:rPr>
              <w:t>建项目污染排放指标满足《四川省省级</w:t>
            </w:r>
            <w:r>
              <w:rPr>
                <w:spacing w:val="4"/>
                <w:sz w:val="18"/>
                <w:szCs w:val="18"/>
              </w:rPr>
              <w:t xml:space="preserve"> </w:t>
            </w:r>
            <w:r>
              <w:rPr>
                <w:spacing w:val="2"/>
                <w:sz w:val="18"/>
                <w:szCs w:val="18"/>
              </w:rPr>
              <w:t>生态工业园区指标》综合类生态工业园</w:t>
            </w:r>
            <w:r>
              <w:rPr>
                <w:spacing w:val="4"/>
                <w:sz w:val="18"/>
                <w:szCs w:val="18"/>
              </w:rPr>
              <w:t xml:space="preserve"> </w:t>
            </w:r>
            <w:r>
              <w:rPr>
                <w:spacing w:val="2"/>
                <w:sz w:val="18"/>
                <w:szCs w:val="18"/>
              </w:rPr>
              <w:t xml:space="preserve">区要求。工业固体废弃物利用处置率达 </w:t>
            </w:r>
            <w:r>
              <w:rPr>
                <w:rFonts w:ascii="Times New Roman" w:hAnsi="Times New Roman" w:eastAsia="Times New Roman" w:cs="Times New Roman"/>
                <w:spacing w:val="-3"/>
                <w:sz w:val="18"/>
                <w:szCs w:val="18"/>
              </w:rPr>
              <w:t>100%</w:t>
            </w:r>
            <w:r>
              <w:rPr>
                <w:rFonts w:ascii="Times New Roman" w:hAnsi="Times New Roman" w:eastAsia="Times New Roman" w:cs="Times New Roman"/>
                <w:spacing w:val="-23"/>
                <w:sz w:val="18"/>
                <w:szCs w:val="18"/>
              </w:rPr>
              <w:t xml:space="preserve"> </w:t>
            </w:r>
            <w:r>
              <w:rPr>
                <w:spacing w:val="-3"/>
                <w:sz w:val="18"/>
                <w:szCs w:val="18"/>
              </w:rPr>
              <w:t>，危险废物处置率达</w:t>
            </w:r>
            <w:r>
              <w:rPr>
                <w:spacing w:val="-24"/>
                <w:sz w:val="18"/>
                <w:szCs w:val="18"/>
              </w:rPr>
              <w:t xml:space="preserve"> </w:t>
            </w:r>
            <w:r>
              <w:rPr>
                <w:rFonts w:ascii="Times New Roman" w:hAnsi="Times New Roman" w:eastAsia="Times New Roman" w:cs="Times New Roman"/>
                <w:spacing w:val="-3"/>
                <w:sz w:val="18"/>
                <w:szCs w:val="18"/>
              </w:rPr>
              <w:t>100%</w:t>
            </w:r>
            <w:r>
              <w:rPr>
                <w:spacing w:val="-3"/>
                <w:sz w:val="18"/>
                <w:szCs w:val="18"/>
              </w:rPr>
              <w:t>。</w:t>
            </w:r>
          </w:p>
          <w:p>
            <w:pPr>
              <w:pStyle w:val="6"/>
              <w:spacing w:before="19" w:line="237" w:lineRule="auto"/>
              <w:ind w:left="111" w:right="42" w:firstLine="17"/>
              <w:rPr>
                <w:sz w:val="18"/>
                <w:szCs w:val="18"/>
              </w:rPr>
            </w:pPr>
            <w:r>
              <w:rPr>
                <w:spacing w:val="7"/>
                <w:sz w:val="18"/>
                <w:szCs w:val="18"/>
              </w:rPr>
              <w:t>国家大气污染防治重点区域</w:t>
            </w:r>
            <w:r>
              <w:rPr>
                <w:rFonts w:ascii="Times New Roman" w:hAnsi="Times New Roman" w:eastAsia="Times New Roman" w:cs="Times New Roman"/>
                <w:spacing w:val="7"/>
                <w:sz w:val="18"/>
                <w:szCs w:val="18"/>
              </w:rPr>
              <w:t>(</w:t>
            </w:r>
            <w:r>
              <w:rPr>
                <w:spacing w:val="7"/>
                <w:sz w:val="18"/>
                <w:szCs w:val="18"/>
              </w:rPr>
              <w:t xml:space="preserve">以下称重 </w:t>
            </w:r>
            <w:r>
              <w:rPr>
                <w:spacing w:val="8"/>
                <w:sz w:val="18"/>
                <w:szCs w:val="18"/>
              </w:rPr>
              <w:t>点区域</w:t>
            </w:r>
            <w:r>
              <w:rPr>
                <w:rFonts w:ascii="Times New Roman" w:hAnsi="Times New Roman" w:eastAsia="Times New Roman" w:cs="Times New Roman"/>
                <w:spacing w:val="8"/>
                <w:sz w:val="18"/>
                <w:szCs w:val="18"/>
              </w:rPr>
              <w:t>)</w:t>
            </w:r>
            <w:r>
              <w:rPr>
                <w:spacing w:val="8"/>
                <w:sz w:val="18"/>
                <w:szCs w:val="18"/>
              </w:rPr>
              <w:t xml:space="preserve">内新建耗煤项目还应严格按规 </w:t>
            </w:r>
            <w:r>
              <w:rPr>
                <w:spacing w:val="1"/>
                <w:sz w:val="18"/>
                <w:szCs w:val="18"/>
              </w:rPr>
              <w:t xml:space="preserve">定采取煤炭消费减量替代措施，不得使 </w:t>
            </w:r>
            <w:r>
              <w:rPr>
                <w:spacing w:val="8"/>
                <w:sz w:val="18"/>
                <w:szCs w:val="18"/>
              </w:rPr>
              <w:t>用高污染燃料作为煤炭减量替代措施</w:t>
            </w:r>
            <w:r>
              <w:rPr>
                <w:rFonts w:ascii="Times New Roman" w:hAnsi="Times New Roman" w:eastAsia="Times New Roman" w:cs="Times New Roman"/>
                <w:spacing w:val="8"/>
                <w:sz w:val="18"/>
                <w:szCs w:val="18"/>
              </w:rPr>
              <w:t xml:space="preserve">;  </w:t>
            </w:r>
            <w:r>
              <w:rPr>
                <w:spacing w:val="13"/>
                <w:sz w:val="18"/>
                <w:szCs w:val="18"/>
              </w:rPr>
              <w:t>重点区域执行大气污染物特别排放限</w:t>
            </w:r>
            <w:r>
              <w:rPr>
                <w:spacing w:val="11"/>
                <w:sz w:val="18"/>
                <w:szCs w:val="18"/>
              </w:rPr>
              <w:t xml:space="preserve"> </w:t>
            </w:r>
            <w:r>
              <w:rPr>
                <w:spacing w:val="-5"/>
                <w:sz w:val="18"/>
                <w:szCs w:val="18"/>
              </w:rPr>
              <w:t>值，严禁新增钢铁、电力、水泥、玻璃、</w:t>
            </w:r>
            <w:r>
              <w:rPr>
                <w:spacing w:val="7"/>
                <w:sz w:val="18"/>
                <w:szCs w:val="18"/>
              </w:rPr>
              <w:t xml:space="preserve"> </w:t>
            </w:r>
            <w:r>
              <w:rPr>
                <w:spacing w:val="1"/>
                <w:sz w:val="18"/>
                <w:szCs w:val="18"/>
              </w:rPr>
              <w:t xml:space="preserve">砖瓦、陶瓷、焦化、电解铝、有色等重 </w:t>
            </w:r>
            <w:r>
              <w:rPr>
                <w:spacing w:val="-8"/>
                <w:sz w:val="18"/>
                <w:szCs w:val="18"/>
              </w:rPr>
              <w:t>点</w:t>
            </w:r>
            <w:r>
              <w:rPr>
                <w:spacing w:val="40"/>
                <w:sz w:val="18"/>
                <w:szCs w:val="18"/>
              </w:rPr>
              <w:t xml:space="preserve"> </w:t>
            </w:r>
            <w:r>
              <w:rPr>
                <w:spacing w:val="-8"/>
                <w:sz w:val="18"/>
                <w:szCs w:val="18"/>
              </w:rPr>
              <w:t>行</w:t>
            </w:r>
            <w:r>
              <w:rPr>
                <w:spacing w:val="29"/>
                <w:sz w:val="18"/>
                <w:szCs w:val="18"/>
              </w:rPr>
              <w:t xml:space="preserve"> </w:t>
            </w:r>
            <w:r>
              <w:rPr>
                <w:spacing w:val="-8"/>
                <w:sz w:val="18"/>
                <w:szCs w:val="18"/>
              </w:rPr>
              <w:t>业</w:t>
            </w:r>
            <w:r>
              <w:rPr>
                <w:spacing w:val="32"/>
                <w:sz w:val="18"/>
                <w:szCs w:val="18"/>
              </w:rPr>
              <w:t xml:space="preserve"> </w:t>
            </w:r>
            <w:r>
              <w:rPr>
                <w:spacing w:val="-8"/>
                <w:sz w:val="18"/>
                <w:szCs w:val="18"/>
              </w:rPr>
              <w:t>大</w:t>
            </w:r>
            <w:r>
              <w:rPr>
                <w:spacing w:val="30"/>
                <w:sz w:val="18"/>
                <w:szCs w:val="18"/>
              </w:rPr>
              <w:t xml:space="preserve"> </w:t>
            </w:r>
            <w:r>
              <w:rPr>
                <w:spacing w:val="-8"/>
                <w:sz w:val="18"/>
                <w:szCs w:val="18"/>
              </w:rPr>
              <w:t>气</w:t>
            </w:r>
            <w:r>
              <w:rPr>
                <w:spacing w:val="32"/>
                <w:sz w:val="18"/>
                <w:szCs w:val="18"/>
              </w:rPr>
              <w:t xml:space="preserve"> </w:t>
            </w:r>
            <w:r>
              <w:rPr>
                <w:spacing w:val="-8"/>
                <w:sz w:val="18"/>
                <w:szCs w:val="18"/>
              </w:rPr>
              <w:t>污</w:t>
            </w:r>
            <w:r>
              <w:rPr>
                <w:spacing w:val="32"/>
                <w:sz w:val="18"/>
                <w:szCs w:val="18"/>
              </w:rPr>
              <w:t xml:space="preserve"> </w:t>
            </w:r>
            <w:r>
              <w:rPr>
                <w:spacing w:val="-8"/>
                <w:sz w:val="18"/>
                <w:szCs w:val="18"/>
              </w:rPr>
              <w:t>染</w:t>
            </w:r>
            <w:r>
              <w:rPr>
                <w:spacing w:val="30"/>
                <w:sz w:val="18"/>
                <w:szCs w:val="18"/>
              </w:rPr>
              <w:t xml:space="preserve"> </w:t>
            </w:r>
            <w:r>
              <w:rPr>
                <w:spacing w:val="-8"/>
                <w:sz w:val="18"/>
                <w:szCs w:val="18"/>
              </w:rPr>
              <w:t>物</w:t>
            </w:r>
            <w:r>
              <w:rPr>
                <w:spacing w:val="30"/>
                <w:sz w:val="18"/>
                <w:szCs w:val="18"/>
              </w:rPr>
              <w:t xml:space="preserve"> </w:t>
            </w:r>
            <w:r>
              <w:rPr>
                <w:spacing w:val="-8"/>
                <w:sz w:val="18"/>
                <w:szCs w:val="18"/>
              </w:rPr>
              <w:t>排</w:t>
            </w:r>
            <w:r>
              <w:rPr>
                <w:spacing w:val="30"/>
                <w:sz w:val="18"/>
                <w:szCs w:val="18"/>
              </w:rPr>
              <w:t xml:space="preserve"> </w:t>
            </w:r>
            <w:r>
              <w:rPr>
                <w:spacing w:val="-8"/>
                <w:sz w:val="18"/>
                <w:szCs w:val="18"/>
              </w:rPr>
              <w:t>放</w:t>
            </w:r>
            <w:r>
              <w:rPr>
                <w:spacing w:val="22"/>
                <w:w w:val="101"/>
                <w:sz w:val="18"/>
                <w:szCs w:val="18"/>
              </w:rPr>
              <w:t xml:space="preserve"> </w:t>
            </w:r>
            <w:r>
              <w:rPr>
                <w:spacing w:val="-8"/>
                <w:sz w:val="18"/>
                <w:szCs w:val="18"/>
              </w:rPr>
              <w:t>。</w:t>
            </w:r>
          </w:p>
          <w:p>
            <w:pPr>
              <w:pStyle w:val="6"/>
              <w:spacing w:before="20" w:line="233" w:lineRule="auto"/>
              <w:ind w:left="111" w:hanging="2"/>
              <w:rPr>
                <w:sz w:val="18"/>
                <w:szCs w:val="18"/>
              </w:rPr>
            </w:pPr>
            <w:r>
              <w:rPr>
                <w:spacing w:val="-4"/>
                <w:sz w:val="18"/>
                <w:szCs w:val="18"/>
              </w:rPr>
              <w:t>钢铁行业新建应参考达州市“三线一单</w:t>
            </w:r>
            <w:r>
              <w:rPr>
                <w:spacing w:val="-57"/>
                <w:sz w:val="18"/>
                <w:szCs w:val="18"/>
              </w:rPr>
              <w:t xml:space="preserve"> </w:t>
            </w:r>
            <w:r>
              <w:rPr>
                <w:spacing w:val="-4"/>
                <w:sz w:val="18"/>
                <w:szCs w:val="18"/>
              </w:rPr>
              <w:t>”</w:t>
            </w:r>
            <w:r>
              <w:rPr>
                <w:sz w:val="18"/>
                <w:szCs w:val="18"/>
              </w:rPr>
              <w:t xml:space="preserve"> </w:t>
            </w:r>
            <w:r>
              <w:rPr>
                <w:spacing w:val="-2"/>
                <w:sz w:val="18"/>
                <w:szCs w:val="18"/>
              </w:rPr>
              <w:t>生态环境分区管控中钢铁行业资源环境</w:t>
            </w:r>
            <w:r>
              <w:rPr>
                <w:sz w:val="18"/>
                <w:szCs w:val="18"/>
              </w:rPr>
              <w:t xml:space="preserve">   </w:t>
            </w:r>
            <w:r>
              <w:rPr>
                <w:spacing w:val="-5"/>
                <w:sz w:val="18"/>
                <w:szCs w:val="18"/>
              </w:rPr>
              <w:t>绩效准入门槛。</w:t>
            </w:r>
          </w:p>
          <w:p>
            <w:pPr>
              <w:pStyle w:val="6"/>
              <w:spacing w:before="21" w:line="234" w:lineRule="auto"/>
              <w:ind w:left="111" w:right="56" w:firstLine="85"/>
              <w:jc w:val="both"/>
              <w:rPr>
                <w:sz w:val="18"/>
                <w:szCs w:val="18"/>
              </w:rPr>
            </w:pPr>
            <w:r>
              <w:rPr>
                <w:rFonts w:ascii="Times New Roman" w:hAnsi="Times New Roman" w:eastAsia="Times New Roman" w:cs="Times New Roman"/>
                <w:spacing w:val="11"/>
                <w:sz w:val="18"/>
                <w:szCs w:val="18"/>
              </w:rPr>
              <w:t>2030</w:t>
            </w:r>
            <w:r>
              <w:rPr>
                <w:rFonts w:ascii="Times New Roman" w:hAnsi="Times New Roman" w:eastAsia="Times New Roman" w:cs="Times New Roman"/>
                <w:spacing w:val="36"/>
                <w:w w:val="101"/>
                <w:sz w:val="18"/>
                <w:szCs w:val="18"/>
              </w:rPr>
              <w:t xml:space="preserve"> </w:t>
            </w:r>
            <w:r>
              <w:rPr>
                <w:spacing w:val="11"/>
                <w:sz w:val="18"/>
                <w:szCs w:val="18"/>
              </w:rPr>
              <w:t>年</w:t>
            </w:r>
            <w:r>
              <w:rPr>
                <w:spacing w:val="-47"/>
                <w:sz w:val="18"/>
                <w:szCs w:val="18"/>
              </w:rPr>
              <w:t xml:space="preserve"> </w:t>
            </w:r>
            <w:r>
              <w:rPr>
                <w:spacing w:val="11"/>
                <w:sz w:val="18"/>
                <w:szCs w:val="18"/>
              </w:rPr>
              <w:t>，渠江流域用水总量控制在</w:t>
            </w:r>
            <w:r>
              <w:rPr>
                <w:sz w:val="18"/>
                <w:szCs w:val="18"/>
              </w:rPr>
              <w:t xml:space="preserve"> </w:t>
            </w:r>
            <w:r>
              <w:rPr>
                <w:rFonts w:ascii="Times New Roman" w:hAnsi="Times New Roman" w:eastAsia="Times New Roman" w:cs="Times New Roman"/>
                <w:sz w:val="18"/>
                <w:szCs w:val="18"/>
              </w:rPr>
              <w:t xml:space="preserve">31.61 </w:t>
            </w:r>
            <w:r>
              <w:rPr>
                <w:sz w:val="18"/>
                <w:szCs w:val="18"/>
              </w:rPr>
              <w:t>亿立方米以内，渠江干流</w:t>
            </w:r>
            <w:r>
              <w:rPr>
                <w:spacing w:val="-28"/>
                <w:sz w:val="18"/>
                <w:szCs w:val="18"/>
              </w:rPr>
              <w:t xml:space="preserve"> </w:t>
            </w:r>
            <w:r>
              <w:rPr>
                <w:rFonts w:ascii="Times New Roman" w:hAnsi="Times New Roman" w:eastAsia="Times New Roman" w:cs="Times New Roman"/>
                <w:sz w:val="18"/>
                <w:szCs w:val="18"/>
              </w:rPr>
              <w:t xml:space="preserve">COD </w:t>
            </w:r>
            <w:r>
              <w:rPr>
                <w:sz w:val="18"/>
                <w:szCs w:val="18"/>
              </w:rPr>
              <w:t xml:space="preserve">排 </w:t>
            </w:r>
            <w:r>
              <w:rPr>
                <w:spacing w:val="-5"/>
                <w:sz w:val="18"/>
                <w:szCs w:val="18"/>
              </w:rPr>
              <w:t>放总量限制在</w:t>
            </w:r>
            <w:r>
              <w:rPr>
                <w:spacing w:val="-35"/>
                <w:sz w:val="18"/>
                <w:szCs w:val="18"/>
              </w:rPr>
              <w:t xml:space="preserve"> </w:t>
            </w:r>
            <w:r>
              <w:rPr>
                <w:rFonts w:ascii="Times New Roman" w:hAnsi="Times New Roman" w:eastAsia="Times New Roman" w:cs="Times New Roman"/>
                <w:spacing w:val="-5"/>
                <w:sz w:val="18"/>
                <w:szCs w:val="18"/>
              </w:rPr>
              <w:t>4.89</w:t>
            </w:r>
            <w:r>
              <w:rPr>
                <w:rFonts w:ascii="Times New Roman" w:hAnsi="Times New Roman" w:eastAsia="Times New Roman" w:cs="Times New Roman"/>
                <w:spacing w:val="11"/>
                <w:sz w:val="18"/>
                <w:szCs w:val="18"/>
              </w:rPr>
              <w:t xml:space="preserve"> </w:t>
            </w:r>
            <w:r>
              <w:rPr>
                <w:spacing w:val="-5"/>
                <w:sz w:val="18"/>
                <w:szCs w:val="18"/>
              </w:rPr>
              <w:t>万</w:t>
            </w:r>
            <w:r>
              <w:rPr>
                <w:spacing w:val="-43"/>
                <w:sz w:val="18"/>
                <w:szCs w:val="18"/>
              </w:rPr>
              <w:t xml:space="preserve"> </w:t>
            </w:r>
            <w:r>
              <w:rPr>
                <w:rFonts w:ascii="Times New Roman" w:hAnsi="Times New Roman" w:eastAsia="Times New Roman" w:cs="Times New Roman"/>
                <w:spacing w:val="-5"/>
                <w:sz w:val="18"/>
                <w:szCs w:val="18"/>
              </w:rPr>
              <w:t>ta</w:t>
            </w:r>
            <w:r>
              <w:rPr>
                <w:rFonts w:ascii="Times New Roman" w:hAnsi="Times New Roman" w:eastAsia="Times New Roman" w:cs="Times New Roman"/>
                <w:spacing w:val="29"/>
                <w:w w:val="101"/>
                <w:sz w:val="18"/>
                <w:szCs w:val="18"/>
              </w:rPr>
              <w:t xml:space="preserve"> </w:t>
            </w:r>
            <w:r>
              <w:rPr>
                <w:spacing w:val="-5"/>
                <w:sz w:val="18"/>
                <w:szCs w:val="18"/>
              </w:rPr>
              <w:t>内、氨氮排放总</w:t>
            </w:r>
            <w:r>
              <w:rPr>
                <w:sz w:val="18"/>
                <w:szCs w:val="18"/>
              </w:rPr>
              <w:t xml:space="preserve"> </w:t>
            </w:r>
            <w:r>
              <w:rPr>
                <w:spacing w:val="-5"/>
                <w:sz w:val="18"/>
                <w:szCs w:val="18"/>
              </w:rPr>
              <w:t>量限制在</w:t>
            </w:r>
            <w:r>
              <w:rPr>
                <w:spacing w:val="-35"/>
                <w:sz w:val="18"/>
                <w:szCs w:val="18"/>
              </w:rPr>
              <w:t xml:space="preserve"> </w:t>
            </w:r>
            <w:r>
              <w:rPr>
                <w:rFonts w:ascii="Times New Roman" w:hAnsi="Times New Roman" w:eastAsia="Times New Roman" w:cs="Times New Roman"/>
                <w:spacing w:val="-5"/>
                <w:sz w:val="18"/>
                <w:szCs w:val="18"/>
              </w:rPr>
              <w:t>0.54</w:t>
            </w:r>
            <w:r>
              <w:rPr>
                <w:rFonts w:ascii="Times New Roman" w:hAnsi="Times New Roman" w:eastAsia="Times New Roman" w:cs="Times New Roman"/>
                <w:spacing w:val="11"/>
                <w:sz w:val="18"/>
                <w:szCs w:val="18"/>
              </w:rPr>
              <w:t xml:space="preserve"> </w:t>
            </w:r>
            <w:r>
              <w:rPr>
                <w:spacing w:val="-5"/>
                <w:sz w:val="18"/>
                <w:szCs w:val="18"/>
              </w:rPr>
              <w:t>万</w:t>
            </w:r>
            <w:r>
              <w:rPr>
                <w:spacing w:val="-43"/>
                <w:sz w:val="18"/>
                <w:szCs w:val="18"/>
              </w:rPr>
              <w:t xml:space="preserve"> </w:t>
            </w:r>
            <w:r>
              <w:rPr>
                <w:rFonts w:ascii="Times New Roman" w:hAnsi="Times New Roman" w:eastAsia="Times New Roman" w:cs="Times New Roman"/>
                <w:spacing w:val="-5"/>
                <w:sz w:val="18"/>
                <w:szCs w:val="18"/>
              </w:rPr>
              <w:t>ta</w:t>
            </w:r>
            <w:r>
              <w:rPr>
                <w:rFonts w:ascii="Times New Roman" w:hAnsi="Times New Roman" w:eastAsia="Times New Roman" w:cs="Times New Roman"/>
                <w:spacing w:val="29"/>
                <w:w w:val="101"/>
                <w:sz w:val="18"/>
                <w:szCs w:val="18"/>
              </w:rPr>
              <w:t xml:space="preserve"> </w:t>
            </w:r>
            <w:r>
              <w:rPr>
                <w:spacing w:val="-5"/>
                <w:sz w:val="18"/>
                <w:szCs w:val="18"/>
              </w:rPr>
              <w:t>内。全面推进节水型</w:t>
            </w:r>
            <w:r>
              <w:rPr>
                <w:sz w:val="18"/>
                <w:szCs w:val="18"/>
              </w:rPr>
              <w:t xml:space="preserve"> </w:t>
            </w:r>
            <w:r>
              <w:rPr>
                <w:spacing w:val="2"/>
                <w:sz w:val="18"/>
                <w:szCs w:val="18"/>
              </w:rPr>
              <w:t>社会建设，加强河湖（库）水域岸线保</w:t>
            </w:r>
            <w:r>
              <w:rPr>
                <w:spacing w:val="5"/>
                <w:sz w:val="18"/>
                <w:szCs w:val="18"/>
              </w:rPr>
              <w:t xml:space="preserve"> </w:t>
            </w:r>
            <w:r>
              <w:rPr>
                <w:spacing w:val="-6"/>
                <w:sz w:val="18"/>
                <w:szCs w:val="18"/>
              </w:rPr>
              <w:t>护及管理，加强入河排污口规范化建设，</w:t>
            </w:r>
            <w:r>
              <w:rPr>
                <w:spacing w:val="11"/>
                <w:sz w:val="18"/>
                <w:szCs w:val="18"/>
              </w:rPr>
              <w:t xml:space="preserve"> </w:t>
            </w:r>
            <w:r>
              <w:rPr>
                <w:spacing w:val="2"/>
                <w:sz w:val="18"/>
                <w:szCs w:val="18"/>
              </w:rPr>
              <w:t>加强工业污染、农业农村污染、船舶港</w:t>
            </w:r>
            <w:r>
              <w:rPr>
                <w:spacing w:val="5"/>
                <w:sz w:val="18"/>
                <w:szCs w:val="18"/>
              </w:rPr>
              <w:t xml:space="preserve"> </w:t>
            </w:r>
            <w:r>
              <w:rPr>
                <w:spacing w:val="2"/>
                <w:sz w:val="18"/>
                <w:szCs w:val="18"/>
              </w:rPr>
              <w:t>口污染防治。对流域内饮用水源地进行</w:t>
            </w:r>
            <w:r>
              <w:rPr>
                <w:spacing w:val="5"/>
                <w:sz w:val="18"/>
                <w:szCs w:val="18"/>
              </w:rPr>
              <w:t xml:space="preserve"> </w:t>
            </w:r>
            <w:r>
              <w:rPr>
                <w:spacing w:val="-1"/>
                <w:sz w:val="18"/>
                <w:szCs w:val="18"/>
              </w:rPr>
              <w:t>有效保护及规范化建设。</w:t>
            </w:r>
          </w:p>
        </w:tc>
        <w:tc>
          <w:tcPr>
            <w:tcW w:w="1097" w:type="dxa"/>
            <w:tcBorders>
              <w:top w:val="single" w:color="000000" w:sz="6" w:space="0"/>
            </w:tcBorders>
            <w:vAlign w:val="top"/>
          </w:tcPr>
          <w:p>
            <w:pPr>
              <w:rPr>
                <w:rFonts w:ascii="Arial"/>
                <w:sz w:val="21"/>
              </w:rPr>
            </w:pPr>
          </w:p>
        </w:tc>
        <w:tc>
          <w:tcPr>
            <w:tcW w:w="795" w:type="dxa"/>
            <w:tcBorders>
              <w:top w:val="single" w:color="000000" w:sz="6"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136" w:hRule="atLeast"/>
        </w:trPr>
        <w:tc>
          <w:tcPr>
            <w:tcW w:w="1542" w:type="dxa"/>
            <w:vMerge w:val="continue"/>
            <w:tcBorders>
              <w:top w:val="nil"/>
              <w:left w:val="single" w:color="000000" w:sz="6" w:space="0"/>
              <w:bottom w:val="single" w:color="000000" w:sz="6" w:space="0"/>
            </w:tcBorders>
            <w:vAlign w:val="top"/>
          </w:tcPr>
          <w:p>
            <w:pPr>
              <w:rPr>
                <w:rFonts w:ascii="Arial"/>
                <w:sz w:val="21"/>
              </w:rPr>
            </w:pPr>
          </w:p>
        </w:tc>
        <w:tc>
          <w:tcPr>
            <w:tcW w:w="752" w:type="dxa"/>
            <w:vMerge w:val="continue"/>
            <w:tcBorders>
              <w:top w:val="nil"/>
              <w:bottom w:val="single" w:color="000000" w:sz="6" w:space="0"/>
            </w:tcBorders>
            <w:vAlign w:val="top"/>
          </w:tcPr>
          <w:p>
            <w:pPr>
              <w:rPr>
                <w:rFonts w:ascii="Arial"/>
                <w:sz w:val="21"/>
              </w:rPr>
            </w:pPr>
          </w:p>
        </w:tc>
        <w:tc>
          <w:tcPr>
            <w:tcW w:w="643" w:type="dxa"/>
            <w:vMerge w:val="continue"/>
            <w:tcBorders>
              <w:top w:val="nil"/>
              <w:bottom w:val="single" w:color="000000" w:sz="6" w:space="0"/>
            </w:tcBorders>
            <w:vAlign w:val="top"/>
          </w:tcPr>
          <w:p>
            <w:pPr>
              <w:rPr>
                <w:rFonts w:ascii="Arial"/>
                <w:sz w:val="21"/>
              </w:rPr>
            </w:pPr>
          </w:p>
        </w:tc>
        <w:tc>
          <w:tcPr>
            <w:tcW w:w="897" w:type="dxa"/>
            <w:tcBorders>
              <w:bottom w:val="single" w:color="000000" w:sz="6" w:space="0"/>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59" w:line="239" w:lineRule="auto"/>
              <w:ind w:left="180"/>
              <w:rPr>
                <w:sz w:val="18"/>
                <w:szCs w:val="18"/>
              </w:rPr>
            </w:pPr>
            <w:r>
              <w:rPr>
                <w:spacing w:val="-3"/>
                <w:sz w:val="18"/>
                <w:szCs w:val="18"/>
              </w:rPr>
              <w:t>环境风</w:t>
            </w:r>
          </w:p>
          <w:p>
            <w:pPr>
              <w:pStyle w:val="6"/>
              <w:spacing w:line="220" w:lineRule="auto"/>
              <w:ind w:left="190"/>
              <w:rPr>
                <w:sz w:val="18"/>
                <w:szCs w:val="18"/>
              </w:rPr>
            </w:pPr>
            <w:r>
              <w:rPr>
                <w:spacing w:val="-6"/>
                <w:sz w:val="18"/>
                <w:szCs w:val="18"/>
              </w:rPr>
              <w:t>险防控</w:t>
            </w:r>
          </w:p>
        </w:tc>
        <w:tc>
          <w:tcPr>
            <w:tcW w:w="3317" w:type="dxa"/>
            <w:tcBorders>
              <w:bottom w:val="single" w:color="000000" w:sz="6" w:space="0"/>
            </w:tcBorders>
            <w:vAlign w:val="top"/>
          </w:tcPr>
          <w:p>
            <w:pPr>
              <w:pStyle w:val="6"/>
              <w:spacing w:before="40" w:line="220" w:lineRule="auto"/>
              <w:ind w:left="111"/>
              <w:rPr>
                <w:sz w:val="18"/>
                <w:szCs w:val="18"/>
              </w:rPr>
            </w:pPr>
            <w:r>
              <w:rPr>
                <w:spacing w:val="-1"/>
                <w:sz w:val="18"/>
                <w:szCs w:val="18"/>
                <w14:textOutline w14:w="3268" w14:cap="sq" w14:cmpd="sng">
                  <w14:solidFill>
                    <w14:srgbClr w14:val="000000"/>
                  </w14:solidFill>
                  <w14:prstDash w14:val="solid"/>
                  <w14:bevel/>
                </w14:textOutline>
              </w:rPr>
              <w:t>联防联控要求</w:t>
            </w:r>
          </w:p>
          <w:p>
            <w:pPr>
              <w:pStyle w:val="6"/>
              <w:spacing w:before="18" w:line="237" w:lineRule="auto"/>
              <w:ind w:left="111" w:right="56" w:firstLine="4"/>
              <w:jc w:val="both"/>
              <w:rPr>
                <w:sz w:val="18"/>
                <w:szCs w:val="18"/>
              </w:rPr>
            </w:pPr>
            <w:r>
              <w:rPr>
                <w:spacing w:val="-1"/>
                <w:sz w:val="18"/>
                <w:szCs w:val="18"/>
              </w:rPr>
              <w:t>强化区域联防联控，严格落实《关于建</w:t>
            </w:r>
            <w:r>
              <w:rPr>
                <w:spacing w:val="2"/>
                <w:sz w:val="18"/>
                <w:szCs w:val="18"/>
              </w:rPr>
              <w:t xml:space="preserve">  </w:t>
            </w:r>
            <w:r>
              <w:rPr>
                <w:spacing w:val="-1"/>
                <w:sz w:val="18"/>
                <w:szCs w:val="18"/>
              </w:rPr>
              <w:t>立跨省流域上下游突发水污染事件联防</w:t>
            </w:r>
            <w:r>
              <w:rPr>
                <w:spacing w:val="4"/>
                <w:sz w:val="18"/>
                <w:szCs w:val="18"/>
              </w:rPr>
              <w:t xml:space="preserve">  </w:t>
            </w:r>
            <w:r>
              <w:rPr>
                <w:spacing w:val="-1"/>
                <w:sz w:val="18"/>
                <w:szCs w:val="18"/>
              </w:rPr>
              <w:t>联控机制的指导意见》；定期召开区域</w:t>
            </w:r>
            <w:r>
              <w:rPr>
                <w:spacing w:val="4"/>
                <w:sz w:val="18"/>
                <w:szCs w:val="18"/>
              </w:rPr>
              <w:t xml:space="preserve">  </w:t>
            </w:r>
            <w:r>
              <w:rPr>
                <w:spacing w:val="-1"/>
                <w:sz w:val="18"/>
                <w:szCs w:val="18"/>
              </w:rPr>
              <w:t>大气环境形式分析会，强化信息共享和</w:t>
            </w:r>
            <w:r>
              <w:rPr>
                <w:spacing w:val="4"/>
                <w:sz w:val="18"/>
                <w:szCs w:val="18"/>
              </w:rPr>
              <w:t xml:space="preserve">  </w:t>
            </w:r>
            <w:r>
              <w:rPr>
                <w:spacing w:val="-6"/>
                <w:sz w:val="18"/>
                <w:szCs w:val="18"/>
              </w:rPr>
              <w:t>联动合作，实行环境规划，标准，环评，</w:t>
            </w:r>
            <w:r>
              <w:rPr>
                <w:spacing w:val="11"/>
                <w:sz w:val="18"/>
                <w:szCs w:val="18"/>
              </w:rPr>
              <w:t xml:space="preserve"> </w:t>
            </w:r>
            <w:r>
              <w:rPr>
                <w:spacing w:val="-2"/>
                <w:sz w:val="18"/>
                <w:szCs w:val="18"/>
              </w:rPr>
              <w:t>执法，信息公开“六统一</w:t>
            </w:r>
            <w:r>
              <w:rPr>
                <w:spacing w:val="-65"/>
                <w:sz w:val="18"/>
                <w:szCs w:val="18"/>
              </w:rPr>
              <w:t xml:space="preserve"> </w:t>
            </w:r>
            <w:r>
              <w:rPr>
                <w:spacing w:val="-2"/>
                <w:sz w:val="18"/>
                <w:szCs w:val="18"/>
              </w:rPr>
              <w:t>”，协力推进</w:t>
            </w:r>
            <w:r>
              <w:rPr>
                <w:sz w:val="18"/>
                <w:szCs w:val="18"/>
              </w:rPr>
              <w:t xml:space="preserve">  </w:t>
            </w:r>
            <w:r>
              <w:rPr>
                <w:spacing w:val="-1"/>
                <w:sz w:val="18"/>
                <w:szCs w:val="18"/>
              </w:rPr>
              <w:t>大气污染源头防控，加强川东北区域大</w:t>
            </w:r>
            <w:r>
              <w:rPr>
                <w:spacing w:val="4"/>
                <w:sz w:val="18"/>
                <w:szCs w:val="18"/>
              </w:rPr>
              <w:t xml:space="preserve">  </w:t>
            </w:r>
            <w:r>
              <w:rPr>
                <w:spacing w:val="-2"/>
                <w:sz w:val="18"/>
                <w:szCs w:val="18"/>
              </w:rPr>
              <w:t>气污染防治合作</w:t>
            </w:r>
          </w:p>
        </w:tc>
        <w:tc>
          <w:tcPr>
            <w:tcW w:w="1097" w:type="dxa"/>
            <w:tcBorders>
              <w:bottom w:val="single" w:color="000000" w:sz="6" w:space="0"/>
            </w:tcBorders>
            <w:vAlign w:val="top"/>
          </w:tcPr>
          <w:p>
            <w:pPr>
              <w:pStyle w:val="6"/>
              <w:spacing w:before="156" w:line="237" w:lineRule="auto"/>
              <w:ind w:left="115" w:right="100" w:firstLine="85"/>
              <w:jc w:val="both"/>
              <w:rPr>
                <w:sz w:val="18"/>
                <w:szCs w:val="18"/>
              </w:rPr>
            </w:pPr>
            <w:r>
              <w:rPr>
                <w:spacing w:val="-3"/>
                <w:sz w:val="18"/>
                <w:szCs w:val="18"/>
              </w:rPr>
              <w:t>项目为防</w:t>
            </w:r>
            <w:r>
              <w:rPr>
                <w:sz w:val="18"/>
                <w:szCs w:val="18"/>
              </w:rPr>
              <w:t xml:space="preserve">  </w:t>
            </w:r>
            <w:r>
              <w:rPr>
                <w:spacing w:val="18"/>
                <w:sz w:val="18"/>
                <w:szCs w:val="18"/>
              </w:rPr>
              <w:t>洪除涝工</w:t>
            </w:r>
            <w:r>
              <w:rPr>
                <w:spacing w:val="1"/>
                <w:sz w:val="18"/>
                <w:szCs w:val="18"/>
              </w:rPr>
              <w:t xml:space="preserve">  </w:t>
            </w:r>
            <w:r>
              <w:rPr>
                <w:spacing w:val="-5"/>
                <w:sz w:val="18"/>
                <w:szCs w:val="18"/>
              </w:rPr>
              <w:t>程项目，为</w:t>
            </w:r>
            <w:r>
              <w:rPr>
                <w:sz w:val="18"/>
                <w:szCs w:val="18"/>
              </w:rPr>
              <w:t xml:space="preserve"> </w:t>
            </w:r>
            <w:r>
              <w:rPr>
                <w:spacing w:val="18"/>
                <w:sz w:val="18"/>
                <w:szCs w:val="18"/>
              </w:rPr>
              <w:t>生态类项</w:t>
            </w:r>
            <w:r>
              <w:rPr>
                <w:spacing w:val="1"/>
                <w:sz w:val="18"/>
                <w:szCs w:val="18"/>
              </w:rPr>
              <w:t xml:space="preserve">  </w:t>
            </w:r>
            <w:r>
              <w:rPr>
                <w:spacing w:val="-5"/>
                <w:sz w:val="18"/>
                <w:szCs w:val="18"/>
              </w:rPr>
              <w:t>目，运营期</w:t>
            </w:r>
            <w:r>
              <w:rPr>
                <w:sz w:val="18"/>
                <w:szCs w:val="18"/>
              </w:rPr>
              <w:t xml:space="preserve"> </w:t>
            </w:r>
            <w:r>
              <w:rPr>
                <w:spacing w:val="18"/>
                <w:sz w:val="18"/>
                <w:szCs w:val="18"/>
              </w:rPr>
              <w:t>不涉及水</w:t>
            </w:r>
            <w:r>
              <w:rPr>
                <w:spacing w:val="1"/>
                <w:sz w:val="18"/>
                <w:szCs w:val="18"/>
              </w:rPr>
              <w:t xml:space="preserve">  </w:t>
            </w:r>
            <w:r>
              <w:rPr>
                <w:spacing w:val="-5"/>
                <w:sz w:val="18"/>
                <w:szCs w:val="18"/>
              </w:rPr>
              <w:t>污染物、废</w:t>
            </w:r>
            <w:r>
              <w:rPr>
                <w:sz w:val="18"/>
                <w:szCs w:val="18"/>
              </w:rPr>
              <w:t xml:space="preserve"> </w:t>
            </w:r>
            <w:r>
              <w:rPr>
                <w:spacing w:val="-7"/>
                <w:sz w:val="18"/>
                <w:szCs w:val="18"/>
              </w:rPr>
              <w:t>气的排放。</w:t>
            </w:r>
          </w:p>
        </w:tc>
        <w:tc>
          <w:tcPr>
            <w:tcW w:w="795" w:type="dxa"/>
            <w:tcBorders>
              <w:bottom w:val="single" w:color="000000" w:sz="6" w:space="0"/>
              <w:right w:val="single" w:color="000000" w:sz="6" w:space="0"/>
            </w:tcBorders>
            <w:vAlign w:val="top"/>
          </w:tcPr>
          <w:p>
            <w:pPr>
              <w:spacing w:line="303" w:lineRule="auto"/>
              <w:rPr>
                <w:rFonts w:ascii="Arial"/>
                <w:sz w:val="21"/>
              </w:rPr>
            </w:pPr>
          </w:p>
          <w:p>
            <w:pPr>
              <w:spacing w:line="303" w:lineRule="auto"/>
              <w:rPr>
                <w:rFonts w:ascii="Arial"/>
                <w:sz w:val="21"/>
              </w:rPr>
            </w:pPr>
          </w:p>
          <w:p>
            <w:pPr>
              <w:spacing w:line="303" w:lineRule="auto"/>
              <w:rPr>
                <w:rFonts w:ascii="Arial"/>
                <w:sz w:val="21"/>
              </w:rPr>
            </w:pPr>
          </w:p>
          <w:p>
            <w:pPr>
              <w:pStyle w:val="6"/>
              <w:spacing w:before="59" w:line="219" w:lineRule="auto"/>
              <w:ind w:left="218"/>
              <w:rPr>
                <w:sz w:val="18"/>
                <w:szCs w:val="18"/>
              </w:rPr>
            </w:pPr>
            <w:r>
              <w:rPr>
                <w:spacing w:val="-4"/>
                <w:sz w:val="18"/>
                <w:szCs w:val="18"/>
              </w:rPr>
              <w:t>相符</w:t>
            </w:r>
          </w:p>
        </w:tc>
      </w:tr>
    </w:tbl>
    <w:p>
      <w:pPr>
        <w:rPr>
          <w:rFonts w:ascii="Arial"/>
          <w:sz w:val="21"/>
        </w:rPr>
      </w:pPr>
    </w:p>
    <w:p>
      <w:pPr>
        <w:rPr>
          <w:rFonts w:ascii="Arial" w:hAnsi="Arial" w:eastAsia="Arial" w:cs="Arial"/>
          <w:sz w:val="21"/>
          <w:szCs w:val="21"/>
        </w:rPr>
        <w:sectPr>
          <w:footerReference r:id="rId18" w:type="default"/>
          <w:pgSz w:w="11906" w:h="16839"/>
          <w:pgMar w:top="1431" w:right="1326" w:bottom="1240" w:left="1521" w:header="0" w:footer="1078" w:gutter="0"/>
          <w:cols w:space="720" w:num="1"/>
        </w:sectPr>
      </w:pPr>
    </w:p>
    <w:p>
      <w:pPr>
        <w:spacing w:before="28"/>
      </w:pPr>
    </w:p>
    <w:tbl>
      <w:tblPr>
        <w:tblStyle w:val="5"/>
        <w:tblW w:w="90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2"/>
        <w:gridCol w:w="752"/>
        <w:gridCol w:w="643"/>
        <w:gridCol w:w="897"/>
        <w:gridCol w:w="3317"/>
        <w:gridCol w:w="1097"/>
        <w:gridCol w:w="7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5" w:hRule="atLeast"/>
        </w:trPr>
        <w:tc>
          <w:tcPr>
            <w:tcW w:w="1542" w:type="dxa"/>
            <w:vMerge w:val="restart"/>
            <w:tcBorders>
              <w:top w:val="single" w:color="000000" w:sz="6" w:space="0"/>
              <w:left w:val="single" w:color="000000" w:sz="6" w:space="0"/>
              <w:bottom w:val="nil"/>
            </w:tcBorders>
            <w:vAlign w:val="top"/>
          </w:tcPr>
          <w:p>
            <w:pPr>
              <w:rPr>
                <w:rFonts w:ascii="Arial"/>
                <w:sz w:val="21"/>
              </w:rPr>
            </w:pPr>
          </w:p>
        </w:tc>
        <w:tc>
          <w:tcPr>
            <w:tcW w:w="752" w:type="dxa"/>
            <w:vMerge w:val="restart"/>
            <w:tcBorders>
              <w:top w:val="single" w:color="000000" w:sz="6" w:space="0"/>
              <w:bottom w:val="nil"/>
            </w:tcBorders>
            <w:vAlign w:val="top"/>
          </w:tcPr>
          <w:p>
            <w:pPr>
              <w:rPr>
                <w:rFonts w:ascii="Arial"/>
                <w:sz w:val="21"/>
              </w:rPr>
            </w:pPr>
          </w:p>
        </w:tc>
        <w:tc>
          <w:tcPr>
            <w:tcW w:w="643" w:type="dxa"/>
            <w:vMerge w:val="restart"/>
            <w:tcBorders>
              <w:top w:val="single" w:color="000000" w:sz="6" w:space="0"/>
              <w:bottom w:val="nil"/>
            </w:tcBorders>
            <w:vAlign w:val="top"/>
          </w:tcPr>
          <w:p>
            <w:pPr>
              <w:rPr>
                <w:rFonts w:ascii="Arial"/>
                <w:sz w:val="21"/>
              </w:rPr>
            </w:pPr>
          </w:p>
        </w:tc>
        <w:tc>
          <w:tcPr>
            <w:tcW w:w="897" w:type="dxa"/>
            <w:tcBorders>
              <w:top w:val="single" w:color="000000" w:sz="6" w:space="0"/>
            </w:tcBorders>
            <w:vAlign w:val="top"/>
          </w:tcPr>
          <w:p>
            <w:pPr>
              <w:rPr>
                <w:rFonts w:ascii="Arial"/>
                <w:sz w:val="21"/>
              </w:rPr>
            </w:pPr>
          </w:p>
        </w:tc>
        <w:tc>
          <w:tcPr>
            <w:tcW w:w="3317" w:type="dxa"/>
            <w:tcBorders>
              <w:top w:val="single" w:color="000000" w:sz="6" w:space="0"/>
            </w:tcBorders>
            <w:vAlign w:val="top"/>
          </w:tcPr>
          <w:p>
            <w:pPr>
              <w:pStyle w:val="6"/>
              <w:spacing w:before="48" w:line="220" w:lineRule="auto"/>
              <w:ind w:left="111"/>
              <w:rPr>
                <w:sz w:val="18"/>
                <w:szCs w:val="18"/>
              </w:rPr>
            </w:pPr>
            <w:r>
              <w:rPr>
                <w:spacing w:val="-1"/>
                <w:sz w:val="18"/>
                <w:szCs w:val="18"/>
                <w14:textOutline w14:w="3268" w14:cap="sq" w14:cmpd="sng">
                  <w14:solidFill>
                    <w14:srgbClr w14:val="000000"/>
                  </w14:solidFill>
                  <w14:prstDash w14:val="solid"/>
                  <w14:bevel/>
                </w14:textOutline>
              </w:rPr>
              <w:t>其他环境风险防控要求</w:t>
            </w:r>
          </w:p>
          <w:p>
            <w:pPr>
              <w:pStyle w:val="6"/>
              <w:spacing w:before="17" w:line="237" w:lineRule="auto"/>
              <w:ind w:left="109" w:right="128" w:firstLine="4"/>
              <w:rPr>
                <w:sz w:val="18"/>
                <w:szCs w:val="18"/>
              </w:rPr>
            </w:pPr>
            <w:r>
              <w:rPr>
                <w:spacing w:val="-3"/>
                <w:sz w:val="18"/>
                <w:szCs w:val="18"/>
              </w:rPr>
              <w:t>企业环境风险防控要求</w:t>
            </w:r>
            <w:r>
              <w:rPr>
                <w:rFonts w:ascii="Times New Roman" w:hAnsi="Times New Roman" w:eastAsia="Times New Roman" w:cs="Times New Roman"/>
                <w:spacing w:val="-3"/>
                <w:sz w:val="18"/>
                <w:szCs w:val="18"/>
              </w:rPr>
              <w:t>:</w:t>
            </w:r>
            <w:r>
              <w:rPr>
                <w:spacing w:val="-3"/>
                <w:sz w:val="18"/>
                <w:szCs w:val="18"/>
              </w:rPr>
              <w:t>涉及有毒有害、</w:t>
            </w:r>
            <w:r>
              <w:rPr>
                <w:spacing w:val="12"/>
                <w:sz w:val="18"/>
                <w:szCs w:val="18"/>
              </w:rPr>
              <w:t xml:space="preserve"> </w:t>
            </w:r>
            <w:r>
              <w:rPr>
                <w:spacing w:val="-1"/>
                <w:sz w:val="18"/>
                <w:szCs w:val="18"/>
              </w:rPr>
              <w:t>易燃易爆物质新建、改扩建项目，严控</w:t>
            </w:r>
            <w:r>
              <w:rPr>
                <w:spacing w:val="10"/>
                <w:sz w:val="18"/>
                <w:szCs w:val="18"/>
              </w:rPr>
              <w:t xml:space="preserve"> </w:t>
            </w:r>
            <w:r>
              <w:rPr>
                <w:spacing w:val="-1"/>
                <w:sz w:val="18"/>
                <w:szCs w:val="18"/>
              </w:rPr>
              <w:t>准入要求。（根据《</w:t>
            </w:r>
            <w:r>
              <w:rPr>
                <w:rFonts w:ascii="Times New Roman" w:hAnsi="Times New Roman" w:eastAsia="Times New Roman" w:cs="Times New Roman"/>
                <w:spacing w:val="-1"/>
                <w:sz w:val="18"/>
                <w:szCs w:val="18"/>
              </w:rPr>
              <w:t>GB</w:t>
            </w:r>
            <w:r>
              <w:rPr>
                <w:rFonts w:ascii="Times New Roman" w:hAnsi="Times New Roman" w:eastAsia="Times New Roman" w:cs="Times New Roman"/>
                <w:spacing w:val="14"/>
                <w:sz w:val="18"/>
                <w:szCs w:val="18"/>
              </w:rPr>
              <w:t xml:space="preserve"> </w:t>
            </w:r>
            <w:r>
              <w:rPr>
                <w:rFonts w:ascii="Times New Roman" w:hAnsi="Times New Roman" w:eastAsia="Times New Roman" w:cs="Times New Roman"/>
                <w:spacing w:val="-1"/>
                <w:sz w:val="18"/>
                <w:szCs w:val="18"/>
              </w:rPr>
              <w:t>8978-2002</w:t>
            </w:r>
            <w:r>
              <w:rPr>
                <w:spacing w:val="-1"/>
                <w:sz w:val="18"/>
                <w:szCs w:val="18"/>
              </w:rPr>
              <w:t>》中</w:t>
            </w:r>
            <w:r>
              <w:rPr>
                <w:sz w:val="18"/>
                <w:szCs w:val="18"/>
              </w:rPr>
              <w:t xml:space="preserve"> </w:t>
            </w:r>
            <w:r>
              <w:rPr>
                <w:spacing w:val="-1"/>
                <w:sz w:val="18"/>
                <w:szCs w:val="18"/>
              </w:rPr>
              <w:t>第一类污染物以及《优先控制化学品名</w:t>
            </w:r>
            <w:r>
              <w:rPr>
                <w:spacing w:val="10"/>
                <w:sz w:val="18"/>
                <w:szCs w:val="18"/>
              </w:rPr>
              <w:t xml:space="preserve"> </w:t>
            </w:r>
            <w:r>
              <w:rPr>
                <w:sz w:val="18"/>
                <w:szCs w:val="18"/>
              </w:rPr>
              <w:t>录》《有毒有害大气污染物名录》、</w:t>
            </w:r>
            <w:r>
              <w:rPr>
                <w:spacing w:val="12"/>
                <w:sz w:val="18"/>
                <w:szCs w:val="18"/>
              </w:rPr>
              <w:t xml:space="preserve"> </w:t>
            </w:r>
            <w:r>
              <w:rPr>
                <w:spacing w:val="-1"/>
                <w:sz w:val="18"/>
                <w:szCs w:val="18"/>
              </w:rPr>
              <w:t>《有毒有害水污染物名录》确定）。对</w:t>
            </w:r>
            <w:r>
              <w:rPr>
                <w:spacing w:val="10"/>
                <w:sz w:val="18"/>
                <w:szCs w:val="18"/>
              </w:rPr>
              <w:t xml:space="preserve"> </w:t>
            </w:r>
            <w:r>
              <w:rPr>
                <w:spacing w:val="-1"/>
                <w:sz w:val="18"/>
                <w:szCs w:val="18"/>
              </w:rPr>
              <w:t>钢铁、焦化平板玻璃、铜铅锌硅冶炼等</w:t>
            </w:r>
            <w:r>
              <w:rPr>
                <w:spacing w:val="10"/>
                <w:sz w:val="18"/>
                <w:szCs w:val="18"/>
              </w:rPr>
              <w:t xml:space="preserve"> </w:t>
            </w:r>
            <w:r>
              <w:rPr>
                <w:spacing w:val="-1"/>
                <w:sz w:val="18"/>
                <w:szCs w:val="18"/>
              </w:rPr>
              <w:t>环境影响大或环境风险高的项目类别，</w:t>
            </w:r>
          </w:p>
          <w:p>
            <w:pPr>
              <w:pStyle w:val="6"/>
              <w:spacing w:before="10" w:line="238" w:lineRule="auto"/>
              <w:ind w:left="110" w:right="102" w:firstLine="3"/>
              <w:rPr>
                <w:sz w:val="18"/>
                <w:szCs w:val="18"/>
              </w:rPr>
            </w:pPr>
            <w:r>
              <w:rPr>
                <w:spacing w:val="-1"/>
                <w:sz w:val="18"/>
                <w:szCs w:val="18"/>
              </w:rPr>
              <w:t>不得以改革试点名义随意下放环评审批</w:t>
            </w:r>
            <w:r>
              <w:rPr>
                <w:spacing w:val="6"/>
                <w:sz w:val="18"/>
                <w:szCs w:val="18"/>
              </w:rPr>
              <w:t xml:space="preserve"> </w:t>
            </w:r>
            <w:r>
              <w:rPr>
                <w:spacing w:val="-1"/>
                <w:sz w:val="18"/>
                <w:szCs w:val="18"/>
              </w:rPr>
              <w:t>权限或降低审批要求。园区环境风险防</w:t>
            </w:r>
            <w:r>
              <w:rPr>
                <w:spacing w:val="9"/>
                <w:sz w:val="18"/>
                <w:szCs w:val="18"/>
              </w:rPr>
              <w:t xml:space="preserve"> </w:t>
            </w:r>
            <w:r>
              <w:rPr>
                <w:spacing w:val="-2"/>
                <w:sz w:val="18"/>
                <w:szCs w:val="18"/>
              </w:rPr>
              <w:t>控要求</w:t>
            </w:r>
            <w:r>
              <w:rPr>
                <w:rFonts w:ascii="Times New Roman" w:hAnsi="Times New Roman" w:eastAsia="Times New Roman" w:cs="Times New Roman"/>
                <w:spacing w:val="-2"/>
                <w:sz w:val="18"/>
                <w:szCs w:val="18"/>
              </w:rPr>
              <w:t>:</w:t>
            </w:r>
            <w:r>
              <w:rPr>
                <w:rFonts w:ascii="Times New Roman" w:hAnsi="Times New Roman" w:eastAsia="Times New Roman" w:cs="Times New Roman"/>
                <w:spacing w:val="-21"/>
                <w:sz w:val="18"/>
                <w:szCs w:val="18"/>
              </w:rPr>
              <w:t xml:space="preserve"> </w:t>
            </w:r>
            <w:r>
              <w:rPr>
                <w:spacing w:val="-2"/>
                <w:sz w:val="18"/>
                <w:szCs w:val="18"/>
              </w:rPr>
              <w:t>园区风险防控体系要求：构建三</w:t>
            </w:r>
            <w:r>
              <w:rPr>
                <w:sz w:val="18"/>
                <w:szCs w:val="18"/>
              </w:rPr>
              <w:t xml:space="preserve"> </w:t>
            </w:r>
            <w:r>
              <w:rPr>
                <w:spacing w:val="-1"/>
                <w:sz w:val="18"/>
                <w:szCs w:val="18"/>
              </w:rPr>
              <w:t>级环境风险防控体系，强化危化品泄漏</w:t>
            </w:r>
            <w:r>
              <w:rPr>
                <w:spacing w:val="9"/>
                <w:sz w:val="18"/>
                <w:szCs w:val="18"/>
              </w:rPr>
              <w:t xml:space="preserve"> </w:t>
            </w:r>
            <w:r>
              <w:rPr>
                <w:spacing w:val="-1"/>
                <w:sz w:val="18"/>
                <w:szCs w:val="18"/>
              </w:rPr>
              <w:t>应急处置措施，确保风险可控。针对化</w:t>
            </w:r>
            <w:r>
              <w:rPr>
                <w:spacing w:val="9"/>
                <w:sz w:val="18"/>
                <w:szCs w:val="18"/>
              </w:rPr>
              <w:t xml:space="preserve"> </w:t>
            </w:r>
            <w:r>
              <w:rPr>
                <w:spacing w:val="-1"/>
                <w:sz w:val="18"/>
                <w:szCs w:val="18"/>
              </w:rPr>
              <w:t>工园区进一步强化风险防控。杜绝危化</w:t>
            </w:r>
            <w:r>
              <w:rPr>
                <w:spacing w:val="9"/>
                <w:sz w:val="18"/>
                <w:szCs w:val="18"/>
              </w:rPr>
              <w:t xml:space="preserve"> </w:t>
            </w:r>
            <w:r>
              <w:rPr>
                <w:spacing w:val="1"/>
                <w:sz w:val="18"/>
                <w:szCs w:val="18"/>
              </w:rPr>
              <w:t>品泄漏、事故排放等，确保环境安全。</w:t>
            </w:r>
            <w:r>
              <w:rPr>
                <w:sz w:val="18"/>
                <w:szCs w:val="18"/>
              </w:rPr>
              <w:t xml:space="preserve"> </w:t>
            </w:r>
            <w:r>
              <w:rPr>
                <w:spacing w:val="-1"/>
                <w:sz w:val="18"/>
                <w:szCs w:val="18"/>
              </w:rPr>
              <w:t>用地环境风险防控要求</w:t>
            </w:r>
            <w:r>
              <w:rPr>
                <w:rFonts w:ascii="Times New Roman" w:hAnsi="Times New Roman" w:eastAsia="Times New Roman" w:cs="Times New Roman"/>
                <w:spacing w:val="-1"/>
                <w:sz w:val="18"/>
                <w:szCs w:val="18"/>
              </w:rPr>
              <w:t>:</w:t>
            </w:r>
            <w:r>
              <w:rPr>
                <w:spacing w:val="-1"/>
                <w:sz w:val="18"/>
                <w:szCs w:val="18"/>
              </w:rPr>
              <w:t>化工、电镀等行</w:t>
            </w:r>
            <w:r>
              <w:rPr>
                <w:spacing w:val="6"/>
                <w:sz w:val="18"/>
                <w:szCs w:val="18"/>
              </w:rPr>
              <w:t xml:space="preserve"> </w:t>
            </w:r>
            <w:r>
              <w:rPr>
                <w:spacing w:val="-1"/>
                <w:sz w:val="18"/>
                <w:szCs w:val="18"/>
              </w:rPr>
              <w:t>业企业拆除生产设施设备、构筑物和污</w:t>
            </w:r>
            <w:r>
              <w:rPr>
                <w:spacing w:val="9"/>
                <w:sz w:val="18"/>
                <w:szCs w:val="18"/>
              </w:rPr>
              <w:t xml:space="preserve"> </w:t>
            </w:r>
            <w:r>
              <w:rPr>
                <w:spacing w:val="-1"/>
                <w:sz w:val="18"/>
                <w:szCs w:val="18"/>
              </w:rPr>
              <w:t>染治理设施，要事先制定残留污染物清</w:t>
            </w:r>
            <w:r>
              <w:rPr>
                <w:spacing w:val="9"/>
                <w:sz w:val="18"/>
                <w:szCs w:val="18"/>
              </w:rPr>
              <w:t xml:space="preserve"> </w:t>
            </w:r>
            <w:r>
              <w:rPr>
                <w:spacing w:val="-1"/>
                <w:sz w:val="18"/>
                <w:szCs w:val="18"/>
              </w:rPr>
              <w:t>理和安全处置方案，要严格按照有关规</w:t>
            </w:r>
            <w:r>
              <w:rPr>
                <w:spacing w:val="9"/>
                <w:sz w:val="18"/>
                <w:szCs w:val="18"/>
              </w:rPr>
              <w:t xml:space="preserve"> </w:t>
            </w:r>
            <w:r>
              <w:rPr>
                <w:spacing w:val="-1"/>
                <w:sz w:val="18"/>
                <w:szCs w:val="18"/>
              </w:rPr>
              <w:t>定实施安全处理处置，防范拆除活动污</w:t>
            </w:r>
            <w:r>
              <w:rPr>
                <w:spacing w:val="9"/>
                <w:sz w:val="18"/>
                <w:szCs w:val="18"/>
              </w:rPr>
              <w:t xml:space="preserve"> </w:t>
            </w:r>
            <w:r>
              <w:rPr>
                <w:spacing w:val="-1"/>
                <w:sz w:val="18"/>
                <w:szCs w:val="18"/>
              </w:rPr>
              <w:t>染土壤。有色金属矿采选、有色金属冶</w:t>
            </w:r>
            <w:r>
              <w:rPr>
                <w:spacing w:val="9"/>
                <w:sz w:val="18"/>
                <w:szCs w:val="18"/>
              </w:rPr>
              <w:t xml:space="preserve"> </w:t>
            </w:r>
            <w:r>
              <w:rPr>
                <w:spacing w:val="-1"/>
                <w:sz w:val="18"/>
                <w:szCs w:val="18"/>
              </w:rPr>
              <w:t>炼、石油加工、化工、焦化、电镀、制</w:t>
            </w:r>
            <w:r>
              <w:rPr>
                <w:spacing w:val="9"/>
                <w:sz w:val="18"/>
                <w:szCs w:val="18"/>
              </w:rPr>
              <w:t xml:space="preserve"> </w:t>
            </w:r>
            <w:r>
              <w:rPr>
                <w:sz w:val="18"/>
                <w:szCs w:val="18"/>
              </w:rPr>
              <w:t>革、天然（页岩）气开采、铅蓄电池、</w:t>
            </w:r>
            <w:r>
              <w:rPr>
                <w:spacing w:val="12"/>
                <w:sz w:val="18"/>
                <w:szCs w:val="18"/>
              </w:rPr>
              <w:t xml:space="preserve"> </w:t>
            </w:r>
            <w:r>
              <w:rPr>
                <w:spacing w:val="-1"/>
                <w:sz w:val="18"/>
                <w:szCs w:val="18"/>
              </w:rPr>
              <w:t>汽车制造、农药、危废处置、电子拆解</w:t>
            </w:r>
            <w:r>
              <w:rPr>
                <w:spacing w:val="9"/>
                <w:sz w:val="18"/>
                <w:szCs w:val="18"/>
              </w:rPr>
              <w:t xml:space="preserve"> </w:t>
            </w:r>
            <w:r>
              <w:rPr>
                <w:spacing w:val="-1"/>
                <w:sz w:val="18"/>
                <w:szCs w:val="18"/>
              </w:rPr>
              <w:t>等行业企业及其他可能影响土壤环境质</w:t>
            </w:r>
            <w:r>
              <w:rPr>
                <w:spacing w:val="9"/>
                <w:sz w:val="18"/>
                <w:szCs w:val="18"/>
              </w:rPr>
              <w:t xml:space="preserve"> </w:t>
            </w:r>
            <w:r>
              <w:rPr>
                <w:spacing w:val="-1"/>
                <w:sz w:val="18"/>
                <w:szCs w:val="18"/>
              </w:rPr>
              <w:t>量的生产设施设备、构筑物和污染治理</w:t>
            </w:r>
            <w:r>
              <w:rPr>
                <w:spacing w:val="9"/>
                <w:sz w:val="18"/>
                <w:szCs w:val="18"/>
              </w:rPr>
              <w:t xml:space="preserve"> </w:t>
            </w:r>
            <w:r>
              <w:rPr>
                <w:spacing w:val="-1"/>
                <w:sz w:val="18"/>
                <w:szCs w:val="18"/>
              </w:rPr>
              <w:t>设施的拆除，按照有关规定制定残留污</w:t>
            </w:r>
            <w:r>
              <w:rPr>
                <w:spacing w:val="9"/>
                <w:sz w:val="18"/>
                <w:szCs w:val="18"/>
              </w:rPr>
              <w:t xml:space="preserve"> </w:t>
            </w:r>
            <w:r>
              <w:rPr>
                <w:spacing w:val="-1"/>
                <w:sz w:val="18"/>
                <w:szCs w:val="18"/>
              </w:rPr>
              <w:t>染物清理和安全处置方案，要严格按照</w:t>
            </w:r>
            <w:r>
              <w:rPr>
                <w:spacing w:val="9"/>
                <w:sz w:val="18"/>
                <w:szCs w:val="18"/>
              </w:rPr>
              <w:t xml:space="preserve"> </w:t>
            </w:r>
            <w:r>
              <w:rPr>
                <w:spacing w:val="-1"/>
                <w:sz w:val="18"/>
                <w:szCs w:val="18"/>
              </w:rPr>
              <w:t>有关规定实施安全处理处置，防范拆除</w:t>
            </w:r>
            <w:r>
              <w:rPr>
                <w:spacing w:val="9"/>
                <w:sz w:val="18"/>
                <w:szCs w:val="18"/>
              </w:rPr>
              <w:t xml:space="preserve"> </w:t>
            </w:r>
            <w:r>
              <w:rPr>
                <w:spacing w:val="-1"/>
                <w:sz w:val="18"/>
                <w:szCs w:val="18"/>
              </w:rPr>
              <w:t>活动污染土壤。</w:t>
            </w:r>
          </w:p>
        </w:tc>
        <w:tc>
          <w:tcPr>
            <w:tcW w:w="1097" w:type="dxa"/>
            <w:tcBorders>
              <w:top w:val="single" w:color="000000" w:sz="6" w:space="0"/>
            </w:tcBorders>
            <w:vAlign w:val="top"/>
          </w:tcPr>
          <w:p>
            <w:pPr>
              <w:rPr>
                <w:rFonts w:ascii="Arial"/>
                <w:sz w:val="21"/>
              </w:rPr>
            </w:pPr>
          </w:p>
        </w:tc>
        <w:tc>
          <w:tcPr>
            <w:tcW w:w="795" w:type="dxa"/>
            <w:tcBorders>
              <w:top w:val="single" w:color="000000" w:sz="6"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9" w:hRule="atLeast"/>
        </w:trPr>
        <w:tc>
          <w:tcPr>
            <w:tcW w:w="1542" w:type="dxa"/>
            <w:vMerge w:val="continue"/>
            <w:tcBorders>
              <w:top w:val="nil"/>
              <w:left w:val="single" w:color="000000" w:sz="6" w:space="0"/>
              <w:bottom w:val="single" w:color="000000" w:sz="6" w:space="0"/>
            </w:tcBorders>
            <w:vAlign w:val="top"/>
          </w:tcPr>
          <w:p>
            <w:pPr>
              <w:rPr>
                <w:rFonts w:ascii="Arial"/>
                <w:sz w:val="21"/>
              </w:rPr>
            </w:pPr>
          </w:p>
        </w:tc>
        <w:tc>
          <w:tcPr>
            <w:tcW w:w="752" w:type="dxa"/>
            <w:vMerge w:val="continue"/>
            <w:tcBorders>
              <w:top w:val="nil"/>
              <w:bottom w:val="single" w:color="000000" w:sz="6" w:space="0"/>
            </w:tcBorders>
            <w:vAlign w:val="top"/>
          </w:tcPr>
          <w:p>
            <w:pPr>
              <w:rPr>
                <w:rFonts w:ascii="Arial"/>
                <w:sz w:val="21"/>
              </w:rPr>
            </w:pPr>
          </w:p>
        </w:tc>
        <w:tc>
          <w:tcPr>
            <w:tcW w:w="643" w:type="dxa"/>
            <w:vMerge w:val="continue"/>
            <w:tcBorders>
              <w:top w:val="nil"/>
              <w:bottom w:val="single" w:color="000000" w:sz="6" w:space="0"/>
            </w:tcBorders>
            <w:vAlign w:val="top"/>
          </w:tcPr>
          <w:p>
            <w:pPr>
              <w:rPr>
                <w:rFonts w:ascii="Arial"/>
                <w:sz w:val="21"/>
              </w:rPr>
            </w:pPr>
          </w:p>
        </w:tc>
        <w:tc>
          <w:tcPr>
            <w:tcW w:w="897" w:type="dxa"/>
            <w:tcBorders>
              <w:bottom w:val="single" w:color="000000" w:sz="6" w:space="0"/>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58" w:line="221" w:lineRule="auto"/>
              <w:ind w:left="187"/>
              <w:rPr>
                <w:sz w:val="18"/>
                <w:szCs w:val="18"/>
              </w:rPr>
            </w:pPr>
            <w:r>
              <w:rPr>
                <w:spacing w:val="-5"/>
                <w:sz w:val="18"/>
                <w:szCs w:val="18"/>
              </w:rPr>
              <w:t>资源开</w:t>
            </w:r>
          </w:p>
          <w:p>
            <w:pPr>
              <w:pStyle w:val="6"/>
              <w:spacing w:before="17" w:line="220" w:lineRule="auto"/>
              <w:ind w:left="183"/>
              <w:rPr>
                <w:sz w:val="18"/>
                <w:szCs w:val="18"/>
              </w:rPr>
            </w:pPr>
            <w:r>
              <w:rPr>
                <w:spacing w:val="-4"/>
                <w:sz w:val="18"/>
                <w:szCs w:val="18"/>
              </w:rPr>
              <w:t>发利用</w:t>
            </w:r>
          </w:p>
          <w:p>
            <w:pPr>
              <w:pStyle w:val="6"/>
              <w:spacing w:before="18" w:line="219" w:lineRule="auto"/>
              <w:ind w:left="275"/>
              <w:rPr>
                <w:sz w:val="18"/>
                <w:szCs w:val="18"/>
              </w:rPr>
            </w:pPr>
            <w:r>
              <w:rPr>
                <w:spacing w:val="-6"/>
                <w:sz w:val="18"/>
                <w:szCs w:val="18"/>
              </w:rPr>
              <w:t>效率</w:t>
            </w:r>
          </w:p>
        </w:tc>
        <w:tc>
          <w:tcPr>
            <w:tcW w:w="3317" w:type="dxa"/>
            <w:tcBorders>
              <w:bottom w:val="single" w:color="000000" w:sz="6" w:space="0"/>
            </w:tcBorders>
            <w:vAlign w:val="top"/>
          </w:tcPr>
          <w:p>
            <w:pPr>
              <w:pStyle w:val="6"/>
              <w:spacing w:before="33" w:line="219" w:lineRule="auto"/>
              <w:ind w:left="113"/>
              <w:rPr>
                <w:sz w:val="18"/>
                <w:szCs w:val="18"/>
              </w:rPr>
            </w:pPr>
            <w:r>
              <w:rPr>
                <w:spacing w:val="-1"/>
                <w:sz w:val="18"/>
                <w:szCs w:val="18"/>
                <w14:textOutline w14:w="3268" w14:cap="sq" w14:cmpd="sng">
                  <w14:solidFill>
                    <w14:srgbClr w14:val="000000"/>
                  </w14:solidFill>
                  <w14:prstDash w14:val="solid"/>
                  <w14:bevel/>
                </w14:textOutline>
              </w:rPr>
              <w:t>水资源利用总量要求</w:t>
            </w:r>
          </w:p>
          <w:p>
            <w:pPr>
              <w:pStyle w:val="6"/>
              <w:spacing w:before="18" w:line="236" w:lineRule="auto"/>
              <w:ind w:left="111" w:right="102"/>
              <w:jc w:val="both"/>
              <w:rPr>
                <w:sz w:val="18"/>
                <w:szCs w:val="18"/>
              </w:rPr>
            </w:pPr>
            <w:r>
              <w:rPr>
                <w:spacing w:val="-1"/>
                <w:sz w:val="18"/>
                <w:szCs w:val="18"/>
              </w:rPr>
              <w:t>新、改扩建项目污染水耗指标满足《四</w:t>
            </w:r>
            <w:r>
              <w:rPr>
                <w:spacing w:val="8"/>
                <w:sz w:val="18"/>
                <w:szCs w:val="18"/>
              </w:rPr>
              <w:t xml:space="preserve"> </w:t>
            </w:r>
            <w:r>
              <w:rPr>
                <w:spacing w:val="-1"/>
                <w:sz w:val="18"/>
                <w:szCs w:val="18"/>
              </w:rPr>
              <w:t>川省省级生态工业园区指标》综合类生</w:t>
            </w:r>
            <w:r>
              <w:rPr>
                <w:spacing w:val="8"/>
                <w:sz w:val="18"/>
                <w:szCs w:val="18"/>
              </w:rPr>
              <w:t xml:space="preserve"> </w:t>
            </w:r>
            <w:r>
              <w:rPr>
                <w:spacing w:val="-3"/>
                <w:sz w:val="18"/>
                <w:szCs w:val="18"/>
              </w:rPr>
              <w:t>态工业园区要求；到</w:t>
            </w:r>
            <w:r>
              <w:rPr>
                <w:spacing w:val="-38"/>
                <w:sz w:val="18"/>
                <w:szCs w:val="18"/>
              </w:rPr>
              <w:t xml:space="preserve"> </w:t>
            </w:r>
            <w:r>
              <w:rPr>
                <w:rFonts w:ascii="Times New Roman" w:hAnsi="Times New Roman" w:eastAsia="Times New Roman" w:cs="Times New Roman"/>
                <w:spacing w:val="-3"/>
                <w:sz w:val="18"/>
                <w:szCs w:val="18"/>
              </w:rPr>
              <w:t xml:space="preserve">2022 </w:t>
            </w:r>
            <w:r>
              <w:rPr>
                <w:spacing w:val="-3"/>
                <w:sz w:val="18"/>
                <w:szCs w:val="18"/>
              </w:rPr>
              <w:t>年，万元国内</w:t>
            </w:r>
            <w:r>
              <w:rPr>
                <w:sz w:val="18"/>
                <w:szCs w:val="18"/>
              </w:rPr>
              <w:t xml:space="preserve"> </w:t>
            </w:r>
            <w:r>
              <w:rPr>
                <w:spacing w:val="-1"/>
                <w:sz w:val="18"/>
                <w:szCs w:val="18"/>
              </w:rPr>
              <w:t>生产总值用水量、万元工业增加值用水</w:t>
            </w:r>
            <w:r>
              <w:rPr>
                <w:spacing w:val="8"/>
                <w:sz w:val="18"/>
                <w:szCs w:val="18"/>
              </w:rPr>
              <w:t xml:space="preserve"> </w:t>
            </w:r>
            <w:r>
              <w:rPr>
                <w:spacing w:val="-2"/>
                <w:sz w:val="18"/>
                <w:szCs w:val="18"/>
              </w:rPr>
              <w:t>量较</w:t>
            </w:r>
            <w:r>
              <w:rPr>
                <w:spacing w:val="-27"/>
                <w:sz w:val="18"/>
                <w:szCs w:val="18"/>
              </w:rPr>
              <w:t xml:space="preserve"> </w:t>
            </w:r>
            <w:r>
              <w:rPr>
                <w:rFonts w:ascii="Times New Roman" w:hAnsi="Times New Roman" w:eastAsia="Times New Roman" w:cs="Times New Roman"/>
                <w:spacing w:val="-2"/>
                <w:sz w:val="18"/>
                <w:szCs w:val="18"/>
              </w:rPr>
              <w:t xml:space="preserve">2015 </w:t>
            </w:r>
            <w:r>
              <w:rPr>
                <w:spacing w:val="-2"/>
                <w:sz w:val="18"/>
                <w:szCs w:val="18"/>
              </w:rPr>
              <w:t>年分别下降</w:t>
            </w:r>
            <w:r>
              <w:rPr>
                <w:spacing w:val="-37"/>
                <w:sz w:val="18"/>
                <w:szCs w:val="18"/>
              </w:rPr>
              <w:t xml:space="preserve"> </w:t>
            </w:r>
            <w:r>
              <w:rPr>
                <w:rFonts w:ascii="Times New Roman" w:hAnsi="Times New Roman" w:eastAsia="Times New Roman" w:cs="Times New Roman"/>
                <w:spacing w:val="-2"/>
                <w:sz w:val="18"/>
                <w:szCs w:val="18"/>
              </w:rPr>
              <w:t>30%</w:t>
            </w:r>
            <w:r>
              <w:rPr>
                <w:spacing w:val="-2"/>
                <w:sz w:val="18"/>
                <w:szCs w:val="18"/>
              </w:rPr>
              <w:t>和</w:t>
            </w:r>
            <w:r>
              <w:rPr>
                <w:spacing w:val="-41"/>
                <w:sz w:val="18"/>
                <w:szCs w:val="18"/>
              </w:rPr>
              <w:t xml:space="preserve"> </w:t>
            </w:r>
            <w:r>
              <w:rPr>
                <w:rFonts w:ascii="Times New Roman" w:hAnsi="Times New Roman" w:eastAsia="Times New Roman" w:cs="Times New Roman"/>
                <w:spacing w:val="-2"/>
                <w:sz w:val="18"/>
                <w:szCs w:val="18"/>
              </w:rPr>
              <w:t>28%</w:t>
            </w:r>
            <w:r>
              <w:rPr>
                <w:spacing w:val="-2"/>
                <w:sz w:val="18"/>
                <w:szCs w:val="18"/>
              </w:rPr>
              <w:t>。</w:t>
            </w:r>
          </w:p>
          <w:p>
            <w:pPr>
              <w:pStyle w:val="6"/>
              <w:spacing w:before="18" w:line="219" w:lineRule="auto"/>
              <w:ind w:left="111"/>
              <w:rPr>
                <w:sz w:val="18"/>
                <w:szCs w:val="18"/>
              </w:rPr>
            </w:pPr>
            <w:r>
              <w:rPr>
                <w:spacing w:val="-2"/>
                <w:sz w:val="18"/>
                <w:szCs w:val="18"/>
              </w:rPr>
              <w:t>地下水开采要求</w:t>
            </w:r>
          </w:p>
          <w:p>
            <w:pPr>
              <w:pStyle w:val="6"/>
              <w:spacing w:before="19" w:line="219" w:lineRule="auto"/>
              <w:ind w:left="131"/>
              <w:rPr>
                <w:sz w:val="18"/>
                <w:szCs w:val="18"/>
              </w:rPr>
            </w:pPr>
            <w:r>
              <w:rPr>
                <w:spacing w:val="-4"/>
                <w:sz w:val="18"/>
                <w:szCs w:val="18"/>
              </w:rPr>
              <w:t>以省市下发指标为准</w:t>
            </w:r>
          </w:p>
          <w:p>
            <w:pPr>
              <w:pStyle w:val="6"/>
              <w:spacing w:before="20" w:line="219" w:lineRule="auto"/>
              <w:ind w:left="118"/>
              <w:rPr>
                <w:sz w:val="18"/>
                <w:szCs w:val="18"/>
              </w:rPr>
            </w:pPr>
            <w:r>
              <w:rPr>
                <w:spacing w:val="-1"/>
                <w:sz w:val="18"/>
                <w:szCs w:val="18"/>
                <w14:textOutline w14:w="3268" w14:cap="sq" w14:cmpd="sng">
                  <w14:solidFill>
                    <w14:srgbClr w14:val="000000"/>
                  </w14:solidFill>
                  <w14:prstDash w14:val="solid"/>
                  <w14:bevel/>
                </w14:textOutline>
              </w:rPr>
              <w:t>能源利用总量及效率要求</w:t>
            </w:r>
          </w:p>
          <w:p>
            <w:pPr>
              <w:pStyle w:val="6"/>
              <w:spacing w:before="20" w:line="235" w:lineRule="auto"/>
              <w:ind w:left="109" w:right="147" w:firstLine="6"/>
              <w:jc w:val="both"/>
              <w:rPr>
                <w:sz w:val="18"/>
                <w:szCs w:val="18"/>
              </w:rPr>
            </w:pPr>
            <w:r>
              <w:rPr>
                <w:spacing w:val="-1"/>
                <w:sz w:val="18"/>
                <w:szCs w:val="18"/>
              </w:rPr>
              <w:t>川东北区域实施新建项目与煤炭消费总</w:t>
            </w:r>
            <w:r>
              <w:rPr>
                <w:spacing w:val="4"/>
                <w:sz w:val="18"/>
                <w:szCs w:val="18"/>
              </w:rPr>
              <w:t xml:space="preserve"> </w:t>
            </w:r>
            <w:r>
              <w:rPr>
                <w:spacing w:val="-1"/>
                <w:sz w:val="18"/>
                <w:szCs w:val="18"/>
              </w:rPr>
              <w:t>量控制挂钩机制，耗煤建设项目实行煤</w:t>
            </w:r>
            <w:r>
              <w:rPr>
                <w:spacing w:val="10"/>
                <w:sz w:val="18"/>
                <w:szCs w:val="18"/>
              </w:rPr>
              <w:t xml:space="preserve"> </w:t>
            </w:r>
            <w:r>
              <w:rPr>
                <w:spacing w:val="-1"/>
                <w:sz w:val="18"/>
                <w:szCs w:val="18"/>
              </w:rPr>
              <w:t>炭消耗等量减量替代。提高煤炭利用效</w:t>
            </w:r>
            <w:r>
              <w:rPr>
                <w:spacing w:val="10"/>
                <w:sz w:val="18"/>
                <w:szCs w:val="18"/>
              </w:rPr>
              <w:t xml:space="preserve"> </w:t>
            </w:r>
            <w:r>
              <w:rPr>
                <w:spacing w:val="-1"/>
                <w:sz w:val="18"/>
                <w:szCs w:val="18"/>
              </w:rPr>
              <w:t>率和天然气利用占比，工业领域有序推</w:t>
            </w:r>
            <w:r>
              <w:rPr>
                <w:spacing w:val="10"/>
                <w:sz w:val="18"/>
                <w:szCs w:val="18"/>
              </w:rPr>
              <w:t xml:space="preserve"> </w:t>
            </w:r>
            <w:r>
              <w:rPr>
                <w:spacing w:val="-5"/>
                <w:sz w:val="18"/>
                <w:szCs w:val="18"/>
              </w:rPr>
              <w:t>进“煤改电</w:t>
            </w:r>
            <w:r>
              <w:rPr>
                <w:spacing w:val="-62"/>
                <w:sz w:val="18"/>
                <w:szCs w:val="18"/>
              </w:rPr>
              <w:t xml:space="preserve"> </w:t>
            </w:r>
            <w:r>
              <w:rPr>
                <w:spacing w:val="-5"/>
                <w:sz w:val="18"/>
                <w:szCs w:val="18"/>
              </w:rPr>
              <w:t>”和有序推进“煤改气</w:t>
            </w:r>
            <w:r>
              <w:rPr>
                <w:spacing w:val="-66"/>
                <w:sz w:val="18"/>
                <w:szCs w:val="18"/>
              </w:rPr>
              <w:t xml:space="preserve"> </w:t>
            </w:r>
            <w:r>
              <w:rPr>
                <w:spacing w:val="-5"/>
                <w:sz w:val="18"/>
                <w:szCs w:val="18"/>
              </w:rPr>
              <w:t>”。</w:t>
            </w:r>
          </w:p>
          <w:p>
            <w:pPr>
              <w:pStyle w:val="6"/>
              <w:spacing w:before="22" w:line="233" w:lineRule="auto"/>
              <w:ind w:left="110" w:right="102" w:firstLine="1"/>
              <w:rPr>
                <w:sz w:val="18"/>
                <w:szCs w:val="18"/>
              </w:rPr>
            </w:pPr>
            <w:r>
              <w:rPr>
                <w:rFonts w:ascii="Times New Roman" w:hAnsi="Times New Roman" w:eastAsia="Times New Roman" w:cs="Times New Roman"/>
                <w:spacing w:val="-2"/>
                <w:sz w:val="18"/>
                <w:szCs w:val="18"/>
              </w:rPr>
              <w:t>-</w:t>
            </w:r>
            <w:r>
              <w:rPr>
                <w:spacing w:val="-2"/>
                <w:sz w:val="18"/>
                <w:szCs w:val="18"/>
              </w:rPr>
              <w:t>大力实施和推广以电代煤、以电代油工</w:t>
            </w:r>
            <w:r>
              <w:rPr>
                <w:spacing w:val="13"/>
                <w:sz w:val="18"/>
                <w:szCs w:val="18"/>
              </w:rPr>
              <w:t xml:space="preserve"> </w:t>
            </w:r>
            <w:r>
              <w:rPr>
                <w:spacing w:val="-1"/>
                <w:sz w:val="18"/>
                <w:szCs w:val="18"/>
              </w:rPr>
              <w:t>程，重点在城市交通、工商业等领域实</w:t>
            </w:r>
            <w:r>
              <w:rPr>
                <w:spacing w:val="9"/>
                <w:sz w:val="18"/>
                <w:szCs w:val="18"/>
              </w:rPr>
              <w:t xml:space="preserve"> </w:t>
            </w:r>
            <w:r>
              <w:rPr>
                <w:spacing w:val="-1"/>
                <w:sz w:val="18"/>
                <w:szCs w:val="18"/>
              </w:rPr>
              <w:t>施以电代油、以电代煤。</w:t>
            </w:r>
          </w:p>
          <w:p>
            <w:pPr>
              <w:pStyle w:val="6"/>
              <w:spacing w:before="18" w:line="233" w:lineRule="auto"/>
              <w:ind w:left="111" w:right="102"/>
              <w:rPr>
                <w:sz w:val="18"/>
                <w:szCs w:val="18"/>
              </w:rPr>
            </w:pPr>
            <w:r>
              <w:rPr>
                <w:rFonts w:ascii="Times New Roman" w:hAnsi="Times New Roman" w:eastAsia="Times New Roman" w:cs="Times New Roman"/>
                <w:spacing w:val="-2"/>
                <w:sz w:val="18"/>
                <w:szCs w:val="18"/>
              </w:rPr>
              <w:t>-</w:t>
            </w:r>
            <w:r>
              <w:rPr>
                <w:spacing w:val="-2"/>
                <w:sz w:val="18"/>
                <w:szCs w:val="18"/>
              </w:rPr>
              <w:t>增加天然气对煤炭和石油的替代，提高</w:t>
            </w:r>
            <w:r>
              <w:rPr>
                <w:spacing w:val="13"/>
                <w:sz w:val="18"/>
                <w:szCs w:val="18"/>
              </w:rPr>
              <w:t xml:space="preserve"> </w:t>
            </w:r>
            <w:r>
              <w:rPr>
                <w:spacing w:val="-1"/>
                <w:sz w:val="18"/>
                <w:szCs w:val="18"/>
              </w:rPr>
              <w:t>天然气民用、交通、发电、工业领域天</w:t>
            </w:r>
            <w:r>
              <w:rPr>
                <w:spacing w:val="8"/>
                <w:sz w:val="18"/>
                <w:szCs w:val="18"/>
              </w:rPr>
              <w:t xml:space="preserve"> </w:t>
            </w:r>
            <w:r>
              <w:rPr>
                <w:spacing w:val="-2"/>
                <w:sz w:val="18"/>
                <w:szCs w:val="18"/>
              </w:rPr>
              <w:t>然气消费比重。</w:t>
            </w:r>
          </w:p>
          <w:p>
            <w:pPr>
              <w:pStyle w:val="6"/>
              <w:spacing w:before="16" w:line="235" w:lineRule="auto"/>
              <w:ind w:left="111" w:right="102"/>
              <w:rPr>
                <w:sz w:val="18"/>
                <w:szCs w:val="18"/>
              </w:rPr>
            </w:pPr>
            <w:r>
              <w:rPr>
                <w:rFonts w:ascii="Times New Roman" w:hAnsi="Times New Roman" w:eastAsia="Times New Roman" w:cs="Times New Roman"/>
                <w:spacing w:val="-2"/>
                <w:sz w:val="18"/>
                <w:szCs w:val="18"/>
              </w:rPr>
              <w:t>-</w:t>
            </w:r>
            <w:r>
              <w:rPr>
                <w:spacing w:val="-2"/>
                <w:sz w:val="18"/>
                <w:szCs w:val="18"/>
              </w:rPr>
              <w:t>实施煤炭消费总量控制：严格控制煤炭</w:t>
            </w:r>
            <w:r>
              <w:rPr>
                <w:spacing w:val="13"/>
                <w:sz w:val="18"/>
                <w:szCs w:val="18"/>
              </w:rPr>
              <w:t xml:space="preserve"> </w:t>
            </w:r>
            <w:r>
              <w:rPr>
                <w:spacing w:val="-1"/>
                <w:sz w:val="18"/>
                <w:szCs w:val="18"/>
              </w:rPr>
              <w:t>消费总量；严格控制新建、改建、扩建</w:t>
            </w:r>
            <w:r>
              <w:rPr>
                <w:spacing w:val="8"/>
                <w:sz w:val="18"/>
                <w:szCs w:val="18"/>
              </w:rPr>
              <w:t xml:space="preserve"> </w:t>
            </w:r>
            <w:r>
              <w:rPr>
                <w:spacing w:val="-1"/>
                <w:sz w:val="18"/>
                <w:szCs w:val="18"/>
              </w:rPr>
              <w:t>耗煤项目，新增耗煤项目实行煤炭消耗</w:t>
            </w:r>
            <w:r>
              <w:rPr>
                <w:spacing w:val="8"/>
                <w:sz w:val="18"/>
                <w:szCs w:val="18"/>
              </w:rPr>
              <w:t xml:space="preserve"> </w:t>
            </w:r>
            <w:r>
              <w:rPr>
                <w:spacing w:val="-2"/>
                <w:sz w:val="18"/>
                <w:szCs w:val="18"/>
              </w:rPr>
              <w:t>减量倍量替代。</w:t>
            </w:r>
          </w:p>
          <w:p>
            <w:pPr>
              <w:pStyle w:val="6"/>
              <w:spacing w:before="19" w:line="230" w:lineRule="auto"/>
              <w:ind w:left="114" w:right="102" w:hanging="3"/>
              <w:rPr>
                <w:sz w:val="18"/>
                <w:szCs w:val="18"/>
              </w:rPr>
            </w:pPr>
            <w:r>
              <w:rPr>
                <w:rFonts w:ascii="Times New Roman" w:hAnsi="Times New Roman" w:eastAsia="Times New Roman" w:cs="Times New Roman"/>
                <w:spacing w:val="-2"/>
                <w:sz w:val="18"/>
                <w:szCs w:val="18"/>
              </w:rPr>
              <w:t>-</w:t>
            </w:r>
            <w:r>
              <w:rPr>
                <w:spacing w:val="-2"/>
                <w:sz w:val="18"/>
                <w:szCs w:val="18"/>
              </w:rPr>
              <w:t>鼓励使用清洁燃料，重点区域建设项目</w:t>
            </w:r>
            <w:r>
              <w:rPr>
                <w:spacing w:val="13"/>
                <w:sz w:val="18"/>
                <w:szCs w:val="18"/>
              </w:rPr>
              <w:t xml:space="preserve"> </w:t>
            </w:r>
            <w:r>
              <w:rPr>
                <w:spacing w:val="-1"/>
                <w:sz w:val="18"/>
                <w:szCs w:val="18"/>
              </w:rPr>
              <w:t>原则上不新建燃煤自备锅炉。鼓励重点</w:t>
            </w:r>
          </w:p>
        </w:tc>
        <w:tc>
          <w:tcPr>
            <w:tcW w:w="1097" w:type="dxa"/>
            <w:tcBorders>
              <w:bottom w:val="single" w:color="000000" w:sz="6" w:space="0"/>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58" w:line="236" w:lineRule="auto"/>
              <w:ind w:left="117" w:right="100" w:firstLine="80"/>
              <w:jc w:val="right"/>
              <w:rPr>
                <w:sz w:val="18"/>
                <w:szCs w:val="18"/>
              </w:rPr>
            </w:pPr>
            <w:r>
              <w:rPr>
                <w:spacing w:val="-2"/>
                <w:sz w:val="18"/>
                <w:szCs w:val="18"/>
              </w:rPr>
              <w:t>本项目为</w:t>
            </w:r>
            <w:r>
              <w:rPr>
                <w:sz w:val="18"/>
                <w:szCs w:val="18"/>
              </w:rPr>
              <w:t xml:space="preserve">  </w:t>
            </w:r>
            <w:r>
              <w:rPr>
                <w:spacing w:val="18"/>
                <w:sz w:val="18"/>
                <w:szCs w:val="18"/>
              </w:rPr>
              <w:t>防洪除涝</w:t>
            </w:r>
            <w:r>
              <w:rPr>
                <w:sz w:val="18"/>
                <w:szCs w:val="18"/>
              </w:rPr>
              <w:t xml:space="preserve">  </w:t>
            </w:r>
            <w:r>
              <w:rPr>
                <w:spacing w:val="-6"/>
                <w:sz w:val="18"/>
                <w:szCs w:val="18"/>
              </w:rPr>
              <w:t>工程，运营</w:t>
            </w:r>
            <w:r>
              <w:rPr>
                <w:spacing w:val="3"/>
                <w:sz w:val="18"/>
                <w:szCs w:val="18"/>
              </w:rPr>
              <w:t xml:space="preserve"> </w:t>
            </w:r>
            <w:r>
              <w:rPr>
                <w:spacing w:val="18"/>
                <w:sz w:val="18"/>
                <w:szCs w:val="18"/>
              </w:rPr>
              <w:t>期不涉及</w:t>
            </w:r>
            <w:r>
              <w:rPr>
                <w:sz w:val="18"/>
                <w:szCs w:val="18"/>
              </w:rPr>
              <w:t xml:space="preserve">  </w:t>
            </w:r>
            <w:r>
              <w:rPr>
                <w:spacing w:val="18"/>
                <w:sz w:val="18"/>
                <w:szCs w:val="18"/>
              </w:rPr>
              <w:t>用水及污</w:t>
            </w:r>
            <w:r>
              <w:rPr>
                <w:sz w:val="18"/>
                <w:szCs w:val="18"/>
              </w:rPr>
              <w:t xml:space="preserve">  </w:t>
            </w:r>
            <w:r>
              <w:rPr>
                <w:spacing w:val="-6"/>
                <w:sz w:val="18"/>
                <w:szCs w:val="18"/>
              </w:rPr>
              <w:t>水排放，不</w:t>
            </w:r>
          </w:p>
          <w:p>
            <w:pPr>
              <w:pStyle w:val="6"/>
              <w:spacing w:before="19" w:line="229" w:lineRule="auto"/>
              <w:ind w:left="199" w:right="181" w:hanging="1"/>
              <w:rPr>
                <w:sz w:val="18"/>
                <w:szCs w:val="18"/>
              </w:rPr>
            </w:pPr>
            <w:r>
              <w:rPr>
                <w:spacing w:val="-3"/>
                <w:sz w:val="18"/>
                <w:szCs w:val="18"/>
              </w:rPr>
              <w:t>涉及高污</w:t>
            </w:r>
            <w:r>
              <w:rPr>
                <w:spacing w:val="2"/>
                <w:sz w:val="18"/>
                <w:szCs w:val="18"/>
              </w:rPr>
              <w:t xml:space="preserve"> </w:t>
            </w:r>
            <w:r>
              <w:rPr>
                <w:spacing w:val="-3"/>
                <w:sz w:val="18"/>
                <w:szCs w:val="18"/>
              </w:rPr>
              <w:t>染燃料。</w:t>
            </w:r>
          </w:p>
        </w:tc>
        <w:tc>
          <w:tcPr>
            <w:tcW w:w="795" w:type="dxa"/>
            <w:tcBorders>
              <w:bottom w:val="single" w:color="000000" w:sz="6" w:space="0"/>
              <w:right w:val="single" w:color="000000" w:sz="6" w:space="0"/>
            </w:tcBorders>
            <w:vAlign w:val="top"/>
          </w:tcPr>
          <w:p>
            <w:pPr>
              <w:rPr>
                <w:rFonts w:ascii="Arial"/>
                <w:sz w:val="21"/>
              </w:rPr>
            </w:pPr>
          </w:p>
        </w:tc>
      </w:tr>
    </w:tbl>
    <w:p>
      <w:pPr>
        <w:rPr>
          <w:rFonts w:ascii="Arial"/>
          <w:sz w:val="21"/>
        </w:rPr>
      </w:pPr>
    </w:p>
    <w:p>
      <w:pPr>
        <w:rPr>
          <w:rFonts w:ascii="Arial" w:hAnsi="Arial" w:eastAsia="Arial" w:cs="Arial"/>
          <w:sz w:val="21"/>
          <w:szCs w:val="21"/>
        </w:rPr>
        <w:sectPr>
          <w:footerReference r:id="rId19" w:type="default"/>
          <w:pgSz w:w="11906" w:h="16839"/>
          <w:pgMar w:top="1431" w:right="1326" w:bottom="1240" w:left="1521" w:header="0" w:footer="1078" w:gutter="0"/>
          <w:cols w:space="720" w:num="1"/>
        </w:sectPr>
      </w:pPr>
    </w:p>
    <w:p>
      <w:pPr>
        <w:spacing w:before="28"/>
      </w:pPr>
    </w:p>
    <w:tbl>
      <w:tblPr>
        <w:tblStyle w:val="5"/>
        <w:tblW w:w="90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2"/>
        <w:gridCol w:w="752"/>
        <w:gridCol w:w="643"/>
        <w:gridCol w:w="897"/>
        <w:gridCol w:w="3317"/>
        <w:gridCol w:w="1097"/>
        <w:gridCol w:w="7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21" w:hRule="atLeast"/>
        </w:trPr>
        <w:tc>
          <w:tcPr>
            <w:tcW w:w="1542" w:type="dxa"/>
            <w:vMerge w:val="restart"/>
            <w:tcBorders>
              <w:top w:val="single" w:color="000000" w:sz="6" w:space="0"/>
              <w:left w:val="single" w:color="000000" w:sz="6" w:space="0"/>
              <w:bottom w:val="nil"/>
            </w:tcBorders>
            <w:vAlign w:val="top"/>
          </w:tcPr>
          <w:p>
            <w:pPr>
              <w:rPr>
                <w:rFonts w:ascii="Arial"/>
                <w:sz w:val="21"/>
              </w:rPr>
            </w:pPr>
          </w:p>
        </w:tc>
        <w:tc>
          <w:tcPr>
            <w:tcW w:w="752" w:type="dxa"/>
            <w:tcBorders>
              <w:top w:val="single" w:color="000000" w:sz="6" w:space="0"/>
            </w:tcBorders>
            <w:vAlign w:val="top"/>
          </w:tcPr>
          <w:p>
            <w:pPr>
              <w:rPr>
                <w:rFonts w:ascii="Arial"/>
                <w:sz w:val="21"/>
              </w:rPr>
            </w:pPr>
          </w:p>
        </w:tc>
        <w:tc>
          <w:tcPr>
            <w:tcW w:w="643" w:type="dxa"/>
            <w:tcBorders>
              <w:top w:val="single" w:color="000000" w:sz="6" w:space="0"/>
            </w:tcBorders>
            <w:vAlign w:val="top"/>
          </w:tcPr>
          <w:p>
            <w:pPr>
              <w:rPr>
                <w:rFonts w:ascii="Arial"/>
                <w:sz w:val="21"/>
              </w:rPr>
            </w:pPr>
          </w:p>
        </w:tc>
        <w:tc>
          <w:tcPr>
            <w:tcW w:w="897" w:type="dxa"/>
            <w:tcBorders>
              <w:top w:val="single" w:color="000000" w:sz="6" w:space="0"/>
            </w:tcBorders>
            <w:vAlign w:val="top"/>
          </w:tcPr>
          <w:p>
            <w:pPr>
              <w:rPr>
                <w:rFonts w:ascii="Arial"/>
                <w:sz w:val="21"/>
              </w:rPr>
            </w:pPr>
          </w:p>
        </w:tc>
        <w:tc>
          <w:tcPr>
            <w:tcW w:w="3317" w:type="dxa"/>
            <w:tcBorders>
              <w:top w:val="single" w:color="000000" w:sz="6" w:space="0"/>
            </w:tcBorders>
            <w:vAlign w:val="top"/>
          </w:tcPr>
          <w:p>
            <w:pPr>
              <w:pStyle w:val="6"/>
              <w:spacing w:before="46" w:line="235" w:lineRule="auto"/>
              <w:ind w:left="112" w:right="147" w:firstLine="11"/>
              <w:rPr>
                <w:sz w:val="18"/>
                <w:szCs w:val="18"/>
              </w:rPr>
            </w:pPr>
            <w:r>
              <w:rPr>
                <w:spacing w:val="-2"/>
                <w:sz w:val="18"/>
                <w:szCs w:val="18"/>
              </w:rPr>
              <w:t>区域高炉</w:t>
            </w:r>
            <w:r>
              <w:rPr>
                <w:rFonts w:ascii="Times New Roman" w:hAnsi="Times New Roman" w:eastAsia="Times New Roman" w:cs="Times New Roman"/>
                <w:spacing w:val="-2"/>
                <w:sz w:val="18"/>
                <w:szCs w:val="18"/>
              </w:rPr>
              <w:t>-</w:t>
            </w:r>
            <w:r>
              <w:rPr>
                <w:spacing w:val="-2"/>
                <w:sz w:val="18"/>
                <w:szCs w:val="18"/>
              </w:rPr>
              <w:t>转炉长流程钢铁企业转型为</w:t>
            </w:r>
            <w:r>
              <w:rPr>
                <w:spacing w:val="5"/>
                <w:sz w:val="18"/>
                <w:szCs w:val="18"/>
              </w:rPr>
              <w:t xml:space="preserve">  </w:t>
            </w:r>
            <w:r>
              <w:rPr>
                <w:spacing w:val="-1"/>
                <w:sz w:val="18"/>
                <w:szCs w:val="18"/>
              </w:rPr>
              <w:t>电炉短流程企业。大宗物料优先采用铁</w:t>
            </w:r>
            <w:r>
              <w:rPr>
                <w:spacing w:val="7"/>
                <w:sz w:val="18"/>
                <w:szCs w:val="18"/>
              </w:rPr>
              <w:t xml:space="preserve"> </w:t>
            </w:r>
            <w:r>
              <w:rPr>
                <w:spacing w:val="-1"/>
                <w:sz w:val="18"/>
                <w:szCs w:val="18"/>
              </w:rPr>
              <w:t>路、管道或水路运输，短途接驳优先使</w:t>
            </w:r>
            <w:r>
              <w:rPr>
                <w:spacing w:val="7"/>
                <w:sz w:val="18"/>
                <w:szCs w:val="18"/>
              </w:rPr>
              <w:t xml:space="preserve"> </w:t>
            </w:r>
            <w:r>
              <w:rPr>
                <w:spacing w:val="-1"/>
                <w:sz w:val="18"/>
                <w:szCs w:val="18"/>
              </w:rPr>
              <w:t>用新能源车辆运输。</w:t>
            </w:r>
          </w:p>
          <w:p>
            <w:pPr>
              <w:pStyle w:val="6"/>
              <w:spacing w:before="17" w:line="233" w:lineRule="auto"/>
              <w:ind w:left="111" w:right="10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w:t>
            </w:r>
            <w:r>
              <w:rPr>
                <w:spacing w:val="-2"/>
                <w:sz w:val="18"/>
                <w:szCs w:val="18"/>
              </w:rPr>
              <w:t>推进清洁能源的推广使用，全面推进散</w:t>
            </w:r>
            <w:r>
              <w:rPr>
                <w:spacing w:val="13"/>
                <w:sz w:val="18"/>
                <w:szCs w:val="18"/>
              </w:rPr>
              <w:t xml:space="preserve"> </w:t>
            </w:r>
            <w:r>
              <w:rPr>
                <w:spacing w:val="-4"/>
                <w:sz w:val="18"/>
                <w:szCs w:val="18"/>
              </w:rPr>
              <w:t>煤清洁化整治；禁止新建每小时</w:t>
            </w:r>
            <w:r>
              <w:rPr>
                <w:spacing w:val="-23"/>
                <w:sz w:val="18"/>
                <w:szCs w:val="18"/>
              </w:rPr>
              <w:t xml:space="preserve"> </w:t>
            </w:r>
            <w:r>
              <w:rPr>
                <w:rFonts w:ascii="Times New Roman" w:hAnsi="Times New Roman" w:eastAsia="Times New Roman" w:cs="Times New Roman"/>
                <w:spacing w:val="-4"/>
                <w:sz w:val="18"/>
                <w:szCs w:val="18"/>
              </w:rPr>
              <w:t xml:space="preserve">10 </w:t>
            </w:r>
            <w:r>
              <w:rPr>
                <w:spacing w:val="-4"/>
                <w:sz w:val="18"/>
                <w:szCs w:val="18"/>
              </w:rPr>
              <w:t>蒸吨</w:t>
            </w:r>
            <w:r>
              <w:rPr>
                <w:sz w:val="18"/>
                <w:szCs w:val="18"/>
              </w:rPr>
              <w:t xml:space="preserve"> 以下的燃煤锅炉及其他燃煤设施</w:t>
            </w:r>
            <w:r>
              <w:rPr>
                <w:rFonts w:ascii="Times New Roman" w:hAnsi="Times New Roman" w:eastAsia="Times New Roman" w:cs="Times New Roman"/>
                <w:sz w:val="18"/>
                <w:szCs w:val="18"/>
              </w:rPr>
              <w:t>.</w:t>
            </w:r>
          </w:p>
          <w:p>
            <w:pPr>
              <w:pStyle w:val="6"/>
              <w:spacing w:before="20" w:line="219" w:lineRule="auto"/>
              <w:ind w:left="111"/>
              <w:rPr>
                <w:sz w:val="18"/>
                <w:szCs w:val="18"/>
              </w:rPr>
            </w:pPr>
            <w:r>
              <w:rPr>
                <w:rFonts w:ascii="Times New Roman" w:hAnsi="Times New Roman" w:eastAsia="Times New Roman" w:cs="Times New Roman"/>
                <w:spacing w:val="-1"/>
                <w:sz w:val="18"/>
                <w:szCs w:val="18"/>
              </w:rPr>
              <w:t>-</w:t>
            </w:r>
            <w:r>
              <w:rPr>
                <w:spacing w:val="-1"/>
                <w:sz w:val="18"/>
                <w:szCs w:val="18"/>
              </w:rPr>
              <w:t>地级以上城市建成区禁止新建每小时</w:t>
            </w:r>
          </w:p>
          <w:p>
            <w:pPr>
              <w:pStyle w:val="6"/>
              <w:spacing w:before="20" w:line="235" w:lineRule="auto"/>
              <w:ind w:left="110" w:right="102" w:hanging="3"/>
              <w:rPr>
                <w:sz w:val="18"/>
                <w:szCs w:val="18"/>
              </w:rPr>
            </w:pPr>
            <w:r>
              <w:rPr>
                <w:rFonts w:ascii="Times New Roman" w:hAnsi="Times New Roman" w:eastAsia="Times New Roman" w:cs="Times New Roman"/>
                <w:spacing w:val="-5"/>
                <w:sz w:val="18"/>
                <w:szCs w:val="18"/>
              </w:rPr>
              <w:t xml:space="preserve">20 </w:t>
            </w:r>
            <w:r>
              <w:rPr>
                <w:spacing w:val="-5"/>
                <w:sz w:val="18"/>
                <w:szCs w:val="18"/>
              </w:rPr>
              <w:t>蒸吨以下燃煤锅炉；对</w:t>
            </w:r>
            <w:r>
              <w:rPr>
                <w:spacing w:val="-35"/>
                <w:sz w:val="18"/>
                <w:szCs w:val="18"/>
              </w:rPr>
              <w:t xml:space="preserve"> </w:t>
            </w:r>
            <w:r>
              <w:rPr>
                <w:rFonts w:ascii="Times New Roman" w:hAnsi="Times New Roman" w:eastAsia="Times New Roman" w:cs="Times New Roman"/>
                <w:spacing w:val="-5"/>
                <w:sz w:val="18"/>
                <w:szCs w:val="18"/>
              </w:rPr>
              <w:t xml:space="preserve">20 </w:t>
            </w:r>
            <w:r>
              <w:rPr>
                <w:spacing w:val="-5"/>
                <w:sz w:val="18"/>
                <w:szCs w:val="18"/>
              </w:rPr>
              <w:t>蒸吨及以上</w:t>
            </w:r>
            <w:r>
              <w:rPr>
                <w:sz w:val="18"/>
                <w:szCs w:val="18"/>
              </w:rPr>
              <w:t xml:space="preserve"> </w:t>
            </w:r>
            <w:r>
              <w:rPr>
                <w:spacing w:val="-1"/>
                <w:sz w:val="18"/>
                <w:szCs w:val="18"/>
              </w:rPr>
              <w:t>燃煤锅炉实施脱硫改造，建设高效脱硫</w:t>
            </w:r>
            <w:r>
              <w:rPr>
                <w:spacing w:val="8"/>
                <w:sz w:val="18"/>
                <w:szCs w:val="18"/>
              </w:rPr>
              <w:t xml:space="preserve"> </w:t>
            </w:r>
            <w:r>
              <w:rPr>
                <w:spacing w:val="-1"/>
                <w:sz w:val="18"/>
                <w:szCs w:val="18"/>
              </w:rPr>
              <w:t>设施；对循环流化床锅炉以外的燃煤发</w:t>
            </w:r>
            <w:r>
              <w:rPr>
                <w:spacing w:val="8"/>
                <w:sz w:val="18"/>
                <w:szCs w:val="18"/>
              </w:rPr>
              <w:t xml:space="preserve"> </w:t>
            </w:r>
            <w:r>
              <w:rPr>
                <w:spacing w:val="-1"/>
                <w:sz w:val="18"/>
                <w:szCs w:val="18"/>
              </w:rPr>
              <w:t>电机组一律安装脱硫设施，对燃煤锅炉</w:t>
            </w:r>
            <w:r>
              <w:rPr>
                <w:spacing w:val="8"/>
                <w:sz w:val="18"/>
                <w:szCs w:val="18"/>
              </w:rPr>
              <w:t xml:space="preserve"> </w:t>
            </w:r>
            <w:r>
              <w:rPr>
                <w:spacing w:val="-1"/>
                <w:sz w:val="18"/>
                <w:szCs w:val="18"/>
              </w:rPr>
              <w:t>和工业锅炉现有除尘设施实施升级改</w:t>
            </w:r>
          </w:p>
          <w:p>
            <w:pPr>
              <w:pStyle w:val="6"/>
              <w:spacing w:before="19" w:line="230" w:lineRule="auto"/>
              <w:ind w:left="123" w:right="147" w:hanging="13"/>
              <w:rPr>
                <w:sz w:val="18"/>
                <w:szCs w:val="18"/>
              </w:rPr>
            </w:pPr>
            <w:r>
              <w:rPr>
                <w:spacing w:val="-1"/>
                <w:sz w:val="18"/>
                <w:szCs w:val="18"/>
              </w:rPr>
              <w:t>造，确保达到新的排放标准和特别排放</w:t>
            </w:r>
            <w:r>
              <w:rPr>
                <w:spacing w:val="9"/>
                <w:sz w:val="18"/>
                <w:szCs w:val="18"/>
              </w:rPr>
              <w:t xml:space="preserve"> </w:t>
            </w:r>
            <w:r>
              <w:rPr>
                <w:spacing w:val="-7"/>
                <w:sz w:val="18"/>
                <w:szCs w:val="18"/>
              </w:rPr>
              <w:t>限值。</w:t>
            </w:r>
          </w:p>
          <w:p>
            <w:pPr>
              <w:pStyle w:val="6"/>
              <w:spacing w:before="20" w:line="219" w:lineRule="auto"/>
              <w:ind w:left="111"/>
              <w:rPr>
                <w:sz w:val="18"/>
                <w:szCs w:val="18"/>
              </w:rPr>
            </w:pPr>
            <w:r>
              <w:rPr>
                <w:spacing w:val="-1"/>
                <w:sz w:val="18"/>
                <w:szCs w:val="18"/>
                <w14:textOutline w14:w="3268" w14:cap="sq" w14:cmpd="sng">
                  <w14:solidFill>
                    <w14:srgbClr w14:val="000000"/>
                  </w14:solidFill>
                  <w14:prstDash w14:val="solid"/>
                  <w14:bevel/>
                </w14:textOutline>
              </w:rPr>
              <w:t>禁燃区要求</w:t>
            </w:r>
          </w:p>
          <w:p>
            <w:pPr>
              <w:pStyle w:val="6"/>
              <w:spacing w:before="19" w:line="219" w:lineRule="auto"/>
              <w:ind w:left="111"/>
              <w:rPr>
                <w:sz w:val="18"/>
                <w:szCs w:val="18"/>
              </w:rPr>
            </w:pPr>
            <w:r>
              <w:rPr>
                <w:rFonts w:ascii="Times New Roman" w:hAnsi="Times New Roman" w:eastAsia="Times New Roman" w:cs="Times New Roman"/>
                <w:spacing w:val="-1"/>
                <w:sz w:val="18"/>
                <w:szCs w:val="18"/>
              </w:rPr>
              <w:t>-</w:t>
            </w:r>
            <w:r>
              <w:rPr>
                <w:spacing w:val="-1"/>
                <w:sz w:val="18"/>
                <w:szCs w:val="18"/>
              </w:rPr>
              <w:t>高污染燃料禁燃区内禁止燃用的燃料</w:t>
            </w:r>
          </w:p>
          <w:p>
            <w:pPr>
              <w:pStyle w:val="6"/>
              <w:spacing w:before="22" w:line="236" w:lineRule="auto"/>
              <w:ind w:left="110" w:right="102" w:firstLine="2"/>
              <w:rPr>
                <w:sz w:val="18"/>
                <w:szCs w:val="18"/>
              </w:rPr>
            </w:pPr>
            <w:r>
              <w:rPr>
                <w:spacing w:val="-3"/>
                <w:sz w:val="18"/>
                <w:szCs w:val="18"/>
              </w:rPr>
              <w:t>为《高污染燃料目录》（</w:t>
            </w:r>
            <w:r>
              <w:rPr>
                <w:rFonts w:ascii="Times New Roman" w:hAnsi="Times New Roman" w:eastAsia="Times New Roman" w:cs="Times New Roman"/>
                <w:spacing w:val="-3"/>
                <w:sz w:val="18"/>
                <w:szCs w:val="18"/>
              </w:rPr>
              <w:t>2017</w:t>
            </w:r>
            <w:r>
              <w:rPr>
                <w:spacing w:val="-3"/>
                <w:sz w:val="18"/>
                <w:szCs w:val="18"/>
              </w:rPr>
              <w:t>）中</w:t>
            </w:r>
            <w:r>
              <w:rPr>
                <w:spacing w:val="-34"/>
                <w:sz w:val="18"/>
                <w:szCs w:val="18"/>
              </w:rPr>
              <w:t xml:space="preserve"> </w:t>
            </w:r>
            <w:r>
              <w:rPr>
                <w:rFonts w:ascii="Times New Roman" w:hAnsi="Times New Roman" w:eastAsia="Times New Roman" w:cs="Times New Roman"/>
                <w:spacing w:val="-3"/>
                <w:sz w:val="18"/>
                <w:szCs w:val="18"/>
              </w:rPr>
              <w:t xml:space="preserve">III </w:t>
            </w:r>
            <w:r>
              <w:rPr>
                <w:spacing w:val="-3"/>
                <w:sz w:val="18"/>
                <w:szCs w:val="18"/>
              </w:rPr>
              <w:t>类</w:t>
            </w:r>
            <w:r>
              <w:rPr>
                <w:sz w:val="18"/>
                <w:szCs w:val="18"/>
              </w:rPr>
              <w:t xml:space="preserve"> </w:t>
            </w:r>
            <w:r>
              <w:rPr>
                <w:spacing w:val="-2"/>
                <w:sz w:val="18"/>
                <w:szCs w:val="18"/>
              </w:rPr>
              <w:t>（严格）燃料组合，包括</w:t>
            </w:r>
            <w:r>
              <w:rPr>
                <w:spacing w:val="11"/>
                <w:sz w:val="18"/>
                <w:szCs w:val="18"/>
              </w:rPr>
              <w:t>：（</w:t>
            </w:r>
            <w:r>
              <w:rPr>
                <w:spacing w:val="-2"/>
                <w:sz w:val="18"/>
                <w:szCs w:val="18"/>
              </w:rPr>
              <w:t>一）煤炭</w:t>
            </w:r>
            <w:r>
              <w:rPr>
                <w:sz w:val="18"/>
                <w:szCs w:val="18"/>
              </w:rPr>
              <w:t xml:space="preserve"> </w:t>
            </w:r>
            <w:r>
              <w:rPr>
                <w:spacing w:val="1"/>
                <w:sz w:val="18"/>
                <w:szCs w:val="18"/>
              </w:rPr>
              <w:t>及其制品</w:t>
            </w:r>
            <w:r>
              <w:rPr>
                <w:spacing w:val="-12"/>
                <w:sz w:val="18"/>
                <w:szCs w:val="18"/>
              </w:rPr>
              <w:t>；（</w:t>
            </w:r>
            <w:r>
              <w:rPr>
                <w:spacing w:val="1"/>
                <w:sz w:val="18"/>
                <w:szCs w:val="18"/>
              </w:rPr>
              <w:t>二）石油焦、油页岩、原 油、重油、渣油、煤焦油</w:t>
            </w:r>
            <w:r>
              <w:rPr>
                <w:spacing w:val="-12"/>
                <w:sz w:val="18"/>
                <w:szCs w:val="18"/>
              </w:rPr>
              <w:t>；（</w:t>
            </w:r>
            <w:r>
              <w:rPr>
                <w:spacing w:val="1"/>
                <w:sz w:val="18"/>
                <w:szCs w:val="18"/>
              </w:rPr>
              <w:t xml:space="preserve">三）非专 </w:t>
            </w:r>
            <w:r>
              <w:rPr>
                <w:spacing w:val="-1"/>
                <w:sz w:val="18"/>
                <w:szCs w:val="18"/>
              </w:rPr>
              <w:t>用锅炉或未配置高效除尘设施的专用锅</w:t>
            </w:r>
            <w:r>
              <w:rPr>
                <w:spacing w:val="9"/>
                <w:sz w:val="18"/>
                <w:szCs w:val="18"/>
              </w:rPr>
              <w:t xml:space="preserve"> </w:t>
            </w:r>
            <w:r>
              <w:rPr>
                <w:spacing w:val="-1"/>
                <w:sz w:val="18"/>
                <w:szCs w:val="18"/>
              </w:rPr>
              <w:t>炉燃用的生物质成型燃料。</w:t>
            </w:r>
          </w:p>
          <w:p>
            <w:pPr>
              <w:pStyle w:val="6"/>
              <w:spacing w:before="17" w:line="233" w:lineRule="auto"/>
              <w:ind w:left="111" w:right="137"/>
              <w:rPr>
                <w:sz w:val="18"/>
                <w:szCs w:val="18"/>
              </w:rPr>
            </w:pPr>
            <w:r>
              <w:rPr>
                <w:rFonts w:ascii="Times New Roman" w:hAnsi="Times New Roman" w:eastAsia="Times New Roman" w:cs="Times New Roman"/>
                <w:spacing w:val="-4"/>
                <w:sz w:val="18"/>
                <w:szCs w:val="18"/>
              </w:rPr>
              <w:t>-</w:t>
            </w:r>
            <w:r>
              <w:rPr>
                <w:spacing w:val="-4"/>
                <w:sz w:val="18"/>
                <w:szCs w:val="18"/>
              </w:rPr>
              <w:t>禁燃区内禁止销售、燃用高污染燃料；</w:t>
            </w:r>
            <w:r>
              <w:rPr>
                <w:spacing w:val="14"/>
                <w:sz w:val="18"/>
                <w:szCs w:val="18"/>
              </w:rPr>
              <w:t xml:space="preserve"> </w:t>
            </w:r>
            <w:r>
              <w:rPr>
                <w:spacing w:val="-1"/>
                <w:sz w:val="18"/>
                <w:szCs w:val="18"/>
              </w:rPr>
              <w:t>禁止新建、改建、扩建燃用高污染燃料</w:t>
            </w:r>
            <w:r>
              <w:rPr>
                <w:spacing w:val="8"/>
                <w:sz w:val="18"/>
                <w:szCs w:val="18"/>
              </w:rPr>
              <w:t xml:space="preserve"> </w:t>
            </w:r>
            <w:r>
              <w:rPr>
                <w:spacing w:val="-2"/>
                <w:sz w:val="18"/>
                <w:szCs w:val="18"/>
              </w:rPr>
              <w:t>的设施和设备。</w:t>
            </w:r>
          </w:p>
          <w:p>
            <w:pPr>
              <w:pStyle w:val="6"/>
              <w:spacing w:before="21" w:line="229" w:lineRule="auto"/>
              <w:ind w:left="110" w:right="147" w:firstLine="1"/>
              <w:rPr>
                <w:sz w:val="18"/>
                <w:szCs w:val="18"/>
              </w:rPr>
            </w:pPr>
            <w:r>
              <w:rPr>
                <w:rFonts w:ascii="Times New Roman" w:hAnsi="Times New Roman" w:eastAsia="Times New Roman" w:cs="Times New Roman"/>
                <w:spacing w:val="-1"/>
                <w:sz w:val="18"/>
                <w:szCs w:val="18"/>
              </w:rPr>
              <w:t>-</w:t>
            </w:r>
            <w:r>
              <w:rPr>
                <w:spacing w:val="-1"/>
                <w:sz w:val="18"/>
                <w:szCs w:val="18"/>
              </w:rPr>
              <w:t>禁燃区内已建成的高污染燃料燃用设</w:t>
            </w:r>
            <w:r>
              <w:rPr>
                <w:spacing w:val="3"/>
                <w:sz w:val="18"/>
                <w:szCs w:val="18"/>
              </w:rPr>
              <w:t xml:space="preserve">  </w:t>
            </w:r>
            <w:r>
              <w:rPr>
                <w:spacing w:val="-1"/>
                <w:sz w:val="18"/>
                <w:szCs w:val="18"/>
              </w:rPr>
              <w:t>施由辖区人民政府制定限期改造计划，</w:t>
            </w:r>
            <w:r>
              <w:rPr>
                <w:spacing w:val="9"/>
                <w:sz w:val="18"/>
                <w:szCs w:val="18"/>
              </w:rPr>
              <w:t xml:space="preserve"> </w:t>
            </w:r>
            <w:r>
              <w:rPr>
                <w:spacing w:val="-1"/>
                <w:sz w:val="18"/>
                <w:szCs w:val="18"/>
              </w:rPr>
              <w:t>改用天然气、页岩气、液化石油气、电</w:t>
            </w:r>
            <w:r>
              <w:rPr>
                <w:spacing w:val="9"/>
                <w:sz w:val="18"/>
                <w:szCs w:val="18"/>
              </w:rPr>
              <w:t xml:space="preserve"> </w:t>
            </w:r>
            <w:r>
              <w:rPr>
                <w:spacing w:val="-1"/>
                <w:sz w:val="18"/>
                <w:szCs w:val="18"/>
              </w:rPr>
              <w:t>或其他清洁能源。</w:t>
            </w:r>
          </w:p>
        </w:tc>
        <w:tc>
          <w:tcPr>
            <w:tcW w:w="1097" w:type="dxa"/>
            <w:tcBorders>
              <w:top w:val="single" w:color="000000" w:sz="6" w:space="0"/>
            </w:tcBorders>
            <w:vAlign w:val="top"/>
          </w:tcPr>
          <w:p>
            <w:pPr>
              <w:rPr>
                <w:rFonts w:ascii="Arial"/>
                <w:sz w:val="21"/>
              </w:rPr>
            </w:pPr>
          </w:p>
        </w:tc>
        <w:tc>
          <w:tcPr>
            <w:tcW w:w="795" w:type="dxa"/>
            <w:tcBorders>
              <w:top w:val="single" w:color="000000" w:sz="6"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6" w:hRule="atLeast"/>
        </w:trPr>
        <w:tc>
          <w:tcPr>
            <w:tcW w:w="1542" w:type="dxa"/>
            <w:vMerge w:val="continue"/>
            <w:tcBorders>
              <w:top w:val="nil"/>
              <w:left w:val="single" w:color="000000" w:sz="6" w:space="0"/>
              <w:bottom w:val="nil"/>
            </w:tcBorders>
            <w:vAlign w:val="top"/>
          </w:tcPr>
          <w:p>
            <w:pPr>
              <w:rPr>
                <w:rFonts w:ascii="Arial"/>
                <w:sz w:val="21"/>
              </w:rPr>
            </w:pPr>
          </w:p>
        </w:tc>
        <w:tc>
          <w:tcPr>
            <w:tcW w:w="752" w:type="dxa"/>
            <w:vMerge w:val="restart"/>
            <w:tcBorders>
              <w:bottom w:val="nil"/>
            </w:tcBorders>
            <w:vAlign w:val="top"/>
          </w:tcPr>
          <w:p>
            <w:pPr>
              <w:rPr>
                <w:rFonts w:ascii="Arial"/>
                <w:sz w:val="21"/>
              </w:rPr>
            </w:pPr>
          </w:p>
        </w:tc>
        <w:tc>
          <w:tcPr>
            <w:tcW w:w="643"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9" w:line="239" w:lineRule="auto"/>
              <w:ind w:left="143"/>
              <w:rPr>
                <w:sz w:val="18"/>
                <w:szCs w:val="18"/>
              </w:rPr>
            </w:pPr>
            <w:r>
              <w:rPr>
                <w:spacing w:val="-5"/>
                <w:sz w:val="18"/>
                <w:szCs w:val="18"/>
              </w:rPr>
              <w:t>单元</w:t>
            </w:r>
          </w:p>
          <w:p>
            <w:pPr>
              <w:pStyle w:val="6"/>
              <w:spacing w:line="219" w:lineRule="auto"/>
              <w:ind w:left="141"/>
              <w:rPr>
                <w:sz w:val="18"/>
                <w:szCs w:val="18"/>
              </w:rPr>
            </w:pPr>
            <w:r>
              <w:rPr>
                <w:spacing w:val="-4"/>
                <w:sz w:val="18"/>
                <w:szCs w:val="18"/>
              </w:rPr>
              <w:t>特性</w:t>
            </w:r>
          </w:p>
          <w:p>
            <w:pPr>
              <w:pStyle w:val="6"/>
              <w:spacing w:before="19" w:line="219" w:lineRule="auto"/>
              <w:ind w:left="145"/>
              <w:rPr>
                <w:sz w:val="18"/>
                <w:szCs w:val="18"/>
              </w:rPr>
            </w:pPr>
            <w:r>
              <w:rPr>
                <w:spacing w:val="-6"/>
                <w:sz w:val="18"/>
                <w:szCs w:val="18"/>
              </w:rPr>
              <w:t>管控</w:t>
            </w:r>
          </w:p>
          <w:p>
            <w:pPr>
              <w:pStyle w:val="6"/>
              <w:spacing w:before="18" w:line="221" w:lineRule="auto"/>
              <w:ind w:left="142"/>
              <w:rPr>
                <w:sz w:val="18"/>
                <w:szCs w:val="18"/>
              </w:rPr>
            </w:pPr>
            <w:r>
              <w:rPr>
                <w:spacing w:val="-4"/>
                <w:sz w:val="18"/>
                <w:szCs w:val="18"/>
              </w:rPr>
              <w:t>要求</w:t>
            </w:r>
          </w:p>
        </w:tc>
        <w:tc>
          <w:tcPr>
            <w:tcW w:w="897" w:type="dxa"/>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59" w:line="239" w:lineRule="auto"/>
              <w:ind w:left="185"/>
              <w:rPr>
                <w:sz w:val="18"/>
                <w:szCs w:val="18"/>
              </w:rPr>
            </w:pPr>
            <w:r>
              <w:rPr>
                <w:spacing w:val="-5"/>
                <w:sz w:val="18"/>
                <w:szCs w:val="18"/>
              </w:rPr>
              <w:t>空间布</w:t>
            </w:r>
          </w:p>
          <w:p>
            <w:pPr>
              <w:pStyle w:val="6"/>
              <w:spacing w:line="219" w:lineRule="auto"/>
              <w:ind w:left="182"/>
              <w:rPr>
                <w:sz w:val="18"/>
                <w:szCs w:val="18"/>
              </w:rPr>
            </w:pPr>
            <w:r>
              <w:rPr>
                <w:spacing w:val="-4"/>
                <w:sz w:val="18"/>
                <w:szCs w:val="18"/>
              </w:rPr>
              <w:t>局约束</w:t>
            </w:r>
          </w:p>
        </w:tc>
        <w:tc>
          <w:tcPr>
            <w:tcW w:w="3317" w:type="dxa"/>
            <w:vAlign w:val="top"/>
          </w:tcPr>
          <w:p>
            <w:pPr>
              <w:pStyle w:val="6"/>
              <w:spacing w:before="35" w:line="219" w:lineRule="auto"/>
              <w:ind w:left="111"/>
              <w:rPr>
                <w:sz w:val="18"/>
                <w:szCs w:val="18"/>
              </w:rPr>
            </w:pPr>
            <w:r>
              <w:rPr>
                <w:sz w:val="18"/>
                <w:szCs w:val="18"/>
                <w14:textOutline w14:w="3268" w14:cap="sq" w14:cmpd="sng">
                  <w14:solidFill>
                    <w14:srgbClr w14:val="000000"/>
                  </w14:solidFill>
                  <w14:prstDash w14:val="solid"/>
                  <w14:bevel/>
                </w14:textOutline>
              </w:rPr>
              <w:t>禁止开发建设活动的要求</w:t>
            </w:r>
          </w:p>
          <w:p>
            <w:pPr>
              <w:pStyle w:val="6"/>
              <w:spacing w:before="18" w:line="229" w:lineRule="auto"/>
              <w:ind w:left="111" w:right="147"/>
              <w:rPr>
                <w:sz w:val="18"/>
                <w:szCs w:val="18"/>
              </w:rPr>
            </w:pPr>
            <w:r>
              <w:rPr>
                <w:spacing w:val="-1"/>
                <w:sz w:val="18"/>
                <w:szCs w:val="18"/>
              </w:rPr>
              <w:t>现代物流业禁止引入化工物流其它同达</w:t>
            </w:r>
            <w:r>
              <w:rPr>
                <w:spacing w:val="7"/>
                <w:sz w:val="18"/>
                <w:szCs w:val="18"/>
              </w:rPr>
              <w:t xml:space="preserve"> </w:t>
            </w:r>
            <w:r>
              <w:rPr>
                <w:spacing w:val="-1"/>
                <w:sz w:val="18"/>
                <w:szCs w:val="18"/>
              </w:rPr>
              <w:t>州市工业重点管控单元要求</w:t>
            </w:r>
          </w:p>
          <w:p>
            <w:pPr>
              <w:pStyle w:val="6"/>
              <w:spacing w:before="22" w:line="220" w:lineRule="auto"/>
              <w:ind w:left="123"/>
              <w:rPr>
                <w:sz w:val="18"/>
                <w:szCs w:val="18"/>
              </w:rPr>
            </w:pPr>
            <w:r>
              <w:rPr>
                <w:spacing w:val="-2"/>
                <w:sz w:val="18"/>
                <w:szCs w:val="18"/>
                <w14:textOutline w14:w="3268" w14:cap="sq" w14:cmpd="sng">
                  <w14:solidFill>
                    <w14:srgbClr w14:val="000000"/>
                  </w14:solidFill>
                  <w14:prstDash w14:val="solid"/>
                  <w14:bevel/>
                </w14:textOutline>
              </w:rPr>
              <w:t>限制开发建设活动的要求</w:t>
            </w:r>
          </w:p>
          <w:p>
            <w:pPr>
              <w:pStyle w:val="6"/>
              <w:spacing w:before="19" w:line="235" w:lineRule="auto"/>
              <w:ind w:left="110" w:right="147"/>
              <w:jc w:val="both"/>
              <w:rPr>
                <w:sz w:val="18"/>
                <w:szCs w:val="18"/>
              </w:rPr>
            </w:pPr>
            <w:r>
              <w:rPr>
                <w:spacing w:val="-1"/>
                <w:sz w:val="18"/>
                <w:szCs w:val="18"/>
              </w:rPr>
              <w:t>在引入食品、医药企业时须充分考虑污</w:t>
            </w:r>
            <w:r>
              <w:rPr>
                <w:spacing w:val="9"/>
                <w:sz w:val="18"/>
                <w:szCs w:val="18"/>
              </w:rPr>
              <w:t xml:space="preserve"> </w:t>
            </w:r>
            <w:r>
              <w:rPr>
                <w:spacing w:val="-1"/>
                <w:sz w:val="18"/>
                <w:szCs w:val="18"/>
              </w:rPr>
              <w:t>染特征以及外环境情况等因素，必要时</w:t>
            </w:r>
            <w:r>
              <w:rPr>
                <w:spacing w:val="9"/>
                <w:sz w:val="18"/>
                <w:szCs w:val="18"/>
              </w:rPr>
              <w:t xml:space="preserve"> </w:t>
            </w:r>
            <w:r>
              <w:rPr>
                <w:spacing w:val="-1"/>
                <w:sz w:val="18"/>
                <w:szCs w:val="18"/>
              </w:rPr>
              <w:t>设置相应的卫生防护距离，以确保魏兴</w:t>
            </w:r>
            <w:r>
              <w:rPr>
                <w:spacing w:val="9"/>
                <w:sz w:val="18"/>
                <w:szCs w:val="18"/>
              </w:rPr>
              <w:t xml:space="preserve"> </w:t>
            </w:r>
            <w:r>
              <w:rPr>
                <w:spacing w:val="-1"/>
                <w:sz w:val="18"/>
                <w:szCs w:val="18"/>
              </w:rPr>
              <w:t>场镇不受到周边企业的污染影响其它同</w:t>
            </w:r>
            <w:r>
              <w:rPr>
                <w:spacing w:val="9"/>
                <w:sz w:val="18"/>
                <w:szCs w:val="18"/>
              </w:rPr>
              <w:t xml:space="preserve"> </w:t>
            </w:r>
            <w:r>
              <w:rPr>
                <w:spacing w:val="-1"/>
                <w:sz w:val="18"/>
                <w:szCs w:val="18"/>
              </w:rPr>
              <w:t>达州市工业重点管控单元要求</w:t>
            </w:r>
          </w:p>
          <w:p>
            <w:pPr>
              <w:pStyle w:val="6"/>
              <w:spacing w:before="19" w:line="219" w:lineRule="auto"/>
              <w:ind w:left="117"/>
              <w:rPr>
                <w:sz w:val="18"/>
                <w:szCs w:val="18"/>
              </w:rPr>
            </w:pPr>
            <w:r>
              <w:rPr>
                <w:spacing w:val="-1"/>
                <w:sz w:val="18"/>
                <w:szCs w:val="18"/>
                <w14:textOutline w14:w="3268" w14:cap="sq" w14:cmpd="sng">
                  <w14:solidFill>
                    <w14:srgbClr w14:val="000000"/>
                  </w14:solidFill>
                  <w14:prstDash w14:val="solid"/>
                  <w14:bevel/>
                </w14:textOutline>
              </w:rPr>
              <w:t>允许开发建设活动的要求</w:t>
            </w:r>
          </w:p>
          <w:p>
            <w:pPr>
              <w:pStyle w:val="6"/>
              <w:spacing w:before="20" w:line="219" w:lineRule="auto"/>
              <w:ind w:left="114"/>
              <w:rPr>
                <w:sz w:val="18"/>
                <w:szCs w:val="18"/>
              </w:rPr>
            </w:pPr>
            <w:r>
              <w:rPr>
                <w:spacing w:val="-1"/>
                <w:sz w:val="18"/>
                <w:szCs w:val="18"/>
              </w:rPr>
              <w:t>不符合空间布局要求活动的退出要求</w:t>
            </w:r>
          </w:p>
          <w:p>
            <w:pPr>
              <w:pStyle w:val="6"/>
              <w:spacing w:before="22" w:line="230" w:lineRule="auto"/>
              <w:ind w:left="110" w:right="147" w:firstLine="3"/>
              <w:rPr>
                <w:sz w:val="18"/>
                <w:szCs w:val="18"/>
              </w:rPr>
            </w:pPr>
            <w:r>
              <w:rPr>
                <w:spacing w:val="-1"/>
                <w:sz w:val="18"/>
                <w:szCs w:val="18"/>
              </w:rPr>
              <w:t>项目入驻时，优先布局于集中区南北向</w:t>
            </w:r>
            <w:r>
              <w:rPr>
                <w:spacing w:val="6"/>
                <w:sz w:val="18"/>
                <w:szCs w:val="18"/>
              </w:rPr>
              <w:t xml:space="preserve"> </w:t>
            </w:r>
            <w:r>
              <w:rPr>
                <w:spacing w:val="-1"/>
                <w:sz w:val="18"/>
                <w:szCs w:val="18"/>
              </w:rPr>
              <w:t>主干道西面工业用地范围，南北向主干</w:t>
            </w:r>
            <w:r>
              <w:rPr>
                <w:spacing w:val="9"/>
                <w:sz w:val="18"/>
                <w:szCs w:val="18"/>
              </w:rPr>
              <w:t xml:space="preserve"> </w:t>
            </w:r>
            <w:r>
              <w:rPr>
                <w:spacing w:val="-1"/>
                <w:sz w:val="18"/>
                <w:szCs w:val="18"/>
              </w:rPr>
              <w:t>道东侧规划工业用地作为远期备用发展</w:t>
            </w:r>
            <w:r>
              <w:rPr>
                <w:spacing w:val="9"/>
                <w:sz w:val="18"/>
                <w:szCs w:val="18"/>
              </w:rPr>
              <w:t xml:space="preserve"> </w:t>
            </w:r>
            <w:r>
              <w:rPr>
                <w:spacing w:val="-1"/>
                <w:sz w:val="18"/>
                <w:szCs w:val="18"/>
              </w:rPr>
              <w:t>用地执行达州市工业重点管控单元总体</w:t>
            </w:r>
            <w:r>
              <w:rPr>
                <w:spacing w:val="9"/>
                <w:sz w:val="18"/>
                <w:szCs w:val="18"/>
              </w:rPr>
              <w:t xml:space="preserve"> </w:t>
            </w:r>
            <w:r>
              <w:rPr>
                <w:spacing w:val="-4"/>
                <w:sz w:val="18"/>
                <w:szCs w:val="18"/>
              </w:rPr>
              <w:t>要求</w:t>
            </w:r>
          </w:p>
        </w:tc>
        <w:tc>
          <w:tcPr>
            <w:tcW w:w="1097" w:type="dxa"/>
            <w:vAlign w:val="top"/>
          </w:tcPr>
          <w:p>
            <w:pPr>
              <w:spacing w:line="438" w:lineRule="auto"/>
              <w:rPr>
                <w:rFonts w:ascii="Arial"/>
                <w:sz w:val="21"/>
              </w:rPr>
            </w:pPr>
          </w:p>
          <w:p>
            <w:pPr>
              <w:pStyle w:val="6"/>
              <w:spacing w:before="59" w:line="219" w:lineRule="auto"/>
              <w:ind w:left="198"/>
              <w:rPr>
                <w:sz w:val="18"/>
                <w:szCs w:val="18"/>
              </w:rPr>
            </w:pPr>
            <w:r>
              <w:rPr>
                <w:spacing w:val="-2"/>
                <w:sz w:val="18"/>
                <w:szCs w:val="18"/>
              </w:rPr>
              <w:t>本项目为</w:t>
            </w:r>
          </w:p>
          <w:p>
            <w:pPr>
              <w:pStyle w:val="6"/>
              <w:spacing w:before="16" w:line="238" w:lineRule="auto"/>
              <w:ind w:left="115" w:right="100" w:firstLine="92"/>
              <w:rPr>
                <w:sz w:val="18"/>
                <w:szCs w:val="18"/>
              </w:rPr>
            </w:pPr>
            <w:r>
              <w:rPr>
                <w:spacing w:val="-5"/>
                <w:sz w:val="18"/>
                <w:szCs w:val="18"/>
              </w:rPr>
              <w:t>防洪除涝</w:t>
            </w:r>
            <w:r>
              <w:rPr>
                <w:sz w:val="18"/>
                <w:szCs w:val="18"/>
              </w:rPr>
              <w:t xml:space="preserve">  </w:t>
            </w:r>
            <w:r>
              <w:rPr>
                <w:spacing w:val="-5"/>
                <w:sz w:val="18"/>
                <w:szCs w:val="18"/>
              </w:rPr>
              <w:t>工程，为生</w:t>
            </w:r>
            <w:r>
              <w:rPr>
                <w:sz w:val="18"/>
                <w:szCs w:val="18"/>
              </w:rPr>
              <w:t xml:space="preserve"> </w:t>
            </w:r>
            <w:r>
              <w:rPr>
                <w:spacing w:val="-5"/>
                <w:sz w:val="18"/>
                <w:szCs w:val="18"/>
              </w:rPr>
              <w:t>态类项目，</w:t>
            </w:r>
            <w:r>
              <w:rPr>
                <w:sz w:val="18"/>
                <w:szCs w:val="18"/>
              </w:rPr>
              <w:t xml:space="preserve"> </w:t>
            </w:r>
            <w:r>
              <w:rPr>
                <w:spacing w:val="18"/>
                <w:sz w:val="18"/>
                <w:szCs w:val="18"/>
              </w:rPr>
              <w:t>不属于禁</w:t>
            </w:r>
            <w:r>
              <w:rPr>
                <w:sz w:val="18"/>
                <w:szCs w:val="18"/>
              </w:rPr>
              <w:t xml:space="preserve">  </w:t>
            </w:r>
            <w:r>
              <w:rPr>
                <w:spacing w:val="18"/>
                <w:sz w:val="18"/>
                <w:szCs w:val="18"/>
              </w:rPr>
              <w:t>止开发建</w:t>
            </w:r>
            <w:r>
              <w:rPr>
                <w:sz w:val="18"/>
                <w:szCs w:val="18"/>
              </w:rPr>
              <w:t xml:space="preserve">  </w:t>
            </w:r>
            <w:r>
              <w:rPr>
                <w:spacing w:val="-5"/>
                <w:sz w:val="18"/>
                <w:szCs w:val="18"/>
              </w:rPr>
              <w:t>设活动、限</w:t>
            </w:r>
            <w:r>
              <w:rPr>
                <w:sz w:val="18"/>
                <w:szCs w:val="18"/>
              </w:rPr>
              <w:t xml:space="preserve"> </w:t>
            </w:r>
            <w:r>
              <w:rPr>
                <w:spacing w:val="18"/>
                <w:sz w:val="18"/>
                <w:szCs w:val="18"/>
              </w:rPr>
              <w:t>制开发建</w:t>
            </w:r>
            <w:r>
              <w:rPr>
                <w:sz w:val="18"/>
                <w:szCs w:val="18"/>
              </w:rPr>
              <w:t xml:space="preserve">  </w:t>
            </w:r>
            <w:r>
              <w:rPr>
                <w:spacing w:val="18"/>
                <w:sz w:val="18"/>
                <w:szCs w:val="18"/>
              </w:rPr>
              <w:t>设活动以</w:t>
            </w:r>
            <w:r>
              <w:rPr>
                <w:sz w:val="18"/>
                <w:szCs w:val="18"/>
              </w:rPr>
              <w:t xml:space="preserve">  </w:t>
            </w:r>
            <w:r>
              <w:rPr>
                <w:spacing w:val="18"/>
                <w:sz w:val="18"/>
                <w:szCs w:val="18"/>
              </w:rPr>
              <w:t>及不符合</w:t>
            </w:r>
            <w:r>
              <w:rPr>
                <w:sz w:val="18"/>
                <w:szCs w:val="18"/>
              </w:rPr>
              <w:t xml:space="preserve">  </w:t>
            </w:r>
            <w:r>
              <w:rPr>
                <w:spacing w:val="18"/>
                <w:sz w:val="18"/>
                <w:szCs w:val="18"/>
              </w:rPr>
              <w:t>空间布局</w:t>
            </w:r>
            <w:r>
              <w:rPr>
                <w:sz w:val="18"/>
                <w:szCs w:val="18"/>
              </w:rPr>
              <w:t xml:space="preserve">  </w:t>
            </w:r>
            <w:r>
              <w:rPr>
                <w:spacing w:val="-7"/>
                <w:sz w:val="18"/>
                <w:szCs w:val="18"/>
              </w:rPr>
              <w:t>要求活动。</w:t>
            </w:r>
          </w:p>
        </w:tc>
        <w:tc>
          <w:tcPr>
            <w:tcW w:w="795"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7" w:hRule="atLeast"/>
        </w:trPr>
        <w:tc>
          <w:tcPr>
            <w:tcW w:w="1542" w:type="dxa"/>
            <w:vMerge w:val="continue"/>
            <w:tcBorders>
              <w:top w:val="nil"/>
              <w:left w:val="single" w:color="000000" w:sz="6" w:space="0"/>
              <w:bottom w:val="nil"/>
            </w:tcBorders>
            <w:vAlign w:val="top"/>
          </w:tcPr>
          <w:p>
            <w:pPr>
              <w:rPr>
                <w:rFonts w:ascii="Arial"/>
                <w:sz w:val="21"/>
              </w:rPr>
            </w:pPr>
          </w:p>
        </w:tc>
        <w:tc>
          <w:tcPr>
            <w:tcW w:w="752" w:type="dxa"/>
            <w:vMerge w:val="continue"/>
            <w:tcBorders>
              <w:top w:val="nil"/>
              <w:bottom w:val="nil"/>
            </w:tcBorders>
            <w:vAlign w:val="top"/>
          </w:tcPr>
          <w:p>
            <w:pPr>
              <w:rPr>
                <w:rFonts w:ascii="Arial"/>
                <w:sz w:val="21"/>
              </w:rPr>
            </w:pPr>
          </w:p>
        </w:tc>
        <w:tc>
          <w:tcPr>
            <w:tcW w:w="643" w:type="dxa"/>
            <w:vMerge w:val="continue"/>
            <w:tcBorders>
              <w:top w:val="nil"/>
              <w:bottom w:val="nil"/>
            </w:tcBorders>
            <w:vAlign w:val="top"/>
          </w:tcPr>
          <w:p>
            <w:pPr>
              <w:rPr>
                <w:rFonts w:ascii="Arial"/>
                <w:sz w:val="21"/>
              </w:rPr>
            </w:pPr>
          </w:p>
        </w:tc>
        <w:tc>
          <w:tcPr>
            <w:tcW w:w="897" w:type="dxa"/>
            <w:vAlign w:val="top"/>
          </w:tcPr>
          <w:p>
            <w:pPr>
              <w:spacing w:line="444" w:lineRule="auto"/>
              <w:rPr>
                <w:rFonts w:ascii="Arial"/>
                <w:sz w:val="21"/>
              </w:rPr>
            </w:pPr>
          </w:p>
          <w:p>
            <w:pPr>
              <w:pStyle w:val="6"/>
              <w:spacing w:before="59" w:line="220" w:lineRule="auto"/>
              <w:ind w:left="181"/>
              <w:rPr>
                <w:sz w:val="18"/>
                <w:szCs w:val="18"/>
              </w:rPr>
            </w:pPr>
            <w:r>
              <w:rPr>
                <w:spacing w:val="-3"/>
                <w:sz w:val="18"/>
                <w:szCs w:val="18"/>
              </w:rPr>
              <w:t>污染物</w:t>
            </w:r>
          </w:p>
          <w:p>
            <w:pPr>
              <w:pStyle w:val="6"/>
              <w:spacing w:before="18" w:line="219" w:lineRule="auto"/>
              <w:ind w:left="180"/>
              <w:rPr>
                <w:sz w:val="18"/>
                <w:szCs w:val="18"/>
              </w:rPr>
            </w:pPr>
            <w:r>
              <w:rPr>
                <w:spacing w:val="-3"/>
                <w:sz w:val="18"/>
                <w:szCs w:val="18"/>
              </w:rPr>
              <w:t>排放管</w:t>
            </w:r>
          </w:p>
          <w:p>
            <w:pPr>
              <w:pStyle w:val="6"/>
              <w:spacing w:before="19" w:line="220" w:lineRule="auto"/>
              <w:ind w:left="359"/>
              <w:rPr>
                <w:sz w:val="18"/>
                <w:szCs w:val="18"/>
              </w:rPr>
            </w:pPr>
            <w:r>
              <w:rPr>
                <w:sz w:val="18"/>
                <w:szCs w:val="18"/>
              </w:rPr>
              <w:t>控</w:t>
            </w:r>
          </w:p>
        </w:tc>
        <w:tc>
          <w:tcPr>
            <w:tcW w:w="3317" w:type="dxa"/>
            <w:vAlign w:val="top"/>
          </w:tcPr>
          <w:p>
            <w:pPr>
              <w:pStyle w:val="6"/>
              <w:spacing w:before="40" w:line="219" w:lineRule="auto"/>
              <w:ind w:left="112"/>
              <w:rPr>
                <w:sz w:val="18"/>
                <w:szCs w:val="18"/>
              </w:rPr>
            </w:pPr>
            <w:r>
              <w:rPr>
                <w:spacing w:val="-1"/>
                <w:sz w:val="18"/>
                <w:szCs w:val="18"/>
                <w14:textOutline w14:w="3268" w14:cap="sq" w14:cmpd="sng">
                  <w14:solidFill>
                    <w14:srgbClr w14:val="000000"/>
                  </w14:solidFill>
                  <w14:prstDash w14:val="solid"/>
                  <w14:bevel/>
                </w14:textOutline>
              </w:rPr>
              <w:t>现有源提标升级改造</w:t>
            </w:r>
          </w:p>
          <w:p>
            <w:pPr>
              <w:pStyle w:val="6"/>
              <w:spacing w:before="21" w:line="231" w:lineRule="auto"/>
              <w:ind w:left="110" w:right="23" w:firstLine="3"/>
              <w:jc w:val="both"/>
              <w:rPr>
                <w:sz w:val="18"/>
                <w:szCs w:val="18"/>
              </w:rPr>
            </w:pPr>
            <w:r>
              <w:rPr>
                <w:spacing w:val="-1"/>
                <w:sz w:val="18"/>
                <w:szCs w:val="18"/>
              </w:rPr>
              <w:t>项目产生的生产废水由企业自行处理达</w:t>
            </w:r>
            <w:r>
              <w:rPr>
                <w:spacing w:val="3"/>
                <w:sz w:val="18"/>
                <w:szCs w:val="18"/>
              </w:rPr>
              <w:t xml:space="preserve">  </w:t>
            </w:r>
            <w:r>
              <w:rPr>
                <w:spacing w:val="-1"/>
                <w:sz w:val="18"/>
                <w:szCs w:val="18"/>
              </w:rPr>
              <w:t>到《污水排放综合标准》三级或相应的</w:t>
            </w:r>
            <w:r>
              <w:rPr>
                <w:spacing w:val="4"/>
                <w:sz w:val="18"/>
                <w:szCs w:val="18"/>
              </w:rPr>
              <w:t xml:space="preserve">  </w:t>
            </w:r>
            <w:r>
              <w:rPr>
                <w:spacing w:val="-1"/>
                <w:sz w:val="18"/>
                <w:szCs w:val="18"/>
              </w:rPr>
              <w:t>行业排放标准后排入园区污水处理厂处</w:t>
            </w:r>
            <w:r>
              <w:rPr>
                <w:spacing w:val="4"/>
                <w:sz w:val="18"/>
                <w:szCs w:val="18"/>
              </w:rPr>
              <w:t xml:space="preserve">  </w:t>
            </w:r>
            <w:r>
              <w:rPr>
                <w:spacing w:val="-4"/>
                <w:sz w:val="18"/>
                <w:szCs w:val="18"/>
              </w:rPr>
              <w:t>理达《城镇污水处理厂污染物排放标准》</w:t>
            </w:r>
            <w:r>
              <w:rPr>
                <w:spacing w:val="9"/>
                <w:sz w:val="18"/>
                <w:szCs w:val="18"/>
              </w:rPr>
              <w:t xml:space="preserve"> </w:t>
            </w:r>
            <w:r>
              <w:rPr>
                <w:spacing w:val="-1"/>
                <w:sz w:val="18"/>
                <w:szCs w:val="18"/>
              </w:rPr>
              <w:t>一级</w:t>
            </w:r>
            <w:r>
              <w:rPr>
                <w:spacing w:val="-36"/>
                <w:sz w:val="18"/>
                <w:szCs w:val="18"/>
              </w:rPr>
              <w:t xml:space="preserve"> </w:t>
            </w:r>
            <w:r>
              <w:rPr>
                <w:rFonts w:ascii="Times New Roman" w:hAnsi="Times New Roman" w:eastAsia="Times New Roman" w:cs="Times New Roman"/>
                <w:spacing w:val="-1"/>
                <w:sz w:val="18"/>
                <w:szCs w:val="18"/>
              </w:rPr>
              <w:t xml:space="preserve">A </w:t>
            </w:r>
            <w:r>
              <w:rPr>
                <w:spacing w:val="-1"/>
                <w:sz w:val="18"/>
                <w:szCs w:val="18"/>
              </w:rPr>
              <w:t>标或更严格标准后排放，其它同</w:t>
            </w:r>
            <w:r>
              <w:rPr>
                <w:sz w:val="18"/>
                <w:szCs w:val="18"/>
              </w:rPr>
              <w:t xml:space="preserve">  </w:t>
            </w:r>
            <w:r>
              <w:rPr>
                <w:spacing w:val="-1"/>
                <w:sz w:val="18"/>
                <w:szCs w:val="18"/>
              </w:rPr>
              <w:t>达州市工业重点总体准入要求</w:t>
            </w:r>
          </w:p>
        </w:tc>
        <w:tc>
          <w:tcPr>
            <w:tcW w:w="1097" w:type="dxa"/>
            <w:vAlign w:val="top"/>
          </w:tcPr>
          <w:p>
            <w:pPr>
              <w:pStyle w:val="6"/>
              <w:spacing w:before="155" w:line="219" w:lineRule="auto"/>
              <w:ind w:left="198"/>
              <w:rPr>
                <w:sz w:val="18"/>
                <w:szCs w:val="18"/>
              </w:rPr>
            </w:pPr>
            <w:r>
              <w:rPr>
                <w:spacing w:val="-2"/>
                <w:sz w:val="18"/>
                <w:szCs w:val="18"/>
              </w:rPr>
              <w:t>本项目为</w:t>
            </w:r>
          </w:p>
          <w:p>
            <w:pPr>
              <w:pStyle w:val="6"/>
              <w:spacing w:before="21" w:line="235" w:lineRule="auto"/>
              <w:ind w:left="117" w:right="100" w:firstLine="90"/>
              <w:jc w:val="both"/>
              <w:rPr>
                <w:sz w:val="18"/>
                <w:szCs w:val="18"/>
              </w:rPr>
            </w:pPr>
            <w:r>
              <w:rPr>
                <w:spacing w:val="-5"/>
                <w:sz w:val="18"/>
                <w:szCs w:val="18"/>
              </w:rPr>
              <w:t>防洪除涝</w:t>
            </w:r>
            <w:r>
              <w:rPr>
                <w:sz w:val="18"/>
                <w:szCs w:val="18"/>
              </w:rPr>
              <w:t xml:space="preserve">  </w:t>
            </w:r>
            <w:r>
              <w:rPr>
                <w:spacing w:val="-6"/>
                <w:sz w:val="18"/>
                <w:szCs w:val="18"/>
              </w:rPr>
              <w:t>工程，运营</w:t>
            </w:r>
            <w:r>
              <w:rPr>
                <w:spacing w:val="3"/>
                <w:sz w:val="18"/>
                <w:szCs w:val="18"/>
              </w:rPr>
              <w:t xml:space="preserve"> </w:t>
            </w:r>
            <w:r>
              <w:rPr>
                <w:spacing w:val="18"/>
                <w:sz w:val="18"/>
                <w:szCs w:val="18"/>
              </w:rPr>
              <w:t>期不涉及</w:t>
            </w:r>
            <w:r>
              <w:rPr>
                <w:sz w:val="18"/>
                <w:szCs w:val="18"/>
              </w:rPr>
              <w:t xml:space="preserve">  </w:t>
            </w:r>
            <w:r>
              <w:rPr>
                <w:spacing w:val="18"/>
                <w:sz w:val="18"/>
                <w:szCs w:val="18"/>
              </w:rPr>
              <w:t>用水及污</w:t>
            </w:r>
            <w:r>
              <w:rPr>
                <w:sz w:val="18"/>
                <w:szCs w:val="18"/>
              </w:rPr>
              <w:t xml:space="preserve">  </w:t>
            </w:r>
            <w:r>
              <w:rPr>
                <w:spacing w:val="18"/>
                <w:sz w:val="18"/>
                <w:szCs w:val="18"/>
              </w:rPr>
              <w:t>水排放。</w:t>
            </w:r>
          </w:p>
        </w:tc>
        <w:tc>
          <w:tcPr>
            <w:tcW w:w="795"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1542" w:type="dxa"/>
            <w:vMerge w:val="continue"/>
            <w:tcBorders>
              <w:top w:val="nil"/>
              <w:left w:val="single" w:color="000000" w:sz="6" w:space="0"/>
              <w:bottom w:val="single" w:color="000000" w:sz="6" w:space="0"/>
            </w:tcBorders>
            <w:vAlign w:val="top"/>
          </w:tcPr>
          <w:p>
            <w:pPr>
              <w:rPr>
                <w:rFonts w:ascii="Arial"/>
                <w:sz w:val="21"/>
              </w:rPr>
            </w:pPr>
          </w:p>
        </w:tc>
        <w:tc>
          <w:tcPr>
            <w:tcW w:w="752" w:type="dxa"/>
            <w:vMerge w:val="continue"/>
            <w:tcBorders>
              <w:top w:val="nil"/>
              <w:bottom w:val="single" w:color="000000" w:sz="6" w:space="0"/>
            </w:tcBorders>
            <w:vAlign w:val="top"/>
          </w:tcPr>
          <w:p>
            <w:pPr>
              <w:rPr>
                <w:rFonts w:ascii="Arial"/>
                <w:sz w:val="21"/>
              </w:rPr>
            </w:pPr>
          </w:p>
        </w:tc>
        <w:tc>
          <w:tcPr>
            <w:tcW w:w="643" w:type="dxa"/>
            <w:vMerge w:val="continue"/>
            <w:tcBorders>
              <w:top w:val="nil"/>
              <w:bottom w:val="single" w:color="000000" w:sz="6" w:space="0"/>
            </w:tcBorders>
            <w:vAlign w:val="top"/>
          </w:tcPr>
          <w:p>
            <w:pPr>
              <w:rPr>
                <w:rFonts w:ascii="Arial"/>
                <w:sz w:val="21"/>
              </w:rPr>
            </w:pPr>
          </w:p>
        </w:tc>
        <w:tc>
          <w:tcPr>
            <w:tcW w:w="897" w:type="dxa"/>
            <w:tcBorders>
              <w:bottom w:val="single" w:color="000000" w:sz="6" w:space="0"/>
            </w:tcBorders>
            <w:vAlign w:val="top"/>
          </w:tcPr>
          <w:p>
            <w:pPr>
              <w:pStyle w:val="6"/>
              <w:spacing w:before="274" w:line="239" w:lineRule="auto"/>
              <w:ind w:left="180"/>
              <w:rPr>
                <w:sz w:val="18"/>
                <w:szCs w:val="18"/>
              </w:rPr>
            </w:pPr>
            <w:r>
              <w:rPr>
                <w:spacing w:val="-3"/>
                <w:sz w:val="18"/>
                <w:szCs w:val="18"/>
              </w:rPr>
              <w:t>环境风</w:t>
            </w:r>
          </w:p>
          <w:p>
            <w:pPr>
              <w:pStyle w:val="6"/>
              <w:spacing w:line="220" w:lineRule="auto"/>
              <w:ind w:left="190"/>
              <w:rPr>
                <w:sz w:val="18"/>
                <w:szCs w:val="18"/>
              </w:rPr>
            </w:pPr>
            <w:r>
              <w:rPr>
                <w:spacing w:val="-6"/>
                <w:sz w:val="18"/>
                <w:szCs w:val="18"/>
              </w:rPr>
              <w:t>险防控</w:t>
            </w:r>
          </w:p>
        </w:tc>
        <w:tc>
          <w:tcPr>
            <w:tcW w:w="3317" w:type="dxa"/>
            <w:tcBorders>
              <w:bottom w:val="single" w:color="000000" w:sz="6" w:space="0"/>
            </w:tcBorders>
            <w:vAlign w:val="top"/>
          </w:tcPr>
          <w:p>
            <w:pPr>
              <w:pStyle w:val="6"/>
              <w:spacing w:before="42" w:line="220" w:lineRule="auto"/>
              <w:ind w:left="125"/>
              <w:rPr>
                <w:sz w:val="18"/>
                <w:szCs w:val="18"/>
              </w:rPr>
            </w:pPr>
            <w:r>
              <w:rPr>
                <w:spacing w:val="-2"/>
                <w:sz w:val="18"/>
                <w:szCs w:val="18"/>
                <w14:textOutline w14:w="3268" w14:cap="sq" w14:cmpd="sng">
                  <w14:solidFill>
                    <w14:srgbClr w14:val="000000"/>
                  </w14:solidFill>
                  <w14:prstDash w14:val="solid"/>
                  <w14:bevel/>
                </w14:textOutline>
              </w:rPr>
              <w:t>园区环境风险防控要求</w:t>
            </w:r>
          </w:p>
          <w:p>
            <w:pPr>
              <w:pStyle w:val="6"/>
              <w:spacing w:before="19" w:line="232" w:lineRule="auto"/>
              <w:ind w:left="113" w:right="147" w:hanging="2"/>
              <w:jc w:val="both"/>
              <w:rPr>
                <w:sz w:val="18"/>
                <w:szCs w:val="18"/>
              </w:rPr>
            </w:pPr>
            <w:r>
              <w:rPr>
                <w:spacing w:val="-1"/>
                <w:sz w:val="18"/>
                <w:szCs w:val="18"/>
              </w:rPr>
              <w:t>风险源与环境敏感区保持合理的空间距</w:t>
            </w:r>
            <w:r>
              <w:rPr>
                <w:spacing w:val="8"/>
                <w:sz w:val="18"/>
                <w:szCs w:val="18"/>
              </w:rPr>
              <w:t xml:space="preserve"> </w:t>
            </w:r>
            <w:r>
              <w:rPr>
                <w:spacing w:val="-1"/>
                <w:sz w:val="18"/>
                <w:szCs w:val="18"/>
              </w:rPr>
              <w:t>离，要求各企业原辅料贮运及生产过程</w:t>
            </w:r>
            <w:r>
              <w:rPr>
                <w:spacing w:val="6"/>
                <w:sz w:val="18"/>
                <w:szCs w:val="18"/>
              </w:rPr>
              <w:t xml:space="preserve"> </w:t>
            </w:r>
            <w:r>
              <w:rPr>
                <w:spacing w:val="-1"/>
                <w:sz w:val="18"/>
                <w:szCs w:val="18"/>
              </w:rPr>
              <w:t>中不得构成《危险化学品重大危险源辨</w:t>
            </w:r>
          </w:p>
        </w:tc>
        <w:tc>
          <w:tcPr>
            <w:tcW w:w="1097" w:type="dxa"/>
            <w:tcBorders>
              <w:bottom w:val="single" w:color="000000" w:sz="6" w:space="0"/>
            </w:tcBorders>
            <w:vAlign w:val="top"/>
          </w:tcPr>
          <w:p>
            <w:pPr>
              <w:pStyle w:val="6"/>
              <w:spacing w:before="40" w:line="233" w:lineRule="auto"/>
              <w:ind w:left="117" w:right="100" w:firstLine="80"/>
              <w:jc w:val="right"/>
              <w:rPr>
                <w:sz w:val="18"/>
                <w:szCs w:val="18"/>
              </w:rPr>
            </w:pPr>
            <w:r>
              <w:rPr>
                <w:spacing w:val="-2"/>
                <w:sz w:val="18"/>
                <w:szCs w:val="18"/>
              </w:rPr>
              <w:t>本项目为</w:t>
            </w:r>
            <w:r>
              <w:rPr>
                <w:sz w:val="18"/>
                <w:szCs w:val="18"/>
              </w:rPr>
              <w:t xml:space="preserve">  </w:t>
            </w:r>
            <w:r>
              <w:rPr>
                <w:spacing w:val="18"/>
                <w:sz w:val="18"/>
                <w:szCs w:val="18"/>
              </w:rPr>
              <w:t>防洪除涝</w:t>
            </w:r>
            <w:r>
              <w:rPr>
                <w:sz w:val="18"/>
                <w:szCs w:val="18"/>
              </w:rPr>
              <w:t xml:space="preserve">  </w:t>
            </w:r>
            <w:r>
              <w:rPr>
                <w:spacing w:val="-6"/>
                <w:sz w:val="18"/>
                <w:szCs w:val="18"/>
              </w:rPr>
              <w:t>工程，为生</w:t>
            </w:r>
          </w:p>
          <w:p>
            <w:pPr>
              <w:pStyle w:val="6"/>
              <w:spacing w:before="18" w:line="219" w:lineRule="auto"/>
              <w:ind w:left="115"/>
              <w:rPr>
                <w:sz w:val="18"/>
                <w:szCs w:val="18"/>
              </w:rPr>
            </w:pPr>
            <w:r>
              <w:rPr>
                <w:spacing w:val="-2"/>
                <w:sz w:val="18"/>
                <w:szCs w:val="18"/>
              </w:rPr>
              <w:t>态类项目，</w:t>
            </w:r>
          </w:p>
        </w:tc>
        <w:tc>
          <w:tcPr>
            <w:tcW w:w="795" w:type="dxa"/>
            <w:tcBorders>
              <w:bottom w:val="single" w:color="000000" w:sz="6" w:space="0"/>
              <w:right w:val="single" w:color="000000" w:sz="6" w:space="0"/>
            </w:tcBorders>
            <w:vAlign w:val="top"/>
          </w:tcPr>
          <w:p>
            <w:pPr>
              <w:rPr>
                <w:rFonts w:ascii="Arial"/>
                <w:sz w:val="21"/>
              </w:rPr>
            </w:pPr>
          </w:p>
        </w:tc>
      </w:tr>
    </w:tbl>
    <w:p>
      <w:pPr>
        <w:rPr>
          <w:rFonts w:ascii="Arial"/>
          <w:sz w:val="21"/>
        </w:rPr>
      </w:pPr>
    </w:p>
    <w:p>
      <w:pPr>
        <w:rPr>
          <w:rFonts w:ascii="Arial" w:hAnsi="Arial" w:eastAsia="Arial" w:cs="Arial"/>
          <w:sz w:val="21"/>
          <w:szCs w:val="21"/>
        </w:rPr>
        <w:sectPr>
          <w:footerReference r:id="rId20" w:type="default"/>
          <w:pgSz w:w="11906" w:h="16839"/>
          <w:pgMar w:top="1431" w:right="1326" w:bottom="1240" w:left="1521" w:header="0" w:footer="1078" w:gutter="0"/>
          <w:cols w:space="720" w:num="1"/>
        </w:sectPr>
      </w:pPr>
    </w:p>
    <w:p>
      <w:pPr>
        <w:spacing w:before="28"/>
      </w:pPr>
      <w:r>
        <w:pict>
          <v:rect id="_x0000_s1037" o:spid="_x0000_s1037" o:spt="1" style="position:absolute;left:0pt;margin-left:154.35pt;margin-top:754.9pt;height:0.5pt;width:373.65pt;mso-position-horizontal-relative:page;mso-position-vertical-relative:page;z-index:251665408;mso-width-relative:page;mso-height-relative:page;" fillcolor="#000000" filled="t" stroked="f" coordsize="21600,21600" o:allowincell="f">
            <v:path/>
            <v:fill on="t" focussize="0,0"/>
            <v:stroke on="f"/>
            <v:imagedata o:title=""/>
            <o:lock v:ext="edit"/>
          </v:rect>
        </w:pict>
      </w:r>
    </w:p>
    <w:tbl>
      <w:tblPr>
        <w:tblStyle w:val="5"/>
        <w:tblW w:w="90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2"/>
        <w:gridCol w:w="752"/>
        <w:gridCol w:w="643"/>
        <w:gridCol w:w="897"/>
        <w:gridCol w:w="3317"/>
        <w:gridCol w:w="1097"/>
        <w:gridCol w:w="7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7" w:hRule="atLeast"/>
        </w:trPr>
        <w:tc>
          <w:tcPr>
            <w:tcW w:w="1542" w:type="dxa"/>
            <w:vMerge w:val="restart"/>
            <w:tcBorders>
              <w:top w:val="single" w:color="000000" w:sz="6" w:space="0"/>
              <w:left w:val="single" w:color="000000" w:sz="6" w:space="0"/>
              <w:bottom w:val="nil"/>
            </w:tcBorders>
            <w:vAlign w:val="top"/>
          </w:tcPr>
          <w:p>
            <w:pPr>
              <w:rPr>
                <w:rFonts w:ascii="Arial"/>
                <w:sz w:val="21"/>
              </w:rPr>
            </w:pPr>
          </w:p>
        </w:tc>
        <w:tc>
          <w:tcPr>
            <w:tcW w:w="752" w:type="dxa"/>
            <w:vMerge w:val="restart"/>
            <w:tcBorders>
              <w:top w:val="single" w:color="000000" w:sz="6" w:space="0"/>
              <w:bottom w:val="nil"/>
            </w:tcBorders>
            <w:vAlign w:val="top"/>
          </w:tcPr>
          <w:p>
            <w:pPr>
              <w:rPr>
                <w:rFonts w:ascii="Arial"/>
                <w:sz w:val="21"/>
              </w:rPr>
            </w:pPr>
          </w:p>
        </w:tc>
        <w:tc>
          <w:tcPr>
            <w:tcW w:w="643" w:type="dxa"/>
            <w:vMerge w:val="restart"/>
            <w:tcBorders>
              <w:top w:val="single" w:color="000000" w:sz="6" w:space="0"/>
              <w:bottom w:val="nil"/>
            </w:tcBorders>
            <w:vAlign w:val="top"/>
          </w:tcPr>
          <w:p>
            <w:pPr>
              <w:rPr>
                <w:rFonts w:ascii="Arial"/>
                <w:sz w:val="21"/>
              </w:rPr>
            </w:pPr>
          </w:p>
        </w:tc>
        <w:tc>
          <w:tcPr>
            <w:tcW w:w="897" w:type="dxa"/>
            <w:tcBorders>
              <w:top w:val="single" w:color="000000" w:sz="6" w:space="0"/>
            </w:tcBorders>
            <w:vAlign w:val="top"/>
          </w:tcPr>
          <w:p>
            <w:pPr>
              <w:rPr>
                <w:rFonts w:ascii="Arial"/>
                <w:sz w:val="21"/>
              </w:rPr>
            </w:pPr>
          </w:p>
        </w:tc>
        <w:tc>
          <w:tcPr>
            <w:tcW w:w="3317" w:type="dxa"/>
            <w:tcBorders>
              <w:top w:val="single" w:color="000000" w:sz="6" w:space="0"/>
            </w:tcBorders>
            <w:vAlign w:val="top"/>
          </w:tcPr>
          <w:p>
            <w:pPr>
              <w:pStyle w:val="6"/>
              <w:spacing w:before="48" w:line="232" w:lineRule="auto"/>
              <w:ind w:left="110" w:right="147" w:firstLine="2"/>
              <w:jc w:val="both"/>
              <w:rPr>
                <w:sz w:val="18"/>
                <w:szCs w:val="18"/>
              </w:rPr>
            </w:pPr>
            <w:r>
              <w:rPr>
                <w:spacing w:val="-1"/>
                <w:sz w:val="18"/>
                <w:szCs w:val="18"/>
              </w:rPr>
              <w:t>识》中一、二级重大危险源，杜绝危化</w:t>
            </w:r>
            <w:r>
              <w:rPr>
                <w:spacing w:val="7"/>
                <w:sz w:val="18"/>
                <w:szCs w:val="18"/>
              </w:rPr>
              <w:t xml:space="preserve"> </w:t>
            </w:r>
            <w:r>
              <w:rPr>
                <w:spacing w:val="-1"/>
                <w:sz w:val="18"/>
                <w:szCs w:val="18"/>
              </w:rPr>
              <w:t>品泄漏、事故排放等。其它同达州市工</w:t>
            </w:r>
            <w:r>
              <w:rPr>
                <w:spacing w:val="9"/>
                <w:sz w:val="18"/>
                <w:szCs w:val="18"/>
              </w:rPr>
              <w:t xml:space="preserve"> </w:t>
            </w:r>
            <w:r>
              <w:rPr>
                <w:spacing w:val="-1"/>
                <w:sz w:val="18"/>
                <w:szCs w:val="18"/>
              </w:rPr>
              <w:t>业重点管控单元总体要求</w:t>
            </w:r>
          </w:p>
          <w:p>
            <w:pPr>
              <w:pStyle w:val="6"/>
              <w:spacing w:before="21" w:line="220" w:lineRule="auto"/>
              <w:ind w:left="114"/>
              <w:rPr>
                <w:sz w:val="18"/>
                <w:szCs w:val="18"/>
              </w:rPr>
            </w:pPr>
            <w:r>
              <w:rPr>
                <w:spacing w:val="-1"/>
                <w:sz w:val="18"/>
                <w:szCs w:val="18"/>
                <w14:textOutline w14:w="3268" w14:cap="sq" w14:cmpd="sng">
                  <w14:solidFill>
                    <w14:srgbClr w14:val="000000"/>
                  </w14:solidFill>
                  <w14:prstDash w14:val="solid"/>
                  <w14:bevel/>
                </w14:textOutline>
              </w:rPr>
              <w:t>企业环境风险防控要求</w:t>
            </w:r>
          </w:p>
          <w:p>
            <w:pPr>
              <w:pStyle w:val="6"/>
              <w:spacing w:before="20" w:line="233" w:lineRule="auto"/>
              <w:ind w:left="111" w:right="147"/>
              <w:jc w:val="both"/>
              <w:rPr>
                <w:sz w:val="18"/>
                <w:szCs w:val="18"/>
              </w:rPr>
            </w:pPr>
            <w:r>
              <w:rPr>
                <w:spacing w:val="-1"/>
                <w:sz w:val="18"/>
                <w:szCs w:val="18"/>
              </w:rPr>
              <w:t>风险源与环境敏感区保持合理的空间距</w:t>
            </w:r>
            <w:r>
              <w:rPr>
                <w:spacing w:val="8"/>
                <w:sz w:val="18"/>
                <w:szCs w:val="18"/>
              </w:rPr>
              <w:t xml:space="preserve"> </w:t>
            </w:r>
            <w:r>
              <w:rPr>
                <w:spacing w:val="-1"/>
                <w:sz w:val="18"/>
                <w:szCs w:val="18"/>
              </w:rPr>
              <w:t>离，要求各企业原辅料贮运及生产过程</w:t>
            </w:r>
            <w:r>
              <w:rPr>
                <w:spacing w:val="8"/>
                <w:sz w:val="18"/>
                <w:szCs w:val="18"/>
              </w:rPr>
              <w:t xml:space="preserve"> </w:t>
            </w:r>
            <w:r>
              <w:rPr>
                <w:spacing w:val="-1"/>
                <w:sz w:val="18"/>
                <w:szCs w:val="18"/>
              </w:rPr>
              <w:t>中不得构成《危险化学品重大危险源辨</w:t>
            </w:r>
            <w:r>
              <w:rPr>
                <w:spacing w:val="8"/>
                <w:sz w:val="18"/>
                <w:szCs w:val="18"/>
              </w:rPr>
              <w:t xml:space="preserve"> </w:t>
            </w:r>
            <w:r>
              <w:rPr>
                <w:spacing w:val="-1"/>
                <w:sz w:val="18"/>
                <w:szCs w:val="18"/>
              </w:rPr>
              <w:t>识》中一、二级重大危险源，杜绝危化</w:t>
            </w:r>
            <w:r>
              <w:rPr>
                <w:spacing w:val="8"/>
                <w:sz w:val="18"/>
                <w:szCs w:val="18"/>
              </w:rPr>
              <w:t xml:space="preserve"> </w:t>
            </w:r>
            <w:r>
              <w:rPr>
                <w:spacing w:val="-1"/>
                <w:sz w:val="18"/>
                <w:szCs w:val="18"/>
              </w:rPr>
              <w:t>品泄漏、事故排放等。执行达州市工业</w:t>
            </w:r>
            <w:r>
              <w:rPr>
                <w:spacing w:val="8"/>
                <w:sz w:val="18"/>
                <w:szCs w:val="18"/>
              </w:rPr>
              <w:t xml:space="preserve"> </w:t>
            </w:r>
            <w:r>
              <w:rPr>
                <w:spacing w:val="-1"/>
                <w:sz w:val="18"/>
                <w:szCs w:val="18"/>
              </w:rPr>
              <w:t>重点管控单元总体要求</w:t>
            </w:r>
          </w:p>
        </w:tc>
        <w:tc>
          <w:tcPr>
            <w:tcW w:w="1097" w:type="dxa"/>
            <w:tcBorders>
              <w:top w:val="single" w:color="000000" w:sz="6" w:space="0"/>
            </w:tcBorders>
            <w:vAlign w:val="top"/>
          </w:tcPr>
          <w:p>
            <w:pPr>
              <w:pStyle w:val="6"/>
              <w:spacing w:before="48" w:line="220" w:lineRule="auto"/>
              <w:ind w:left="197"/>
              <w:rPr>
                <w:sz w:val="18"/>
                <w:szCs w:val="18"/>
              </w:rPr>
            </w:pPr>
            <w:r>
              <w:rPr>
                <w:spacing w:val="-2"/>
                <w:sz w:val="18"/>
                <w:szCs w:val="18"/>
              </w:rPr>
              <w:t>运营期不</w:t>
            </w:r>
          </w:p>
          <w:p>
            <w:pPr>
              <w:pStyle w:val="6"/>
              <w:spacing w:before="18" w:line="220" w:lineRule="auto"/>
              <w:ind w:left="198"/>
              <w:rPr>
                <w:sz w:val="18"/>
                <w:szCs w:val="18"/>
              </w:rPr>
            </w:pPr>
            <w:r>
              <w:rPr>
                <w:spacing w:val="-3"/>
                <w:sz w:val="18"/>
                <w:szCs w:val="18"/>
              </w:rPr>
              <w:t>涉及风险</w:t>
            </w:r>
          </w:p>
          <w:p>
            <w:pPr>
              <w:pStyle w:val="6"/>
              <w:spacing w:before="18" w:line="220" w:lineRule="auto"/>
              <w:ind w:left="377"/>
              <w:rPr>
                <w:sz w:val="18"/>
                <w:szCs w:val="18"/>
              </w:rPr>
            </w:pPr>
            <w:r>
              <w:rPr>
                <w:spacing w:val="-4"/>
                <w:sz w:val="18"/>
                <w:szCs w:val="18"/>
              </w:rPr>
              <w:t>物质</w:t>
            </w:r>
          </w:p>
        </w:tc>
        <w:tc>
          <w:tcPr>
            <w:tcW w:w="795" w:type="dxa"/>
            <w:tcBorders>
              <w:top w:val="single" w:color="000000" w:sz="6"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1542" w:type="dxa"/>
            <w:vMerge w:val="continue"/>
            <w:tcBorders>
              <w:top w:val="nil"/>
              <w:left w:val="single" w:color="000000" w:sz="6" w:space="0"/>
              <w:bottom w:val="nil"/>
            </w:tcBorders>
            <w:vAlign w:val="top"/>
          </w:tcPr>
          <w:p>
            <w:pPr>
              <w:rPr>
                <w:rFonts w:ascii="Arial"/>
                <w:sz w:val="21"/>
              </w:rPr>
            </w:pPr>
          </w:p>
        </w:tc>
        <w:tc>
          <w:tcPr>
            <w:tcW w:w="752" w:type="dxa"/>
            <w:vMerge w:val="continue"/>
            <w:tcBorders>
              <w:top w:val="nil"/>
            </w:tcBorders>
            <w:vAlign w:val="top"/>
          </w:tcPr>
          <w:p>
            <w:pPr>
              <w:rPr>
                <w:rFonts w:ascii="Arial"/>
                <w:sz w:val="21"/>
              </w:rPr>
            </w:pPr>
          </w:p>
        </w:tc>
        <w:tc>
          <w:tcPr>
            <w:tcW w:w="643" w:type="dxa"/>
            <w:vMerge w:val="continue"/>
            <w:tcBorders>
              <w:top w:val="nil"/>
            </w:tcBorders>
            <w:vAlign w:val="top"/>
          </w:tcPr>
          <w:p>
            <w:pPr>
              <w:rPr>
                <w:rFonts w:ascii="Arial"/>
                <w:sz w:val="21"/>
              </w:rPr>
            </w:pPr>
          </w:p>
        </w:tc>
        <w:tc>
          <w:tcPr>
            <w:tcW w:w="897" w:type="dxa"/>
            <w:vAlign w:val="top"/>
          </w:tcPr>
          <w:p>
            <w:pPr>
              <w:pStyle w:val="6"/>
              <w:spacing w:before="30" w:line="221" w:lineRule="auto"/>
              <w:ind w:left="187"/>
              <w:rPr>
                <w:sz w:val="18"/>
                <w:szCs w:val="18"/>
              </w:rPr>
            </w:pPr>
            <w:r>
              <w:rPr>
                <w:spacing w:val="-5"/>
                <w:sz w:val="18"/>
                <w:szCs w:val="18"/>
              </w:rPr>
              <w:t>资源开</w:t>
            </w:r>
          </w:p>
          <w:p>
            <w:pPr>
              <w:pStyle w:val="6"/>
              <w:spacing w:before="17" w:line="220" w:lineRule="auto"/>
              <w:ind w:left="183"/>
              <w:rPr>
                <w:sz w:val="18"/>
                <w:szCs w:val="18"/>
              </w:rPr>
            </w:pPr>
            <w:r>
              <w:rPr>
                <w:spacing w:val="-4"/>
                <w:sz w:val="18"/>
                <w:szCs w:val="18"/>
              </w:rPr>
              <w:t>发利用</w:t>
            </w:r>
          </w:p>
          <w:p>
            <w:pPr>
              <w:pStyle w:val="6"/>
              <w:spacing w:before="17" w:line="204" w:lineRule="auto"/>
              <w:ind w:left="275"/>
              <w:rPr>
                <w:sz w:val="18"/>
                <w:szCs w:val="18"/>
              </w:rPr>
            </w:pPr>
            <w:r>
              <w:rPr>
                <w:spacing w:val="-6"/>
                <w:sz w:val="18"/>
                <w:szCs w:val="18"/>
              </w:rPr>
              <w:t>效率</w:t>
            </w:r>
          </w:p>
        </w:tc>
        <w:tc>
          <w:tcPr>
            <w:tcW w:w="3317" w:type="dxa"/>
            <w:vAlign w:val="top"/>
          </w:tcPr>
          <w:p>
            <w:pPr>
              <w:spacing w:before="274" w:line="192" w:lineRule="auto"/>
              <w:ind w:left="10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097" w:type="dxa"/>
            <w:vAlign w:val="top"/>
          </w:tcPr>
          <w:p>
            <w:pPr>
              <w:spacing w:before="289" w:line="192" w:lineRule="auto"/>
              <w:ind w:left="10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95" w:type="dxa"/>
            <w:tcBorders>
              <w:right w:val="single" w:color="000000" w:sz="6" w:space="0"/>
            </w:tcBorders>
            <w:vAlign w:val="top"/>
          </w:tcPr>
          <w:p>
            <w:pPr>
              <w:spacing w:before="289" w:line="192" w:lineRule="auto"/>
              <w:ind w:left="11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542" w:type="dxa"/>
            <w:vMerge w:val="continue"/>
            <w:tcBorders>
              <w:top w:val="nil"/>
              <w:left w:val="single" w:color="000000" w:sz="6" w:space="0"/>
              <w:bottom w:val="nil"/>
            </w:tcBorders>
            <w:vAlign w:val="top"/>
          </w:tcPr>
          <w:p>
            <w:pPr>
              <w:rPr>
                <w:rFonts w:ascii="Arial"/>
                <w:sz w:val="21"/>
              </w:rPr>
            </w:pPr>
          </w:p>
        </w:tc>
        <w:tc>
          <w:tcPr>
            <w:tcW w:w="752" w:type="dxa"/>
            <w:vMerge w:val="restart"/>
            <w:tcBorders>
              <w:bottom w:val="nil"/>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52" w:line="188" w:lineRule="auto"/>
              <w:ind w:left="13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YS511</w:t>
            </w:r>
          </w:p>
          <w:p>
            <w:pPr>
              <w:spacing w:before="44" w:line="188" w:lineRule="auto"/>
              <w:ind w:left="16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70222</w:t>
            </w:r>
          </w:p>
          <w:p>
            <w:pPr>
              <w:spacing w:before="44" w:line="188" w:lineRule="auto"/>
              <w:ind w:left="1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20001</w:t>
            </w:r>
          </w:p>
          <w:p>
            <w:pPr>
              <w:pStyle w:val="6"/>
              <w:spacing w:before="26" w:line="219" w:lineRule="auto"/>
              <w:ind w:left="207"/>
              <w:rPr>
                <w:sz w:val="18"/>
                <w:szCs w:val="18"/>
              </w:rPr>
            </w:pPr>
            <w:r>
              <w:rPr>
                <w:spacing w:val="-4"/>
                <w:sz w:val="18"/>
                <w:szCs w:val="18"/>
              </w:rPr>
              <w:t>州河</w:t>
            </w:r>
          </w:p>
          <w:p>
            <w:pPr>
              <w:pStyle w:val="6"/>
              <w:spacing w:before="22" w:line="219" w:lineRule="auto"/>
              <w:ind w:left="207"/>
              <w:rPr>
                <w:sz w:val="18"/>
                <w:szCs w:val="18"/>
              </w:rPr>
            </w:pPr>
            <w:r>
              <w:rPr>
                <w:spacing w:val="-4"/>
                <w:sz w:val="18"/>
                <w:szCs w:val="18"/>
              </w:rPr>
              <w:t>通川</w:t>
            </w:r>
          </w:p>
          <w:p>
            <w:pPr>
              <w:pStyle w:val="6"/>
              <w:spacing w:before="20" w:line="219" w:lineRule="auto"/>
              <w:ind w:left="220"/>
              <w:rPr>
                <w:sz w:val="18"/>
                <w:szCs w:val="18"/>
              </w:rPr>
            </w:pPr>
            <w:r>
              <w:rPr>
                <w:spacing w:val="-11"/>
                <w:sz w:val="18"/>
                <w:szCs w:val="18"/>
              </w:rPr>
              <w:t>区车</w:t>
            </w:r>
          </w:p>
          <w:p>
            <w:pPr>
              <w:pStyle w:val="6"/>
              <w:spacing w:before="21" w:line="220" w:lineRule="auto"/>
              <w:ind w:left="208"/>
              <w:rPr>
                <w:sz w:val="18"/>
                <w:szCs w:val="18"/>
              </w:rPr>
            </w:pPr>
            <w:r>
              <w:rPr>
                <w:spacing w:val="-5"/>
                <w:sz w:val="18"/>
                <w:szCs w:val="18"/>
              </w:rPr>
              <w:t>家河</w:t>
            </w:r>
          </w:p>
          <w:p>
            <w:pPr>
              <w:pStyle w:val="6"/>
              <w:spacing w:before="18" w:line="220" w:lineRule="auto"/>
              <w:ind w:left="206"/>
              <w:rPr>
                <w:sz w:val="18"/>
                <w:szCs w:val="18"/>
              </w:rPr>
            </w:pPr>
            <w:r>
              <w:rPr>
                <w:spacing w:val="-4"/>
                <w:sz w:val="18"/>
                <w:szCs w:val="18"/>
              </w:rPr>
              <w:t>控制</w:t>
            </w:r>
          </w:p>
          <w:p>
            <w:pPr>
              <w:pStyle w:val="6"/>
              <w:spacing w:before="19" w:line="220" w:lineRule="auto"/>
              <w:ind w:left="208"/>
              <w:rPr>
                <w:sz w:val="18"/>
                <w:szCs w:val="18"/>
              </w:rPr>
            </w:pPr>
            <w:r>
              <w:rPr>
                <w:spacing w:val="-5"/>
                <w:sz w:val="18"/>
                <w:szCs w:val="18"/>
              </w:rPr>
              <w:t>单元</w:t>
            </w:r>
          </w:p>
        </w:tc>
        <w:tc>
          <w:tcPr>
            <w:tcW w:w="643"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58" w:line="220" w:lineRule="auto"/>
              <w:ind w:left="143"/>
              <w:rPr>
                <w:sz w:val="18"/>
                <w:szCs w:val="18"/>
              </w:rPr>
            </w:pPr>
            <w:r>
              <w:rPr>
                <w:spacing w:val="-5"/>
                <w:sz w:val="18"/>
                <w:szCs w:val="18"/>
              </w:rPr>
              <w:t>单元</w:t>
            </w:r>
          </w:p>
          <w:p>
            <w:pPr>
              <w:pStyle w:val="6"/>
              <w:spacing w:before="18" w:line="220" w:lineRule="auto"/>
              <w:ind w:left="144"/>
              <w:rPr>
                <w:sz w:val="18"/>
                <w:szCs w:val="18"/>
              </w:rPr>
            </w:pPr>
            <w:r>
              <w:rPr>
                <w:spacing w:val="-5"/>
                <w:sz w:val="18"/>
                <w:szCs w:val="18"/>
              </w:rPr>
              <w:t>级清</w:t>
            </w:r>
          </w:p>
          <w:p>
            <w:pPr>
              <w:pStyle w:val="6"/>
              <w:spacing w:before="18" w:line="219" w:lineRule="auto"/>
              <w:ind w:left="143"/>
              <w:rPr>
                <w:sz w:val="18"/>
                <w:szCs w:val="18"/>
              </w:rPr>
            </w:pPr>
            <w:r>
              <w:rPr>
                <w:spacing w:val="-5"/>
                <w:sz w:val="18"/>
                <w:szCs w:val="18"/>
              </w:rPr>
              <w:t>单管</w:t>
            </w:r>
          </w:p>
          <w:p>
            <w:pPr>
              <w:pStyle w:val="6"/>
              <w:spacing w:before="21" w:line="220" w:lineRule="auto"/>
              <w:ind w:left="140"/>
              <w:rPr>
                <w:sz w:val="18"/>
                <w:szCs w:val="18"/>
              </w:rPr>
            </w:pPr>
            <w:r>
              <w:rPr>
                <w:spacing w:val="-4"/>
                <w:sz w:val="18"/>
                <w:szCs w:val="18"/>
              </w:rPr>
              <w:t>控要</w:t>
            </w:r>
          </w:p>
          <w:p>
            <w:pPr>
              <w:pStyle w:val="6"/>
              <w:spacing w:before="18" w:line="221" w:lineRule="auto"/>
              <w:ind w:left="234"/>
              <w:rPr>
                <w:sz w:val="18"/>
                <w:szCs w:val="18"/>
              </w:rPr>
            </w:pPr>
            <w:r>
              <w:rPr>
                <w:sz w:val="18"/>
                <w:szCs w:val="18"/>
              </w:rPr>
              <w:t>求</w:t>
            </w:r>
          </w:p>
        </w:tc>
        <w:tc>
          <w:tcPr>
            <w:tcW w:w="897" w:type="dxa"/>
            <w:vAlign w:val="top"/>
          </w:tcPr>
          <w:p>
            <w:pPr>
              <w:pStyle w:val="6"/>
              <w:spacing w:before="30" w:line="239" w:lineRule="auto"/>
              <w:ind w:left="185"/>
              <w:rPr>
                <w:sz w:val="18"/>
                <w:szCs w:val="18"/>
              </w:rPr>
            </w:pPr>
            <w:r>
              <w:rPr>
                <w:spacing w:val="-5"/>
                <w:sz w:val="18"/>
                <w:szCs w:val="18"/>
              </w:rPr>
              <w:t>空间布</w:t>
            </w:r>
          </w:p>
          <w:p>
            <w:pPr>
              <w:pStyle w:val="6"/>
              <w:spacing w:line="203" w:lineRule="auto"/>
              <w:ind w:left="182"/>
              <w:rPr>
                <w:sz w:val="18"/>
                <w:szCs w:val="18"/>
              </w:rPr>
            </w:pPr>
            <w:r>
              <w:rPr>
                <w:spacing w:val="-4"/>
                <w:sz w:val="18"/>
                <w:szCs w:val="18"/>
              </w:rPr>
              <w:t>局约束</w:t>
            </w:r>
          </w:p>
        </w:tc>
        <w:tc>
          <w:tcPr>
            <w:tcW w:w="3317" w:type="dxa"/>
            <w:vAlign w:val="top"/>
          </w:tcPr>
          <w:p>
            <w:pPr>
              <w:spacing w:before="174" w:line="192" w:lineRule="auto"/>
              <w:ind w:left="10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097" w:type="dxa"/>
            <w:vAlign w:val="top"/>
          </w:tcPr>
          <w:p>
            <w:pPr>
              <w:spacing w:before="174" w:line="192" w:lineRule="auto"/>
              <w:ind w:left="10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95" w:type="dxa"/>
            <w:tcBorders>
              <w:right w:val="single" w:color="000000" w:sz="6" w:space="0"/>
            </w:tcBorders>
            <w:vAlign w:val="top"/>
          </w:tcPr>
          <w:p>
            <w:pPr>
              <w:spacing w:before="174" w:line="192" w:lineRule="auto"/>
              <w:ind w:left="11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3" w:hRule="atLeast"/>
        </w:trPr>
        <w:tc>
          <w:tcPr>
            <w:tcW w:w="1542" w:type="dxa"/>
            <w:vMerge w:val="continue"/>
            <w:tcBorders>
              <w:top w:val="nil"/>
              <w:left w:val="single" w:color="000000" w:sz="6" w:space="0"/>
              <w:bottom w:val="nil"/>
            </w:tcBorders>
            <w:vAlign w:val="top"/>
          </w:tcPr>
          <w:p>
            <w:pPr>
              <w:rPr>
                <w:rFonts w:ascii="Arial"/>
                <w:sz w:val="21"/>
              </w:rPr>
            </w:pPr>
          </w:p>
        </w:tc>
        <w:tc>
          <w:tcPr>
            <w:tcW w:w="752" w:type="dxa"/>
            <w:vMerge w:val="continue"/>
            <w:tcBorders>
              <w:top w:val="nil"/>
              <w:bottom w:val="nil"/>
            </w:tcBorders>
            <w:vAlign w:val="top"/>
          </w:tcPr>
          <w:p>
            <w:pPr>
              <w:rPr>
                <w:rFonts w:ascii="Arial"/>
                <w:sz w:val="21"/>
              </w:rPr>
            </w:pPr>
          </w:p>
        </w:tc>
        <w:tc>
          <w:tcPr>
            <w:tcW w:w="643" w:type="dxa"/>
            <w:vMerge w:val="continue"/>
            <w:tcBorders>
              <w:top w:val="nil"/>
              <w:bottom w:val="nil"/>
            </w:tcBorders>
            <w:vAlign w:val="top"/>
          </w:tcPr>
          <w:p>
            <w:pPr>
              <w:rPr>
                <w:rFonts w:ascii="Arial"/>
                <w:sz w:val="21"/>
              </w:rPr>
            </w:pPr>
          </w:p>
        </w:tc>
        <w:tc>
          <w:tcPr>
            <w:tcW w:w="897"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59" w:line="220" w:lineRule="auto"/>
              <w:ind w:left="181"/>
              <w:rPr>
                <w:sz w:val="18"/>
                <w:szCs w:val="18"/>
              </w:rPr>
            </w:pPr>
            <w:r>
              <w:rPr>
                <w:spacing w:val="-3"/>
                <w:sz w:val="18"/>
                <w:szCs w:val="18"/>
              </w:rPr>
              <w:t>污染物</w:t>
            </w:r>
          </w:p>
          <w:p>
            <w:pPr>
              <w:pStyle w:val="6"/>
              <w:spacing w:before="18" w:line="219" w:lineRule="auto"/>
              <w:ind w:left="180"/>
              <w:rPr>
                <w:sz w:val="18"/>
                <w:szCs w:val="18"/>
              </w:rPr>
            </w:pPr>
            <w:r>
              <w:rPr>
                <w:spacing w:val="-3"/>
                <w:sz w:val="18"/>
                <w:szCs w:val="18"/>
              </w:rPr>
              <w:t>排放管</w:t>
            </w:r>
          </w:p>
          <w:p>
            <w:pPr>
              <w:pStyle w:val="6"/>
              <w:spacing w:before="19" w:line="220" w:lineRule="auto"/>
              <w:ind w:left="359"/>
              <w:rPr>
                <w:sz w:val="18"/>
                <w:szCs w:val="18"/>
              </w:rPr>
            </w:pPr>
            <w:r>
              <w:rPr>
                <w:sz w:val="18"/>
                <w:szCs w:val="18"/>
              </w:rPr>
              <w:t>控</w:t>
            </w:r>
          </w:p>
        </w:tc>
        <w:tc>
          <w:tcPr>
            <w:tcW w:w="3317" w:type="dxa"/>
            <w:vAlign w:val="top"/>
          </w:tcPr>
          <w:p>
            <w:pPr>
              <w:pStyle w:val="6"/>
              <w:spacing w:before="29" w:line="219" w:lineRule="auto"/>
              <w:ind w:left="111"/>
              <w:rPr>
                <w:sz w:val="18"/>
                <w:szCs w:val="18"/>
              </w:rPr>
            </w:pPr>
            <w:r>
              <w:rPr>
                <w:spacing w:val="-1"/>
                <w:sz w:val="18"/>
                <w:szCs w:val="18"/>
              </w:rPr>
              <w:t>城镇污水污染控制措施要求</w:t>
            </w:r>
          </w:p>
          <w:p>
            <w:pPr>
              <w:pStyle w:val="6"/>
              <w:spacing w:before="18" w:line="236" w:lineRule="auto"/>
              <w:ind w:left="111" w:right="147" w:firstLine="4"/>
              <w:rPr>
                <w:sz w:val="18"/>
                <w:szCs w:val="18"/>
              </w:rPr>
            </w:pPr>
            <w:r>
              <w:rPr>
                <w:spacing w:val="-1"/>
                <w:sz w:val="18"/>
                <w:szCs w:val="18"/>
              </w:rPr>
              <w:t>强化生活污水治理，以尾水排放去向确</w:t>
            </w:r>
            <w:r>
              <w:rPr>
                <w:spacing w:val="4"/>
                <w:sz w:val="18"/>
                <w:szCs w:val="18"/>
              </w:rPr>
              <w:t xml:space="preserve"> </w:t>
            </w:r>
            <w:r>
              <w:rPr>
                <w:spacing w:val="-1"/>
                <w:sz w:val="18"/>
                <w:szCs w:val="18"/>
              </w:rPr>
              <w:t>定排放标准，因地制宜选取治理技术及</w:t>
            </w:r>
            <w:r>
              <w:rPr>
                <w:spacing w:val="8"/>
                <w:sz w:val="18"/>
                <w:szCs w:val="18"/>
              </w:rPr>
              <w:t xml:space="preserve"> </w:t>
            </w:r>
            <w:r>
              <w:rPr>
                <w:spacing w:val="-1"/>
                <w:sz w:val="18"/>
                <w:szCs w:val="18"/>
              </w:rPr>
              <w:t>方法，加快污水处理设施建设运行，城</w:t>
            </w:r>
            <w:r>
              <w:rPr>
                <w:spacing w:val="8"/>
                <w:sz w:val="18"/>
                <w:szCs w:val="18"/>
              </w:rPr>
              <w:t xml:space="preserve"> </w:t>
            </w:r>
            <w:r>
              <w:rPr>
                <w:spacing w:val="-1"/>
                <w:sz w:val="18"/>
                <w:szCs w:val="18"/>
              </w:rPr>
              <w:t>污水城镇生活污水处理厂出水达到《城</w:t>
            </w:r>
            <w:r>
              <w:rPr>
                <w:spacing w:val="8"/>
                <w:sz w:val="18"/>
                <w:szCs w:val="18"/>
              </w:rPr>
              <w:t xml:space="preserve"> </w:t>
            </w:r>
            <w:r>
              <w:rPr>
                <w:spacing w:val="-1"/>
                <w:sz w:val="18"/>
                <w:szCs w:val="18"/>
              </w:rPr>
              <w:t>镇污水处理厂污染物排放标准》</w:t>
            </w:r>
          </w:p>
          <w:p>
            <w:pPr>
              <w:pStyle w:val="6"/>
              <w:spacing w:before="19" w:line="232" w:lineRule="auto"/>
              <w:ind w:left="111" w:right="147" w:firstLine="9"/>
              <w:rPr>
                <w:sz w:val="18"/>
                <w:szCs w:val="18"/>
              </w:rPr>
            </w:pPr>
            <w:r>
              <w:rPr>
                <w:spacing w:val="-1"/>
                <w:sz w:val="18"/>
                <w:szCs w:val="18"/>
              </w:rPr>
              <w:t>（</w:t>
            </w:r>
            <w:r>
              <w:rPr>
                <w:rFonts w:ascii="Times New Roman" w:hAnsi="Times New Roman" w:eastAsia="Times New Roman" w:cs="Times New Roman"/>
                <w:spacing w:val="-1"/>
                <w:sz w:val="18"/>
                <w:szCs w:val="18"/>
              </w:rPr>
              <w:t>GB18925</w:t>
            </w:r>
            <w:r>
              <w:rPr>
                <w:spacing w:val="-1"/>
                <w:sz w:val="18"/>
                <w:szCs w:val="18"/>
              </w:rPr>
              <w:t>）要求；鼓励农村生活污水</w:t>
            </w:r>
            <w:r>
              <w:rPr>
                <w:sz w:val="18"/>
                <w:szCs w:val="18"/>
              </w:rPr>
              <w:t xml:space="preserve"> </w:t>
            </w:r>
            <w:r>
              <w:rPr>
                <w:spacing w:val="-1"/>
                <w:sz w:val="18"/>
                <w:szCs w:val="18"/>
              </w:rPr>
              <w:t>实行资源化利用，排放的尾水达到《农</w:t>
            </w:r>
            <w:r>
              <w:rPr>
                <w:spacing w:val="8"/>
                <w:sz w:val="18"/>
                <w:szCs w:val="18"/>
              </w:rPr>
              <w:t xml:space="preserve"> </w:t>
            </w:r>
            <w:r>
              <w:rPr>
                <w:spacing w:val="-1"/>
                <w:sz w:val="18"/>
                <w:szCs w:val="18"/>
              </w:rPr>
              <w:t>村生活污水处理设施水污染物排放标</w:t>
            </w:r>
          </w:p>
          <w:p>
            <w:pPr>
              <w:pStyle w:val="6"/>
              <w:spacing w:before="19" w:line="227" w:lineRule="auto"/>
              <w:ind w:left="111" w:right="147" w:firstLine="1"/>
              <w:rPr>
                <w:sz w:val="18"/>
                <w:szCs w:val="18"/>
              </w:rPr>
            </w:pPr>
            <w:r>
              <w:rPr>
                <w:spacing w:val="-1"/>
                <w:sz w:val="18"/>
                <w:szCs w:val="18"/>
              </w:rPr>
              <w:t>准》要求。强化生活垃圾收集处理，推</w:t>
            </w:r>
            <w:r>
              <w:rPr>
                <w:spacing w:val="7"/>
                <w:sz w:val="18"/>
                <w:szCs w:val="18"/>
              </w:rPr>
              <w:t xml:space="preserve"> </w:t>
            </w:r>
            <w:r>
              <w:rPr>
                <w:spacing w:val="-1"/>
                <w:sz w:val="18"/>
                <w:szCs w:val="18"/>
              </w:rPr>
              <w:t>广生活垃圾分类收集处理，从源头减少</w:t>
            </w:r>
            <w:r>
              <w:rPr>
                <w:spacing w:val="8"/>
                <w:sz w:val="18"/>
                <w:szCs w:val="18"/>
              </w:rPr>
              <w:t xml:space="preserve"> </w:t>
            </w:r>
            <w:r>
              <w:rPr>
                <w:spacing w:val="-2"/>
                <w:sz w:val="18"/>
                <w:szCs w:val="18"/>
              </w:rPr>
              <w:t>处理处置量。</w:t>
            </w:r>
          </w:p>
        </w:tc>
        <w:tc>
          <w:tcPr>
            <w:tcW w:w="1097" w:type="dxa"/>
            <w:vAlign w:val="top"/>
          </w:tcPr>
          <w:p>
            <w:pPr>
              <w:spacing w:line="275" w:lineRule="auto"/>
              <w:rPr>
                <w:rFonts w:ascii="Arial"/>
                <w:sz w:val="21"/>
              </w:rPr>
            </w:pPr>
          </w:p>
          <w:p>
            <w:pPr>
              <w:spacing w:line="275" w:lineRule="auto"/>
              <w:rPr>
                <w:rFonts w:ascii="Arial"/>
                <w:sz w:val="21"/>
              </w:rPr>
            </w:pPr>
          </w:p>
          <w:p>
            <w:pPr>
              <w:pStyle w:val="6"/>
              <w:spacing w:before="58" w:line="219" w:lineRule="auto"/>
              <w:ind w:left="198"/>
              <w:rPr>
                <w:sz w:val="18"/>
                <w:szCs w:val="18"/>
              </w:rPr>
            </w:pPr>
            <w:r>
              <w:rPr>
                <w:spacing w:val="-2"/>
                <w:sz w:val="18"/>
                <w:szCs w:val="18"/>
              </w:rPr>
              <w:t>本项目为</w:t>
            </w:r>
          </w:p>
          <w:p>
            <w:pPr>
              <w:pStyle w:val="6"/>
              <w:spacing w:before="19" w:line="236" w:lineRule="auto"/>
              <w:ind w:left="115" w:right="100" w:firstLine="93"/>
              <w:rPr>
                <w:sz w:val="18"/>
                <w:szCs w:val="18"/>
              </w:rPr>
            </w:pPr>
            <w:r>
              <w:rPr>
                <w:spacing w:val="-5"/>
                <w:sz w:val="18"/>
                <w:szCs w:val="18"/>
              </w:rPr>
              <w:t>防洪除涝</w:t>
            </w:r>
            <w:r>
              <w:rPr>
                <w:sz w:val="18"/>
                <w:szCs w:val="18"/>
              </w:rPr>
              <w:t xml:space="preserve">  </w:t>
            </w:r>
            <w:r>
              <w:rPr>
                <w:spacing w:val="-5"/>
                <w:sz w:val="18"/>
                <w:szCs w:val="18"/>
              </w:rPr>
              <w:t>工程，为生</w:t>
            </w:r>
            <w:r>
              <w:rPr>
                <w:sz w:val="18"/>
                <w:szCs w:val="18"/>
              </w:rPr>
              <w:t xml:space="preserve"> </w:t>
            </w:r>
            <w:r>
              <w:rPr>
                <w:spacing w:val="-5"/>
                <w:sz w:val="18"/>
                <w:szCs w:val="18"/>
              </w:rPr>
              <w:t>态类项目，</w:t>
            </w:r>
            <w:r>
              <w:rPr>
                <w:sz w:val="18"/>
                <w:szCs w:val="18"/>
              </w:rPr>
              <w:t xml:space="preserve"> </w:t>
            </w:r>
            <w:r>
              <w:rPr>
                <w:spacing w:val="18"/>
                <w:sz w:val="18"/>
                <w:szCs w:val="18"/>
              </w:rPr>
              <w:t>运营期无</w:t>
            </w:r>
            <w:r>
              <w:rPr>
                <w:spacing w:val="1"/>
                <w:sz w:val="18"/>
                <w:szCs w:val="18"/>
              </w:rPr>
              <w:t xml:space="preserve">  </w:t>
            </w:r>
            <w:r>
              <w:rPr>
                <w:spacing w:val="-5"/>
                <w:sz w:val="18"/>
                <w:szCs w:val="18"/>
              </w:rPr>
              <w:t>废气、废水</w:t>
            </w:r>
          </w:p>
          <w:p>
            <w:pPr>
              <w:pStyle w:val="6"/>
              <w:spacing w:before="18" w:line="221" w:lineRule="auto"/>
              <w:ind w:left="288"/>
              <w:rPr>
                <w:sz w:val="18"/>
                <w:szCs w:val="18"/>
              </w:rPr>
            </w:pPr>
            <w:r>
              <w:rPr>
                <w:spacing w:val="-3"/>
                <w:sz w:val="18"/>
                <w:szCs w:val="18"/>
              </w:rPr>
              <w:t>排放。</w:t>
            </w:r>
          </w:p>
        </w:tc>
        <w:tc>
          <w:tcPr>
            <w:tcW w:w="795" w:type="dxa"/>
            <w:tcBorders>
              <w:right w:val="single" w:color="00000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59" w:line="219" w:lineRule="auto"/>
              <w:ind w:left="218"/>
              <w:rPr>
                <w:sz w:val="18"/>
                <w:szCs w:val="18"/>
              </w:rPr>
            </w:pPr>
            <w:r>
              <w:rPr>
                <w:spacing w:val="-4"/>
                <w:sz w:val="18"/>
                <w:szCs w:val="18"/>
              </w:rPr>
              <w:t>相符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9" w:hRule="atLeast"/>
        </w:trPr>
        <w:tc>
          <w:tcPr>
            <w:tcW w:w="1542" w:type="dxa"/>
            <w:vMerge w:val="continue"/>
            <w:tcBorders>
              <w:top w:val="nil"/>
              <w:left w:val="single" w:color="000000" w:sz="6" w:space="0"/>
              <w:bottom w:val="nil"/>
            </w:tcBorders>
            <w:vAlign w:val="top"/>
          </w:tcPr>
          <w:p>
            <w:pPr>
              <w:rPr>
                <w:rFonts w:ascii="Arial"/>
                <w:sz w:val="21"/>
              </w:rPr>
            </w:pPr>
          </w:p>
        </w:tc>
        <w:tc>
          <w:tcPr>
            <w:tcW w:w="752" w:type="dxa"/>
            <w:vMerge w:val="continue"/>
            <w:tcBorders>
              <w:top w:val="nil"/>
              <w:bottom w:val="nil"/>
            </w:tcBorders>
            <w:vAlign w:val="top"/>
          </w:tcPr>
          <w:p>
            <w:pPr>
              <w:rPr>
                <w:rFonts w:ascii="Arial"/>
                <w:sz w:val="21"/>
              </w:rPr>
            </w:pPr>
          </w:p>
        </w:tc>
        <w:tc>
          <w:tcPr>
            <w:tcW w:w="643" w:type="dxa"/>
            <w:vMerge w:val="continue"/>
            <w:tcBorders>
              <w:top w:val="nil"/>
              <w:bottom w:val="nil"/>
            </w:tcBorders>
            <w:vAlign w:val="top"/>
          </w:tcPr>
          <w:p>
            <w:pPr>
              <w:rPr>
                <w:rFonts w:ascii="Arial"/>
                <w:sz w:val="21"/>
              </w:rPr>
            </w:pPr>
          </w:p>
        </w:tc>
        <w:tc>
          <w:tcPr>
            <w:tcW w:w="897"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pStyle w:val="6"/>
              <w:spacing w:before="58" w:line="239" w:lineRule="auto"/>
              <w:ind w:left="180"/>
              <w:rPr>
                <w:sz w:val="18"/>
                <w:szCs w:val="18"/>
              </w:rPr>
            </w:pPr>
            <w:r>
              <w:rPr>
                <w:spacing w:val="-3"/>
                <w:sz w:val="18"/>
                <w:szCs w:val="18"/>
              </w:rPr>
              <w:t>环境风</w:t>
            </w:r>
          </w:p>
          <w:p>
            <w:pPr>
              <w:pStyle w:val="6"/>
              <w:spacing w:line="220" w:lineRule="auto"/>
              <w:ind w:left="190"/>
              <w:rPr>
                <w:sz w:val="18"/>
                <w:szCs w:val="18"/>
              </w:rPr>
            </w:pPr>
            <w:r>
              <w:rPr>
                <w:spacing w:val="-6"/>
                <w:sz w:val="18"/>
                <w:szCs w:val="18"/>
              </w:rPr>
              <w:t>险防控</w:t>
            </w:r>
          </w:p>
        </w:tc>
        <w:tc>
          <w:tcPr>
            <w:tcW w:w="3317" w:type="dxa"/>
            <w:vAlign w:val="top"/>
          </w:tcPr>
          <w:p>
            <w:pPr>
              <w:spacing w:line="335" w:lineRule="auto"/>
              <w:rPr>
                <w:rFonts w:ascii="Arial"/>
                <w:sz w:val="21"/>
              </w:rPr>
            </w:pPr>
          </w:p>
          <w:p>
            <w:pPr>
              <w:spacing w:line="335" w:lineRule="auto"/>
              <w:rPr>
                <w:rFonts w:ascii="Arial"/>
                <w:sz w:val="21"/>
              </w:rPr>
            </w:pPr>
          </w:p>
          <w:p>
            <w:pPr>
              <w:pStyle w:val="6"/>
              <w:spacing w:before="58" w:line="237" w:lineRule="auto"/>
              <w:ind w:left="110" w:right="147"/>
              <w:rPr>
                <w:sz w:val="18"/>
                <w:szCs w:val="18"/>
              </w:rPr>
            </w:pPr>
            <w:r>
              <w:rPr>
                <w:spacing w:val="-1"/>
                <w:sz w:val="18"/>
                <w:szCs w:val="18"/>
              </w:rPr>
              <w:t>加强环境风险防范，坚持预防为主，构</w:t>
            </w:r>
            <w:r>
              <w:rPr>
                <w:spacing w:val="8"/>
                <w:sz w:val="18"/>
                <w:szCs w:val="18"/>
              </w:rPr>
              <w:t xml:space="preserve"> </w:t>
            </w:r>
            <w:r>
              <w:rPr>
                <w:spacing w:val="-1"/>
                <w:sz w:val="18"/>
                <w:szCs w:val="18"/>
              </w:rPr>
              <w:t>建以企业为主体的环境风险防控体系，</w:t>
            </w:r>
            <w:r>
              <w:rPr>
                <w:spacing w:val="9"/>
                <w:sz w:val="18"/>
                <w:szCs w:val="18"/>
              </w:rPr>
              <w:t xml:space="preserve"> </w:t>
            </w:r>
            <w:r>
              <w:rPr>
                <w:spacing w:val="-1"/>
                <w:sz w:val="18"/>
                <w:szCs w:val="18"/>
              </w:rPr>
              <w:t>优化产业布局，加强协调联动，提升应</w:t>
            </w:r>
            <w:r>
              <w:rPr>
                <w:spacing w:val="9"/>
                <w:sz w:val="18"/>
                <w:szCs w:val="18"/>
              </w:rPr>
              <w:t xml:space="preserve"> </w:t>
            </w:r>
            <w:r>
              <w:rPr>
                <w:spacing w:val="-1"/>
                <w:sz w:val="18"/>
                <w:szCs w:val="18"/>
              </w:rPr>
              <w:t>急救援能力；严格环境风险源头防控，</w:t>
            </w:r>
            <w:r>
              <w:rPr>
                <w:spacing w:val="9"/>
                <w:sz w:val="18"/>
                <w:szCs w:val="18"/>
              </w:rPr>
              <w:t xml:space="preserve"> </w:t>
            </w:r>
            <w:r>
              <w:rPr>
                <w:spacing w:val="-1"/>
                <w:sz w:val="18"/>
                <w:szCs w:val="18"/>
              </w:rPr>
              <w:t>加强涉重金属、危险废物、危化品等重</w:t>
            </w:r>
            <w:r>
              <w:rPr>
                <w:spacing w:val="9"/>
                <w:sz w:val="18"/>
                <w:szCs w:val="18"/>
              </w:rPr>
              <w:t xml:space="preserve"> </w:t>
            </w:r>
            <w:r>
              <w:rPr>
                <w:spacing w:val="-1"/>
                <w:sz w:val="18"/>
                <w:szCs w:val="18"/>
              </w:rPr>
              <w:t>点企业环境风险评估；强化工业、企业</w:t>
            </w:r>
            <w:r>
              <w:rPr>
                <w:spacing w:val="9"/>
                <w:sz w:val="18"/>
                <w:szCs w:val="18"/>
              </w:rPr>
              <w:t xml:space="preserve"> </w:t>
            </w:r>
            <w:r>
              <w:rPr>
                <w:spacing w:val="-1"/>
                <w:sz w:val="18"/>
                <w:szCs w:val="18"/>
              </w:rPr>
              <w:t>集中分布区环境风险管控，建设相应的</w:t>
            </w:r>
            <w:r>
              <w:rPr>
                <w:spacing w:val="9"/>
                <w:sz w:val="18"/>
                <w:szCs w:val="18"/>
              </w:rPr>
              <w:t xml:space="preserve"> </w:t>
            </w:r>
            <w:r>
              <w:rPr>
                <w:spacing w:val="-2"/>
                <w:sz w:val="18"/>
                <w:szCs w:val="18"/>
              </w:rPr>
              <w:t>防护工程</w:t>
            </w:r>
          </w:p>
        </w:tc>
        <w:tc>
          <w:tcPr>
            <w:tcW w:w="1097" w:type="dxa"/>
            <w:vAlign w:val="top"/>
          </w:tcPr>
          <w:p>
            <w:pPr>
              <w:pStyle w:val="6"/>
              <w:spacing w:before="33" w:line="219" w:lineRule="auto"/>
              <w:ind w:left="198"/>
              <w:rPr>
                <w:sz w:val="18"/>
                <w:szCs w:val="18"/>
              </w:rPr>
            </w:pPr>
            <w:r>
              <w:rPr>
                <w:spacing w:val="-2"/>
                <w:sz w:val="18"/>
                <w:szCs w:val="18"/>
              </w:rPr>
              <w:t>本项目为</w:t>
            </w:r>
          </w:p>
          <w:p>
            <w:pPr>
              <w:pStyle w:val="6"/>
              <w:spacing w:before="20" w:line="236" w:lineRule="auto"/>
              <w:ind w:left="115" w:right="100" w:firstLine="92"/>
              <w:rPr>
                <w:sz w:val="18"/>
                <w:szCs w:val="18"/>
              </w:rPr>
            </w:pPr>
            <w:r>
              <w:rPr>
                <w:spacing w:val="-5"/>
                <w:sz w:val="18"/>
                <w:szCs w:val="18"/>
              </w:rPr>
              <w:t>防洪除涝</w:t>
            </w:r>
            <w:r>
              <w:rPr>
                <w:sz w:val="18"/>
                <w:szCs w:val="18"/>
              </w:rPr>
              <w:t xml:space="preserve">  </w:t>
            </w:r>
            <w:r>
              <w:rPr>
                <w:spacing w:val="-5"/>
                <w:sz w:val="18"/>
                <w:szCs w:val="18"/>
              </w:rPr>
              <w:t>工程，为生</w:t>
            </w:r>
            <w:r>
              <w:rPr>
                <w:sz w:val="18"/>
                <w:szCs w:val="18"/>
              </w:rPr>
              <w:t xml:space="preserve"> </w:t>
            </w:r>
            <w:r>
              <w:rPr>
                <w:spacing w:val="-5"/>
                <w:sz w:val="18"/>
                <w:szCs w:val="18"/>
              </w:rPr>
              <w:t>态类项目，</w:t>
            </w:r>
            <w:r>
              <w:rPr>
                <w:sz w:val="18"/>
                <w:szCs w:val="18"/>
              </w:rPr>
              <w:t xml:space="preserve"> </w:t>
            </w:r>
            <w:r>
              <w:rPr>
                <w:spacing w:val="18"/>
                <w:sz w:val="18"/>
                <w:szCs w:val="18"/>
              </w:rPr>
              <w:t>本项目不</w:t>
            </w:r>
            <w:r>
              <w:rPr>
                <w:sz w:val="18"/>
                <w:szCs w:val="18"/>
              </w:rPr>
              <w:t xml:space="preserve">  </w:t>
            </w:r>
            <w:r>
              <w:rPr>
                <w:spacing w:val="-5"/>
                <w:sz w:val="18"/>
                <w:szCs w:val="18"/>
              </w:rPr>
              <w:t>涉重金属、</w:t>
            </w:r>
            <w:r>
              <w:rPr>
                <w:sz w:val="18"/>
                <w:szCs w:val="18"/>
              </w:rPr>
              <w:t xml:space="preserve"> </w:t>
            </w:r>
            <w:r>
              <w:rPr>
                <w:spacing w:val="-5"/>
                <w:sz w:val="18"/>
                <w:szCs w:val="18"/>
              </w:rPr>
              <w:t>危险废物、</w:t>
            </w:r>
            <w:r>
              <w:rPr>
                <w:sz w:val="18"/>
                <w:szCs w:val="18"/>
              </w:rPr>
              <w:t xml:space="preserve"> </w:t>
            </w:r>
            <w:r>
              <w:rPr>
                <w:spacing w:val="-5"/>
                <w:sz w:val="18"/>
                <w:szCs w:val="18"/>
              </w:rPr>
              <w:t>危化品。本</w:t>
            </w:r>
            <w:r>
              <w:rPr>
                <w:sz w:val="18"/>
                <w:szCs w:val="18"/>
              </w:rPr>
              <w:t xml:space="preserve"> </w:t>
            </w:r>
            <w:r>
              <w:rPr>
                <w:spacing w:val="18"/>
                <w:sz w:val="18"/>
                <w:szCs w:val="18"/>
              </w:rPr>
              <w:t>项目已加</w:t>
            </w:r>
            <w:r>
              <w:rPr>
                <w:sz w:val="18"/>
                <w:szCs w:val="18"/>
              </w:rPr>
              <w:t xml:space="preserve">  </w:t>
            </w:r>
            <w:r>
              <w:rPr>
                <w:spacing w:val="18"/>
                <w:sz w:val="18"/>
                <w:szCs w:val="18"/>
              </w:rPr>
              <w:t>强生态环</w:t>
            </w:r>
            <w:r>
              <w:rPr>
                <w:sz w:val="18"/>
                <w:szCs w:val="18"/>
              </w:rPr>
              <w:t xml:space="preserve">  </w:t>
            </w:r>
            <w:r>
              <w:rPr>
                <w:spacing w:val="-5"/>
                <w:sz w:val="18"/>
                <w:szCs w:val="18"/>
              </w:rPr>
              <w:t>境风险、施</w:t>
            </w:r>
            <w:r>
              <w:rPr>
                <w:sz w:val="18"/>
                <w:szCs w:val="18"/>
              </w:rPr>
              <w:t xml:space="preserve"> </w:t>
            </w:r>
            <w:r>
              <w:rPr>
                <w:spacing w:val="18"/>
                <w:sz w:val="18"/>
                <w:szCs w:val="18"/>
              </w:rPr>
              <w:t>工期废矿</w:t>
            </w:r>
            <w:r>
              <w:rPr>
                <w:sz w:val="18"/>
                <w:szCs w:val="18"/>
              </w:rPr>
              <w:t xml:space="preserve">  </w:t>
            </w:r>
            <w:r>
              <w:rPr>
                <w:spacing w:val="18"/>
                <w:sz w:val="18"/>
                <w:szCs w:val="18"/>
              </w:rPr>
              <w:t>物质油等</w:t>
            </w:r>
            <w:r>
              <w:rPr>
                <w:sz w:val="18"/>
                <w:szCs w:val="18"/>
              </w:rPr>
              <w:t xml:space="preserve">  </w:t>
            </w:r>
            <w:r>
              <w:rPr>
                <w:spacing w:val="-7"/>
                <w:sz w:val="18"/>
                <w:szCs w:val="18"/>
              </w:rPr>
              <w:t>泄漏风险。</w:t>
            </w:r>
          </w:p>
        </w:tc>
        <w:tc>
          <w:tcPr>
            <w:tcW w:w="795" w:type="dxa"/>
            <w:tcBorders>
              <w:right w:val="single" w:color="000000" w:sz="6" w:space="0"/>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pStyle w:val="6"/>
              <w:spacing w:before="59" w:line="219" w:lineRule="auto"/>
              <w:ind w:left="218"/>
              <w:rPr>
                <w:sz w:val="18"/>
                <w:szCs w:val="18"/>
              </w:rPr>
            </w:pPr>
            <w:r>
              <w:rPr>
                <w:spacing w:val="-4"/>
                <w:sz w:val="18"/>
                <w:szCs w:val="18"/>
              </w:rPr>
              <w:t>相符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1542" w:type="dxa"/>
            <w:vMerge w:val="continue"/>
            <w:tcBorders>
              <w:top w:val="nil"/>
              <w:left w:val="single" w:color="000000" w:sz="6" w:space="0"/>
              <w:bottom w:val="nil"/>
            </w:tcBorders>
            <w:vAlign w:val="top"/>
          </w:tcPr>
          <w:p>
            <w:pPr>
              <w:rPr>
                <w:rFonts w:ascii="Arial"/>
                <w:sz w:val="21"/>
              </w:rPr>
            </w:pPr>
          </w:p>
        </w:tc>
        <w:tc>
          <w:tcPr>
            <w:tcW w:w="752" w:type="dxa"/>
            <w:vMerge w:val="continue"/>
            <w:tcBorders>
              <w:top w:val="nil"/>
            </w:tcBorders>
            <w:vAlign w:val="top"/>
          </w:tcPr>
          <w:p>
            <w:pPr>
              <w:rPr>
                <w:rFonts w:ascii="Arial"/>
                <w:sz w:val="21"/>
              </w:rPr>
            </w:pPr>
          </w:p>
        </w:tc>
        <w:tc>
          <w:tcPr>
            <w:tcW w:w="643" w:type="dxa"/>
            <w:vMerge w:val="continue"/>
            <w:tcBorders>
              <w:top w:val="nil"/>
            </w:tcBorders>
            <w:vAlign w:val="top"/>
          </w:tcPr>
          <w:p>
            <w:pPr>
              <w:rPr>
                <w:rFonts w:ascii="Arial"/>
                <w:sz w:val="21"/>
              </w:rPr>
            </w:pPr>
          </w:p>
        </w:tc>
        <w:tc>
          <w:tcPr>
            <w:tcW w:w="897" w:type="dxa"/>
            <w:vAlign w:val="top"/>
          </w:tcPr>
          <w:p>
            <w:pPr>
              <w:pStyle w:val="6"/>
              <w:spacing w:before="35" w:line="221" w:lineRule="auto"/>
              <w:ind w:left="187"/>
              <w:rPr>
                <w:sz w:val="18"/>
                <w:szCs w:val="18"/>
              </w:rPr>
            </w:pPr>
            <w:r>
              <w:rPr>
                <w:spacing w:val="-5"/>
                <w:sz w:val="18"/>
                <w:szCs w:val="18"/>
              </w:rPr>
              <w:t>资源开</w:t>
            </w:r>
          </w:p>
          <w:p>
            <w:pPr>
              <w:pStyle w:val="6"/>
              <w:spacing w:before="19" w:line="220" w:lineRule="auto"/>
              <w:ind w:left="183"/>
              <w:rPr>
                <w:sz w:val="18"/>
                <w:szCs w:val="18"/>
              </w:rPr>
            </w:pPr>
            <w:r>
              <w:rPr>
                <w:spacing w:val="-4"/>
                <w:sz w:val="18"/>
                <w:szCs w:val="18"/>
              </w:rPr>
              <w:t>发利用</w:t>
            </w:r>
          </w:p>
          <w:p>
            <w:pPr>
              <w:pStyle w:val="6"/>
              <w:spacing w:before="17" w:line="195" w:lineRule="auto"/>
              <w:ind w:left="275"/>
              <w:rPr>
                <w:sz w:val="18"/>
                <w:szCs w:val="18"/>
              </w:rPr>
            </w:pPr>
            <w:r>
              <w:rPr>
                <w:spacing w:val="-6"/>
                <w:sz w:val="18"/>
                <w:szCs w:val="18"/>
              </w:rPr>
              <w:t>效率</w:t>
            </w:r>
          </w:p>
        </w:tc>
        <w:tc>
          <w:tcPr>
            <w:tcW w:w="3317" w:type="dxa"/>
            <w:vAlign w:val="top"/>
          </w:tcPr>
          <w:p>
            <w:pPr>
              <w:spacing w:before="280" w:line="192" w:lineRule="auto"/>
              <w:ind w:left="10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097" w:type="dxa"/>
            <w:vAlign w:val="top"/>
          </w:tcPr>
          <w:p>
            <w:pPr>
              <w:spacing w:line="243" w:lineRule="auto"/>
              <w:rPr>
                <w:rFonts w:ascii="Arial"/>
                <w:sz w:val="21"/>
              </w:rPr>
            </w:pPr>
          </w:p>
          <w:p>
            <w:pPr>
              <w:spacing w:before="52" w:line="192" w:lineRule="auto"/>
              <w:ind w:left="10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95" w:type="dxa"/>
            <w:tcBorders>
              <w:right w:val="single" w:color="000000" w:sz="6" w:space="0"/>
            </w:tcBorders>
            <w:vAlign w:val="top"/>
          </w:tcPr>
          <w:p>
            <w:pPr>
              <w:spacing w:line="243" w:lineRule="auto"/>
              <w:rPr>
                <w:rFonts w:ascii="Arial"/>
                <w:sz w:val="21"/>
              </w:rPr>
            </w:pPr>
          </w:p>
          <w:p>
            <w:pPr>
              <w:spacing w:before="52" w:line="192" w:lineRule="auto"/>
              <w:ind w:left="11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542" w:type="dxa"/>
            <w:vMerge w:val="continue"/>
            <w:tcBorders>
              <w:top w:val="nil"/>
              <w:left w:val="single" w:color="000000" w:sz="6" w:space="0"/>
              <w:bottom w:val="nil"/>
            </w:tcBorders>
            <w:vAlign w:val="top"/>
          </w:tcPr>
          <w:p>
            <w:pPr>
              <w:rPr>
                <w:rFonts w:ascii="Arial"/>
                <w:sz w:val="21"/>
              </w:rPr>
            </w:pPr>
          </w:p>
        </w:tc>
        <w:tc>
          <w:tcPr>
            <w:tcW w:w="752" w:type="dxa"/>
            <w:vMerge w:val="restart"/>
            <w:tcBorders>
              <w:bottom w:val="nil"/>
            </w:tcBorders>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before="52" w:line="188" w:lineRule="auto"/>
              <w:ind w:left="13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YS511</w:t>
            </w:r>
          </w:p>
          <w:p>
            <w:pPr>
              <w:spacing w:before="44" w:line="188" w:lineRule="auto"/>
              <w:ind w:left="16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70223</w:t>
            </w:r>
          </w:p>
          <w:p>
            <w:pPr>
              <w:spacing w:before="44" w:line="188" w:lineRule="auto"/>
              <w:ind w:left="1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40005</w:t>
            </w:r>
          </w:p>
          <w:p>
            <w:pPr>
              <w:pStyle w:val="6"/>
              <w:spacing w:before="30" w:line="219" w:lineRule="auto"/>
              <w:ind w:left="207"/>
              <w:rPr>
                <w:sz w:val="18"/>
                <w:szCs w:val="18"/>
              </w:rPr>
            </w:pPr>
            <w:r>
              <w:rPr>
                <w:spacing w:val="-4"/>
                <w:sz w:val="18"/>
                <w:szCs w:val="18"/>
              </w:rPr>
              <w:t>通川</w:t>
            </w:r>
          </w:p>
          <w:p>
            <w:pPr>
              <w:pStyle w:val="6"/>
              <w:spacing w:before="19" w:line="220" w:lineRule="auto"/>
              <w:ind w:left="220"/>
              <w:rPr>
                <w:sz w:val="18"/>
                <w:szCs w:val="18"/>
              </w:rPr>
            </w:pPr>
            <w:r>
              <w:rPr>
                <w:spacing w:val="-11"/>
                <w:sz w:val="18"/>
                <w:szCs w:val="18"/>
              </w:rPr>
              <w:t>区中</w:t>
            </w:r>
          </w:p>
          <w:p>
            <w:pPr>
              <w:pStyle w:val="6"/>
              <w:spacing w:before="18" w:line="219" w:lineRule="auto"/>
              <w:ind w:left="213"/>
              <w:rPr>
                <w:sz w:val="18"/>
                <w:szCs w:val="18"/>
              </w:rPr>
            </w:pPr>
            <w:r>
              <w:rPr>
                <w:spacing w:val="-7"/>
                <w:sz w:val="18"/>
                <w:szCs w:val="18"/>
              </w:rPr>
              <w:t>心城</w:t>
            </w:r>
          </w:p>
          <w:p>
            <w:pPr>
              <w:pStyle w:val="6"/>
              <w:spacing w:before="21" w:line="224" w:lineRule="auto"/>
              <w:ind w:left="309"/>
              <w:rPr>
                <w:sz w:val="18"/>
                <w:szCs w:val="18"/>
              </w:rPr>
            </w:pPr>
            <w:r>
              <w:rPr>
                <w:sz w:val="18"/>
                <w:szCs w:val="18"/>
              </w:rPr>
              <w:t>区</w:t>
            </w:r>
          </w:p>
        </w:tc>
        <w:tc>
          <w:tcPr>
            <w:tcW w:w="643" w:type="dxa"/>
            <w:vMerge w:val="restart"/>
            <w:tcBorders>
              <w:bottom w:val="nil"/>
            </w:tcBorders>
            <w:vAlign w:val="top"/>
          </w:tcPr>
          <w:p>
            <w:pPr>
              <w:spacing w:line="302" w:lineRule="auto"/>
              <w:rPr>
                <w:rFonts w:ascii="Arial"/>
                <w:sz w:val="21"/>
              </w:rPr>
            </w:pPr>
          </w:p>
          <w:p>
            <w:pPr>
              <w:spacing w:line="302" w:lineRule="auto"/>
              <w:rPr>
                <w:rFonts w:ascii="Arial"/>
                <w:sz w:val="21"/>
              </w:rPr>
            </w:pPr>
          </w:p>
          <w:p>
            <w:pPr>
              <w:spacing w:line="303" w:lineRule="auto"/>
              <w:rPr>
                <w:rFonts w:ascii="Arial"/>
                <w:sz w:val="21"/>
              </w:rPr>
            </w:pPr>
          </w:p>
          <w:p>
            <w:pPr>
              <w:pStyle w:val="6"/>
              <w:spacing w:before="58" w:line="220" w:lineRule="auto"/>
              <w:ind w:left="143"/>
              <w:rPr>
                <w:sz w:val="18"/>
                <w:szCs w:val="18"/>
              </w:rPr>
            </w:pPr>
            <w:r>
              <w:rPr>
                <w:spacing w:val="-5"/>
                <w:sz w:val="18"/>
                <w:szCs w:val="18"/>
              </w:rPr>
              <w:t>单元</w:t>
            </w:r>
          </w:p>
          <w:p>
            <w:pPr>
              <w:pStyle w:val="6"/>
              <w:spacing w:before="18" w:line="220" w:lineRule="auto"/>
              <w:ind w:left="144"/>
              <w:rPr>
                <w:sz w:val="18"/>
                <w:szCs w:val="18"/>
              </w:rPr>
            </w:pPr>
            <w:r>
              <w:rPr>
                <w:spacing w:val="-5"/>
                <w:sz w:val="18"/>
                <w:szCs w:val="18"/>
              </w:rPr>
              <w:t>级清</w:t>
            </w:r>
          </w:p>
          <w:p>
            <w:pPr>
              <w:pStyle w:val="6"/>
              <w:spacing w:before="18" w:line="219" w:lineRule="auto"/>
              <w:ind w:left="143"/>
              <w:rPr>
                <w:sz w:val="18"/>
                <w:szCs w:val="18"/>
              </w:rPr>
            </w:pPr>
            <w:r>
              <w:rPr>
                <w:spacing w:val="-5"/>
                <w:sz w:val="18"/>
                <w:szCs w:val="18"/>
              </w:rPr>
              <w:t>单管</w:t>
            </w:r>
          </w:p>
          <w:p>
            <w:pPr>
              <w:pStyle w:val="6"/>
              <w:spacing w:before="18" w:line="220" w:lineRule="auto"/>
              <w:ind w:left="140"/>
              <w:rPr>
                <w:sz w:val="18"/>
                <w:szCs w:val="18"/>
              </w:rPr>
            </w:pPr>
            <w:r>
              <w:rPr>
                <w:spacing w:val="-4"/>
                <w:sz w:val="18"/>
                <w:szCs w:val="18"/>
              </w:rPr>
              <w:t>控要</w:t>
            </w:r>
          </w:p>
          <w:p>
            <w:pPr>
              <w:pStyle w:val="6"/>
              <w:spacing w:before="18" w:line="221" w:lineRule="auto"/>
              <w:ind w:left="234"/>
              <w:rPr>
                <w:sz w:val="18"/>
                <w:szCs w:val="18"/>
              </w:rPr>
            </w:pPr>
            <w:r>
              <w:rPr>
                <w:sz w:val="18"/>
                <w:szCs w:val="18"/>
              </w:rPr>
              <w:t>求</w:t>
            </w:r>
          </w:p>
        </w:tc>
        <w:tc>
          <w:tcPr>
            <w:tcW w:w="897" w:type="dxa"/>
            <w:vAlign w:val="top"/>
          </w:tcPr>
          <w:p>
            <w:pPr>
              <w:pStyle w:val="6"/>
              <w:spacing w:before="39" w:line="239" w:lineRule="auto"/>
              <w:ind w:left="185"/>
              <w:rPr>
                <w:sz w:val="18"/>
                <w:szCs w:val="18"/>
              </w:rPr>
            </w:pPr>
            <w:r>
              <w:rPr>
                <w:spacing w:val="-5"/>
                <w:sz w:val="18"/>
                <w:szCs w:val="18"/>
              </w:rPr>
              <w:t>空间布</w:t>
            </w:r>
          </w:p>
          <w:p>
            <w:pPr>
              <w:pStyle w:val="6"/>
              <w:spacing w:line="194" w:lineRule="auto"/>
              <w:ind w:left="182"/>
              <w:rPr>
                <w:sz w:val="18"/>
                <w:szCs w:val="18"/>
              </w:rPr>
            </w:pPr>
            <w:r>
              <w:rPr>
                <w:spacing w:val="-4"/>
                <w:sz w:val="18"/>
                <w:szCs w:val="18"/>
              </w:rPr>
              <w:t>局约束</w:t>
            </w:r>
          </w:p>
        </w:tc>
        <w:tc>
          <w:tcPr>
            <w:tcW w:w="3317" w:type="dxa"/>
            <w:vAlign w:val="top"/>
          </w:tcPr>
          <w:p>
            <w:pPr>
              <w:spacing w:before="166" w:line="192" w:lineRule="auto"/>
              <w:ind w:left="10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097" w:type="dxa"/>
            <w:vAlign w:val="top"/>
          </w:tcPr>
          <w:p>
            <w:pPr>
              <w:spacing w:before="183" w:line="192" w:lineRule="auto"/>
              <w:ind w:left="10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95" w:type="dxa"/>
            <w:tcBorders>
              <w:right w:val="single" w:color="000000" w:sz="6" w:space="0"/>
            </w:tcBorders>
            <w:vAlign w:val="top"/>
          </w:tcPr>
          <w:p>
            <w:pPr>
              <w:spacing w:before="183" w:line="192" w:lineRule="auto"/>
              <w:ind w:left="11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14" w:hRule="atLeast"/>
        </w:trPr>
        <w:tc>
          <w:tcPr>
            <w:tcW w:w="1542" w:type="dxa"/>
            <w:vMerge w:val="continue"/>
            <w:tcBorders>
              <w:top w:val="nil"/>
              <w:left w:val="single" w:color="000000" w:sz="6" w:space="0"/>
              <w:bottom w:val="nil"/>
            </w:tcBorders>
            <w:vAlign w:val="top"/>
          </w:tcPr>
          <w:p>
            <w:pPr>
              <w:rPr>
                <w:rFonts w:ascii="Arial"/>
                <w:sz w:val="21"/>
              </w:rPr>
            </w:pPr>
          </w:p>
        </w:tc>
        <w:tc>
          <w:tcPr>
            <w:tcW w:w="752" w:type="dxa"/>
            <w:vMerge w:val="continue"/>
            <w:tcBorders>
              <w:top w:val="nil"/>
              <w:bottom w:val="nil"/>
            </w:tcBorders>
            <w:vAlign w:val="top"/>
          </w:tcPr>
          <w:p>
            <w:pPr>
              <w:rPr>
                <w:rFonts w:ascii="Arial"/>
                <w:sz w:val="21"/>
              </w:rPr>
            </w:pPr>
          </w:p>
        </w:tc>
        <w:tc>
          <w:tcPr>
            <w:tcW w:w="643" w:type="dxa"/>
            <w:vMerge w:val="continue"/>
            <w:tcBorders>
              <w:top w:val="nil"/>
              <w:bottom w:val="nil"/>
            </w:tcBorders>
            <w:vAlign w:val="top"/>
          </w:tcPr>
          <w:p>
            <w:pPr>
              <w:rPr>
                <w:rFonts w:ascii="Arial"/>
                <w:sz w:val="21"/>
              </w:rPr>
            </w:pPr>
          </w:p>
        </w:tc>
        <w:tc>
          <w:tcPr>
            <w:tcW w:w="897" w:type="dxa"/>
            <w:vAlign w:val="top"/>
          </w:tcPr>
          <w:p>
            <w:pPr>
              <w:spacing w:line="433" w:lineRule="auto"/>
              <w:rPr>
                <w:rFonts w:ascii="Arial"/>
                <w:sz w:val="21"/>
              </w:rPr>
            </w:pPr>
          </w:p>
          <w:p>
            <w:pPr>
              <w:pStyle w:val="6"/>
              <w:spacing w:before="58" w:line="220" w:lineRule="auto"/>
              <w:ind w:left="181"/>
              <w:rPr>
                <w:sz w:val="18"/>
                <w:szCs w:val="18"/>
              </w:rPr>
            </w:pPr>
            <w:r>
              <w:rPr>
                <w:spacing w:val="-3"/>
                <w:sz w:val="18"/>
                <w:szCs w:val="18"/>
              </w:rPr>
              <w:t>污染物</w:t>
            </w:r>
          </w:p>
          <w:p>
            <w:pPr>
              <w:pStyle w:val="6"/>
              <w:spacing w:before="18" w:line="219" w:lineRule="auto"/>
              <w:ind w:left="180"/>
              <w:rPr>
                <w:sz w:val="18"/>
                <w:szCs w:val="18"/>
              </w:rPr>
            </w:pPr>
            <w:r>
              <w:rPr>
                <w:spacing w:val="-3"/>
                <w:sz w:val="18"/>
                <w:szCs w:val="18"/>
              </w:rPr>
              <w:t>排放管</w:t>
            </w:r>
          </w:p>
          <w:p>
            <w:pPr>
              <w:pStyle w:val="6"/>
              <w:spacing w:before="19" w:line="220" w:lineRule="auto"/>
              <w:ind w:left="359"/>
              <w:rPr>
                <w:sz w:val="18"/>
                <w:szCs w:val="18"/>
              </w:rPr>
            </w:pPr>
            <w:r>
              <w:rPr>
                <w:sz w:val="18"/>
                <w:szCs w:val="18"/>
              </w:rPr>
              <w:t>控</w:t>
            </w:r>
          </w:p>
        </w:tc>
        <w:tc>
          <w:tcPr>
            <w:tcW w:w="3317" w:type="dxa"/>
            <w:vAlign w:val="top"/>
          </w:tcPr>
          <w:p>
            <w:pPr>
              <w:pStyle w:val="6"/>
              <w:spacing w:before="38" w:line="219" w:lineRule="auto"/>
              <w:ind w:left="113"/>
              <w:rPr>
                <w:sz w:val="18"/>
                <w:szCs w:val="18"/>
              </w:rPr>
            </w:pPr>
            <w:r>
              <w:rPr>
                <w:spacing w:val="-1"/>
                <w:sz w:val="18"/>
                <w:szCs w:val="18"/>
              </w:rPr>
              <w:t>大气环境质量执行标准</w:t>
            </w:r>
          </w:p>
          <w:p>
            <w:pPr>
              <w:pStyle w:val="6"/>
              <w:spacing w:before="54" w:line="249" w:lineRule="auto"/>
              <w:ind w:left="114" w:firstLine="2"/>
              <w:rPr>
                <w:sz w:val="18"/>
                <w:szCs w:val="18"/>
              </w:rPr>
            </w:pPr>
            <w:r>
              <w:rPr>
                <w:spacing w:val="-5"/>
                <w:sz w:val="18"/>
                <w:szCs w:val="18"/>
              </w:rPr>
              <w:t>《环境空气质量标准》（</w:t>
            </w:r>
            <w:r>
              <w:rPr>
                <w:rFonts w:ascii="Times New Roman" w:hAnsi="Times New Roman" w:eastAsia="Times New Roman" w:cs="Times New Roman"/>
                <w:spacing w:val="-5"/>
                <w:sz w:val="18"/>
                <w:szCs w:val="18"/>
              </w:rPr>
              <w:t>GB3095-2012</w:t>
            </w:r>
            <w:r>
              <w:rPr>
                <w:spacing w:val="-33"/>
                <w:sz w:val="18"/>
                <w:szCs w:val="18"/>
              </w:rPr>
              <w:t>）：</w:t>
            </w:r>
            <w:r>
              <w:rPr>
                <w:sz w:val="18"/>
                <w:szCs w:val="18"/>
              </w:rPr>
              <w:t xml:space="preserve"> </w:t>
            </w:r>
            <w:r>
              <w:rPr>
                <w:spacing w:val="-6"/>
                <w:sz w:val="18"/>
                <w:szCs w:val="18"/>
              </w:rPr>
              <w:t>二级</w:t>
            </w:r>
          </w:p>
          <w:p>
            <w:pPr>
              <w:pStyle w:val="6"/>
              <w:spacing w:before="53" w:line="219" w:lineRule="auto"/>
              <w:ind w:left="124"/>
              <w:rPr>
                <w:sz w:val="18"/>
                <w:szCs w:val="18"/>
              </w:rPr>
            </w:pPr>
            <w:r>
              <w:rPr>
                <w:spacing w:val="-2"/>
                <w:sz w:val="18"/>
                <w:szCs w:val="18"/>
              </w:rPr>
              <w:t>区域大气污染物削减</w:t>
            </w:r>
            <w:r>
              <w:rPr>
                <w:rFonts w:ascii="Times New Roman" w:hAnsi="Times New Roman" w:eastAsia="Times New Roman" w:cs="Times New Roman"/>
                <w:spacing w:val="-2"/>
                <w:sz w:val="18"/>
                <w:szCs w:val="18"/>
              </w:rPr>
              <w:t>/</w:t>
            </w:r>
            <w:r>
              <w:rPr>
                <w:spacing w:val="-2"/>
                <w:sz w:val="18"/>
                <w:szCs w:val="18"/>
              </w:rPr>
              <w:t>替代要求</w:t>
            </w:r>
          </w:p>
          <w:p>
            <w:pPr>
              <w:pStyle w:val="6"/>
              <w:spacing w:before="54" w:line="248" w:lineRule="auto"/>
              <w:ind w:left="111" w:right="99"/>
              <w:rPr>
                <w:sz w:val="18"/>
                <w:szCs w:val="18"/>
              </w:rPr>
            </w:pPr>
            <w:r>
              <w:rPr>
                <w:spacing w:val="2"/>
                <w:sz w:val="18"/>
                <w:szCs w:val="18"/>
              </w:rPr>
              <w:t>新增大气污染物排放的建设项目实施总</w:t>
            </w:r>
            <w:r>
              <w:rPr>
                <w:spacing w:val="5"/>
                <w:sz w:val="18"/>
                <w:szCs w:val="18"/>
              </w:rPr>
              <w:t xml:space="preserve"> </w:t>
            </w:r>
            <w:r>
              <w:rPr>
                <w:spacing w:val="-2"/>
                <w:sz w:val="18"/>
                <w:szCs w:val="18"/>
              </w:rPr>
              <w:t>量削减替代。</w:t>
            </w:r>
          </w:p>
        </w:tc>
        <w:tc>
          <w:tcPr>
            <w:tcW w:w="1097" w:type="dxa"/>
            <w:vAlign w:val="top"/>
          </w:tcPr>
          <w:p>
            <w:pPr>
              <w:spacing w:line="432" w:lineRule="auto"/>
              <w:rPr>
                <w:rFonts w:ascii="Arial"/>
                <w:sz w:val="21"/>
              </w:rPr>
            </w:pPr>
          </w:p>
          <w:p>
            <w:pPr>
              <w:pStyle w:val="6"/>
              <w:spacing w:before="58" w:line="233" w:lineRule="auto"/>
              <w:ind w:left="198" w:right="181"/>
              <w:jc w:val="both"/>
              <w:rPr>
                <w:sz w:val="18"/>
                <w:szCs w:val="18"/>
              </w:rPr>
            </w:pPr>
            <w:r>
              <w:rPr>
                <w:spacing w:val="-2"/>
                <w:sz w:val="18"/>
                <w:szCs w:val="18"/>
              </w:rPr>
              <w:t>本项目运</w:t>
            </w:r>
            <w:r>
              <w:rPr>
                <w:sz w:val="18"/>
                <w:szCs w:val="18"/>
              </w:rPr>
              <w:t xml:space="preserve"> </w:t>
            </w:r>
            <w:r>
              <w:rPr>
                <w:spacing w:val="-2"/>
                <w:sz w:val="18"/>
                <w:szCs w:val="18"/>
              </w:rPr>
              <w:t>营期无废</w:t>
            </w:r>
            <w:r>
              <w:rPr>
                <w:sz w:val="18"/>
                <w:szCs w:val="18"/>
              </w:rPr>
              <w:t xml:space="preserve"> </w:t>
            </w:r>
            <w:r>
              <w:rPr>
                <w:spacing w:val="-2"/>
                <w:sz w:val="18"/>
                <w:szCs w:val="18"/>
              </w:rPr>
              <w:t>气排放。</w:t>
            </w:r>
          </w:p>
        </w:tc>
        <w:tc>
          <w:tcPr>
            <w:tcW w:w="795" w:type="dxa"/>
            <w:tcBorders>
              <w:right w:val="single" w:color="000000" w:sz="6" w:space="0"/>
            </w:tcBorders>
            <w:vAlign w:val="top"/>
          </w:tcPr>
          <w:p>
            <w:pPr>
              <w:spacing w:line="332" w:lineRule="auto"/>
              <w:rPr>
                <w:rFonts w:ascii="Arial"/>
                <w:sz w:val="21"/>
              </w:rPr>
            </w:pPr>
          </w:p>
          <w:p>
            <w:pPr>
              <w:spacing w:line="332" w:lineRule="auto"/>
              <w:rPr>
                <w:rFonts w:ascii="Arial"/>
                <w:sz w:val="21"/>
              </w:rPr>
            </w:pPr>
          </w:p>
          <w:p>
            <w:pPr>
              <w:pStyle w:val="6"/>
              <w:spacing w:before="59" w:line="219" w:lineRule="auto"/>
              <w:ind w:left="218"/>
              <w:rPr>
                <w:sz w:val="18"/>
                <w:szCs w:val="18"/>
              </w:rPr>
            </w:pPr>
            <w:r>
              <w:rPr>
                <w:spacing w:val="-4"/>
                <w:sz w:val="18"/>
                <w:szCs w:val="18"/>
              </w:rPr>
              <w:t>相符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1542" w:type="dxa"/>
            <w:vMerge w:val="continue"/>
            <w:tcBorders>
              <w:top w:val="nil"/>
              <w:left w:val="single" w:color="000000" w:sz="6" w:space="0"/>
              <w:bottom w:val="single" w:color="000000" w:sz="6" w:space="0"/>
            </w:tcBorders>
            <w:vAlign w:val="top"/>
          </w:tcPr>
          <w:p>
            <w:pPr>
              <w:rPr>
                <w:rFonts w:ascii="Arial"/>
                <w:sz w:val="21"/>
              </w:rPr>
            </w:pPr>
          </w:p>
        </w:tc>
        <w:tc>
          <w:tcPr>
            <w:tcW w:w="752" w:type="dxa"/>
            <w:vMerge w:val="continue"/>
            <w:tcBorders>
              <w:top w:val="nil"/>
              <w:bottom w:val="single" w:color="000000" w:sz="6" w:space="0"/>
            </w:tcBorders>
            <w:vAlign w:val="top"/>
          </w:tcPr>
          <w:p>
            <w:pPr>
              <w:rPr>
                <w:rFonts w:ascii="Arial"/>
                <w:sz w:val="21"/>
              </w:rPr>
            </w:pPr>
          </w:p>
        </w:tc>
        <w:tc>
          <w:tcPr>
            <w:tcW w:w="643" w:type="dxa"/>
            <w:vMerge w:val="continue"/>
            <w:tcBorders>
              <w:top w:val="nil"/>
              <w:bottom w:val="single" w:color="000000" w:sz="6" w:space="0"/>
            </w:tcBorders>
            <w:vAlign w:val="top"/>
          </w:tcPr>
          <w:p>
            <w:pPr>
              <w:rPr>
                <w:rFonts w:ascii="Arial"/>
                <w:sz w:val="21"/>
              </w:rPr>
            </w:pPr>
          </w:p>
        </w:tc>
        <w:tc>
          <w:tcPr>
            <w:tcW w:w="897" w:type="dxa"/>
            <w:tcBorders>
              <w:bottom w:val="single" w:color="000000" w:sz="6" w:space="0"/>
            </w:tcBorders>
            <w:vAlign w:val="top"/>
          </w:tcPr>
          <w:p>
            <w:pPr>
              <w:pStyle w:val="6"/>
              <w:spacing w:before="274" w:line="239" w:lineRule="auto"/>
              <w:ind w:left="180"/>
              <w:rPr>
                <w:sz w:val="18"/>
                <w:szCs w:val="18"/>
              </w:rPr>
            </w:pPr>
            <w:r>
              <w:rPr>
                <w:spacing w:val="-3"/>
                <w:sz w:val="18"/>
                <w:szCs w:val="18"/>
              </w:rPr>
              <w:t>环境风</w:t>
            </w:r>
          </w:p>
          <w:p>
            <w:pPr>
              <w:pStyle w:val="6"/>
              <w:spacing w:line="220" w:lineRule="auto"/>
              <w:ind w:left="190"/>
              <w:rPr>
                <w:sz w:val="18"/>
                <w:szCs w:val="18"/>
              </w:rPr>
            </w:pPr>
            <w:r>
              <w:rPr>
                <w:spacing w:val="-6"/>
                <w:sz w:val="18"/>
                <w:szCs w:val="18"/>
              </w:rPr>
              <w:t>险防控</w:t>
            </w:r>
          </w:p>
        </w:tc>
        <w:tc>
          <w:tcPr>
            <w:tcW w:w="3317" w:type="dxa"/>
            <w:tcBorders>
              <w:bottom w:val="single" w:color="000000" w:sz="6" w:space="0"/>
            </w:tcBorders>
            <w:vAlign w:val="top"/>
          </w:tcPr>
          <w:p>
            <w:pPr>
              <w:pStyle w:val="6"/>
              <w:spacing w:before="102" w:line="256" w:lineRule="auto"/>
              <w:ind w:left="110" w:right="99" w:firstLine="2"/>
              <w:jc w:val="both"/>
              <w:rPr>
                <w:sz w:val="18"/>
                <w:szCs w:val="18"/>
              </w:rPr>
            </w:pPr>
            <w:r>
              <w:rPr>
                <w:spacing w:val="2"/>
                <w:sz w:val="18"/>
                <w:szCs w:val="18"/>
              </w:rPr>
              <w:t>现有涉及五类重金属的企业，不得新增</w:t>
            </w:r>
            <w:r>
              <w:rPr>
                <w:spacing w:val="4"/>
                <w:sz w:val="18"/>
                <w:szCs w:val="18"/>
              </w:rPr>
              <w:t xml:space="preserve"> </w:t>
            </w:r>
            <w:r>
              <w:rPr>
                <w:spacing w:val="2"/>
                <w:sz w:val="18"/>
                <w:szCs w:val="18"/>
              </w:rPr>
              <w:t>污染物排放，限期退城入园或关停；工</w:t>
            </w:r>
            <w:r>
              <w:rPr>
                <w:spacing w:val="6"/>
                <w:sz w:val="18"/>
                <w:szCs w:val="18"/>
              </w:rPr>
              <w:t xml:space="preserve"> </w:t>
            </w:r>
            <w:r>
              <w:rPr>
                <w:spacing w:val="2"/>
                <w:sz w:val="18"/>
                <w:szCs w:val="18"/>
              </w:rPr>
              <w:t>业企业退出用地，须经评估、修复满足</w:t>
            </w:r>
          </w:p>
        </w:tc>
        <w:tc>
          <w:tcPr>
            <w:tcW w:w="1097" w:type="dxa"/>
            <w:tcBorders>
              <w:bottom w:val="single" w:color="000000" w:sz="6" w:space="0"/>
            </w:tcBorders>
            <w:vAlign w:val="top"/>
          </w:tcPr>
          <w:p>
            <w:pPr>
              <w:pStyle w:val="6"/>
              <w:spacing w:before="40" w:line="233" w:lineRule="auto"/>
              <w:ind w:left="117" w:right="100" w:firstLine="80"/>
              <w:jc w:val="right"/>
              <w:rPr>
                <w:sz w:val="18"/>
                <w:szCs w:val="18"/>
              </w:rPr>
            </w:pPr>
            <w:r>
              <w:rPr>
                <w:spacing w:val="-2"/>
                <w:sz w:val="18"/>
                <w:szCs w:val="18"/>
              </w:rPr>
              <w:t>本项目为</w:t>
            </w:r>
            <w:r>
              <w:rPr>
                <w:sz w:val="18"/>
                <w:szCs w:val="18"/>
              </w:rPr>
              <w:t xml:space="preserve">  </w:t>
            </w:r>
            <w:r>
              <w:rPr>
                <w:spacing w:val="18"/>
                <w:sz w:val="18"/>
                <w:szCs w:val="18"/>
              </w:rPr>
              <w:t>防洪除涝</w:t>
            </w:r>
            <w:r>
              <w:rPr>
                <w:sz w:val="18"/>
                <w:szCs w:val="18"/>
              </w:rPr>
              <w:t xml:space="preserve">  </w:t>
            </w:r>
            <w:r>
              <w:rPr>
                <w:spacing w:val="-6"/>
                <w:sz w:val="18"/>
                <w:szCs w:val="18"/>
              </w:rPr>
              <w:t>工程，为生</w:t>
            </w:r>
          </w:p>
          <w:p>
            <w:pPr>
              <w:pStyle w:val="6"/>
              <w:spacing w:before="18" w:line="219" w:lineRule="auto"/>
              <w:ind w:left="115"/>
              <w:rPr>
                <w:sz w:val="18"/>
                <w:szCs w:val="18"/>
              </w:rPr>
            </w:pPr>
            <w:r>
              <w:rPr>
                <w:spacing w:val="-2"/>
                <w:sz w:val="18"/>
                <w:szCs w:val="18"/>
              </w:rPr>
              <w:t>态类项目，</w:t>
            </w:r>
          </w:p>
        </w:tc>
        <w:tc>
          <w:tcPr>
            <w:tcW w:w="795" w:type="dxa"/>
            <w:tcBorders>
              <w:bottom w:val="single" w:color="000000" w:sz="6" w:space="0"/>
              <w:right w:val="single" w:color="000000" w:sz="6" w:space="0"/>
            </w:tcBorders>
            <w:vAlign w:val="top"/>
          </w:tcPr>
          <w:p>
            <w:pPr>
              <w:spacing w:line="363" w:lineRule="auto"/>
              <w:rPr>
                <w:rFonts w:ascii="Arial"/>
                <w:sz w:val="21"/>
              </w:rPr>
            </w:pPr>
          </w:p>
          <w:p>
            <w:pPr>
              <w:spacing w:before="52" w:line="192" w:lineRule="auto"/>
              <w:ind w:left="365"/>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bl>
    <w:p>
      <w:pPr>
        <w:rPr>
          <w:rFonts w:ascii="Arial"/>
          <w:sz w:val="21"/>
        </w:rPr>
      </w:pPr>
    </w:p>
    <w:p>
      <w:pPr>
        <w:rPr>
          <w:rFonts w:ascii="Arial" w:hAnsi="Arial" w:eastAsia="Arial" w:cs="Arial"/>
          <w:sz w:val="21"/>
          <w:szCs w:val="21"/>
        </w:rPr>
        <w:sectPr>
          <w:footerReference r:id="rId21" w:type="default"/>
          <w:pgSz w:w="11906" w:h="16839"/>
          <w:pgMar w:top="1431" w:right="1326" w:bottom="1240" w:left="1521" w:header="0" w:footer="1078" w:gutter="0"/>
          <w:cols w:space="720" w:num="1"/>
        </w:sectPr>
      </w:pPr>
    </w:p>
    <w:p>
      <w:pPr>
        <w:spacing w:before="28"/>
      </w:pPr>
    </w:p>
    <w:tbl>
      <w:tblPr>
        <w:tblStyle w:val="5"/>
        <w:tblW w:w="90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2"/>
        <w:gridCol w:w="752"/>
        <w:gridCol w:w="643"/>
        <w:gridCol w:w="897"/>
        <w:gridCol w:w="3317"/>
        <w:gridCol w:w="1097"/>
        <w:gridCol w:w="7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1542" w:type="dxa"/>
            <w:vMerge w:val="restart"/>
            <w:tcBorders>
              <w:top w:val="single" w:color="000000" w:sz="6" w:space="0"/>
              <w:left w:val="single" w:color="000000" w:sz="6" w:space="0"/>
              <w:bottom w:val="nil"/>
            </w:tcBorders>
            <w:vAlign w:val="top"/>
          </w:tcPr>
          <w:p>
            <w:pPr>
              <w:rPr>
                <w:rFonts w:ascii="Arial"/>
                <w:sz w:val="21"/>
              </w:rPr>
            </w:pPr>
          </w:p>
        </w:tc>
        <w:tc>
          <w:tcPr>
            <w:tcW w:w="752" w:type="dxa"/>
            <w:vMerge w:val="restart"/>
            <w:tcBorders>
              <w:top w:val="single" w:color="000000" w:sz="6" w:space="0"/>
              <w:bottom w:val="nil"/>
            </w:tcBorders>
            <w:vAlign w:val="top"/>
          </w:tcPr>
          <w:p>
            <w:pPr>
              <w:rPr>
                <w:rFonts w:ascii="Arial"/>
                <w:sz w:val="21"/>
              </w:rPr>
            </w:pPr>
          </w:p>
        </w:tc>
        <w:tc>
          <w:tcPr>
            <w:tcW w:w="643" w:type="dxa"/>
            <w:vMerge w:val="restart"/>
            <w:tcBorders>
              <w:top w:val="single" w:color="000000" w:sz="6" w:space="0"/>
              <w:bottom w:val="nil"/>
            </w:tcBorders>
            <w:vAlign w:val="top"/>
          </w:tcPr>
          <w:p>
            <w:pPr>
              <w:rPr>
                <w:rFonts w:ascii="Arial"/>
                <w:sz w:val="21"/>
              </w:rPr>
            </w:pPr>
          </w:p>
        </w:tc>
        <w:tc>
          <w:tcPr>
            <w:tcW w:w="897" w:type="dxa"/>
            <w:tcBorders>
              <w:top w:val="single" w:color="000000" w:sz="6" w:space="0"/>
            </w:tcBorders>
            <w:vAlign w:val="top"/>
          </w:tcPr>
          <w:p>
            <w:pPr>
              <w:rPr>
                <w:rFonts w:ascii="Arial"/>
                <w:sz w:val="21"/>
              </w:rPr>
            </w:pPr>
          </w:p>
        </w:tc>
        <w:tc>
          <w:tcPr>
            <w:tcW w:w="3317" w:type="dxa"/>
            <w:tcBorders>
              <w:top w:val="single" w:color="000000" w:sz="6" w:space="0"/>
            </w:tcBorders>
            <w:vAlign w:val="top"/>
          </w:tcPr>
          <w:p>
            <w:pPr>
              <w:pStyle w:val="6"/>
              <w:spacing w:before="48" w:line="219" w:lineRule="auto"/>
              <w:ind w:left="111"/>
              <w:rPr>
                <w:sz w:val="18"/>
                <w:szCs w:val="18"/>
              </w:rPr>
            </w:pPr>
            <w:r>
              <w:rPr>
                <w:spacing w:val="-1"/>
                <w:sz w:val="18"/>
                <w:szCs w:val="18"/>
              </w:rPr>
              <w:t>相应用地功能后，方可改变用途</w:t>
            </w:r>
          </w:p>
        </w:tc>
        <w:tc>
          <w:tcPr>
            <w:tcW w:w="1097" w:type="dxa"/>
            <w:tcBorders>
              <w:top w:val="single" w:color="000000" w:sz="6" w:space="0"/>
            </w:tcBorders>
            <w:vAlign w:val="top"/>
          </w:tcPr>
          <w:p>
            <w:pPr>
              <w:pStyle w:val="6"/>
              <w:spacing w:before="48" w:line="229" w:lineRule="auto"/>
              <w:ind w:left="197" w:right="181" w:firstLine="2"/>
              <w:rPr>
                <w:sz w:val="18"/>
                <w:szCs w:val="18"/>
              </w:rPr>
            </w:pPr>
            <w:r>
              <w:rPr>
                <w:spacing w:val="-3"/>
                <w:sz w:val="18"/>
                <w:szCs w:val="18"/>
              </w:rPr>
              <w:t>不涉及五</w:t>
            </w:r>
            <w:r>
              <w:rPr>
                <w:spacing w:val="1"/>
                <w:sz w:val="18"/>
                <w:szCs w:val="18"/>
              </w:rPr>
              <w:t xml:space="preserve"> </w:t>
            </w:r>
            <w:r>
              <w:rPr>
                <w:spacing w:val="-2"/>
                <w:sz w:val="18"/>
                <w:szCs w:val="18"/>
              </w:rPr>
              <w:t>类重金属</w:t>
            </w:r>
          </w:p>
        </w:tc>
        <w:tc>
          <w:tcPr>
            <w:tcW w:w="795" w:type="dxa"/>
            <w:tcBorders>
              <w:top w:val="single" w:color="000000" w:sz="6"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1542" w:type="dxa"/>
            <w:vMerge w:val="continue"/>
            <w:tcBorders>
              <w:top w:val="nil"/>
              <w:left w:val="single" w:color="000000" w:sz="6" w:space="0"/>
              <w:bottom w:val="nil"/>
            </w:tcBorders>
            <w:vAlign w:val="top"/>
          </w:tcPr>
          <w:p>
            <w:pPr>
              <w:rPr>
                <w:rFonts w:ascii="Arial"/>
                <w:sz w:val="21"/>
              </w:rPr>
            </w:pPr>
          </w:p>
        </w:tc>
        <w:tc>
          <w:tcPr>
            <w:tcW w:w="752" w:type="dxa"/>
            <w:vMerge w:val="continue"/>
            <w:tcBorders>
              <w:top w:val="nil"/>
            </w:tcBorders>
            <w:vAlign w:val="top"/>
          </w:tcPr>
          <w:p>
            <w:pPr>
              <w:rPr>
                <w:rFonts w:ascii="Arial"/>
                <w:sz w:val="21"/>
              </w:rPr>
            </w:pPr>
          </w:p>
        </w:tc>
        <w:tc>
          <w:tcPr>
            <w:tcW w:w="643" w:type="dxa"/>
            <w:vMerge w:val="continue"/>
            <w:tcBorders>
              <w:top w:val="nil"/>
            </w:tcBorders>
            <w:vAlign w:val="top"/>
          </w:tcPr>
          <w:p>
            <w:pPr>
              <w:rPr>
                <w:rFonts w:ascii="Arial"/>
                <w:sz w:val="21"/>
              </w:rPr>
            </w:pPr>
          </w:p>
        </w:tc>
        <w:tc>
          <w:tcPr>
            <w:tcW w:w="897" w:type="dxa"/>
            <w:vAlign w:val="top"/>
          </w:tcPr>
          <w:p>
            <w:pPr>
              <w:pStyle w:val="6"/>
              <w:spacing w:before="27" w:line="221" w:lineRule="auto"/>
              <w:ind w:left="187"/>
              <w:rPr>
                <w:sz w:val="18"/>
                <w:szCs w:val="18"/>
              </w:rPr>
            </w:pPr>
            <w:r>
              <w:rPr>
                <w:spacing w:val="-5"/>
                <w:sz w:val="18"/>
                <w:szCs w:val="18"/>
              </w:rPr>
              <w:t>资源开</w:t>
            </w:r>
          </w:p>
          <w:p>
            <w:pPr>
              <w:pStyle w:val="6"/>
              <w:spacing w:before="17" w:line="220" w:lineRule="auto"/>
              <w:ind w:left="183"/>
              <w:rPr>
                <w:sz w:val="18"/>
                <w:szCs w:val="18"/>
              </w:rPr>
            </w:pPr>
            <w:r>
              <w:rPr>
                <w:spacing w:val="-4"/>
                <w:sz w:val="18"/>
                <w:szCs w:val="18"/>
              </w:rPr>
              <w:t>发利用</w:t>
            </w:r>
          </w:p>
          <w:p>
            <w:pPr>
              <w:pStyle w:val="6"/>
              <w:spacing w:before="18" w:line="206" w:lineRule="auto"/>
              <w:ind w:left="275"/>
              <w:rPr>
                <w:sz w:val="18"/>
                <w:szCs w:val="18"/>
              </w:rPr>
            </w:pPr>
            <w:r>
              <w:rPr>
                <w:spacing w:val="-6"/>
                <w:sz w:val="18"/>
                <w:szCs w:val="18"/>
              </w:rPr>
              <w:t>效率</w:t>
            </w:r>
          </w:p>
        </w:tc>
        <w:tc>
          <w:tcPr>
            <w:tcW w:w="3317" w:type="dxa"/>
            <w:vAlign w:val="top"/>
          </w:tcPr>
          <w:p>
            <w:pPr>
              <w:spacing w:before="288" w:line="192" w:lineRule="auto"/>
              <w:ind w:left="10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097" w:type="dxa"/>
            <w:vAlign w:val="top"/>
          </w:tcPr>
          <w:p>
            <w:pPr>
              <w:spacing w:before="288" w:line="192" w:lineRule="auto"/>
              <w:ind w:left="10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95" w:type="dxa"/>
            <w:tcBorders>
              <w:right w:val="single" w:color="000000" w:sz="6" w:space="0"/>
            </w:tcBorders>
            <w:vAlign w:val="top"/>
          </w:tcPr>
          <w:p>
            <w:pPr>
              <w:spacing w:before="288" w:line="192" w:lineRule="auto"/>
              <w:ind w:left="11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542" w:type="dxa"/>
            <w:vMerge w:val="continue"/>
            <w:tcBorders>
              <w:top w:val="nil"/>
              <w:left w:val="single" w:color="000000" w:sz="6" w:space="0"/>
              <w:bottom w:val="nil"/>
            </w:tcBorders>
            <w:vAlign w:val="top"/>
          </w:tcPr>
          <w:p>
            <w:pPr>
              <w:rPr>
                <w:rFonts w:ascii="Arial"/>
                <w:sz w:val="21"/>
              </w:rPr>
            </w:pPr>
          </w:p>
        </w:tc>
        <w:tc>
          <w:tcPr>
            <w:tcW w:w="752" w:type="dxa"/>
            <w:vMerge w:val="restart"/>
            <w:tcBorders>
              <w:bottom w:val="nil"/>
            </w:tcBorders>
            <w:vAlign w:val="top"/>
          </w:tcPr>
          <w:p>
            <w:pPr>
              <w:spacing w:line="397" w:lineRule="auto"/>
              <w:rPr>
                <w:rFonts w:ascii="Arial"/>
                <w:sz w:val="21"/>
              </w:rPr>
            </w:pPr>
          </w:p>
          <w:p>
            <w:pPr>
              <w:spacing w:before="51" w:line="188" w:lineRule="auto"/>
              <w:ind w:left="13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YS511</w:t>
            </w:r>
          </w:p>
          <w:p>
            <w:pPr>
              <w:spacing w:before="41" w:line="188" w:lineRule="auto"/>
              <w:ind w:left="16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70223</w:t>
            </w:r>
          </w:p>
          <w:p>
            <w:pPr>
              <w:spacing w:before="46" w:line="188" w:lineRule="auto"/>
              <w:ind w:left="17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10001</w:t>
            </w:r>
          </w:p>
          <w:p>
            <w:pPr>
              <w:pStyle w:val="6"/>
              <w:spacing w:before="27" w:line="219" w:lineRule="auto"/>
              <w:ind w:left="206"/>
              <w:rPr>
                <w:sz w:val="18"/>
                <w:szCs w:val="18"/>
              </w:rPr>
            </w:pPr>
            <w:r>
              <w:rPr>
                <w:spacing w:val="-4"/>
                <w:sz w:val="18"/>
                <w:szCs w:val="18"/>
              </w:rPr>
              <w:t>达州</w:t>
            </w:r>
          </w:p>
          <w:p>
            <w:pPr>
              <w:pStyle w:val="6"/>
              <w:spacing w:before="20" w:line="219" w:lineRule="auto"/>
              <w:ind w:left="212"/>
              <w:rPr>
                <w:sz w:val="18"/>
                <w:szCs w:val="18"/>
              </w:rPr>
            </w:pPr>
            <w:r>
              <w:rPr>
                <w:spacing w:val="-6"/>
                <w:sz w:val="18"/>
                <w:szCs w:val="18"/>
              </w:rPr>
              <w:t>市农</w:t>
            </w:r>
          </w:p>
          <w:p>
            <w:pPr>
              <w:pStyle w:val="6"/>
              <w:spacing w:before="19" w:line="219" w:lineRule="auto"/>
              <w:ind w:left="207"/>
              <w:rPr>
                <w:sz w:val="18"/>
                <w:szCs w:val="18"/>
              </w:rPr>
            </w:pPr>
            <w:r>
              <w:rPr>
                <w:spacing w:val="-4"/>
                <w:sz w:val="18"/>
                <w:szCs w:val="18"/>
              </w:rPr>
              <w:t>产品</w:t>
            </w:r>
          </w:p>
          <w:p>
            <w:pPr>
              <w:pStyle w:val="6"/>
              <w:spacing w:before="22" w:line="223" w:lineRule="auto"/>
              <w:ind w:left="207"/>
              <w:rPr>
                <w:sz w:val="18"/>
                <w:szCs w:val="18"/>
              </w:rPr>
            </w:pPr>
            <w:r>
              <w:rPr>
                <w:spacing w:val="-4"/>
                <w:sz w:val="18"/>
                <w:szCs w:val="18"/>
              </w:rPr>
              <w:t>加工</w:t>
            </w:r>
          </w:p>
          <w:p>
            <w:pPr>
              <w:pStyle w:val="6"/>
              <w:spacing w:before="15" w:line="219" w:lineRule="auto"/>
              <w:ind w:left="207"/>
              <w:rPr>
                <w:sz w:val="18"/>
                <w:szCs w:val="18"/>
              </w:rPr>
            </w:pPr>
            <w:r>
              <w:rPr>
                <w:spacing w:val="-4"/>
                <w:sz w:val="18"/>
                <w:szCs w:val="18"/>
              </w:rPr>
              <w:t>集中</w:t>
            </w:r>
          </w:p>
          <w:p>
            <w:pPr>
              <w:pStyle w:val="6"/>
              <w:spacing w:before="20" w:line="224" w:lineRule="auto"/>
              <w:ind w:left="309"/>
              <w:rPr>
                <w:sz w:val="18"/>
                <w:szCs w:val="18"/>
              </w:rPr>
            </w:pPr>
            <w:r>
              <w:rPr>
                <w:sz w:val="18"/>
                <w:szCs w:val="18"/>
              </w:rPr>
              <w:t>区</w:t>
            </w:r>
          </w:p>
        </w:tc>
        <w:tc>
          <w:tcPr>
            <w:tcW w:w="643" w:type="dxa"/>
            <w:vMerge w:val="restart"/>
            <w:tcBorders>
              <w:bottom w:val="nil"/>
            </w:tcBorders>
            <w:vAlign w:val="top"/>
          </w:tcPr>
          <w:p>
            <w:pPr>
              <w:spacing w:line="265" w:lineRule="auto"/>
              <w:rPr>
                <w:rFonts w:ascii="Arial"/>
                <w:sz w:val="21"/>
              </w:rPr>
            </w:pPr>
          </w:p>
          <w:p>
            <w:pPr>
              <w:spacing w:line="265" w:lineRule="auto"/>
              <w:rPr>
                <w:rFonts w:ascii="Arial"/>
                <w:sz w:val="21"/>
              </w:rPr>
            </w:pPr>
          </w:p>
          <w:p>
            <w:pPr>
              <w:spacing w:line="266" w:lineRule="auto"/>
              <w:rPr>
                <w:rFonts w:ascii="Arial"/>
                <w:sz w:val="21"/>
              </w:rPr>
            </w:pPr>
          </w:p>
          <w:p>
            <w:pPr>
              <w:pStyle w:val="6"/>
              <w:spacing w:before="58" w:line="220" w:lineRule="auto"/>
              <w:ind w:left="143"/>
              <w:rPr>
                <w:sz w:val="18"/>
                <w:szCs w:val="18"/>
              </w:rPr>
            </w:pPr>
            <w:r>
              <w:rPr>
                <w:spacing w:val="-5"/>
                <w:sz w:val="18"/>
                <w:szCs w:val="18"/>
              </w:rPr>
              <w:t>单元</w:t>
            </w:r>
          </w:p>
          <w:p>
            <w:pPr>
              <w:pStyle w:val="6"/>
              <w:spacing w:before="18" w:line="220" w:lineRule="auto"/>
              <w:ind w:left="144"/>
              <w:rPr>
                <w:sz w:val="18"/>
                <w:szCs w:val="18"/>
              </w:rPr>
            </w:pPr>
            <w:r>
              <w:rPr>
                <w:spacing w:val="-5"/>
                <w:sz w:val="18"/>
                <w:szCs w:val="18"/>
              </w:rPr>
              <w:t>级清</w:t>
            </w:r>
          </w:p>
          <w:p>
            <w:pPr>
              <w:pStyle w:val="6"/>
              <w:spacing w:before="20" w:line="219" w:lineRule="auto"/>
              <w:ind w:left="143"/>
              <w:rPr>
                <w:sz w:val="18"/>
                <w:szCs w:val="18"/>
              </w:rPr>
            </w:pPr>
            <w:r>
              <w:rPr>
                <w:spacing w:val="-5"/>
                <w:sz w:val="18"/>
                <w:szCs w:val="18"/>
              </w:rPr>
              <w:t>单管</w:t>
            </w:r>
          </w:p>
          <w:p>
            <w:pPr>
              <w:pStyle w:val="6"/>
              <w:spacing w:before="19" w:line="220" w:lineRule="auto"/>
              <w:ind w:left="140"/>
              <w:rPr>
                <w:sz w:val="18"/>
                <w:szCs w:val="18"/>
              </w:rPr>
            </w:pPr>
            <w:r>
              <w:rPr>
                <w:spacing w:val="-4"/>
                <w:sz w:val="18"/>
                <w:szCs w:val="18"/>
              </w:rPr>
              <w:t>控要</w:t>
            </w:r>
          </w:p>
          <w:p>
            <w:pPr>
              <w:pStyle w:val="6"/>
              <w:spacing w:before="18" w:line="221" w:lineRule="auto"/>
              <w:ind w:left="234"/>
              <w:rPr>
                <w:sz w:val="18"/>
                <w:szCs w:val="18"/>
              </w:rPr>
            </w:pPr>
            <w:r>
              <w:rPr>
                <w:sz w:val="18"/>
                <w:szCs w:val="18"/>
              </w:rPr>
              <w:t>求</w:t>
            </w:r>
          </w:p>
        </w:tc>
        <w:tc>
          <w:tcPr>
            <w:tcW w:w="897" w:type="dxa"/>
            <w:vAlign w:val="top"/>
          </w:tcPr>
          <w:p>
            <w:pPr>
              <w:pStyle w:val="6"/>
              <w:spacing w:before="28" w:line="239" w:lineRule="auto"/>
              <w:ind w:left="116"/>
              <w:rPr>
                <w:sz w:val="18"/>
                <w:szCs w:val="18"/>
              </w:rPr>
            </w:pPr>
            <w:r>
              <w:rPr>
                <w:spacing w:val="-5"/>
                <w:sz w:val="18"/>
                <w:szCs w:val="18"/>
              </w:rPr>
              <w:t>空间布</w:t>
            </w:r>
          </w:p>
          <w:p>
            <w:pPr>
              <w:pStyle w:val="6"/>
              <w:spacing w:line="204" w:lineRule="auto"/>
              <w:ind w:left="112"/>
              <w:rPr>
                <w:sz w:val="18"/>
                <w:szCs w:val="18"/>
              </w:rPr>
            </w:pPr>
            <w:r>
              <w:rPr>
                <w:spacing w:val="-4"/>
                <w:sz w:val="18"/>
                <w:szCs w:val="18"/>
              </w:rPr>
              <w:t>局约束</w:t>
            </w:r>
          </w:p>
        </w:tc>
        <w:tc>
          <w:tcPr>
            <w:tcW w:w="3317" w:type="dxa"/>
            <w:vAlign w:val="top"/>
          </w:tcPr>
          <w:p>
            <w:pPr>
              <w:spacing w:before="172" w:line="192" w:lineRule="auto"/>
              <w:ind w:left="10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097" w:type="dxa"/>
            <w:vAlign w:val="top"/>
          </w:tcPr>
          <w:p>
            <w:pPr>
              <w:spacing w:before="172" w:line="192" w:lineRule="auto"/>
              <w:ind w:left="10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95" w:type="dxa"/>
            <w:tcBorders>
              <w:right w:val="single" w:color="000000" w:sz="6" w:space="0"/>
            </w:tcBorders>
            <w:vAlign w:val="top"/>
          </w:tcPr>
          <w:p>
            <w:pPr>
              <w:spacing w:before="172" w:line="192" w:lineRule="auto"/>
              <w:ind w:left="11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1" w:hRule="atLeast"/>
        </w:trPr>
        <w:tc>
          <w:tcPr>
            <w:tcW w:w="1542" w:type="dxa"/>
            <w:vMerge w:val="continue"/>
            <w:tcBorders>
              <w:top w:val="nil"/>
              <w:left w:val="single" w:color="000000" w:sz="6" w:space="0"/>
              <w:bottom w:val="nil"/>
            </w:tcBorders>
            <w:vAlign w:val="top"/>
          </w:tcPr>
          <w:p>
            <w:pPr>
              <w:rPr>
                <w:rFonts w:ascii="Arial"/>
                <w:sz w:val="21"/>
              </w:rPr>
            </w:pPr>
          </w:p>
        </w:tc>
        <w:tc>
          <w:tcPr>
            <w:tcW w:w="752" w:type="dxa"/>
            <w:vMerge w:val="continue"/>
            <w:tcBorders>
              <w:top w:val="nil"/>
              <w:bottom w:val="nil"/>
            </w:tcBorders>
            <w:vAlign w:val="top"/>
          </w:tcPr>
          <w:p>
            <w:pPr>
              <w:rPr>
                <w:rFonts w:ascii="Arial"/>
                <w:sz w:val="21"/>
              </w:rPr>
            </w:pPr>
          </w:p>
        </w:tc>
        <w:tc>
          <w:tcPr>
            <w:tcW w:w="643" w:type="dxa"/>
            <w:vMerge w:val="continue"/>
            <w:tcBorders>
              <w:top w:val="nil"/>
              <w:bottom w:val="nil"/>
            </w:tcBorders>
            <w:vAlign w:val="top"/>
          </w:tcPr>
          <w:p>
            <w:pPr>
              <w:rPr>
                <w:rFonts w:ascii="Arial"/>
                <w:sz w:val="21"/>
              </w:rPr>
            </w:pPr>
          </w:p>
        </w:tc>
        <w:tc>
          <w:tcPr>
            <w:tcW w:w="897" w:type="dxa"/>
            <w:vAlign w:val="top"/>
          </w:tcPr>
          <w:p>
            <w:pPr>
              <w:pStyle w:val="6"/>
              <w:spacing w:before="263" w:line="239" w:lineRule="auto"/>
              <w:ind w:left="112"/>
              <w:rPr>
                <w:sz w:val="18"/>
                <w:szCs w:val="18"/>
              </w:rPr>
            </w:pPr>
            <w:r>
              <w:rPr>
                <w:spacing w:val="-3"/>
                <w:sz w:val="18"/>
                <w:szCs w:val="18"/>
              </w:rPr>
              <w:t>污染物</w:t>
            </w:r>
          </w:p>
          <w:p>
            <w:pPr>
              <w:pStyle w:val="6"/>
              <w:spacing w:line="219" w:lineRule="auto"/>
              <w:ind w:left="110"/>
              <w:rPr>
                <w:sz w:val="18"/>
                <w:szCs w:val="18"/>
              </w:rPr>
            </w:pPr>
            <w:r>
              <w:rPr>
                <w:spacing w:val="-3"/>
                <w:sz w:val="18"/>
                <w:szCs w:val="18"/>
              </w:rPr>
              <w:t>排放管</w:t>
            </w:r>
          </w:p>
          <w:p>
            <w:pPr>
              <w:pStyle w:val="6"/>
              <w:spacing w:before="19" w:line="220" w:lineRule="auto"/>
              <w:ind w:left="109"/>
              <w:rPr>
                <w:sz w:val="18"/>
                <w:szCs w:val="18"/>
              </w:rPr>
            </w:pPr>
            <w:r>
              <w:rPr>
                <w:sz w:val="18"/>
                <w:szCs w:val="18"/>
              </w:rPr>
              <w:t>控</w:t>
            </w:r>
          </w:p>
        </w:tc>
        <w:tc>
          <w:tcPr>
            <w:tcW w:w="3317" w:type="dxa"/>
            <w:vAlign w:val="top"/>
          </w:tcPr>
          <w:p>
            <w:pPr>
              <w:pStyle w:val="6"/>
              <w:spacing w:before="30" w:line="219" w:lineRule="auto"/>
              <w:ind w:left="113"/>
              <w:rPr>
                <w:sz w:val="18"/>
                <w:szCs w:val="18"/>
              </w:rPr>
            </w:pPr>
            <w:r>
              <w:rPr>
                <w:spacing w:val="-1"/>
                <w:sz w:val="18"/>
                <w:szCs w:val="18"/>
              </w:rPr>
              <w:t>大气环境质量执行标准</w:t>
            </w:r>
          </w:p>
          <w:p>
            <w:pPr>
              <w:pStyle w:val="6"/>
              <w:spacing w:before="19" w:line="229" w:lineRule="auto"/>
              <w:ind w:left="114" w:firstLine="2"/>
              <w:rPr>
                <w:sz w:val="18"/>
                <w:szCs w:val="18"/>
              </w:rPr>
            </w:pPr>
            <w:r>
              <w:rPr>
                <w:spacing w:val="-5"/>
                <w:sz w:val="18"/>
                <w:szCs w:val="18"/>
              </w:rPr>
              <w:t>《环境空气质量标准》（</w:t>
            </w:r>
            <w:r>
              <w:rPr>
                <w:rFonts w:ascii="Times New Roman" w:hAnsi="Times New Roman" w:eastAsia="Times New Roman" w:cs="Times New Roman"/>
                <w:spacing w:val="-5"/>
                <w:sz w:val="18"/>
                <w:szCs w:val="18"/>
              </w:rPr>
              <w:t>GB3095-2012</w:t>
            </w:r>
            <w:r>
              <w:rPr>
                <w:spacing w:val="-33"/>
                <w:sz w:val="18"/>
                <w:szCs w:val="18"/>
              </w:rPr>
              <w:t>）：</w:t>
            </w:r>
            <w:r>
              <w:rPr>
                <w:sz w:val="18"/>
                <w:szCs w:val="18"/>
              </w:rPr>
              <w:t xml:space="preserve"> </w:t>
            </w:r>
            <w:r>
              <w:rPr>
                <w:spacing w:val="-2"/>
                <w:sz w:val="18"/>
                <w:szCs w:val="18"/>
              </w:rPr>
              <w:t>二级区域大气污染物削减</w:t>
            </w:r>
            <w:r>
              <w:rPr>
                <w:rFonts w:ascii="Times New Roman" w:hAnsi="Times New Roman" w:eastAsia="Times New Roman" w:cs="Times New Roman"/>
                <w:spacing w:val="-2"/>
                <w:sz w:val="18"/>
                <w:szCs w:val="18"/>
              </w:rPr>
              <w:t>/</w:t>
            </w:r>
            <w:r>
              <w:rPr>
                <w:spacing w:val="-2"/>
                <w:sz w:val="18"/>
                <w:szCs w:val="18"/>
              </w:rPr>
              <w:t>替代要求</w:t>
            </w:r>
          </w:p>
          <w:p>
            <w:pPr>
              <w:pStyle w:val="6"/>
              <w:spacing w:before="21" w:line="220" w:lineRule="auto"/>
              <w:ind w:left="111" w:right="99"/>
              <w:rPr>
                <w:sz w:val="18"/>
                <w:szCs w:val="18"/>
              </w:rPr>
            </w:pPr>
            <w:r>
              <w:rPr>
                <w:spacing w:val="2"/>
                <w:sz w:val="18"/>
                <w:szCs w:val="18"/>
              </w:rPr>
              <w:t>新增大气污染物排放的建设项目实施总</w:t>
            </w:r>
            <w:r>
              <w:rPr>
                <w:spacing w:val="5"/>
                <w:sz w:val="18"/>
                <w:szCs w:val="18"/>
              </w:rPr>
              <w:t xml:space="preserve"> </w:t>
            </w:r>
            <w:r>
              <w:rPr>
                <w:spacing w:val="-2"/>
                <w:sz w:val="18"/>
                <w:szCs w:val="18"/>
              </w:rPr>
              <w:t>量削减替代。</w:t>
            </w:r>
          </w:p>
        </w:tc>
        <w:tc>
          <w:tcPr>
            <w:tcW w:w="1097" w:type="dxa"/>
            <w:vAlign w:val="top"/>
          </w:tcPr>
          <w:p>
            <w:pPr>
              <w:pStyle w:val="6"/>
              <w:spacing w:before="263" w:line="239" w:lineRule="auto"/>
              <w:ind w:left="116"/>
              <w:rPr>
                <w:sz w:val="18"/>
                <w:szCs w:val="18"/>
              </w:rPr>
            </w:pPr>
            <w:r>
              <w:rPr>
                <w:spacing w:val="-2"/>
                <w:sz w:val="18"/>
                <w:szCs w:val="18"/>
              </w:rPr>
              <w:t>本项目运</w:t>
            </w:r>
          </w:p>
          <w:p>
            <w:pPr>
              <w:pStyle w:val="6"/>
              <w:spacing w:line="220" w:lineRule="auto"/>
              <w:ind w:left="121"/>
              <w:rPr>
                <w:sz w:val="18"/>
                <w:szCs w:val="18"/>
              </w:rPr>
            </w:pPr>
            <w:r>
              <w:rPr>
                <w:spacing w:val="-4"/>
                <w:sz w:val="18"/>
                <w:szCs w:val="18"/>
              </w:rPr>
              <w:t>营期无废</w:t>
            </w:r>
          </w:p>
          <w:p>
            <w:pPr>
              <w:pStyle w:val="6"/>
              <w:spacing w:before="18" w:line="221" w:lineRule="auto"/>
              <w:ind w:left="116"/>
              <w:rPr>
                <w:sz w:val="18"/>
                <w:szCs w:val="18"/>
              </w:rPr>
            </w:pPr>
            <w:r>
              <w:rPr>
                <w:spacing w:val="-3"/>
                <w:sz w:val="18"/>
                <w:szCs w:val="18"/>
              </w:rPr>
              <w:t>气排放</w:t>
            </w:r>
          </w:p>
        </w:tc>
        <w:tc>
          <w:tcPr>
            <w:tcW w:w="795"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542" w:type="dxa"/>
            <w:vMerge w:val="continue"/>
            <w:tcBorders>
              <w:top w:val="nil"/>
              <w:left w:val="single" w:color="000000" w:sz="6" w:space="0"/>
              <w:bottom w:val="nil"/>
            </w:tcBorders>
            <w:vAlign w:val="top"/>
          </w:tcPr>
          <w:p>
            <w:pPr>
              <w:rPr>
                <w:rFonts w:ascii="Arial"/>
                <w:sz w:val="21"/>
              </w:rPr>
            </w:pPr>
          </w:p>
        </w:tc>
        <w:tc>
          <w:tcPr>
            <w:tcW w:w="752" w:type="dxa"/>
            <w:vMerge w:val="continue"/>
            <w:tcBorders>
              <w:top w:val="nil"/>
              <w:bottom w:val="nil"/>
            </w:tcBorders>
            <w:vAlign w:val="top"/>
          </w:tcPr>
          <w:p>
            <w:pPr>
              <w:rPr>
                <w:rFonts w:ascii="Arial"/>
                <w:sz w:val="21"/>
              </w:rPr>
            </w:pPr>
          </w:p>
        </w:tc>
        <w:tc>
          <w:tcPr>
            <w:tcW w:w="643" w:type="dxa"/>
            <w:vMerge w:val="continue"/>
            <w:tcBorders>
              <w:top w:val="nil"/>
              <w:bottom w:val="nil"/>
            </w:tcBorders>
            <w:vAlign w:val="top"/>
          </w:tcPr>
          <w:p>
            <w:pPr>
              <w:rPr>
                <w:rFonts w:ascii="Arial"/>
                <w:sz w:val="21"/>
              </w:rPr>
            </w:pPr>
          </w:p>
        </w:tc>
        <w:tc>
          <w:tcPr>
            <w:tcW w:w="897" w:type="dxa"/>
            <w:vAlign w:val="top"/>
          </w:tcPr>
          <w:p>
            <w:pPr>
              <w:pStyle w:val="6"/>
              <w:spacing w:before="30" w:line="239" w:lineRule="auto"/>
              <w:ind w:left="180"/>
              <w:rPr>
                <w:sz w:val="18"/>
                <w:szCs w:val="18"/>
              </w:rPr>
            </w:pPr>
            <w:r>
              <w:rPr>
                <w:spacing w:val="-3"/>
                <w:sz w:val="18"/>
                <w:szCs w:val="18"/>
              </w:rPr>
              <w:t>环境风</w:t>
            </w:r>
          </w:p>
          <w:p>
            <w:pPr>
              <w:pStyle w:val="6"/>
              <w:spacing w:line="203" w:lineRule="auto"/>
              <w:ind w:left="190"/>
              <w:rPr>
                <w:sz w:val="18"/>
                <w:szCs w:val="18"/>
              </w:rPr>
            </w:pPr>
            <w:r>
              <w:rPr>
                <w:spacing w:val="-6"/>
                <w:sz w:val="18"/>
                <w:szCs w:val="18"/>
              </w:rPr>
              <w:t>险防控</w:t>
            </w:r>
          </w:p>
        </w:tc>
        <w:tc>
          <w:tcPr>
            <w:tcW w:w="3317" w:type="dxa"/>
            <w:vMerge w:val="restart"/>
            <w:tcBorders>
              <w:bottom w:val="nil"/>
            </w:tcBorders>
            <w:vAlign w:val="top"/>
          </w:tcPr>
          <w:p>
            <w:pPr>
              <w:spacing w:line="476" w:lineRule="auto"/>
              <w:rPr>
                <w:rFonts w:ascii="Arial"/>
                <w:sz w:val="21"/>
              </w:rPr>
            </w:pPr>
          </w:p>
          <w:p>
            <w:pPr>
              <w:spacing w:before="52" w:line="192" w:lineRule="auto"/>
              <w:ind w:left="10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097" w:type="dxa"/>
            <w:vMerge w:val="restart"/>
            <w:tcBorders>
              <w:bottom w:val="nil"/>
            </w:tcBorders>
            <w:vAlign w:val="top"/>
          </w:tcPr>
          <w:p>
            <w:pPr>
              <w:spacing w:line="476" w:lineRule="auto"/>
              <w:rPr>
                <w:rFonts w:ascii="Arial"/>
                <w:sz w:val="21"/>
              </w:rPr>
            </w:pPr>
          </w:p>
          <w:p>
            <w:pPr>
              <w:spacing w:before="52" w:line="192" w:lineRule="auto"/>
              <w:ind w:left="10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95" w:type="dxa"/>
            <w:vMerge w:val="restart"/>
            <w:tcBorders>
              <w:bottom w:val="nil"/>
              <w:right w:val="single" w:color="000000" w:sz="6" w:space="0"/>
            </w:tcBorders>
            <w:vAlign w:val="top"/>
          </w:tcPr>
          <w:p>
            <w:pPr>
              <w:spacing w:line="476" w:lineRule="auto"/>
              <w:rPr>
                <w:rFonts w:ascii="Arial"/>
                <w:sz w:val="21"/>
              </w:rPr>
            </w:pPr>
          </w:p>
          <w:p>
            <w:pPr>
              <w:spacing w:before="52" w:line="192" w:lineRule="auto"/>
              <w:ind w:left="11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1542" w:type="dxa"/>
            <w:vMerge w:val="continue"/>
            <w:tcBorders>
              <w:top w:val="nil"/>
              <w:left w:val="single" w:color="000000" w:sz="6" w:space="0"/>
              <w:bottom w:val="nil"/>
            </w:tcBorders>
            <w:vAlign w:val="top"/>
          </w:tcPr>
          <w:p>
            <w:pPr>
              <w:rPr>
                <w:rFonts w:ascii="Arial"/>
                <w:sz w:val="21"/>
              </w:rPr>
            </w:pPr>
          </w:p>
        </w:tc>
        <w:tc>
          <w:tcPr>
            <w:tcW w:w="752" w:type="dxa"/>
            <w:vMerge w:val="continue"/>
            <w:tcBorders>
              <w:top w:val="nil"/>
            </w:tcBorders>
            <w:vAlign w:val="top"/>
          </w:tcPr>
          <w:p>
            <w:pPr>
              <w:rPr>
                <w:rFonts w:ascii="Arial"/>
                <w:sz w:val="21"/>
              </w:rPr>
            </w:pPr>
          </w:p>
        </w:tc>
        <w:tc>
          <w:tcPr>
            <w:tcW w:w="643" w:type="dxa"/>
            <w:vMerge w:val="continue"/>
            <w:tcBorders>
              <w:top w:val="nil"/>
            </w:tcBorders>
            <w:vAlign w:val="top"/>
          </w:tcPr>
          <w:p>
            <w:pPr>
              <w:rPr>
                <w:rFonts w:ascii="Arial"/>
                <w:sz w:val="21"/>
              </w:rPr>
            </w:pPr>
          </w:p>
        </w:tc>
        <w:tc>
          <w:tcPr>
            <w:tcW w:w="897" w:type="dxa"/>
            <w:vAlign w:val="top"/>
          </w:tcPr>
          <w:p>
            <w:pPr>
              <w:pStyle w:val="6"/>
              <w:spacing w:before="30" w:line="239" w:lineRule="auto"/>
              <w:ind w:left="187"/>
              <w:rPr>
                <w:sz w:val="18"/>
                <w:szCs w:val="18"/>
              </w:rPr>
            </w:pPr>
            <w:r>
              <w:rPr>
                <w:spacing w:val="-5"/>
                <w:sz w:val="18"/>
                <w:szCs w:val="18"/>
              </w:rPr>
              <w:t>资源开</w:t>
            </w:r>
          </w:p>
          <w:p>
            <w:pPr>
              <w:pStyle w:val="6"/>
              <w:spacing w:line="219" w:lineRule="auto"/>
              <w:ind w:left="183"/>
              <w:rPr>
                <w:sz w:val="18"/>
                <w:szCs w:val="18"/>
              </w:rPr>
            </w:pPr>
            <w:r>
              <w:rPr>
                <w:spacing w:val="-4"/>
                <w:sz w:val="18"/>
                <w:szCs w:val="18"/>
              </w:rPr>
              <w:t>发效率</w:t>
            </w:r>
          </w:p>
          <w:p>
            <w:pPr>
              <w:pStyle w:val="6"/>
              <w:spacing w:before="19" w:line="203" w:lineRule="auto"/>
              <w:ind w:left="272"/>
              <w:rPr>
                <w:sz w:val="18"/>
                <w:szCs w:val="18"/>
              </w:rPr>
            </w:pPr>
            <w:r>
              <w:rPr>
                <w:spacing w:val="-4"/>
                <w:sz w:val="18"/>
                <w:szCs w:val="18"/>
              </w:rPr>
              <w:t>要求</w:t>
            </w:r>
          </w:p>
        </w:tc>
        <w:tc>
          <w:tcPr>
            <w:tcW w:w="3317" w:type="dxa"/>
            <w:vMerge w:val="continue"/>
            <w:tcBorders>
              <w:top w:val="nil"/>
            </w:tcBorders>
            <w:vAlign w:val="top"/>
          </w:tcPr>
          <w:p>
            <w:pPr>
              <w:rPr>
                <w:rFonts w:ascii="Arial"/>
                <w:sz w:val="21"/>
              </w:rPr>
            </w:pPr>
          </w:p>
        </w:tc>
        <w:tc>
          <w:tcPr>
            <w:tcW w:w="1097" w:type="dxa"/>
            <w:vMerge w:val="continue"/>
            <w:tcBorders>
              <w:top w:val="nil"/>
            </w:tcBorders>
            <w:vAlign w:val="top"/>
          </w:tcPr>
          <w:p>
            <w:pPr>
              <w:rPr>
                <w:rFonts w:ascii="Arial"/>
                <w:sz w:val="21"/>
              </w:rPr>
            </w:pPr>
          </w:p>
        </w:tc>
        <w:tc>
          <w:tcPr>
            <w:tcW w:w="795" w:type="dxa"/>
            <w:vMerge w:val="continue"/>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7" w:hRule="atLeast"/>
        </w:trPr>
        <w:tc>
          <w:tcPr>
            <w:tcW w:w="1542" w:type="dxa"/>
            <w:vMerge w:val="continue"/>
            <w:tcBorders>
              <w:top w:val="nil"/>
              <w:left w:val="single" w:color="000000" w:sz="6" w:space="0"/>
              <w:bottom w:val="single" w:color="000000" w:sz="6" w:space="0"/>
            </w:tcBorders>
            <w:vAlign w:val="top"/>
          </w:tcPr>
          <w:p>
            <w:pPr>
              <w:rPr>
                <w:rFonts w:ascii="Arial"/>
                <w:sz w:val="21"/>
              </w:rPr>
            </w:pPr>
          </w:p>
        </w:tc>
        <w:tc>
          <w:tcPr>
            <w:tcW w:w="7501" w:type="dxa"/>
            <w:gridSpan w:val="6"/>
            <w:tcBorders>
              <w:bottom w:val="single" w:color="000000" w:sz="6" w:space="0"/>
              <w:right w:val="single" w:color="000000" w:sz="6" w:space="0"/>
            </w:tcBorders>
            <w:vAlign w:val="top"/>
          </w:tcPr>
          <w:p>
            <w:pPr>
              <w:pStyle w:val="6"/>
              <w:spacing w:before="40" w:line="219" w:lineRule="auto"/>
              <w:ind w:left="509"/>
            </w:pPr>
            <w:r>
              <w:drawing>
                <wp:anchor distT="0" distB="0" distL="0" distR="0" simplePos="0" relativeHeight="251666432" behindDoc="1" locked="0" layoutInCell="1" allowOverlap="1">
                  <wp:simplePos x="0" y="0"/>
                  <wp:positionH relativeFrom="rightMargin">
                    <wp:posOffset>-4664075</wp:posOffset>
                  </wp:positionH>
                  <wp:positionV relativeFrom="topMargin">
                    <wp:posOffset>2374265</wp:posOffset>
                  </wp:positionV>
                  <wp:extent cx="4570730" cy="3054350"/>
                  <wp:effectExtent l="0" t="0" r="0" b="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03"/>
                          <a:stretch>
                            <a:fillRect/>
                          </a:stretch>
                        </pic:blipFill>
                        <pic:spPr>
                          <a:xfrm>
                            <a:off x="0" y="0"/>
                            <a:ext cx="4570476" cy="3054095"/>
                          </a:xfrm>
                          <a:prstGeom prst="rect">
                            <a:avLst/>
                          </a:prstGeom>
                        </pic:spPr>
                      </pic:pic>
                    </a:graphicData>
                  </a:graphic>
                </wp:anchor>
              </w:drawing>
            </w:r>
            <w:r>
              <w:rPr>
                <w:spacing w:val="-2"/>
              </w:rPr>
              <w:t>（</w:t>
            </w:r>
            <w:r>
              <w:rPr>
                <w:rFonts w:ascii="Times New Roman" w:hAnsi="Times New Roman" w:eastAsia="Times New Roman" w:cs="Times New Roman"/>
                <w:spacing w:val="-2"/>
              </w:rPr>
              <w:t>3</w:t>
            </w:r>
            <w:r>
              <w:rPr>
                <w:spacing w:val="-2"/>
              </w:rPr>
              <w:t>）与生态保护红线符合性分析</w:t>
            </w:r>
          </w:p>
          <w:p>
            <w:pPr>
              <w:pStyle w:val="6"/>
              <w:spacing w:before="183" w:line="359" w:lineRule="auto"/>
              <w:ind w:left="17" w:firstLine="476"/>
              <w:jc w:val="both"/>
            </w:pPr>
            <w:r>
              <w:rPr>
                <w:spacing w:val="-2"/>
              </w:rPr>
              <w:t>根据《长江经济带战略环境评价四川省达州市“三线一单</w:t>
            </w:r>
            <w:r>
              <w:rPr>
                <w:spacing w:val="-86"/>
              </w:rPr>
              <w:t xml:space="preserve"> </w:t>
            </w:r>
            <w:r>
              <w:rPr>
                <w:spacing w:val="-2"/>
              </w:rPr>
              <w:t>”生</w:t>
            </w:r>
            <w:r>
              <w:rPr>
                <w:spacing w:val="-3"/>
              </w:rPr>
              <w:t>态环</w:t>
            </w:r>
            <w:r>
              <w:t xml:space="preserve"> </w:t>
            </w:r>
            <w:r>
              <w:rPr>
                <w:spacing w:val="-5"/>
              </w:rPr>
              <w:t>境分区管控优化完善研究报告》，达州市生态保护红线面积</w:t>
            </w:r>
            <w:r>
              <w:rPr>
                <w:rFonts w:ascii="Times New Roman" w:hAnsi="Times New Roman" w:eastAsia="Times New Roman" w:cs="Times New Roman"/>
                <w:spacing w:val="-5"/>
              </w:rPr>
              <w:t>1214.56km</w:t>
            </w:r>
            <w:r>
              <w:rPr>
                <w:rFonts w:ascii="Times New Roman" w:hAnsi="Times New Roman" w:eastAsia="Times New Roman" w:cs="Times New Roman"/>
                <w:spacing w:val="-5"/>
                <w:position w:val="8"/>
                <w:sz w:val="15"/>
                <w:szCs w:val="15"/>
              </w:rPr>
              <w:t>2</w:t>
            </w:r>
            <w:r>
              <w:rPr>
                <w:spacing w:val="-5"/>
              </w:rPr>
              <w:t>，</w:t>
            </w:r>
            <w:r>
              <w:rPr>
                <w:spacing w:val="15"/>
              </w:rPr>
              <w:t xml:space="preserve"> </w:t>
            </w:r>
            <w:r>
              <w:rPr>
                <w:spacing w:val="-8"/>
              </w:rPr>
              <w:t>占达州市国土面积比例的</w:t>
            </w:r>
            <w:r>
              <w:rPr>
                <w:rFonts w:ascii="Times New Roman" w:hAnsi="Times New Roman" w:eastAsia="Times New Roman" w:cs="Times New Roman"/>
                <w:spacing w:val="-8"/>
              </w:rPr>
              <w:t>7.33%</w:t>
            </w:r>
            <w:r>
              <w:rPr>
                <w:spacing w:val="-8"/>
              </w:rPr>
              <w:t>，与原</w:t>
            </w:r>
            <w:r>
              <w:rPr>
                <w:rFonts w:ascii="Times New Roman" w:hAnsi="Times New Roman" w:eastAsia="Times New Roman" w:cs="Times New Roman"/>
                <w:spacing w:val="-8"/>
              </w:rPr>
              <w:t>2018</w:t>
            </w:r>
            <w:r>
              <w:rPr>
                <w:spacing w:val="-8"/>
              </w:rPr>
              <w:t>年相比，面积减少了</w:t>
            </w:r>
            <w:r>
              <w:rPr>
                <w:rFonts w:ascii="Times New Roman" w:hAnsi="Times New Roman" w:eastAsia="Times New Roman" w:cs="Times New Roman"/>
                <w:spacing w:val="-8"/>
              </w:rPr>
              <w:t>42.40km</w:t>
            </w:r>
            <w:r>
              <w:rPr>
                <w:rFonts w:ascii="Times New Roman" w:hAnsi="Times New Roman" w:eastAsia="Times New Roman" w:cs="Times New Roman"/>
                <w:spacing w:val="-8"/>
                <w:position w:val="8"/>
                <w:sz w:val="15"/>
                <w:szCs w:val="15"/>
              </w:rPr>
              <w:t>2</w:t>
            </w:r>
            <w:r>
              <w:rPr>
                <w:spacing w:val="-8"/>
              </w:rPr>
              <w:t>，</w:t>
            </w:r>
            <w:r>
              <w:rPr>
                <w:spacing w:val="18"/>
              </w:rPr>
              <w:t xml:space="preserve"> </w:t>
            </w:r>
            <w:r>
              <w:rPr>
                <w:spacing w:val="-1"/>
              </w:rPr>
              <w:t>其中调入红线</w:t>
            </w:r>
            <w:r>
              <w:rPr>
                <w:rFonts w:ascii="Times New Roman" w:hAnsi="Times New Roman" w:eastAsia="Times New Roman" w:cs="Times New Roman"/>
                <w:spacing w:val="-1"/>
              </w:rPr>
              <w:t>287.98km</w:t>
            </w:r>
            <w:r>
              <w:rPr>
                <w:rFonts w:ascii="Times New Roman" w:hAnsi="Times New Roman" w:eastAsia="Times New Roman" w:cs="Times New Roman"/>
                <w:spacing w:val="-1"/>
                <w:position w:val="8"/>
                <w:sz w:val="15"/>
                <w:szCs w:val="15"/>
              </w:rPr>
              <w:t xml:space="preserve">2 </w:t>
            </w:r>
            <w:r>
              <w:rPr>
                <w:spacing w:val="-1"/>
              </w:rPr>
              <w:t>，调出红线</w:t>
            </w:r>
            <w:r>
              <w:rPr>
                <w:rFonts w:ascii="Times New Roman" w:hAnsi="Times New Roman" w:eastAsia="Times New Roman" w:cs="Times New Roman"/>
                <w:spacing w:val="-1"/>
              </w:rPr>
              <w:t>330.38km</w:t>
            </w:r>
            <w:r>
              <w:rPr>
                <w:rFonts w:ascii="Times New Roman" w:hAnsi="Times New Roman" w:eastAsia="Times New Roman" w:cs="Times New Roman"/>
                <w:spacing w:val="-1"/>
                <w:position w:val="8"/>
                <w:sz w:val="15"/>
                <w:szCs w:val="15"/>
              </w:rPr>
              <w:t xml:space="preserve">2 </w:t>
            </w:r>
            <w:r>
              <w:rPr>
                <w:spacing w:val="-1"/>
              </w:rPr>
              <w:t>。达州市生态保护红线主</w:t>
            </w:r>
            <w:r>
              <w:rPr>
                <w:spacing w:val="17"/>
              </w:rPr>
              <w:t xml:space="preserve"> </w:t>
            </w:r>
            <w:r>
              <w:rPr>
                <w:spacing w:val="-1"/>
              </w:rPr>
              <w:t>要分布在大巴山和盆地区域，涉及大巴山生物多样性维护—水源涵养生</w:t>
            </w:r>
            <w:r>
              <w:rPr>
                <w:spacing w:val="2"/>
              </w:rPr>
              <w:t xml:space="preserve"> </w:t>
            </w:r>
            <w:r>
              <w:rPr>
                <w:spacing w:val="-1"/>
              </w:rPr>
              <w:t>态保护红线、盆中城市饮用水源—水土保持生态保护红线。达州市生态</w:t>
            </w:r>
          </w:p>
          <w:p>
            <w:pPr>
              <w:pStyle w:val="6"/>
              <w:spacing w:line="218" w:lineRule="auto"/>
              <w:ind w:left="18"/>
            </w:pPr>
            <w:r>
              <w:rPr>
                <w:spacing w:val="-2"/>
              </w:rPr>
              <w:t>保护红线分布图、达州市生态空间分布图见下图：</w:t>
            </w: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line="280" w:lineRule="exact"/>
              <w:ind w:firstLine="2371"/>
            </w:pPr>
            <w:r>
              <w:rPr>
                <w:position w:val="-5"/>
              </w:rPr>
              <w:pict>
                <v:group id="_x0000_s1038" o:spid="_x0000_s1038" o:spt="203" style="height:14pt;width:60.55pt;" coordsize="1210,280">
                  <o:lock v:ext="edit"/>
                  <v:shape id="_x0000_s1039" o:spid="_x0000_s1039" o:spt="75" type="#_x0000_t75" style="position:absolute;left:0;top:0;height:280;width:1210;" filled="f" stroked="f" coordsize="21600,21600">
                    <v:path/>
                    <v:fill on="f" focussize="0,0"/>
                    <v:stroke on="f"/>
                    <v:imagedata r:id="rId104" o:title=""/>
                    <o:lock v:ext="edit" aspectratio="t"/>
                  </v:shape>
                  <v:shape id="_x0000_s1040" o:spid="_x0000_s1040" o:spt="202" type="#_x0000_t202" style="position:absolute;left:-20;top:-20;height:320;width:1250;" filled="f" stroked="f" coordsize="21600,21600">
                    <v:path/>
                    <v:fill on="f" focussize="0,0"/>
                    <v:stroke on="f"/>
                    <v:imagedata o:title=""/>
                    <o:lock v:ext="edit" aspectratio="f"/>
                    <v:textbox inset="0mm,0mm,0mm,0mm">
                      <w:txbxContent>
                        <w:p>
                          <w:pPr>
                            <w:spacing w:before="127" w:line="242" w:lineRule="auto"/>
                            <w:ind w:left="475"/>
                            <w:rPr>
                              <w:rFonts w:ascii="宋体" w:hAnsi="宋体" w:eastAsia="宋体" w:cs="宋体"/>
                              <w:sz w:val="7"/>
                              <w:szCs w:val="7"/>
                            </w:rPr>
                          </w:pPr>
                          <w:r>
                            <w:rPr>
                              <w:rFonts w:ascii="宋体" w:hAnsi="宋体" w:eastAsia="宋体" w:cs="宋体"/>
                              <w:color w:val="FF0000"/>
                              <w:spacing w:val="9"/>
                              <w:sz w:val="7"/>
                              <w:szCs w:val="7"/>
                              <w14:textOutline w14:w="1434" w14:cap="sq" w14:cmpd="sng">
                                <w14:solidFill>
                                  <w14:srgbClr w14:val="FF0000"/>
                                </w14:solidFill>
                                <w14:prstDash w14:val="solid"/>
                                <w14:bevel/>
                              </w14:textOutline>
                            </w:rPr>
                            <w:t>本项目所在位置</w:t>
                          </w:r>
                        </w:p>
                      </w:txbxContent>
                    </v:textbox>
                  </v:shape>
                  <w10:wrap type="none"/>
                  <w10:anchorlock/>
                </v:group>
              </w:pict>
            </w: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pStyle w:val="6"/>
              <w:spacing w:before="65" w:line="227" w:lineRule="auto"/>
              <w:ind w:left="2050"/>
              <w:rPr>
                <w:sz w:val="20"/>
                <w:szCs w:val="20"/>
              </w:rPr>
            </w:pPr>
            <w:r>
              <w:rPr>
                <w:spacing w:val="6"/>
                <w:sz w:val="20"/>
                <w:szCs w:val="20"/>
                <w14:textOutline w14:w="3795" w14:cap="sq" w14:cmpd="sng">
                  <w14:solidFill>
                    <w14:srgbClr w14:val="000000"/>
                  </w14:solidFill>
                  <w14:prstDash w14:val="solid"/>
                  <w14:bevel/>
                </w14:textOutline>
              </w:rPr>
              <w:t>图</w:t>
            </w:r>
            <w:r>
              <w:rPr>
                <w:rFonts w:ascii="Times New Roman" w:hAnsi="Times New Roman" w:eastAsia="Times New Roman" w:cs="Times New Roman"/>
                <w:b/>
                <w:bCs/>
                <w:spacing w:val="6"/>
                <w:sz w:val="20"/>
                <w:szCs w:val="20"/>
              </w:rPr>
              <w:t xml:space="preserve">1-7    </w:t>
            </w:r>
            <w:r>
              <w:rPr>
                <w:spacing w:val="6"/>
                <w:sz w:val="20"/>
                <w:szCs w:val="20"/>
                <w14:textOutline w14:w="3795" w14:cap="sq" w14:cmpd="sng">
                  <w14:solidFill>
                    <w14:srgbClr w14:val="000000"/>
                  </w14:solidFill>
                  <w14:prstDash w14:val="solid"/>
                  <w14:bevel/>
                </w14:textOutline>
              </w:rPr>
              <w:t>达州市生态红线分布图（调整后）</w:t>
            </w:r>
          </w:p>
        </w:tc>
      </w:tr>
    </w:tbl>
    <w:p>
      <w:pPr>
        <w:rPr>
          <w:rFonts w:ascii="Arial"/>
          <w:sz w:val="21"/>
        </w:rPr>
      </w:pPr>
    </w:p>
    <w:p>
      <w:pPr>
        <w:rPr>
          <w:rFonts w:ascii="Arial" w:hAnsi="Arial" w:eastAsia="Arial" w:cs="Arial"/>
          <w:sz w:val="21"/>
          <w:szCs w:val="21"/>
        </w:rPr>
        <w:sectPr>
          <w:footerReference r:id="rId22" w:type="default"/>
          <w:pgSz w:w="11906" w:h="16839"/>
          <w:pgMar w:top="1431" w:right="1326" w:bottom="1240" w:left="1521" w:header="0" w:footer="1078" w:gutter="0"/>
          <w:cols w:space="720" w:num="1"/>
        </w:sectPr>
      </w:pPr>
    </w:p>
    <w:p>
      <w:pPr>
        <w:spacing w:before="28"/>
      </w:pPr>
      <w:r>
        <w:pict>
          <v:shape id="_x0000_s1041" o:spid="_x0000_s1041" o:spt="202" type="#_x0000_t202" style="position:absolute;left:0pt;margin-left:321.15pt;margin-top:740.75pt;height:9.8pt;width:11.9pt;mso-position-horizontal-relative:page;mso-position-vertical-relative:page;z-index:251667456;mso-width-relative:page;mso-height-relative:page;" filled="f" stroked="f" coordsize="21600,21600" o:allowincell="f">
            <v:path/>
            <v:fill on="f" focussize="0,0"/>
            <v:stroke on="f"/>
            <v:imagedata o:title=""/>
            <o:lock v:ext="edit" aspectratio="f"/>
            <v:textbox inset="0mm,0mm,0mm,0mm">
              <w:txbxContent>
                <w:p>
                  <w:pPr>
                    <w:pStyle w:val="2"/>
                    <w:spacing w:before="20" w:line="155" w:lineRule="exact"/>
                    <w:ind w:left="20"/>
                    <w:rPr>
                      <w:sz w:val="20"/>
                      <w:szCs w:val="20"/>
                    </w:rPr>
                  </w:pPr>
                  <w:r>
                    <w:rPr>
                      <w:position w:val="-4"/>
                      <w:sz w:val="20"/>
                      <w:szCs w:val="20"/>
                    </w:rPr>
                    <w:t>一</w:t>
                  </w:r>
                </w:p>
              </w:txbxContent>
            </v:textbox>
          </v:shape>
        </w:pict>
      </w:r>
    </w:p>
    <w:tbl>
      <w:tblPr>
        <w:tblStyle w:val="5"/>
        <w:tblW w:w="90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2"/>
        <w:gridCol w:w="1029"/>
        <w:gridCol w:w="1014"/>
        <w:gridCol w:w="1184"/>
        <w:gridCol w:w="249"/>
        <w:gridCol w:w="1068"/>
        <w:gridCol w:w="1139"/>
        <w:gridCol w:w="989"/>
        <w:gridCol w:w="82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33" w:hRule="atLeast"/>
        </w:trPr>
        <w:tc>
          <w:tcPr>
            <w:tcW w:w="1542" w:type="dxa"/>
            <w:vMerge w:val="restart"/>
            <w:tcBorders>
              <w:top w:val="single" w:color="000000" w:sz="6" w:space="0"/>
              <w:left w:val="single" w:color="000000" w:sz="6" w:space="0"/>
              <w:bottom w:val="nil"/>
            </w:tcBorders>
            <w:vAlign w:val="top"/>
          </w:tcPr>
          <w:p>
            <w:pPr>
              <w:rPr>
                <w:rFonts w:ascii="Arial"/>
                <w:sz w:val="21"/>
              </w:rPr>
            </w:pPr>
          </w:p>
        </w:tc>
        <w:tc>
          <w:tcPr>
            <w:tcW w:w="7501" w:type="dxa"/>
            <w:gridSpan w:val="8"/>
            <w:tcBorders>
              <w:top w:val="single" w:color="000000" w:sz="6" w:space="0"/>
              <w:bottom w:val="single" w:color="000000" w:sz="10" w:space="0"/>
              <w:right w:val="single" w:color="000000" w:sz="6" w:space="0"/>
            </w:tcBorders>
            <w:vAlign w:val="top"/>
          </w:tcPr>
          <w:p>
            <w:pPr>
              <w:spacing w:line="477" w:lineRule="auto"/>
              <w:rPr>
                <w:rFonts w:ascii="Arial"/>
                <w:sz w:val="21"/>
              </w:rPr>
            </w:pPr>
          </w:p>
          <w:p>
            <w:pPr>
              <w:pStyle w:val="6"/>
              <w:spacing w:line="5378" w:lineRule="exact"/>
              <w:ind w:firstLine="142"/>
            </w:pPr>
            <w:r>
              <w:rPr>
                <w:position w:val="-107"/>
              </w:rPr>
              <w:pict>
                <v:group id="_x0000_s1042" o:spid="_x0000_s1042" o:spt="203" style="height:268.95pt;width:352.25pt;" coordsize="7045,5379">
                  <o:lock v:ext="edit"/>
                  <v:shape id="_x0000_s1043" o:spid="_x0000_s1043" o:spt="75" type="#_x0000_t75" style="position:absolute;left:0;top:0;height:5379;width:7045;" filled="f" stroked="f" coordsize="21600,21600">
                    <v:path/>
                    <v:fill on="f" focussize="0,0"/>
                    <v:stroke on="f"/>
                    <v:imagedata r:id="rId105" o:title=""/>
                    <o:lock v:ext="edit" aspectratio="t"/>
                  </v:shape>
                  <v:shape id="_x0000_s1044" o:spid="_x0000_s1044" o:spt="202" type="#_x0000_t202" style="position:absolute;left:-20;top:-20;height:5419;width:7085;" filled="f" stroked="f" coordsize="21600,21600">
                    <v:path/>
                    <v:fill on="f" focussize="0,0"/>
                    <v:stroke on="f"/>
                    <v:imagedata o:title=""/>
                    <o:lock v:ext="edit" aspectratio="f"/>
                    <v:textbox inset="0mm,0mm,0mm,0mm">
                      <w:txbxContent>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23" w:line="242" w:lineRule="auto"/>
                            <w:ind w:left="2843"/>
                            <w:rPr>
                              <w:rFonts w:ascii="宋体" w:hAnsi="宋体" w:eastAsia="宋体" w:cs="宋体"/>
                              <w:sz w:val="7"/>
                              <w:szCs w:val="7"/>
                            </w:rPr>
                          </w:pPr>
                          <w:r>
                            <w:rPr>
                              <w:rFonts w:ascii="宋体" w:hAnsi="宋体" w:eastAsia="宋体" w:cs="宋体"/>
                              <w:color w:val="FF0000"/>
                              <w:spacing w:val="9"/>
                              <w:sz w:val="7"/>
                              <w:szCs w:val="7"/>
                              <w14:textOutline w14:w="1434" w14:cap="sq" w14:cmpd="sng">
                                <w14:solidFill>
                                  <w14:srgbClr w14:val="FF0000"/>
                                </w14:solidFill>
                                <w14:prstDash w14:val="solid"/>
                                <w14:bevel/>
                              </w14:textOutline>
                            </w:rPr>
                            <w:t>本项目所在位置</w:t>
                          </w:r>
                        </w:p>
                      </w:txbxContent>
                    </v:textbox>
                  </v:shape>
                  <w10:wrap type="none"/>
                  <w10:anchorlock/>
                </v:group>
              </w:pict>
            </w:r>
          </w:p>
          <w:p>
            <w:pPr>
              <w:pStyle w:val="6"/>
              <w:spacing w:before="188" w:line="227" w:lineRule="auto"/>
              <w:ind w:left="2050"/>
              <w:rPr>
                <w:sz w:val="20"/>
                <w:szCs w:val="20"/>
              </w:rPr>
            </w:pPr>
            <w:r>
              <w:rPr>
                <w:spacing w:val="6"/>
                <w:sz w:val="20"/>
                <w:szCs w:val="20"/>
                <w14:textOutline w14:w="3795" w14:cap="sq" w14:cmpd="sng">
                  <w14:solidFill>
                    <w14:srgbClr w14:val="000000"/>
                  </w14:solidFill>
                  <w14:prstDash w14:val="solid"/>
                  <w14:bevel/>
                </w14:textOutline>
              </w:rPr>
              <w:t>图</w:t>
            </w:r>
            <w:r>
              <w:rPr>
                <w:rFonts w:ascii="Times New Roman" w:hAnsi="Times New Roman" w:eastAsia="Times New Roman" w:cs="Times New Roman"/>
                <w:b/>
                <w:bCs/>
                <w:spacing w:val="6"/>
                <w:sz w:val="20"/>
                <w:szCs w:val="20"/>
              </w:rPr>
              <w:t xml:space="preserve">1-8    </w:t>
            </w:r>
            <w:r>
              <w:rPr>
                <w:spacing w:val="6"/>
                <w:sz w:val="20"/>
                <w:szCs w:val="20"/>
                <w14:textOutline w14:w="3795" w14:cap="sq" w14:cmpd="sng">
                  <w14:solidFill>
                    <w14:srgbClr w14:val="000000"/>
                  </w14:solidFill>
                  <w14:prstDash w14:val="solid"/>
                  <w14:bevel/>
                </w14:textOutline>
              </w:rPr>
              <w:t>达州市生态空间分布图（调整后）</w:t>
            </w:r>
          </w:p>
          <w:p>
            <w:pPr>
              <w:pStyle w:val="6"/>
              <w:spacing w:before="166" w:line="466" w:lineRule="exact"/>
              <w:ind w:left="497"/>
            </w:pPr>
            <w:r>
              <w:rPr>
                <w:spacing w:val="-1"/>
                <w:position w:val="17"/>
              </w:rPr>
              <w:t>根据上图</w:t>
            </w:r>
            <w:r>
              <w:rPr>
                <w:rFonts w:ascii="Times New Roman" w:hAnsi="Times New Roman" w:eastAsia="Times New Roman" w:cs="Times New Roman"/>
                <w:spacing w:val="-1"/>
                <w:position w:val="17"/>
              </w:rPr>
              <w:t>1-7</w:t>
            </w:r>
            <w:r>
              <w:rPr>
                <w:rFonts w:ascii="Times New Roman" w:hAnsi="Times New Roman" w:eastAsia="Times New Roman" w:cs="Times New Roman"/>
                <w:spacing w:val="-27"/>
                <w:position w:val="17"/>
              </w:rPr>
              <w:t xml:space="preserve"> </w:t>
            </w:r>
            <w:r>
              <w:rPr>
                <w:spacing w:val="-1"/>
                <w:position w:val="17"/>
              </w:rPr>
              <w:t>、图</w:t>
            </w:r>
            <w:r>
              <w:rPr>
                <w:rFonts w:ascii="Times New Roman" w:hAnsi="Times New Roman" w:eastAsia="Times New Roman" w:cs="Times New Roman"/>
                <w:spacing w:val="-1"/>
                <w:position w:val="17"/>
              </w:rPr>
              <w:t>1-8</w:t>
            </w:r>
            <w:r>
              <w:rPr>
                <w:spacing w:val="-1"/>
                <w:position w:val="17"/>
              </w:rPr>
              <w:t>可知，本项目不在达州市生态红线范围内、不</w:t>
            </w:r>
          </w:p>
          <w:p>
            <w:pPr>
              <w:pStyle w:val="6"/>
              <w:spacing w:line="218" w:lineRule="auto"/>
              <w:ind w:left="17"/>
            </w:pPr>
            <w:r>
              <w:rPr>
                <w:spacing w:val="-1"/>
              </w:rPr>
              <w:t>位于达州市一般生态空间。</w:t>
            </w:r>
          </w:p>
          <w:p>
            <w:pPr>
              <w:pStyle w:val="6"/>
              <w:spacing w:before="183" w:line="466" w:lineRule="exact"/>
              <w:ind w:right="11"/>
              <w:jc w:val="right"/>
            </w:pPr>
            <w:r>
              <w:rPr>
                <w:rFonts w:ascii="Times New Roman" w:hAnsi="Times New Roman" w:eastAsia="Times New Roman" w:cs="Times New Roman"/>
                <w:b/>
                <w:bCs/>
                <w:spacing w:val="-3"/>
                <w:position w:val="17"/>
              </w:rPr>
              <w:t>3</w:t>
            </w:r>
            <w:r>
              <w:rPr>
                <w:spacing w:val="-3"/>
                <w:position w:val="17"/>
                <w14:textOutline w14:w="4358" w14:cap="sq" w14:cmpd="sng">
                  <w14:solidFill>
                    <w14:srgbClr w14:val="000000"/>
                  </w14:solidFill>
                  <w14:prstDash w14:val="solid"/>
                  <w14:bevel/>
                </w14:textOutline>
              </w:rPr>
              <w:t>、与《通川区乡镇集中式饮用水水源保护区划定调整的批</w:t>
            </w:r>
            <w:r>
              <w:rPr>
                <w:spacing w:val="-4"/>
                <w:position w:val="17"/>
                <w14:textOutline w14:w="4358" w14:cap="sq" w14:cmpd="sng">
                  <w14:solidFill>
                    <w14:srgbClr w14:val="000000"/>
                  </w14:solidFill>
                  <w14:prstDash w14:val="solid"/>
                  <w14:bevel/>
                </w14:textOutline>
              </w:rPr>
              <w:t>复》（达</w:t>
            </w:r>
          </w:p>
          <w:p>
            <w:pPr>
              <w:pStyle w:val="6"/>
              <w:spacing w:line="212" w:lineRule="auto"/>
              <w:ind w:left="24"/>
            </w:pPr>
            <w:r>
              <w:rPr>
                <w:spacing w:val="-1"/>
                <w14:textOutline w14:w="4358" w14:cap="sq" w14:cmpd="sng">
                  <w14:solidFill>
                    <w14:srgbClr w14:val="000000"/>
                  </w14:solidFill>
                  <w14:prstDash w14:val="solid"/>
                  <w14:bevel/>
                </w14:textOutline>
              </w:rPr>
              <w:t>市府函</w:t>
            </w:r>
            <w:r>
              <w:rPr>
                <w:rFonts w:ascii="Times New Roman" w:hAnsi="Times New Roman" w:eastAsia="Times New Roman" w:cs="Times New Roman"/>
                <w:spacing w:val="-1"/>
              </w:rPr>
              <w:t>[</w:t>
            </w:r>
            <w:r>
              <w:rPr>
                <w:rFonts w:ascii="Times New Roman" w:hAnsi="Times New Roman" w:eastAsia="Times New Roman" w:cs="Times New Roman"/>
                <w:b/>
                <w:bCs/>
                <w:spacing w:val="-1"/>
              </w:rPr>
              <w:t>2019</w:t>
            </w:r>
            <w:r>
              <w:rPr>
                <w:rFonts w:ascii="Times New Roman" w:hAnsi="Times New Roman" w:eastAsia="Times New Roman" w:cs="Times New Roman"/>
                <w:spacing w:val="-1"/>
              </w:rPr>
              <w:t>]</w:t>
            </w:r>
            <w:r>
              <w:rPr>
                <w:rFonts w:ascii="Times New Roman" w:hAnsi="Times New Roman" w:eastAsia="Times New Roman" w:cs="Times New Roman"/>
                <w:b/>
                <w:bCs/>
                <w:spacing w:val="-1"/>
              </w:rPr>
              <w:t>165</w:t>
            </w:r>
            <w:r>
              <w:rPr>
                <w:spacing w:val="-1"/>
                <w14:textOutline w14:w="4358" w14:cap="sq" w14:cmpd="sng">
                  <w14:solidFill>
                    <w14:srgbClr w14:val="000000"/>
                  </w14:solidFill>
                  <w14:prstDash w14:val="solid"/>
                  <w14:bevel/>
                </w14:textOutline>
              </w:rPr>
              <w:t>号）符合性分析</w:t>
            </w:r>
          </w:p>
          <w:p>
            <w:pPr>
              <w:pStyle w:val="6"/>
              <w:spacing w:before="193" w:line="359" w:lineRule="auto"/>
              <w:ind w:left="18" w:right="11" w:firstLine="479"/>
            </w:pPr>
            <w:r>
              <w:t>根据《达州市人民政府关于撤销罗江镇州河山桥社区等</w:t>
            </w:r>
            <w:r>
              <w:rPr>
                <w:spacing w:val="-40"/>
              </w:rPr>
              <w:t xml:space="preserve"> </w:t>
            </w:r>
            <w:r>
              <w:rPr>
                <w:rFonts w:ascii="Times New Roman" w:hAnsi="Times New Roman" w:eastAsia="Times New Roman" w:cs="Times New Roman"/>
              </w:rPr>
              <w:t xml:space="preserve">4 </w:t>
            </w:r>
            <w:r>
              <w:t xml:space="preserve">个水源保 </w:t>
            </w:r>
            <w:r>
              <w:rPr>
                <w:spacing w:val="1"/>
              </w:rPr>
              <w:t>护区的批复》（达市府函〔2021〕</w:t>
            </w:r>
            <w:r>
              <w:rPr>
                <w:rFonts w:ascii="Times New Roman" w:hAnsi="Times New Roman" w:eastAsia="Times New Roman" w:cs="Times New Roman"/>
                <w:spacing w:val="1"/>
              </w:rPr>
              <w:t xml:space="preserve">66 </w:t>
            </w:r>
            <w:r>
              <w:rPr>
                <w:spacing w:val="1"/>
              </w:rPr>
              <w:t>号</w:t>
            </w:r>
            <w:r>
              <w:rPr>
                <w:spacing w:val="8"/>
              </w:rPr>
              <w:t>），</w:t>
            </w:r>
            <w:r>
              <w:rPr>
                <w:spacing w:val="1"/>
              </w:rPr>
              <w:t>罗江</w:t>
            </w:r>
            <w:r>
              <w:t>镇州河山桥社区水源地已</w:t>
            </w:r>
          </w:p>
          <w:p>
            <w:pPr>
              <w:pStyle w:val="6"/>
              <w:spacing w:line="220" w:lineRule="auto"/>
              <w:ind w:left="16"/>
            </w:pPr>
            <w:r>
              <w:rPr>
                <w:spacing w:val="-3"/>
              </w:rPr>
              <w:t>撤销。</w:t>
            </w:r>
          </w:p>
          <w:p>
            <w:pPr>
              <w:pStyle w:val="6"/>
              <w:spacing w:before="181" w:line="359" w:lineRule="auto"/>
              <w:ind w:left="16" w:right="11" w:firstLine="480"/>
            </w:pPr>
            <w:r>
              <w:rPr>
                <w:spacing w:val="1"/>
              </w:rPr>
              <w:t>根据达州市人民政府“</w:t>
            </w:r>
            <w:r>
              <w:rPr>
                <w:spacing w:val="1"/>
                <w14:textOutline w14:w="4358" w14:cap="sq" w14:cmpd="sng">
                  <w14:solidFill>
                    <w14:srgbClr w14:val="000000"/>
                  </w14:solidFill>
                  <w14:prstDash w14:val="solid"/>
                  <w14:bevel/>
                </w14:textOutline>
              </w:rPr>
              <w:t>通川区乡镇集中式饮用</w:t>
            </w:r>
            <w:r>
              <w:rPr>
                <w14:textOutline w14:w="4358" w14:cap="sq" w14:cmpd="sng">
                  <w14:solidFill>
                    <w14:srgbClr w14:val="000000"/>
                  </w14:solidFill>
                  <w14:prstDash w14:val="solid"/>
                  <w14:bevel/>
                </w14:textOutline>
              </w:rPr>
              <w:t>水水源保护区划定调</w:t>
            </w:r>
            <w:r>
              <w:t xml:space="preserve"> </w:t>
            </w:r>
            <w:r>
              <w:rPr>
                <w:spacing w:val="-3"/>
                <w14:textOutline w14:w="4358" w14:cap="sq" w14:cmpd="sng">
                  <w14:solidFill>
                    <w14:srgbClr w14:val="000000"/>
                  </w14:solidFill>
                  <w14:prstDash w14:val="solid"/>
                  <w14:bevel/>
                </w14:textOutline>
              </w:rPr>
              <w:t>整的批复</w:t>
            </w:r>
            <w:r>
              <w:rPr>
                <w:spacing w:val="-88"/>
              </w:rPr>
              <w:t xml:space="preserve"> </w:t>
            </w:r>
            <w:r>
              <w:rPr>
                <w:spacing w:val="-3"/>
              </w:rPr>
              <w:t>”（达市府函</w:t>
            </w:r>
            <w:r>
              <w:rPr>
                <w:rFonts w:ascii="Times New Roman" w:hAnsi="Times New Roman" w:eastAsia="Times New Roman" w:cs="Times New Roman"/>
                <w:spacing w:val="-3"/>
              </w:rPr>
              <w:t>[2019]165</w:t>
            </w:r>
            <w:r>
              <w:rPr>
                <w:rFonts w:ascii="Times New Roman" w:hAnsi="Times New Roman" w:eastAsia="Times New Roman" w:cs="Times New Roman"/>
                <w:spacing w:val="15"/>
                <w:w w:val="101"/>
              </w:rPr>
              <w:t xml:space="preserve"> </w:t>
            </w:r>
            <w:r>
              <w:rPr>
                <w:spacing w:val="-3"/>
              </w:rPr>
              <w:t>号</w:t>
            </w:r>
            <w:r>
              <w:rPr>
                <w:spacing w:val="-12"/>
              </w:rPr>
              <w:t>），</w:t>
            </w:r>
            <w:r>
              <w:rPr>
                <w:spacing w:val="-3"/>
              </w:rPr>
              <w:t>项目所在地涉及的饮用水水源为</w:t>
            </w:r>
            <w:r>
              <w:t xml:space="preserve"> 达州市罗江库区集中式水源保护区、蒲家镇凉水村</w:t>
            </w:r>
            <w:r>
              <w:rPr>
                <w:spacing w:val="-39"/>
              </w:rPr>
              <w:t xml:space="preserve"> </w:t>
            </w:r>
            <w:r>
              <w:rPr>
                <w:rFonts w:ascii="Times New Roman" w:hAnsi="Times New Roman" w:eastAsia="Times New Roman" w:cs="Times New Roman"/>
              </w:rPr>
              <w:t xml:space="preserve">5 </w:t>
            </w:r>
            <w:r>
              <w:t>组谭家河水库水源</w:t>
            </w:r>
          </w:p>
          <w:p>
            <w:pPr>
              <w:pStyle w:val="6"/>
              <w:spacing w:line="219" w:lineRule="auto"/>
              <w:ind w:left="17"/>
            </w:pPr>
            <w:r>
              <w:rPr>
                <w:spacing w:val="-1"/>
              </w:rPr>
              <w:t>地，项目与集中式生活饮用水源保护区的关系见下表。</w:t>
            </w:r>
          </w:p>
          <w:p>
            <w:pPr>
              <w:pStyle w:val="6"/>
              <w:spacing w:before="179" w:line="214" w:lineRule="auto"/>
              <w:ind w:left="1529"/>
              <w:rPr>
                <w:sz w:val="20"/>
                <w:szCs w:val="20"/>
              </w:rPr>
            </w:pPr>
            <w:r>
              <w:rPr>
                <w:spacing w:val="7"/>
                <w:sz w:val="20"/>
                <w:szCs w:val="20"/>
                <w14:textOutline w14:w="3795" w14:cap="sq" w14:cmpd="sng">
                  <w14:solidFill>
                    <w14:srgbClr w14:val="000000"/>
                  </w14:solidFill>
                  <w14:prstDash w14:val="solid"/>
                  <w14:bevel/>
                </w14:textOutline>
              </w:rPr>
              <w:t>表</w:t>
            </w:r>
            <w:r>
              <w:rPr>
                <w:spacing w:val="-24"/>
                <w:sz w:val="20"/>
                <w:szCs w:val="20"/>
              </w:rPr>
              <w:t xml:space="preserve"> </w:t>
            </w:r>
            <w:r>
              <w:rPr>
                <w:rFonts w:ascii="Times New Roman" w:hAnsi="Times New Roman" w:eastAsia="Times New Roman" w:cs="Times New Roman"/>
                <w:b/>
                <w:bCs/>
                <w:spacing w:val="7"/>
                <w:sz w:val="20"/>
                <w:szCs w:val="20"/>
              </w:rPr>
              <w:t xml:space="preserve">1-5      </w:t>
            </w:r>
            <w:r>
              <w:rPr>
                <w:spacing w:val="7"/>
                <w:sz w:val="20"/>
                <w:szCs w:val="20"/>
                <w14:textOutline w14:w="3795" w14:cap="sq" w14:cmpd="sng">
                  <w14:solidFill>
                    <w14:srgbClr w14:val="000000"/>
                  </w14:solidFill>
                  <w14:prstDash w14:val="solid"/>
                  <w14:bevel/>
                </w14:textOutline>
              </w:rPr>
              <w:t>项目与集中式生活饮用水保护区关系表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1" w:hRule="atLeast"/>
        </w:trPr>
        <w:tc>
          <w:tcPr>
            <w:tcW w:w="1542" w:type="dxa"/>
            <w:vMerge w:val="continue"/>
            <w:tcBorders>
              <w:top w:val="nil"/>
              <w:left w:val="single" w:color="000000" w:sz="6" w:space="0"/>
              <w:bottom w:val="nil"/>
            </w:tcBorders>
            <w:vAlign w:val="top"/>
          </w:tcPr>
          <w:p>
            <w:pPr>
              <w:rPr>
                <w:rFonts w:ascii="Arial"/>
                <w:sz w:val="21"/>
              </w:rPr>
            </w:pPr>
          </w:p>
        </w:tc>
        <w:tc>
          <w:tcPr>
            <w:tcW w:w="1029" w:type="dxa"/>
            <w:tcBorders>
              <w:top w:val="single" w:color="000000" w:sz="10" w:space="0"/>
            </w:tcBorders>
            <w:vAlign w:val="top"/>
          </w:tcPr>
          <w:p>
            <w:pPr>
              <w:spacing w:line="275" w:lineRule="auto"/>
              <w:rPr>
                <w:rFonts w:ascii="Arial"/>
                <w:sz w:val="21"/>
              </w:rPr>
            </w:pPr>
          </w:p>
          <w:p>
            <w:pPr>
              <w:pStyle w:val="6"/>
              <w:spacing w:before="65" w:line="226" w:lineRule="auto"/>
              <w:ind w:left="313" w:right="192" w:hanging="103"/>
              <w:rPr>
                <w:sz w:val="20"/>
                <w:szCs w:val="20"/>
              </w:rPr>
            </w:pPr>
            <w:r>
              <w:rPr>
                <w:spacing w:val="6"/>
                <w:sz w:val="20"/>
                <w:szCs w:val="20"/>
                <w14:textOutline w14:w="3795" w14:cap="sq" w14:cmpd="sng">
                  <w14:solidFill>
                    <w14:srgbClr w14:val="000000"/>
                  </w14:solidFill>
                  <w14:prstDash w14:val="solid"/>
                  <w14:bevel/>
                </w14:textOutline>
              </w:rPr>
              <w:t>水源地</w:t>
            </w:r>
            <w:r>
              <w:rPr>
                <w:spacing w:val="1"/>
                <w:sz w:val="20"/>
                <w:szCs w:val="20"/>
              </w:rPr>
              <w:t xml:space="preserve"> </w:t>
            </w:r>
            <w:r>
              <w:rPr>
                <w:spacing w:val="4"/>
                <w:sz w:val="20"/>
                <w:szCs w:val="20"/>
                <w14:textOutline w14:w="3795" w14:cap="sq" w14:cmpd="sng">
                  <w14:solidFill>
                    <w14:srgbClr w14:val="000000"/>
                  </w14:solidFill>
                  <w14:prstDash w14:val="solid"/>
                  <w14:bevel/>
                </w14:textOutline>
              </w:rPr>
              <w:t>名称</w:t>
            </w:r>
          </w:p>
        </w:tc>
        <w:tc>
          <w:tcPr>
            <w:tcW w:w="1014" w:type="dxa"/>
            <w:tcBorders>
              <w:top w:val="single" w:color="000000" w:sz="10" w:space="0"/>
            </w:tcBorders>
            <w:vAlign w:val="top"/>
          </w:tcPr>
          <w:p>
            <w:pPr>
              <w:spacing w:line="276" w:lineRule="auto"/>
              <w:rPr>
                <w:rFonts w:ascii="Arial"/>
                <w:sz w:val="21"/>
              </w:rPr>
            </w:pPr>
          </w:p>
          <w:p>
            <w:pPr>
              <w:pStyle w:val="6"/>
              <w:spacing w:before="65" w:line="225" w:lineRule="auto"/>
              <w:ind w:left="300" w:right="191" w:hanging="103"/>
              <w:rPr>
                <w:sz w:val="20"/>
                <w:szCs w:val="20"/>
              </w:rPr>
            </w:pPr>
            <w:r>
              <w:rPr>
                <w:spacing w:val="6"/>
                <w:sz w:val="20"/>
                <w:szCs w:val="20"/>
                <w14:textOutline w14:w="3795" w14:cap="sq" w14:cmpd="sng">
                  <w14:solidFill>
                    <w14:srgbClr w14:val="000000"/>
                  </w14:solidFill>
                  <w14:prstDash w14:val="solid"/>
                  <w14:bevel/>
                </w14:textOutline>
              </w:rPr>
              <w:t>取水点</w:t>
            </w:r>
            <w:r>
              <w:rPr>
                <w:spacing w:val="1"/>
                <w:sz w:val="20"/>
                <w:szCs w:val="20"/>
              </w:rPr>
              <w:t xml:space="preserve"> </w:t>
            </w:r>
            <w:r>
              <w:rPr>
                <w:spacing w:val="6"/>
                <w:sz w:val="20"/>
                <w:szCs w:val="20"/>
                <w14:textOutline w14:w="3795" w14:cap="sq" w14:cmpd="sng">
                  <w14:solidFill>
                    <w14:srgbClr w14:val="000000"/>
                  </w14:solidFill>
                  <w14:prstDash w14:val="solid"/>
                  <w14:bevel/>
                </w14:textOutline>
              </w:rPr>
              <w:t>位置</w:t>
            </w:r>
          </w:p>
        </w:tc>
        <w:tc>
          <w:tcPr>
            <w:tcW w:w="1184" w:type="dxa"/>
            <w:tcBorders>
              <w:top w:val="single" w:color="000000" w:sz="10" w:space="0"/>
            </w:tcBorders>
            <w:vAlign w:val="top"/>
          </w:tcPr>
          <w:p>
            <w:pPr>
              <w:spacing w:line="276" w:lineRule="auto"/>
              <w:rPr>
                <w:rFonts w:ascii="Arial"/>
                <w:sz w:val="21"/>
              </w:rPr>
            </w:pPr>
          </w:p>
          <w:p>
            <w:pPr>
              <w:pStyle w:val="6"/>
              <w:spacing w:before="65" w:line="227" w:lineRule="auto"/>
              <w:ind w:left="505" w:right="168" w:hanging="326"/>
              <w:rPr>
                <w:sz w:val="20"/>
                <w:szCs w:val="20"/>
              </w:rPr>
            </w:pPr>
            <w:r>
              <w:rPr>
                <w:spacing w:val="7"/>
                <w:sz w:val="20"/>
                <w:szCs w:val="20"/>
                <w14:textOutline w14:w="3795" w14:cap="sq" w14:cmpd="sng">
                  <w14:solidFill>
                    <w14:srgbClr w14:val="000000"/>
                  </w14:solidFill>
                  <w14:prstDash w14:val="solid"/>
                  <w14:bevel/>
                </w14:textOutline>
              </w:rPr>
              <w:t>一级保护</w:t>
            </w:r>
            <w:r>
              <w:rPr>
                <w:spacing w:val="2"/>
                <w:sz w:val="20"/>
                <w:szCs w:val="20"/>
              </w:rPr>
              <w:t xml:space="preserve"> </w:t>
            </w:r>
            <w:r>
              <w:rPr>
                <w:sz w:val="20"/>
                <w:szCs w:val="20"/>
                <w14:textOutline w14:w="3795" w14:cap="sq" w14:cmpd="sng">
                  <w14:solidFill>
                    <w14:srgbClr w14:val="000000"/>
                  </w14:solidFill>
                  <w14:prstDash w14:val="solid"/>
                  <w14:bevel/>
                </w14:textOutline>
              </w:rPr>
              <w:t>区</w:t>
            </w:r>
          </w:p>
        </w:tc>
        <w:tc>
          <w:tcPr>
            <w:tcW w:w="1317" w:type="dxa"/>
            <w:gridSpan w:val="2"/>
            <w:tcBorders>
              <w:top w:val="single" w:color="000000" w:sz="10" w:space="0"/>
            </w:tcBorders>
            <w:vAlign w:val="top"/>
          </w:tcPr>
          <w:p>
            <w:pPr>
              <w:spacing w:line="395" w:lineRule="auto"/>
              <w:rPr>
                <w:rFonts w:ascii="Arial"/>
                <w:sz w:val="21"/>
              </w:rPr>
            </w:pPr>
          </w:p>
          <w:p>
            <w:pPr>
              <w:pStyle w:val="6"/>
              <w:spacing w:before="65" w:line="228" w:lineRule="auto"/>
              <w:ind w:left="143"/>
              <w:rPr>
                <w:sz w:val="20"/>
                <w:szCs w:val="20"/>
              </w:rPr>
            </w:pPr>
            <w:r>
              <w:rPr>
                <w:spacing w:val="7"/>
                <w:sz w:val="20"/>
                <w:szCs w:val="20"/>
                <w14:textOutline w14:w="3795" w14:cap="sq" w14:cmpd="sng">
                  <w14:solidFill>
                    <w14:srgbClr w14:val="000000"/>
                  </w14:solidFill>
                  <w14:prstDash w14:val="solid"/>
                  <w14:bevel/>
                </w14:textOutline>
              </w:rPr>
              <w:t>二级保护区</w:t>
            </w:r>
          </w:p>
        </w:tc>
        <w:tc>
          <w:tcPr>
            <w:tcW w:w="1139" w:type="dxa"/>
            <w:tcBorders>
              <w:top w:val="single" w:color="000000" w:sz="10" w:space="0"/>
            </w:tcBorders>
            <w:vAlign w:val="top"/>
          </w:tcPr>
          <w:p>
            <w:pPr>
              <w:spacing w:line="395" w:lineRule="auto"/>
              <w:rPr>
                <w:rFonts w:ascii="Arial"/>
                <w:sz w:val="21"/>
              </w:rPr>
            </w:pPr>
          </w:p>
          <w:p>
            <w:pPr>
              <w:pStyle w:val="6"/>
              <w:spacing w:before="65" w:line="228" w:lineRule="auto"/>
              <w:ind w:left="158"/>
              <w:rPr>
                <w:sz w:val="20"/>
                <w:szCs w:val="20"/>
              </w:rPr>
            </w:pPr>
            <w:r>
              <w:rPr>
                <w:spacing w:val="8"/>
                <w:sz w:val="20"/>
                <w:szCs w:val="20"/>
                <w14:textOutline w14:w="3795" w14:cap="sq" w14:cmpd="sng">
                  <w14:solidFill>
                    <w14:srgbClr w14:val="000000"/>
                  </w14:solidFill>
                  <w14:prstDash w14:val="solid"/>
                  <w14:bevel/>
                </w14:textOutline>
              </w:rPr>
              <w:t>准保护区</w:t>
            </w:r>
          </w:p>
        </w:tc>
        <w:tc>
          <w:tcPr>
            <w:tcW w:w="989" w:type="dxa"/>
            <w:tcBorders>
              <w:top w:val="single" w:color="000000" w:sz="10" w:space="0"/>
            </w:tcBorders>
            <w:vAlign w:val="top"/>
          </w:tcPr>
          <w:p>
            <w:pPr>
              <w:pStyle w:val="6"/>
              <w:spacing w:before="102" w:line="222" w:lineRule="auto"/>
              <w:ind w:left="190"/>
              <w:rPr>
                <w:sz w:val="20"/>
                <w:szCs w:val="20"/>
              </w:rPr>
            </w:pPr>
            <w:r>
              <w:rPr>
                <w:spacing w:val="7"/>
                <w:sz w:val="20"/>
                <w:szCs w:val="20"/>
                <w14:textOutline w14:w="3795" w14:cap="sq" w14:cmpd="sng">
                  <w14:solidFill>
                    <w14:srgbClr w14:val="000000"/>
                  </w14:solidFill>
                  <w14:prstDash w14:val="solid"/>
                  <w14:bevel/>
                </w14:textOutline>
              </w:rPr>
              <w:t>本项目</w:t>
            </w:r>
          </w:p>
          <w:p>
            <w:pPr>
              <w:pStyle w:val="6"/>
              <w:spacing w:line="221" w:lineRule="auto"/>
              <w:ind w:left="193"/>
              <w:rPr>
                <w:sz w:val="20"/>
                <w:szCs w:val="20"/>
              </w:rPr>
            </w:pPr>
            <w:r>
              <w:rPr>
                <w:spacing w:val="6"/>
                <w:sz w:val="20"/>
                <w:szCs w:val="20"/>
                <w14:textOutline w14:w="3795" w14:cap="sq" w14:cmpd="sng">
                  <w14:solidFill>
                    <w14:srgbClr w14:val="000000"/>
                  </w14:solidFill>
                  <w14:prstDash w14:val="solid"/>
                  <w14:bevel/>
                </w14:textOutline>
              </w:rPr>
              <w:t>与取水</w:t>
            </w:r>
          </w:p>
          <w:p>
            <w:pPr>
              <w:pStyle w:val="6"/>
              <w:spacing w:line="221" w:lineRule="auto"/>
              <w:ind w:left="200"/>
              <w:rPr>
                <w:sz w:val="20"/>
                <w:szCs w:val="20"/>
              </w:rPr>
            </w:pPr>
            <w:r>
              <w:rPr>
                <w:spacing w:val="4"/>
                <w:sz w:val="20"/>
                <w:szCs w:val="20"/>
                <w14:textOutline w14:w="3795" w14:cap="sq" w14:cmpd="sng">
                  <w14:solidFill>
                    <w14:srgbClr w14:val="000000"/>
                  </w14:solidFill>
                  <w14:prstDash w14:val="solid"/>
                  <w14:bevel/>
                </w14:textOutline>
              </w:rPr>
              <w:t>点位置</w:t>
            </w:r>
          </w:p>
          <w:p>
            <w:pPr>
              <w:pStyle w:val="6"/>
              <w:spacing w:line="228" w:lineRule="auto"/>
              <w:ind w:left="298"/>
              <w:rPr>
                <w:sz w:val="20"/>
                <w:szCs w:val="20"/>
              </w:rPr>
            </w:pPr>
            <w:r>
              <w:rPr>
                <w:spacing w:val="4"/>
                <w:sz w:val="20"/>
                <w:szCs w:val="20"/>
                <w14:textOutline w14:w="3795" w14:cap="sq" w14:cmpd="sng">
                  <w14:solidFill>
                    <w14:srgbClr w14:val="000000"/>
                  </w14:solidFill>
                  <w14:prstDash w14:val="solid"/>
                  <w14:bevel/>
                </w14:textOutline>
              </w:rPr>
              <w:t>关系</w:t>
            </w:r>
          </w:p>
        </w:tc>
        <w:tc>
          <w:tcPr>
            <w:tcW w:w="829" w:type="dxa"/>
            <w:tcBorders>
              <w:top w:val="single" w:color="000000" w:sz="10" w:space="0"/>
              <w:right w:val="single" w:color="000000" w:sz="6" w:space="0"/>
            </w:tcBorders>
            <w:vAlign w:val="top"/>
          </w:tcPr>
          <w:p>
            <w:pPr>
              <w:pStyle w:val="6"/>
              <w:spacing w:before="102" w:line="222" w:lineRule="auto"/>
              <w:ind w:left="206"/>
              <w:rPr>
                <w:sz w:val="20"/>
                <w:szCs w:val="20"/>
              </w:rPr>
            </w:pPr>
            <w:r>
              <w:rPr>
                <w:spacing w:val="4"/>
                <w:sz w:val="20"/>
                <w:szCs w:val="20"/>
                <w14:textOutline w14:w="3795" w14:cap="sq" w14:cmpd="sng">
                  <w14:solidFill>
                    <w14:srgbClr w14:val="000000"/>
                  </w14:solidFill>
                  <w14:prstDash w14:val="solid"/>
                  <w14:bevel/>
                </w14:textOutline>
              </w:rPr>
              <w:t>是否</w:t>
            </w:r>
          </w:p>
          <w:p>
            <w:pPr>
              <w:pStyle w:val="6"/>
              <w:spacing w:line="221" w:lineRule="auto"/>
              <w:ind w:left="205"/>
              <w:rPr>
                <w:sz w:val="20"/>
                <w:szCs w:val="20"/>
              </w:rPr>
            </w:pPr>
            <w:r>
              <w:rPr>
                <w:spacing w:val="5"/>
                <w:sz w:val="20"/>
                <w:szCs w:val="20"/>
                <w14:textOutline w14:w="3795" w14:cap="sq" w14:cmpd="sng">
                  <w14:solidFill>
                    <w14:srgbClr w14:val="000000"/>
                  </w14:solidFill>
                  <w14:prstDash w14:val="solid"/>
                  <w14:bevel/>
                </w14:textOutline>
              </w:rPr>
              <w:t>涉及</w:t>
            </w:r>
          </w:p>
          <w:p>
            <w:pPr>
              <w:pStyle w:val="6"/>
              <w:spacing w:line="221" w:lineRule="auto"/>
              <w:ind w:left="204"/>
              <w:rPr>
                <w:sz w:val="20"/>
                <w:szCs w:val="20"/>
              </w:rPr>
            </w:pPr>
            <w:r>
              <w:rPr>
                <w:spacing w:val="5"/>
                <w:sz w:val="20"/>
                <w:szCs w:val="20"/>
                <w14:textOutline w14:w="3795" w14:cap="sq" w14:cmpd="sng">
                  <w14:solidFill>
                    <w14:srgbClr w14:val="000000"/>
                  </w14:solidFill>
                  <w14:prstDash w14:val="solid"/>
                  <w14:bevel/>
                </w14:textOutline>
              </w:rPr>
              <w:t>保护</w:t>
            </w:r>
          </w:p>
          <w:p>
            <w:pPr>
              <w:pStyle w:val="6"/>
              <w:spacing w:line="232" w:lineRule="auto"/>
              <w:ind w:left="324"/>
              <w:rPr>
                <w:sz w:val="20"/>
                <w:szCs w:val="20"/>
              </w:rPr>
            </w:pPr>
            <w:r>
              <w:rPr>
                <w:sz w:val="20"/>
                <w:szCs w:val="20"/>
                <w14:textOutline w14:w="3795" w14:cap="sq" w14:cmpd="sng">
                  <w14:solidFill>
                    <w14:srgbClr w14:val="000000"/>
                  </w14:solidFill>
                  <w14:prstDash w14:val="solid"/>
                  <w14:bevel/>
                </w14:textOutline>
              </w:rPr>
              <w:t>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542" w:type="dxa"/>
            <w:vMerge w:val="continue"/>
            <w:tcBorders>
              <w:top w:val="nil"/>
              <w:left w:val="single" w:color="000000" w:sz="6" w:space="0"/>
              <w:bottom w:val="single" w:color="000000" w:sz="6" w:space="0"/>
            </w:tcBorders>
            <w:vAlign w:val="top"/>
          </w:tcPr>
          <w:p>
            <w:pPr>
              <w:rPr>
                <w:rFonts w:ascii="Arial"/>
                <w:sz w:val="21"/>
              </w:rPr>
            </w:pPr>
          </w:p>
        </w:tc>
        <w:tc>
          <w:tcPr>
            <w:tcW w:w="1029" w:type="dxa"/>
            <w:tcBorders>
              <w:bottom w:val="single" w:color="000000" w:sz="6" w:space="0"/>
            </w:tcBorders>
            <w:vAlign w:val="top"/>
          </w:tcPr>
          <w:p>
            <w:pPr>
              <w:pStyle w:val="6"/>
              <w:spacing w:before="46" w:line="227" w:lineRule="auto"/>
              <w:ind w:left="207"/>
              <w:rPr>
                <w:sz w:val="20"/>
                <w:szCs w:val="20"/>
              </w:rPr>
            </w:pPr>
            <w:r>
              <w:rPr>
                <w:spacing w:val="7"/>
                <w:sz w:val="20"/>
                <w:szCs w:val="20"/>
              </w:rPr>
              <w:t>达州市</w:t>
            </w:r>
          </w:p>
        </w:tc>
        <w:tc>
          <w:tcPr>
            <w:tcW w:w="1014" w:type="dxa"/>
            <w:tcBorders>
              <w:bottom w:val="single" w:color="000000" w:sz="6" w:space="0"/>
            </w:tcBorders>
            <w:vAlign w:val="top"/>
          </w:tcPr>
          <w:p>
            <w:pPr>
              <w:pStyle w:val="6"/>
              <w:spacing w:before="70" w:line="197" w:lineRule="auto"/>
              <w:ind w:left="178"/>
              <w:rPr>
                <w:sz w:val="20"/>
                <w:szCs w:val="20"/>
              </w:rPr>
            </w:pPr>
            <w:r>
              <w:rPr>
                <w:rFonts w:ascii="Times New Roman" w:hAnsi="Times New Roman" w:eastAsia="Times New Roman" w:cs="Times New Roman"/>
                <w:spacing w:val="3"/>
                <w:sz w:val="20"/>
                <w:szCs w:val="20"/>
              </w:rPr>
              <w:t>E107</w:t>
            </w:r>
            <w:r>
              <w:rPr>
                <w:rFonts w:ascii="Times New Roman" w:hAnsi="Times New Roman" w:eastAsia="Times New Roman" w:cs="Times New Roman"/>
                <w:spacing w:val="-22"/>
                <w:sz w:val="20"/>
                <w:szCs w:val="20"/>
              </w:rPr>
              <w:t xml:space="preserve"> </w:t>
            </w:r>
            <w:r>
              <w:rPr>
                <w:spacing w:val="3"/>
                <w:sz w:val="20"/>
                <w:szCs w:val="20"/>
              </w:rPr>
              <w:t>°</w:t>
            </w:r>
          </w:p>
        </w:tc>
        <w:tc>
          <w:tcPr>
            <w:tcW w:w="1184" w:type="dxa"/>
            <w:tcBorders>
              <w:bottom w:val="single" w:color="000000" w:sz="6" w:space="0"/>
            </w:tcBorders>
            <w:vAlign w:val="top"/>
          </w:tcPr>
          <w:p>
            <w:pPr>
              <w:pStyle w:val="6"/>
              <w:spacing w:before="46" w:line="228" w:lineRule="auto"/>
              <w:ind w:left="179"/>
              <w:rPr>
                <w:sz w:val="20"/>
                <w:szCs w:val="20"/>
              </w:rPr>
            </w:pPr>
            <w:r>
              <w:rPr>
                <w:spacing w:val="6"/>
                <w:sz w:val="20"/>
                <w:szCs w:val="20"/>
              </w:rPr>
              <w:t>取水口上</w:t>
            </w:r>
          </w:p>
        </w:tc>
        <w:tc>
          <w:tcPr>
            <w:tcW w:w="249" w:type="dxa"/>
            <w:tcBorders>
              <w:bottom w:val="single" w:color="000000" w:sz="6" w:space="0"/>
              <w:right w:val="nil"/>
            </w:tcBorders>
            <w:vAlign w:val="top"/>
          </w:tcPr>
          <w:p>
            <w:pPr>
              <w:rPr>
                <w:rFonts w:ascii="Arial"/>
                <w:sz w:val="21"/>
              </w:rPr>
            </w:pPr>
          </w:p>
        </w:tc>
        <w:tc>
          <w:tcPr>
            <w:tcW w:w="1068" w:type="dxa"/>
            <w:tcBorders>
              <w:left w:val="nil"/>
              <w:bottom w:val="single" w:color="000000" w:sz="6" w:space="0"/>
            </w:tcBorders>
            <w:vAlign w:val="top"/>
          </w:tcPr>
          <w:p>
            <w:pPr>
              <w:pStyle w:val="6"/>
              <w:spacing w:before="47" w:line="228" w:lineRule="auto"/>
              <w:ind w:left="105"/>
              <w:rPr>
                <w:sz w:val="20"/>
                <w:szCs w:val="20"/>
              </w:rPr>
            </w:pPr>
            <w:r>
              <w:rPr>
                <w:spacing w:val="7"/>
                <w:sz w:val="20"/>
                <w:szCs w:val="20"/>
              </w:rPr>
              <w:t>级保护区</w:t>
            </w:r>
          </w:p>
        </w:tc>
        <w:tc>
          <w:tcPr>
            <w:tcW w:w="1139" w:type="dxa"/>
            <w:tcBorders>
              <w:bottom w:val="single" w:color="000000" w:sz="6" w:space="0"/>
            </w:tcBorders>
            <w:vAlign w:val="top"/>
          </w:tcPr>
          <w:p>
            <w:pPr>
              <w:pStyle w:val="6"/>
              <w:spacing w:before="47" w:line="228" w:lineRule="auto"/>
              <w:ind w:left="162"/>
              <w:rPr>
                <w:sz w:val="20"/>
                <w:szCs w:val="20"/>
              </w:rPr>
            </w:pPr>
            <w:r>
              <w:rPr>
                <w:spacing w:val="6"/>
                <w:sz w:val="20"/>
                <w:szCs w:val="20"/>
              </w:rPr>
              <w:t>二级保护</w:t>
            </w:r>
          </w:p>
        </w:tc>
        <w:tc>
          <w:tcPr>
            <w:tcW w:w="989" w:type="dxa"/>
            <w:tcBorders>
              <w:bottom w:val="single" w:color="000000" w:sz="6" w:space="0"/>
            </w:tcBorders>
            <w:vAlign w:val="top"/>
          </w:tcPr>
          <w:p>
            <w:pPr>
              <w:pStyle w:val="6"/>
              <w:spacing w:before="46" w:line="227" w:lineRule="auto"/>
              <w:ind w:left="192"/>
              <w:rPr>
                <w:sz w:val="20"/>
                <w:szCs w:val="20"/>
              </w:rPr>
            </w:pPr>
            <w:r>
              <w:rPr>
                <w:spacing w:val="6"/>
                <w:sz w:val="20"/>
                <w:szCs w:val="20"/>
              </w:rPr>
              <w:t>本项目</w:t>
            </w:r>
          </w:p>
        </w:tc>
        <w:tc>
          <w:tcPr>
            <w:tcW w:w="829" w:type="dxa"/>
            <w:tcBorders>
              <w:bottom w:val="single" w:color="000000" w:sz="6" w:space="0"/>
              <w:right w:val="single" w:color="000000" w:sz="6" w:space="0"/>
            </w:tcBorders>
            <w:vAlign w:val="top"/>
          </w:tcPr>
          <w:p>
            <w:pPr>
              <w:pStyle w:val="6"/>
              <w:spacing w:before="47" w:line="228" w:lineRule="auto"/>
              <w:ind w:left="315"/>
              <w:rPr>
                <w:sz w:val="20"/>
                <w:szCs w:val="20"/>
              </w:rPr>
            </w:pPr>
            <w:r>
              <w:rPr>
                <w:sz w:val="20"/>
                <w:szCs w:val="20"/>
              </w:rPr>
              <w:t>否</w:t>
            </w:r>
          </w:p>
        </w:tc>
      </w:tr>
    </w:tbl>
    <w:p>
      <w:pPr>
        <w:rPr>
          <w:rFonts w:ascii="Arial"/>
          <w:sz w:val="21"/>
        </w:rPr>
      </w:pPr>
    </w:p>
    <w:p>
      <w:pPr>
        <w:rPr>
          <w:rFonts w:ascii="Arial" w:hAnsi="Arial" w:eastAsia="Arial" w:cs="Arial"/>
          <w:sz w:val="21"/>
          <w:szCs w:val="21"/>
        </w:rPr>
        <w:sectPr>
          <w:footerReference r:id="rId23" w:type="default"/>
          <w:pgSz w:w="11906" w:h="16839"/>
          <w:pgMar w:top="1431" w:right="1326" w:bottom="1240" w:left="1521" w:header="0" w:footer="1078" w:gutter="0"/>
          <w:cols w:space="720" w:num="1"/>
        </w:sectPr>
      </w:pPr>
    </w:p>
    <w:p>
      <w:pPr>
        <w:spacing w:before="28"/>
      </w:pPr>
    </w:p>
    <w:tbl>
      <w:tblPr>
        <w:tblStyle w:val="5"/>
        <w:tblW w:w="90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2"/>
        <w:gridCol w:w="1029"/>
        <w:gridCol w:w="1014"/>
        <w:gridCol w:w="1184"/>
        <w:gridCol w:w="1317"/>
        <w:gridCol w:w="1139"/>
        <w:gridCol w:w="989"/>
        <w:gridCol w:w="82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9" w:hRule="atLeast"/>
        </w:trPr>
        <w:tc>
          <w:tcPr>
            <w:tcW w:w="1542" w:type="dxa"/>
            <w:vMerge w:val="restart"/>
            <w:tcBorders>
              <w:top w:val="single" w:color="000000" w:sz="6" w:space="0"/>
              <w:left w:val="single" w:color="000000" w:sz="6" w:space="0"/>
              <w:bottom w:val="nil"/>
            </w:tcBorders>
            <w:vAlign w:val="top"/>
          </w:tcPr>
          <w:p>
            <w:pPr>
              <w:rPr>
                <w:rFonts w:ascii="Arial"/>
                <w:sz w:val="21"/>
              </w:rPr>
            </w:pPr>
          </w:p>
        </w:tc>
        <w:tc>
          <w:tcPr>
            <w:tcW w:w="1029" w:type="dxa"/>
            <w:tcBorders>
              <w:top w:val="single" w:color="000000" w:sz="6" w:space="0"/>
            </w:tcBorders>
            <w:vAlign w:val="top"/>
          </w:tcPr>
          <w:p>
            <w:pPr>
              <w:pStyle w:val="6"/>
              <w:spacing w:before="33" w:line="223" w:lineRule="auto"/>
              <w:ind w:left="209" w:right="194"/>
              <w:jc w:val="both"/>
              <w:rPr>
                <w:sz w:val="20"/>
                <w:szCs w:val="20"/>
              </w:rPr>
            </w:pPr>
            <w:r>
              <w:rPr>
                <w:spacing w:val="6"/>
                <w:sz w:val="20"/>
                <w:szCs w:val="20"/>
              </w:rPr>
              <w:t>罗江库</w:t>
            </w:r>
            <w:r>
              <w:rPr>
                <w:sz w:val="20"/>
                <w:szCs w:val="20"/>
              </w:rPr>
              <w:t xml:space="preserve"> </w:t>
            </w:r>
            <w:r>
              <w:rPr>
                <w:spacing w:val="6"/>
                <w:sz w:val="20"/>
                <w:szCs w:val="20"/>
              </w:rPr>
              <w:t>区集中</w:t>
            </w:r>
            <w:r>
              <w:rPr>
                <w:sz w:val="20"/>
                <w:szCs w:val="20"/>
              </w:rPr>
              <w:t xml:space="preserve"> </w:t>
            </w:r>
            <w:r>
              <w:rPr>
                <w:spacing w:val="6"/>
                <w:sz w:val="20"/>
                <w:szCs w:val="20"/>
              </w:rPr>
              <w:t>式水源</w:t>
            </w:r>
            <w:r>
              <w:rPr>
                <w:sz w:val="20"/>
                <w:szCs w:val="20"/>
              </w:rPr>
              <w:t xml:space="preserve"> </w:t>
            </w:r>
            <w:r>
              <w:rPr>
                <w:spacing w:val="6"/>
                <w:sz w:val="20"/>
                <w:szCs w:val="20"/>
              </w:rPr>
              <w:t>保护区</w:t>
            </w:r>
          </w:p>
        </w:tc>
        <w:tc>
          <w:tcPr>
            <w:tcW w:w="1014" w:type="dxa"/>
            <w:tcBorders>
              <w:top w:val="single" w:color="000000" w:sz="6" w:space="0"/>
            </w:tcBorders>
            <w:vAlign w:val="top"/>
          </w:tcPr>
          <w:p>
            <w:pPr>
              <w:pStyle w:val="6"/>
              <w:spacing w:before="47" w:line="208" w:lineRule="auto"/>
              <w:ind w:left="300"/>
              <w:rPr>
                <w:sz w:val="20"/>
                <w:szCs w:val="20"/>
              </w:rPr>
            </w:pPr>
            <w:r>
              <w:rPr>
                <w:rFonts w:ascii="Times New Roman" w:hAnsi="Times New Roman" w:eastAsia="Times New Roman" w:cs="Times New Roman"/>
                <w:sz w:val="20"/>
                <w:szCs w:val="20"/>
              </w:rPr>
              <w:t>33</w:t>
            </w:r>
            <w:r>
              <w:rPr>
                <w:rFonts w:ascii="Times New Roman" w:hAnsi="Times New Roman" w:eastAsia="Times New Roman" w:cs="Times New Roman"/>
                <w:spacing w:val="-11"/>
                <w:sz w:val="20"/>
                <w:szCs w:val="20"/>
              </w:rPr>
              <w:t xml:space="preserve"> </w:t>
            </w:r>
            <w:r>
              <w:rPr>
                <w:sz w:val="20"/>
                <w:szCs w:val="20"/>
              </w:rPr>
              <w:t>′</w:t>
            </w:r>
          </w:p>
          <w:p>
            <w:pPr>
              <w:pStyle w:val="6"/>
              <w:spacing w:line="229" w:lineRule="auto"/>
              <w:ind w:left="189"/>
              <w:rPr>
                <w:sz w:val="20"/>
                <w:szCs w:val="20"/>
              </w:rPr>
            </w:pPr>
            <w:r>
              <w:rPr>
                <w:rFonts w:ascii="Times New Roman" w:hAnsi="Times New Roman" w:eastAsia="Times New Roman" w:cs="Times New Roman"/>
                <w:spacing w:val="-6"/>
                <w:sz w:val="20"/>
                <w:szCs w:val="20"/>
              </w:rPr>
              <w:t>46</w:t>
            </w:r>
            <w:r>
              <w:rPr>
                <w:rFonts w:ascii="Times New Roman" w:hAnsi="Times New Roman" w:eastAsia="Times New Roman" w:cs="Times New Roman"/>
                <w:spacing w:val="-11"/>
                <w:sz w:val="20"/>
                <w:szCs w:val="20"/>
              </w:rPr>
              <w:t xml:space="preserve"> </w:t>
            </w:r>
            <w:r>
              <w:rPr>
                <w:spacing w:val="-6"/>
                <w:sz w:val="20"/>
                <w:szCs w:val="20"/>
              </w:rPr>
              <w:t>″；</w:t>
            </w:r>
          </w:p>
          <w:p>
            <w:pPr>
              <w:pStyle w:val="6"/>
              <w:spacing w:before="15" w:line="197" w:lineRule="auto"/>
              <w:ind w:left="215"/>
              <w:rPr>
                <w:sz w:val="20"/>
                <w:szCs w:val="20"/>
              </w:rPr>
            </w:pPr>
            <w:r>
              <w:rPr>
                <w:rFonts w:ascii="Times New Roman" w:hAnsi="Times New Roman" w:eastAsia="Times New Roman" w:cs="Times New Roman"/>
                <w:spacing w:val="4"/>
                <w:sz w:val="20"/>
                <w:szCs w:val="20"/>
              </w:rPr>
              <w:t>N31</w:t>
            </w:r>
            <w:r>
              <w:rPr>
                <w:rFonts w:ascii="Times New Roman" w:hAnsi="Times New Roman" w:eastAsia="Times New Roman" w:cs="Times New Roman"/>
                <w:spacing w:val="-22"/>
                <w:sz w:val="20"/>
                <w:szCs w:val="20"/>
              </w:rPr>
              <w:t xml:space="preserve"> </w:t>
            </w:r>
            <w:r>
              <w:rPr>
                <w:spacing w:val="4"/>
                <w:sz w:val="20"/>
                <w:szCs w:val="20"/>
              </w:rPr>
              <w:t>°</w:t>
            </w:r>
          </w:p>
          <w:p>
            <w:pPr>
              <w:pStyle w:val="6"/>
              <w:spacing w:before="16" w:line="206" w:lineRule="auto"/>
              <w:ind w:left="316"/>
              <w:rPr>
                <w:sz w:val="20"/>
                <w:szCs w:val="20"/>
              </w:rPr>
            </w:pPr>
            <w:r>
              <w:rPr>
                <w:rFonts w:ascii="Times New Roman" w:hAnsi="Times New Roman" w:eastAsia="Times New Roman" w:cs="Times New Roman"/>
                <w:spacing w:val="-5"/>
                <w:sz w:val="20"/>
                <w:szCs w:val="20"/>
              </w:rPr>
              <w:t>18</w:t>
            </w:r>
            <w:r>
              <w:rPr>
                <w:rFonts w:ascii="Times New Roman" w:hAnsi="Times New Roman" w:eastAsia="Times New Roman" w:cs="Times New Roman"/>
                <w:spacing w:val="-12"/>
                <w:sz w:val="20"/>
                <w:szCs w:val="20"/>
              </w:rPr>
              <w:t xml:space="preserve"> </w:t>
            </w:r>
            <w:r>
              <w:rPr>
                <w:spacing w:val="-5"/>
                <w:sz w:val="20"/>
                <w:szCs w:val="20"/>
              </w:rPr>
              <w:t>′</w:t>
            </w:r>
          </w:p>
          <w:p>
            <w:pPr>
              <w:pStyle w:val="6"/>
              <w:spacing w:before="16" w:line="207" w:lineRule="auto"/>
              <w:ind w:left="302"/>
              <w:rPr>
                <w:sz w:val="20"/>
                <w:szCs w:val="20"/>
              </w:rPr>
            </w:pPr>
            <w:r>
              <w:rPr>
                <w:rFonts w:ascii="Times New Roman" w:hAnsi="Times New Roman" w:eastAsia="Times New Roman" w:cs="Times New Roman"/>
                <w:sz w:val="20"/>
                <w:szCs w:val="20"/>
              </w:rPr>
              <w:t>52</w:t>
            </w:r>
            <w:r>
              <w:rPr>
                <w:rFonts w:ascii="Times New Roman" w:hAnsi="Times New Roman" w:eastAsia="Times New Roman" w:cs="Times New Roman"/>
                <w:spacing w:val="-11"/>
                <w:sz w:val="20"/>
                <w:szCs w:val="20"/>
              </w:rPr>
              <w:t xml:space="preserve"> </w:t>
            </w:r>
            <w:r>
              <w:rPr>
                <w:sz w:val="20"/>
                <w:szCs w:val="20"/>
              </w:rPr>
              <w:t>″</w:t>
            </w:r>
          </w:p>
        </w:tc>
        <w:tc>
          <w:tcPr>
            <w:tcW w:w="1184" w:type="dxa"/>
            <w:tcBorders>
              <w:top w:val="single" w:color="000000" w:sz="6" w:space="0"/>
            </w:tcBorders>
            <w:vAlign w:val="top"/>
          </w:tcPr>
          <w:p>
            <w:pPr>
              <w:pStyle w:val="6"/>
              <w:spacing w:before="32" w:line="222" w:lineRule="auto"/>
              <w:ind w:left="123"/>
              <w:rPr>
                <w:sz w:val="20"/>
                <w:szCs w:val="20"/>
              </w:rPr>
            </w:pPr>
            <w:r>
              <w:rPr>
                <w:spacing w:val="-1"/>
                <w:sz w:val="20"/>
                <w:szCs w:val="20"/>
              </w:rPr>
              <w:t>游</w:t>
            </w:r>
            <w:r>
              <w:rPr>
                <w:spacing w:val="-20"/>
                <w:sz w:val="20"/>
                <w:szCs w:val="20"/>
              </w:rPr>
              <w:t xml:space="preserve"> </w:t>
            </w:r>
            <w:r>
              <w:rPr>
                <w:rFonts w:ascii="Times New Roman" w:hAnsi="Times New Roman" w:eastAsia="Times New Roman" w:cs="Times New Roman"/>
                <w:spacing w:val="-1"/>
                <w:sz w:val="20"/>
                <w:szCs w:val="20"/>
              </w:rPr>
              <w:t>1000</w:t>
            </w:r>
            <w:r>
              <w:rPr>
                <w:rFonts w:ascii="Times New Roman" w:hAnsi="Times New Roman" w:eastAsia="Times New Roman" w:cs="Times New Roman"/>
                <w:spacing w:val="12"/>
                <w:w w:val="101"/>
                <w:sz w:val="20"/>
                <w:szCs w:val="20"/>
              </w:rPr>
              <w:t xml:space="preserve"> </w:t>
            </w:r>
            <w:r>
              <w:rPr>
                <w:spacing w:val="-1"/>
                <w:sz w:val="20"/>
                <w:szCs w:val="20"/>
              </w:rPr>
              <w:t>米</w:t>
            </w:r>
          </w:p>
          <w:p>
            <w:pPr>
              <w:pStyle w:val="6"/>
              <w:spacing w:line="221" w:lineRule="auto"/>
              <w:ind w:left="283"/>
              <w:rPr>
                <w:sz w:val="20"/>
                <w:szCs w:val="20"/>
              </w:rPr>
            </w:pPr>
            <w:r>
              <w:rPr>
                <w:spacing w:val="6"/>
                <w:sz w:val="20"/>
                <w:szCs w:val="20"/>
              </w:rPr>
              <w:t>至下游</w:t>
            </w:r>
          </w:p>
          <w:p>
            <w:pPr>
              <w:pStyle w:val="6"/>
              <w:spacing w:line="221" w:lineRule="auto"/>
              <w:ind w:left="198"/>
              <w:rPr>
                <w:sz w:val="20"/>
                <w:szCs w:val="20"/>
              </w:rPr>
            </w:pPr>
            <w:r>
              <w:rPr>
                <w:rFonts w:ascii="Times New Roman" w:hAnsi="Times New Roman" w:eastAsia="Times New Roman" w:cs="Times New Roman"/>
                <w:spacing w:val="4"/>
                <w:sz w:val="20"/>
                <w:szCs w:val="20"/>
              </w:rPr>
              <w:t>400</w:t>
            </w:r>
            <w:r>
              <w:rPr>
                <w:rFonts w:ascii="Times New Roman" w:hAnsi="Times New Roman" w:eastAsia="Times New Roman" w:cs="Times New Roman"/>
                <w:spacing w:val="10"/>
                <w:sz w:val="20"/>
                <w:szCs w:val="20"/>
              </w:rPr>
              <w:t xml:space="preserve"> </w:t>
            </w:r>
            <w:r>
              <w:rPr>
                <w:spacing w:val="4"/>
                <w:sz w:val="20"/>
                <w:szCs w:val="20"/>
              </w:rPr>
              <w:t>米的</w:t>
            </w:r>
          </w:p>
          <w:p>
            <w:pPr>
              <w:pStyle w:val="6"/>
              <w:spacing w:line="221" w:lineRule="auto"/>
              <w:ind w:left="179"/>
              <w:rPr>
                <w:sz w:val="20"/>
                <w:szCs w:val="20"/>
              </w:rPr>
            </w:pPr>
            <w:r>
              <w:rPr>
                <w:spacing w:val="6"/>
                <w:sz w:val="20"/>
                <w:szCs w:val="20"/>
              </w:rPr>
              <w:t>水库正常</w:t>
            </w:r>
          </w:p>
          <w:p>
            <w:pPr>
              <w:pStyle w:val="6"/>
              <w:spacing w:line="221" w:lineRule="auto"/>
              <w:ind w:left="179"/>
              <w:rPr>
                <w:sz w:val="20"/>
                <w:szCs w:val="20"/>
              </w:rPr>
            </w:pPr>
            <w:r>
              <w:rPr>
                <w:spacing w:val="6"/>
                <w:sz w:val="20"/>
                <w:szCs w:val="20"/>
              </w:rPr>
              <w:t>水位线内</w:t>
            </w:r>
          </w:p>
          <w:p>
            <w:pPr>
              <w:pStyle w:val="6"/>
              <w:spacing w:before="1" w:line="221" w:lineRule="auto"/>
              <w:ind w:left="193"/>
              <w:rPr>
                <w:sz w:val="20"/>
                <w:szCs w:val="20"/>
              </w:rPr>
            </w:pPr>
            <w:r>
              <w:rPr>
                <w:spacing w:val="3"/>
                <w:sz w:val="20"/>
                <w:szCs w:val="20"/>
              </w:rPr>
              <w:t>的水域以</w:t>
            </w:r>
          </w:p>
          <w:p>
            <w:pPr>
              <w:pStyle w:val="6"/>
              <w:spacing w:line="221" w:lineRule="auto"/>
              <w:ind w:left="175"/>
              <w:rPr>
                <w:sz w:val="20"/>
                <w:szCs w:val="20"/>
              </w:rPr>
            </w:pPr>
            <w:r>
              <w:rPr>
                <w:spacing w:val="8"/>
                <w:sz w:val="20"/>
                <w:szCs w:val="20"/>
              </w:rPr>
              <w:t>及沿一级</w:t>
            </w:r>
          </w:p>
          <w:p>
            <w:pPr>
              <w:pStyle w:val="6"/>
              <w:spacing w:before="1" w:line="221" w:lineRule="auto"/>
              <w:ind w:left="177"/>
              <w:rPr>
                <w:sz w:val="20"/>
                <w:szCs w:val="20"/>
              </w:rPr>
            </w:pPr>
            <w:r>
              <w:rPr>
                <w:spacing w:val="7"/>
                <w:sz w:val="20"/>
                <w:szCs w:val="20"/>
              </w:rPr>
              <w:t>保护区水</w:t>
            </w:r>
          </w:p>
          <w:p>
            <w:pPr>
              <w:pStyle w:val="6"/>
              <w:spacing w:line="221" w:lineRule="auto"/>
              <w:ind w:left="177"/>
              <w:rPr>
                <w:sz w:val="20"/>
                <w:szCs w:val="20"/>
              </w:rPr>
            </w:pPr>
            <w:r>
              <w:rPr>
                <w:spacing w:val="7"/>
                <w:sz w:val="20"/>
                <w:szCs w:val="20"/>
              </w:rPr>
              <w:t>域正常水</w:t>
            </w:r>
          </w:p>
          <w:p>
            <w:pPr>
              <w:pStyle w:val="6"/>
              <w:spacing w:before="1" w:line="221" w:lineRule="auto"/>
              <w:ind w:left="176"/>
              <w:rPr>
                <w:sz w:val="20"/>
                <w:szCs w:val="20"/>
              </w:rPr>
            </w:pPr>
            <w:r>
              <w:rPr>
                <w:spacing w:val="7"/>
                <w:sz w:val="20"/>
                <w:szCs w:val="20"/>
              </w:rPr>
              <w:t>位线纵深</w:t>
            </w:r>
          </w:p>
          <w:p>
            <w:pPr>
              <w:pStyle w:val="6"/>
              <w:spacing w:line="221" w:lineRule="auto"/>
              <w:ind w:left="179"/>
              <w:rPr>
                <w:sz w:val="20"/>
                <w:szCs w:val="20"/>
              </w:rPr>
            </w:pPr>
            <w:r>
              <w:rPr>
                <w:spacing w:val="7"/>
                <w:sz w:val="20"/>
                <w:szCs w:val="20"/>
              </w:rPr>
              <w:t>水平距离</w:t>
            </w:r>
          </w:p>
          <w:p>
            <w:pPr>
              <w:pStyle w:val="6"/>
              <w:spacing w:before="3" w:line="224" w:lineRule="auto"/>
              <w:ind w:left="292" w:right="199" w:hanging="93"/>
              <w:rPr>
                <w:sz w:val="20"/>
                <w:szCs w:val="20"/>
              </w:rPr>
            </w:pPr>
            <w:r>
              <w:rPr>
                <w:rFonts w:ascii="Times New Roman" w:hAnsi="Times New Roman" w:eastAsia="Times New Roman" w:cs="Times New Roman"/>
                <w:spacing w:val="4"/>
                <w:sz w:val="20"/>
                <w:szCs w:val="20"/>
              </w:rPr>
              <w:t>200</w:t>
            </w:r>
            <w:r>
              <w:rPr>
                <w:rFonts w:ascii="Times New Roman" w:hAnsi="Times New Roman" w:eastAsia="Times New Roman" w:cs="Times New Roman"/>
                <w:spacing w:val="9"/>
                <w:sz w:val="20"/>
                <w:szCs w:val="20"/>
              </w:rPr>
              <w:t xml:space="preserve"> </w:t>
            </w:r>
            <w:r>
              <w:rPr>
                <w:spacing w:val="4"/>
                <w:sz w:val="20"/>
                <w:szCs w:val="20"/>
              </w:rPr>
              <w:t>米的</w:t>
            </w:r>
            <w:r>
              <w:rPr>
                <w:sz w:val="20"/>
                <w:szCs w:val="20"/>
              </w:rPr>
              <w:t xml:space="preserve"> </w:t>
            </w:r>
            <w:r>
              <w:rPr>
                <w:spacing w:val="-1"/>
                <w:sz w:val="20"/>
                <w:szCs w:val="20"/>
              </w:rPr>
              <w:t>陆域。</w:t>
            </w:r>
          </w:p>
        </w:tc>
        <w:tc>
          <w:tcPr>
            <w:tcW w:w="1317" w:type="dxa"/>
            <w:tcBorders>
              <w:top w:val="single" w:color="000000" w:sz="6" w:space="0"/>
            </w:tcBorders>
            <w:vAlign w:val="top"/>
          </w:tcPr>
          <w:p>
            <w:pPr>
              <w:pStyle w:val="6"/>
              <w:spacing w:before="32" w:line="222" w:lineRule="auto"/>
              <w:ind w:left="141"/>
              <w:rPr>
                <w:sz w:val="20"/>
                <w:szCs w:val="20"/>
              </w:rPr>
            </w:pPr>
            <w:r>
              <w:rPr>
                <w:spacing w:val="7"/>
                <w:sz w:val="20"/>
                <w:szCs w:val="20"/>
              </w:rPr>
              <w:t>上游边界向</w:t>
            </w:r>
          </w:p>
          <w:p>
            <w:pPr>
              <w:pStyle w:val="6"/>
              <w:spacing w:line="221" w:lineRule="auto"/>
              <w:ind w:left="247"/>
              <w:rPr>
                <w:sz w:val="20"/>
                <w:szCs w:val="20"/>
              </w:rPr>
            </w:pPr>
            <w:r>
              <w:rPr>
                <w:spacing w:val="7"/>
                <w:sz w:val="20"/>
                <w:szCs w:val="20"/>
              </w:rPr>
              <w:t>上游延伸</w:t>
            </w:r>
          </w:p>
          <w:p>
            <w:pPr>
              <w:pStyle w:val="6"/>
              <w:spacing w:line="221" w:lineRule="auto"/>
              <w:ind w:left="111"/>
              <w:rPr>
                <w:sz w:val="20"/>
                <w:szCs w:val="20"/>
              </w:rPr>
            </w:pPr>
            <w:r>
              <w:rPr>
                <w:rFonts w:ascii="Times New Roman" w:hAnsi="Times New Roman" w:eastAsia="Times New Roman" w:cs="Times New Roman"/>
                <w:spacing w:val="5"/>
                <w:sz w:val="20"/>
                <w:szCs w:val="20"/>
              </w:rPr>
              <w:t xml:space="preserve">2500 </w:t>
            </w:r>
            <w:r>
              <w:rPr>
                <w:spacing w:val="5"/>
                <w:sz w:val="20"/>
                <w:szCs w:val="20"/>
              </w:rPr>
              <w:t>米的水</w:t>
            </w:r>
          </w:p>
          <w:p>
            <w:pPr>
              <w:pStyle w:val="6"/>
              <w:spacing w:line="221" w:lineRule="auto"/>
              <w:ind w:left="140"/>
              <w:rPr>
                <w:sz w:val="20"/>
                <w:szCs w:val="20"/>
              </w:rPr>
            </w:pPr>
            <w:r>
              <w:rPr>
                <w:spacing w:val="7"/>
                <w:sz w:val="20"/>
                <w:szCs w:val="20"/>
              </w:rPr>
              <w:t>库正常水位</w:t>
            </w:r>
          </w:p>
          <w:p>
            <w:pPr>
              <w:pStyle w:val="6"/>
              <w:spacing w:before="3" w:line="221" w:lineRule="auto"/>
              <w:ind w:left="114" w:right="103" w:firstLine="132"/>
              <w:rPr>
                <w:rFonts w:ascii="Times New Roman" w:hAnsi="Times New Roman" w:eastAsia="Times New Roman" w:cs="Times New Roman"/>
                <w:sz w:val="20"/>
                <w:szCs w:val="20"/>
              </w:rPr>
            </w:pPr>
            <w:r>
              <w:rPr>
                <w:spacing w:val="6"/>
                <w:sz w:val="20"/>
                <w:szCs w:val="20"/>
              </w:rPr>
              <w:t>线内的水</w:t>
            </w:r>
            <w:r>
              <w:rPr>
                <w:spacing w:val="1"/>
                <w:sz w:val="20"/>
                <w:szCs w:val="20"/>
              </w:rPr>
              <w:t xml:space="preserve">  </w:t>
            </w:r>
            <w:r>
              <w:rPr>
                <w:spacing w:val="5"/>
                <w:sz w:val="20"/>
                <w:szCs w:val="20"/>
              </w:rPr>
              <w:t>域，</w:t>
            </w:r>
            <w:r>
              <w:rPr>
                <w:spacing w:val="-60"/>
                <w:sz w:val="20"/>
                <w:szCs w:val="20"/>
              </w:rPr>
              <w:t xml:space="preserve"> </w:t>
            </w:r>
            <w:r>
              <w:rPr>
                <w:spacing w:val="5"/>
                <w:sz w:val="20"/>
                <w:szCs w:val="20"/>
              </w:rPr>
              <w:t>以及沿</w:t>
            </w:r>
            <w:r>
              <w:rPr>
                <w:sz w:val="20"/>
                <w:szCs w:val="20"/>
              </w:rPr>
              <w:t xml:space="preserve"> </w:t>
            </w:r>
            <w:r>
              <w:rPr>
                <w:spacing w:val="13"/>
                <w:sz w:val="20"/>
                <w:szCs w:val="20"/>
              </w:rPr>
              <w:t>二级保护区</w:t>
            </w:r>
            <w:r>
              <w:rPr>
                <w:sz w:val="20"/>
                <w:szCs w:val="20"/>
              </w:rPr>
              <w:t xml:space="preserve"> </w:t>
            </w:r>
            <w:r>
              <w:rPr>
                <w:spacing w:val="13"/>
                <w:sz w:val="20"/>
                <w:szCs w:val="20"/>
              </w:rPr>
              <w:t>水域正常水</w:t>
            </w:r>
            <w:r>
              <w:rPr>
                <w:sz w:val="20"/>
                <w:szCs w:val="20"/>
              </w:rPr>
              <w:t xml:space="preserve"> </w:t>
            </w:r>
            <w:r>
              <w:rPr>
                <w:spacing w:val="13"/>
                <w:sz w:val="20"/>
                <w:szCs w:val="20"/>
              </w:rPr>
              <w:t>位线纵深水</w:t>
            </w:r>
            <w:r>
              <w:rPr>
                <w:sz w:val="20"/>
                <w:szCs w:val="20"/>
              </w:rPr>
              <w:t xml:space="preserve"> </w:t>
            </w:r>
            <w:r>
              <w:rPr>
                <w:spacing w:val="2"/>
                <w:sz w:val="20"/>
                <w:szCs w:val="20"/>
              </w:rPr>
              <w:t>平距离</w:t>
            </w:r>
            <w:r>
              <w:rPr>
                <w:spacing w:val="-22"/>
                <w:sz w:val="20"/>
                <w:szCs w:val="20"/>
              </w:rPr>
              <w:t xml:space="preserve"> </w:t>
            </w:r>
            <w:r>
              <w:rPr>
                <w:rFonts w:ascii="Times New Roman" w:hAnsi="Times New Roman" w:eastAsia="Times New Roman" w:cs="Times New Roman"/>
                <w:spacing w:val="2"/>
                <w:sz w:val="20"/>
                <w:szCs w:val="20"/>
              </w:rPr>
              <w:t>1000</w:t>
            </w:r>
          </w:p>
          <w:p>
            <w:pPr>
              <w:pStyle w:val="6"/>
              <w:spacing w:before="5" w:line="221" w:lineRule="auto"/>
              <w:ind w:left="120" w:right="103" w:firstLine="124"/>
              <w:rPr>
                <w:rFonts w:ascii="Times New Roman" w:hAnsi="Times New Roman" w:eastAsia="Times New Roman" w:cs="Times New Roman"/>
                <w:sz w:val="20"/>
                <w:szCs w:val="20"/>
              </w:rPr>
            </w:pPr>
            <w:r>
              <w:rPr>
                <w:spacing w:val="7"/>
                <w:sz w:val="20"/>
                <w:szCs w:val="20"/>
              </w:rPr>
              <w:t>米的陆域</w:t>
            </w:r>
            <w:r>
              <w:rPr>
                <w:sz w:val="20"/>
                <w:szCs w:val="20"/>
              </w:rPr>
              <w:t xml:space="preserve">  </w:t>
            </w:r>
            <w:r>
              <w:rPr>
                <w:spacing w:val="11"/>
                <w:sz w:val="20"/>
                <w:szCs w:val="20"/>
              </w:rPr>
              <w:t>（不超过二</w:t>
            </w:r>
            <w:r>
              <w:rPr>
                <w:spacing w:val="3"/>
                <w:sz w:val="20"/>
                <w:szCs w:val="20"/>
              </w:rPr>
              <w:t xml:space="preserve"> </w:t>
            </w:r>
            <w:r>
              <w:rPr>
                <w:spacing w:val="11"/>
                <w:sz w:val="20"/>
                <w:szCs w:val="20"/>
              </w:rPr>
              <w:t>级保护区所</w:t>
            </w:r>
            <w:r>
              <w:rPr>
                <w:spacing w:val="3"/>
                <w:sz w:val="20"/>
                <w:szCs w:val="20"/>
              </w:rPr>
              <w:t xml:space="preserve"> </w:t>
            </w:r>
            <w:r>
              <w:rPr>
                <w:spacing w:val="11"/>
                <w:sz w:val="20"/>
                <w:szCs w:val="20"/>
              </w:rPr>
              <w:t>在河段的流</w:t>
            </w:r>
            <w:r>
              <w:rPr>
                <w:spacing w:val="3"/>
                <w:sz w:val="20"/>
                <w:szCs w:val="20"/>
              </w:rPr>
              <w:t xml:space="preserve"> </w:t>
            </w:r>
            <w:r>
              <w:rPr>
                <w:spacing w:val="8"/>
                <w:sz w:val="20"/>
                <w:szCs w:val="20"/>
              </w:rPr>
              <w:t>域分水线）</w:t>
            </w:r>
            <w:r>
              <w:rPr>
                <w:sz w:val="20"/>
                <w:szCs w:val="20"/>
              </w:rPr>
              <w:t xml:space="preserve"> </w:t>
            </w:r>
            <w:r>
              <w:rPr>
                <w:spacing w:val="11"/>
                <w:sz w:val="20"/>
                <w:szCs w:val="20"/>
              </w:rPr>
              <w:t>和沿陆域一</w:t>
            </w:r>
            <w:r>
              <w:rPr>
                <w:spacing w:val="3"/>
                <w:sz w:val="20"/>
                <w:szCs w:val="20"/>
              </w:rPr>
              <w:t xml:space="preserve"> </w:t>
            </w:r>
            <w:r>
              <w:rPr>
                <w:spacing w:val="11"/>
                <w:sz w:val="20"/>
                <w:szCs w:val="20"/>
              </w:rPr>
              <w:t>级保护区边</w:t>
            </w:r>
            <w:r>
              <w:rPr>
                <w:spacing w:val="3"/>
                <w:sz w:val="20"/>
                <w:szCs w:val="20"/>
              </w:rPr>
              <w:t xml:space="preserve"> </w:t>
            </w:r>
            <w:r>
              <w:rPr>
                <w:spacing w:val="1"/>
                <w:sz w:val="20"/>
                <w:szCs w:val="20"/>
              </w:rPr>
              <w:t>界纵深</w:t>
            </w:r>
            <w:r>
              <w:rPr>
                <w:spacing w:val="-21"/>
                <w:sz w:val="20"/>
                <w:szCs w:val="20"/>
              </w:rPr>
              <w:t xml:space="preserve"> </w:t>
            </w:r>
            <w:r>
              <w:rPr>
                <w:rFonts w:ascii="Times New Roman" w:hAnsi="Times New Roman" w:eastAsia="Times New Roman" w:cs="Times New Roman"/>
                <w:spacing w:val="1"/>
                <w:sz w:val="20"/>
                <w:szCs w:val="20"/>
              </w:rPr>
              <w:t>1000</w:t>
            </w:r>
          </w:p>
          <w:p>
            <w:pPr>
              <w:pStyle w:val="6"/>
              <w:spacing w:before="2" w:line="221" w:lineRule="auto"/>
              <w:ind w:left="143" w:right="131" w:firstLine="102"/>
              <w:rPr>
                <w:sz w:val="20"/>
                <w:szCs w:val="20"/>
              </w:rPr>
            </w:pPr>
            <w:r>
              <w:rPr>
                <w:spacing w:val="7"/>
                <w:sz w:val="20"/>
                <w:szCs w:val="20"/>
              </w:rPr>
              <w:t>亩的陆域</w:t>
            </w:r>
            <w:r>
              <w:rPr>
                <w:sz w:val="20"/>
                <w:szCs w:val="20"/>
              </w:rPr>
              <w:t xml:space="preserve">  </w:t>
            </w:r>
            <w:r>
              <w:rPr>
                <w:spacing w:val="7"/>
                <w:sz w:val="20"/>
                <w:szCs w:val="20"/>
              </w:rPr>
              <w:t>（不超过一</w:t>
            </w:r>
            <w:r>
              <w:rPr>
                <w:spacing w:val="1"/>
                <w:sz w:val="20"/>
                <w:szCs w:val="20"/>
              </w:rPr>
              <w:t xml:space="preserve"> </w:t>
            </w:r>
            <w:r>
              <w:rPr>
                <w:spacing w:val="7"/>
                <w:sz w:val="20"/>
                <w:szCs w:val="20"/>
              </w:rPr>
              <w:t>级水域保护</w:t>
            </w:r>
            <w:r>
              <w:rPr>
                <w:spacing w:val="1"/>
                <w:sz w:val="20"/>
                <w:szCs w:val="20"/>
              </w:rPr>
              <w:t xml:space="preserve"> </w:t>
            </w:r>
            <w:r>
              <w:rPr>
                <w:spacing w:val="7"/>
                <w:sz w:val="20"/>
                <w:szCs w:val="20"/>
              </w:rPr>
              <w:t>区所在河段</w:t>
            </w:r>
            <w:r>
              <w:rPr>
                <w:spacing w:val="1"/>
                <w:sz w:val="20"/>
                <w:szCs w:val="20"/>
              </w:rPr>
              <w:t xml:space="preserve"> </w:t>
            </w:r>
            <w:r>
              <w:rPr>
                <w:spacing w:val="7"/>
                <w:sz w:val="20"/>
                <w:szCs w:val="20"/>
              </w:rPr>
              <w:t>的流域分水</w:t>
            </w:r>
          </w:p>
          <w:p>
            <w:pPr>
              <w:pStyle w:val="6"/>
              <w:spacing w:before="1" w:line="199" w:lineRule="auto"/>
              <w:ind w:left="459"/>
              <w:rPr>
                <w:sz w:val="20"/>
                <w:szCs w:val="20"/>
              </w:rPr>
            </w:pPr>
            <w:r>
              <w:rPr>
                <w:spacing w:val="-1"/>
                <w:sz w:val="20"/>
                <w:szCs w:val="20"/>
              </w:rPr>
              <w:t>线）</w:t>
            </w:r>
          </w:p>
        </w:tc>
        <w:tc>
          <w:tcPr>
            <w:tcW w:w="1139" w:type="dxa"/>
            <w:tcBorders>
              <w:top w:val="single" w:color="000000" w:sz="6" w:space="0"/>
            </w:tcBorders>
            <w:vAlign w:val="top"/>
          </w:tcPr>
          <w:p>
            <w:pPr>
              <w:pStyle w:val="6"/>
              <w:spacing w:before="24" w:line="222" w:lineRule="auto"/>
              <w:ind w:left="117" w:right="120" w:firstLine="57"/>
              <w:jc w:val="both"/>
              <w:rPr>
                <w:sz w:val="20"/>
                <w:szCs w:val="20"/>
              </w:rPr>
            </w:pPr>
            <w:r>
              <w:rPr>
                <w:spacing w:val="3"/>
                <w:sz w:val="20"/>
                <w:szCs w:val="20"/>
              </w:rPr>
              <w:t>区上游边</w:t>
            </w:r>
            <w:r>
              <w:rPr>
                <w:spacing w:val="1"/>
                <w:sz w:val="20"/>
                <w:szCs w:val="20"/>
              </w:rPr>
              <w:t xml:space="preserve"> </w:t>
            </w:r>
            <w:r>
              <w:rPr>
                <w:spacing w:val="17"/>
                <w:sz w:val="20"/>
                <w:szCs w:val="20"/>
              </w:rPr>
              <w:t>界向上游</w:t>
            </w:r>
            <w:r>
              <w:rPr>
                <w:spacing w:val="2"/>
                <w:sz w:val="20"/>
                <w:szCs w:val="20"/>
              </w:rPr>
              <w:t xml:space="preserve"> 延伸</w:t>
            </w:r>
            <w:r>
              <w:rPr>
                <w:spacing w:val="-31"/>
                <w:sz w:val="20"/>
                <w:szCs w:val="20"/>
              </w:rPr>
              <w:t xml:space="preserve"> </w:t>
            </w:r>
            <w:r>
              <w:rPr>
                <w:rFonts w:ascii="Times New Roman" w:hAnsi="Times New Roman" w:eastAsia="Times New Roman" w:cs="Times New Roman"/>
                <w:spacing w:val="2"/>
                <w:sz w:val="20"/>
                <w:szCs w:val="20"/>
              </w:rPr>
              <w:t>5000</w:t>
            </w:r>
            <w:r>
              <w:rPr>
                <w:rFonts w:ascii="Times New Roman" w:hAnsi="Times New Roman" w:eastAsia="Times New Roman" w:cs="Times New Roman"/>
                <w:sz w:val="20"/>
                <w:szCs w:val="20"/>
              </w:rPr>
              <w:t xml:space="preserve"> </w:t>
            </w:r>
            <w:r>
              <w:rPr>
                <w:spacing w:val="17"/>
                <w:sz w:val="20"/>
                <w:szCs w:val="20"/>
              </w:rPr>
              <w:t>米的水库</w:t>
            </w:r>
            <w:r>
              <w:rPr>
                <w:spacing w:val="2"/>
                <w:sz w:val="20"/>
                <w:szCs w:val="20"/>
              </w:rPr>
              <w:t xml:space="preserve"> </w:t>
            </w:r>
            <w:r>
              <w:rPr>
                <w:spacing w:val="17"/>
                <w:sz w:val="20"/>
                <w:szCs w:val="20"/>
              </w:rPr>
              <w:t>正常水位</w:t>
            </w:r>
            <w:r>
              <w:rPr>
                <w:spacing w:val="2"/>
                <w:sz w:val="20"/>
                <w:szCs w:val="20"/>
              </w:rPr>
              <w:t xml:space="preserve"> </w:t>
            </w:r>
            <w:r>
              <w:rPr>
                <w:spacing w:val="17"/>
                <w:sz w:val="20"/>
                <w:szCs w:val="20"/>
              </w:rPr>
              <w:t>线内的水</w:t>
            </w:r>
            <w:r>
              <w:rPr>
                <w:spacing w:val="2"/>
                <w:sz w:val="20"/>
                <w:szCs w:val="20"/>
              </w:rPr>
              <w:t xml:space="preserve"> </w:t>
            </w:r>
            <w:r>
              <w:rPr>
                <w:spacing w:val="7"/>
                <w:sz w:val="20"/>
                <w:szCs w:val="20"/>
              </w:rPr>
              <w:t>域，</w:t>
            </w:r>
            <w:r>
              <w:rPr>
                <w:spacing w:val="-58"/>
                <w:sz w:val="20"/>
                <w:szCs w:val="20"/>
              </w:rPr>
              <w:t xml:space="preserve"> </w:t>
            </w:r>
            <w:r>
              <w:rPr>
                <w:spacing w:val="7"/>
                <w:sz w:val="20"/>
                <w:szCs w:val="20"/>
              </w:rPr>
              <w:t>以及</w:t>
            </w:r>
            <w:r>
              <w:rPr>
                <w:sz w:val="20"/>
                <w:szCs w:val="20"/>
              </w:rPr>
              <w:t xml:space="preserve"> </w:t>
            </w:r>
            <w:r>
              <w:rPr>
                <w:spacing w:val="17"/>
                <w:sz w:val="20"/>
                <w:szCs w:val="20"/>
              </w:rPr>
              <w:t>沿水库准</w:t>
            </w:r>
            <w:r>
              <w:rPr>
                <w:spacing w:val="2"/>
                <w:sz w:val="20"/>
                <w:szCs w:val="20"/>
              </w:rPr>
              <w:t xml:space="preserve"> </w:t>
            </w:r>
            <w:r>
              <w:rPr>
                <w:spacing w:val="17"/>
                <w:sz w:val="20"/>
                <w:szCs w:val="20"/>
              </w:rPr>
              <w:t>保护区水</w:t>
            </w:r>
            <w:r>
              <w:rPr>
                <w:spacing w:val="2"/>
                <w:sz w:val="20"/>
                <w:szCs w:val="20"/>
              </w:rPr>
              <w:t xml:space="preserve"> </w:t>
            </w:r>
            <w:r>
              <w:rPr>
                <w:spacing w:val="17"/>
                <w:sz w:val="20"/>
                <w:szCs w:val="20"/>
              </w:rPr>
              <w:t>域正常水</w:t>
            </w:r>
            <w:r>
              <w:rPr>
                <w:spacing w:val="2"/>
                <w:sz w:val="20"/>
                <w:szCs w:val="20"/>
              </w:rPr>
              <w:t xml:space="preserve"> </w:t>
            </w:r>
            <w:r>
              <w:rPr>
                <w:spacing w:val="18"/>
                <w:sz w:val="20"/>
                <w:szCs w:val="20"/>
              </w:rPr>
              <w:t>位线纵深</w:t>
            </w:r>
            <w:r>
              <w:rPr>
                <w:sz w:val="20"/>
                <w:szCs w:val="20"/>
              </w:rPr>
              <w:t xml:space="preserve"> </w:t>
            </w:r>
            <w:r>
              <w:rPr>
                <w:rFonts w:ascii="Times New Roman" w:hAnsi="Times New Roman" w:eastAsia="Times New Roman" w:cs="Times New Roman"/>
                <w:spacing w:val="6"/>
                <w:sz w:val="20"/>
                <w:szCs w:val="20"/>
              </w:rPr>
              <w:t xml:space="preserve">1000 </w:t>
            </w:r>
            <w:r>
              <w:rPr>
                <w:spacing w:val="6"/>
                <w:sz w:val="20"/>
                <w:szCs w:val="20"/>
              </w:rPr>
              <w:t>米的</w:t>
            </w:r>
            <w:r>
              <w:rPr>
                <w:spacing w:val="3"/>
                <w:sz w:val="20"/>
                <w:szCs w:val="20"/>
              </w:rPr>
              <w:t xml:space="preserve"> </w:t>
            </w:r>
            <w:r>
              <w:rPr>
                <w:spacing w:val="17"/>
                <w:sz w:val="20"/>
                <w:szCs w:val="20"/>
              </w:rPr>
              <w:t>陆域（不</w:t>
            </w:r>
            <w:r>
              <w:rPr>
                <w:spacing w:val="2"/>
                <w:sz w:val="20"/>
                <w:szCs w:val="20"/>
              </w:rPr>
              <w:t xml:space="preserve"> </w:t>
            </w:r>
            <w:r>
              <w:rPr>
                <w:spacing w:val="17"/>
                <w:sz w:val="20"/>
                <w:szCs w:val="20"/>
              </w:rPr>
              <w:t>超过准水</w:t>
            </w:r>
            <w:r>
              <w:rPr>
                <w:spacing w:val="2"/>
                <w:sz w:val="20"/>
                <w:szCs w:val="20"/>
              </w:rPr>
              <w:t xml:space="preserve"> </w:t>
            </w:r>
            <w:r>
              <w:rPr>
                <w:spacing w:val="17"/>
                <w:sz w:val="20"/>
                <w:szCs w:val="20"/>
              </w:rPr>
              <w:t>域保护区</w:t>
            </w:r>
            <w:r>
              <w:rPr>
                <w:spacing w:val="2"/>
                <w:sz w:val="20"/>
                <w:szCs w:val="20"/>
              </w:rPr>
              <w:t xml:space="preserve"> </w:t>
            </w:r>
            <w:r>
              <w:rPr>
                <w:spacing w:val="17"/>
                <w:sz w:val="20"/>
                <w:szCs w:val="20"/>
              </w:rPr>
              <w:t>所在河段</w:t>
            </w:r>
          </w:p>
          <w:p>
            <w:pPr>
              <w:pStyle w:val="6"/>
              <w:spacing w:before="2" w:line="224" w:lineRule="auto"/>
              <w:ind w:left="264" w:right="144" w:hanging="88"/>
              <w:rPr>
                <w:sz w:val="20"/>
                <w:szCs w:val="20"/>
              </w:rPr>
            </w:pPr>
            <w:r>
              <w:rPr>
                <w:spacing w:val="3"/>
                <w:sz w:val="20"/>
                <w:szCs w:val="20"/>
              </w:rPr>
              <w:t>的流域水</w:t>
            </w:r>
            <w:r>
              <w:rPr>
                <w:sz w:val="20"/>
                <w:szCs w:val="20"/>
              </w:rPr>
              <w:t xml:space="preserve"> </w:t>
            </w:r>
            <w:r>
              <w:rPr>
                <w:spacing w:val="2"/>
                <w:sz w:val="20"/>
                <w:szCs w:val="20"/>
              </w:rPr>
              <w:t>分线）</w:t>
            </w:r>
          </w:p>
        </w:tc>
        <w:tc>
          <w:tcPr>
            <w:tcW w:w="989" w:type="dxa"/>
            <w:tcBorders>
              <w:top w:val="single" w:color="000000" w:sz="6" w:space="0"/>
            </w:tcBorders>
            <w:vAlign w:val="top"/>
          </w:tcPr>
          <w:p>
            <w:pPr>
              <w:pStyle w:val="6"/>
              <w:spacing w:before="32" w:line="222" w:lineRule="auto"/>
              <w:ind w:left="190"/>
              <w:rPr>
                <w:sz w:val="20"/>
                <w:szCs w:val="20"/>
              </w:rPr>
            </w:pPr>
            <w:r>
              <w:rPr>
                <w:spacing w:val="7"/>
                <w:sz w:val="20"/>
                <w:szCs w:val="20"/>
              </w:rPr>
              <w:t>距离饮</w:t>
            </w:r>
          </w:p>
          <w:p>
            <w:pPr>
              <w:pStyle w:val="6"/>
              <w:spacing w:line="221" w:lineRule="auto"/>
              <w:ind w:left="193"/>
              <w:rPr>
                <w:sz w:val="20"/>
                <w:szCs w:val="20"/>
              </w:rPr>
            </w:pPr>
            <w:r>
              <w:rPr>
                <w:spacing w:val="6"/>
                <w:sz w:val="20"/>
                <w:szCs w:val="20"/>
              </w:rPr>
              <w:t>用水保</w:t>
            </w:r>
          </w:p>
          <w:p>
            <w:pPr>
              <w:pStyle w:val="6"/>
              <w:spacing w:line="221" w:lineRule="auto"/>
              <w:ind w:left="295"/>
              <w:rPr>
                <w:sz w:val="20"/>
                <w:szCs w:val="20"/>
              </w:rPr>
            </w:pPr>
            <w:r>
              <w:rPr>
                <w:spacing w:val="5"/>
                <w:sz w:val="20"/>
                <w:szCs w:val="20"/>
              </w:rPr>
              <w:t>护区</w:t>
            </w:r>
          </w:p>
          <w:p>
            <w:pPr>
              <w:pStyle w:val="6"/>
              <w:spacing w:before="1" w:line="231" w:lineRule="auto"/>
              <w:ind w:left="124"/>
              <w:rPr>
                <w:sz w:val="20"/>
                <w:szCs w:val="20"/>
              </w:rPr>
            </w:pPr>
            <w:r>
              <w:rPr>
                <w:rFonts w:ascii="Times New Roman" w:hAnsi="Times New Roman" w:eastAsia="Times New Roman" w:cs="Times New Roman"/>
                <w:spacing w:val="-3"/>
                <w:sz w:val="20"/>
                <w:szCs w:val="20"/>
              </w:rPr>
              <w:t>8.</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3"/>
                <w:sz w:val="20"/>
                <w:szCs w:val="20"/>
              </w:rPr>
              <w:t xml:space="preserve">1km </w:t>
            </w:r>
            <w:r>
              <w:rPr>
                <w:spacing w:val="-3"/>
                <w:sz w:val="20"/>
                <w:szCs w:val="20"/>
              </w:rPr>
              <w:t>处</w:t>
            </w:r>
          </w:p>
        </w:tc>
        <w:tc>
          <w:tcPr>
            <w:tcW w:w="829" w:type="dxa"/>
            <w:tcBorders>
              <w:top w:val="single" w:color="000000" w:sz="6"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0" w:hRule="atLeast"/>
        </w:trPr>
        <w:tc>
          <w:tcPr>
            <w:tcW w:w="1542" w:type="dxa"/>
            <w:vMerge w:val="continue"/>
            <w:tcBorders>
              <w:top w:val="nil"/>
              <w:left w:val="single" w:color="000000" w:sz="6" w:space="0"/>
              <w:bottom w:val="nil"/>
            </w:tcBorders>
            <w:vAlign w:val="top"/>
          </w:tcPr>
          <w:p>
            <w:pPr>
              <w:rPr>
                <w:rFonts w:ascii="Arial"/>
                <w:sz w:val="21"/>
              </w:rPr>
            </w:pPr>
          </w:p>
        </w:tc>
        <w:tc>
          <w:tcPr>
            <w:tcW w:w="1029" w:type="dxa"/>
            <w:tcBorders>
              <w:bottom w:val="single" w:color="000000" w:sz="10" w:space="0"/>
            </w:tcBorders>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65" w:line="223" w:lineRule="auto"/>
              <w:ind w:left="126" w:right="121" w:firstLine="83"/>
              <w:jc w:val="both"/>
              <w:rPr>
                <w:sz w:val="20"/>
                <w:szCs w:val="20"/>
              </w:rPr>
            </w:pPr>
            <w:r>
              <w:rPr>
                <w:spacing w:val="6"/>
                <w:sz w:val="20"/>
                <w:szCs w:val="20"/>
              </w:rPr>
              <w:t>蒲家镇</w:t>
            </w:r>
            <w:r>
              <w:rPr>
                <w:sz w:val="20"/>
                <w:szCs w:val="20"/>
              </w:rPr>
              <w:t xml:space="preserve"> </w:t>
            </w:r>
            <w:r>
              <w:rPr>
                <w:spacing w:val="3"/>
                <w:sz w:val="20"/>
                <w:szCs w:val="20"/>
              </w:rPr>
              <w:t>凉水村</w:t>
            </w:r>
            <w:r>
              <w:rPr>
                <w:spacing w:val="-38"/>
                <w:sz w:val="20"/>
                <w:szCs w:val="20"/>
              </w:rPr>
              <w:t xml:space="preserve"> </w:t>
            </w:r>
            <w:r>
              <w:rPr>
                <w:rFonts w:ascii="Times New Roman" w:hAnsi="Times New Roman" w:eastAsia="Times New Roman" w:cs="Times New Roman"/>
                <w:spacing w:val="3"/>
                <w:sz w:val="20"/>
                <w:szCs w:val="20"/>
              </w:rPr>
              <w:t>5</w:t>
            </w:r>
            <w:r>
              <w:rPr>
                <w:rFonts w:ascii="Times New Roman" w:hAnsi="Times New Roman" w:eastAsia="Times New Roman" w:cs="Times New Roman"/>
                <w:sz w:val="20"/>
                <w:szCs w:val="20"/>
              </w:rPr>
              <w:t xml:space="preserve"> </w:t>
            </w:r>
            <w:r>
              <w:rPr>
                <w:spacing w:val="34"/>
                <w:sz w:val="20"/>
                <w:szCs w:val="20"/>
              </w:rPr>
              <w:t>组谭家</w:t>
            </w:r>
            <w:r>
              <w:rPr>
                <w:sz w:val="20"/>
                <w:szCs w:val="20"/>
              </w:rPr>
              <w:t xml:space="preserve"> </w:t>
            </w:r>
            <w:r>
              <w:rPr>
                <w:spacing w:val="34"/>
                <w:sz w:val="20"/>
                <w:szCs w:val="20"/>
              </w:rPr>
              <w:t>河水库</w:t>
            </w:r>
            <w:r>
              <w:rPr>
                <w:sz w:val="20"/>
                <w:szCs w:val="20"/>
              </w:rPr>
              <w:t xml:space="preserve"> </w:t>
            </w:r>
            <w:r>
              <w:rPr>
                <w:spacing w:val="34"/>
                <w:sz w:val="20"/>
                <w:szCs w:val="20"/>
              </w:rPr>
              <w:t>水源地</w:t>
            </w:r>
          </w:p>
        </w:tc>
        <w:tc>
          <w:tcPr>
            <w:tcW w:w="1014" w:type="dxa"/>
            <w:tcBorders>
              <w:bottom w:val="single" w:color="000000" w:sz="10" w:space="0"/>
            </w:tcBorders>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5" w:line="197" w:lineRule="auto"/>
              <w:ind w:left="178"/>
              <w:rPr>
                <w:sz w:val="20"/>
                <w:szCs w:val="20"/>
              </w:rPr>
            </w:pPr>
            <w:r>
              <w:rPr>
                <w:rFonts w:ascii="Times New Roman" w:hAnsi="Times New Roman" w:eastAsia="Times New Roman" w:cs="Times New Roman"/>
                <w:spacing w:val="3"/>
                <w:sz w:val="20"/>
                <w:szCs w:val="20"/>
              </w:rPr>
              <w:t>E107</w:t>
            </w:r>
            <w:r>
              <w:rPr>
                <w:rFonts w:ascii="Times New Roman" w:hAnsi="Times New Roman" w:eastAsia="Times New Roman" w:cs="Times New Roman"/>
                <w:spacing w:val="-22"/>
                <w:sz w:val="20"/>
                <w:szCs w:val="20"/>
              </w:rPr>
              <w:t xml:space="preserve"> </w:t>
            </w:r>
            <w:r>
              <w:rPr>
                <w:spacing w:val="3"/>
                <w:sz w:val="20"/>
                <w:szCs w:val="20"/>
              </w:rPr>
              <w:t>°</w:t>
            </w:r>
          </w:p>
          <w:p>
            <w:pPr>
              <w:pStyle w:val="6"/>
              <w:spacing w:before="16" w:line="219" w:lineRule="auto"/>
              <w:ind w:left="119" w:right="167" w:firstLine="176"/>
              <w:rPr>
                <w:sz w:val="20"/>
                <w:szCs w:val="20"/>
              </w:rPr>
            </w:pPr>
            <w:r>
              <w:rPr>
                <w:rFonts w:ascii="Times New Roman" w:hAnsi="Times New Roman" w:eastAsia="Times New Roman" w:cs="Times New Roman"/>
                <w:spacing w:val="-8"/>
                <w:sz w:val="20"/>
                <w:szCs w:val="20"/>
              </w:rPr>
              <w:t>28</w:t>
            </w:r>
            <w:r>
              <w:rPr>
                <w:rFonts w:ascii="Times New Roman" w:hAnsi="Times New Roman" w:eastAsia="Times New Roman" w:cs="Times New Roman"/>
                <w:spacing w:val="-12"/>
                <w:sz w:val="20"/>
                <w:szCs w:val="20"/>
              </w:rPr>
              <w:t xml:space="preserve"> </w:t>
            </w:r>
            <w:r>
              <w:rPr>
                <w:spacing w:val="-8"/>
                <w:sz w:val="20"/>
                <w:szCs w:val="20"/>
              </w:rPr>
              <w:t>′</w:t>
            </w:r>
            <w:r>
              <w:rPr>
                <w:sz w:val="20"/>
                <w:szCs w:val="20"/>
              </w:rPr>
              <w:t xml:space="preserve">  </w:t>
            </w:r>
            <w:r>
              <w:rPr>
                <w:rFonts w:ascii="Times New Roman" w:hAnsi="Times New Roman" w:eastAsia="Times New Roman" w:cs="Times New Roman"/>
                <w:spacing w:val="-11"/>
                <w:sz w:val="20"/>
                <w:szCs w:val="20"/>
              </w:rPr>
              <w:t>5.52</w:t>
            </w:r>
            <w:r>
              <w:rPr>
                <w:rFonts w:ascii="Times New Roman" w:hAnsi="Times New Roman" w:eastAsia="Times New Roman" w:cs="Times New Roman"/>
                <w:spacing w:val="-13"/>
                <w:sz w:val="20"/>
                <w:szCs w:val="20"/>
              </w:rPr>
              <w:t xml:space="preserve"> </w:t>
            </w:r>
            <w:r>
              <w:rPr>
                <w:spacing w:val="-11"/>
                <w:sz w:val="20"/>
                <w:szCs w:val="20"/>
              </w:rPr>
              <w:t>″；</w:t>
            </w:r>
          </w:p>
          <w:p>
            <w:pPr>
              <w:pStyle w:val="6"/>
              <w:spacing w:before="15" w:line="197" w:lineRule="auto"/>
              <w:ind w:left="215"/>
              <w:rPr>
                <w:sz w:val="20"/>
                <w:szCs w:val="20"/>
              </w:rPr>
            </w:pPr>
            <w:r>
              <w:rPr>
                <w:rFonts w:ascii="Times New Roman" w:hAnsi="Times New Roman" w:eastAsia="Times New Roman" w:cs="Times New Roman"/>
                <w:spacing w:val="4"/>
                <w:sz w:val="20"/>
                <w:szCs w:val="20"/>
              </w:rPr>
              <w:t>N31</w:t>
            </w:r>
            <w:r>
              <w:rPr>
                <w:rFonts w:ascii="Times New Roman" w:hAnsi="Times New Roman" w:eastAsia="Times New Roman" w:cs="Times New Roman"/>
                <w:spacing w:val="-22"/>
                <w:sz w:val="20"/>
                <w:szCs w:val="20"/>
              </w:rPr>
              <w:t xml:space="preserve"> </w:t>
            </w:r>
            <w:r>
              <w:rPr>
                <w:spacing w:val="4"/>
                <w:sz w:val="20"/>
                <w:szCs w:val="20"/>
              </w:rPr>
              <w:t>°</w:t>
            </w:r>
          </w:p>
          <w:p>
            <w:pPr>
              <w:pStyle w:val="6"/>
              <w:spacing w:before="16" w:line="206" w:lineRule="auto"/>
              <w:ind w:left="296"/>
              <w:rPr>
                <w:sz w:val="20"/>
                <w:szCs w:val="20"/>
              </w:rPr>
            </w:pPr>
            <w:r>
              <w:rPr>
                <w:rFonts w:ascii="Times New Roman" w:hAnsi="Times New Roman" w:eastAsia="Times New Roman" w:cs="Times New Roman"/>
                <w:spacing w:val="1"/>
                <w:sz w:val="20"/>
                <w:szCs w:val="20"/>
              </w:rPr>
              <w:t>22</w:t>
            </w:r>
            <w:r>
              <w:rPr>
                <w:rFonts w:ascii="Times New Roman" w:hAnsi="Times New Roman" w:eastAsia="Times New Roman" w:cs="Times New Roman"/>
                <w:spacing w:val="-10"/>
                <w:sz w:val="20"/>
                <w:szCs w:val="20"/>
              </w:rPr>
              <w:t xml:space="preserve"> </w:t>
            </w:r>
            <w:r>
              <w:rPr>
                <w:spacing w:val="1"/>
                <w:sz w:val="20"/>
                <w:szCs w:val="20"/>
              </w:rPr>
              <w:t>′</w:t>
            </w:r>
          </w:p>
          <w:p>
            <w:pPr>
              <w:pStyle w:val="6"/>
              <w:spacing w:before="16" w:line="207" w:lineRule="auto"/>
              <w:ind w:left="170"/>
              <w:rPr>
                <w:sz w:val="20"/>
                <w:szCs w:val="20"/>
              </w:rPr>
            </w:pPr>
            <w:r>
              <w:rPr>
                <w:rFonts w:ascii="Times New Roman" w:hAnsi="Times New Roman" w:eastAsia="Times New Roman" w:cs="Times New Roman"/>
                <w:spacing w:val="2"/>
                <w:sz w:val="20"/>
                <w:szCs w:val="20"/>
              </w:rPr>
              <w:t>59.63</w:t>
            </w:r>
            <w:r>
              <w:rPr>
                <w:rFonts w:ascii="Times New Roman" w:hAnsi="Times New Roman" w:eastAsia="Times New Roman" w:cs="Times New Roman"/>
                <w:spacing w:val="-12"/>
                <w:sz w:val="20"/>
                <w:szCs w:val="20"/>
              </w:rPr>
              <w:t xml:space="preserve"> </w:t>
            </w:r>
            <w:r>
              <w:rPr>
                <w:spacing w:val="2"/>
                <w:sz w:val="20"/>
                <w:szCs w:val="20"/>
              </w:rPr>
              <w:t>″</w:t>
            </w:r>
          </w:p>
        </w:tc>
        <w:tc>
          <w:tcPr>
            <w:tcW w:w="1184" w:type="dxa"/>
            <w:tcBorders>
              <w:bottom w:val="single" w:color="000000" w:sz="10" w:space="0"/>
            </w:tcBorders>
            <w:vAlign w:val="top"/>
          </w:tcPr>
          <w:p>
            <w:pPr>
              <w:pStyle w:val="6"/>
              <w:spacing w:before="17" w:line="222" w:lineRule="auto"/>
              <w:ind w:left="179"/>
              <w:rPr>
                <w:sz w:val="20"/>
                <w:szCs w:val="20"/>
              </w:rPr>
            </w:pPr>
            <w:r>
              <w:rPr>
                <w:spacing w:val="6"/>
                <w:sz w:val="20"/>
                <w:szCs w:val="20"/>
              </w:rPr>
              <w:t>水库多年</w:t>
            </w:r>
          </w:p>
          <w:p>
            <w:pPr>
              <w:pStyle w:val="6"/>
              <w:spacing w:line="221" w:lineRule="auto"/>
              <w:ind w:left="175"/>
              <w:rPr>
                <w:sz w:val="20"/>
                <w:szCs w:val="20"/>
              </w:rPr>
            </w:pPr>
            <w:r>
              <w:rPr>
                <w:spacing w:val="7"/>
                <w:sz w:val="20"/>
                <w:szCs w:val="20"/>
              </w:rPr>
              <w:t>平均水位</w:t>
            </w:r>
          </w:p>
          <w:p>
            <w:pPr>
              <w:pStyle w:val="6"/>
              <w:spacing w:line="221" w:lineRule="auto"/>
              <w:ind w:left="175"/>
              <w:rPr>
                <w:sz w:val="20"/>
                <w:szCs w:val="20"/>
              </w:rPr>
            </w:pPr>
            <w:r>
              <w:rPr>
                <w:spacing w:val="7"/>
                <w:sz w:val="20"/>
                <w:szCs w:val="20"/>
              </w:rPr>
              <w:t>对应的高</w:t>
            </w:r>
          </w:p>
          <w:p>
            <w:pPr>
              <w:pStyle w:val="6"/>
              <w:spacing w:line="221" w:lineRule="auto"/>
              <w:ind w:left="175"/>
              <w:rPr>
                <w:sz w:val="20"/>
                <w:szCs w:val="20"/>
              </w:rPr>
            </w:pPr>
            <w:r>
              <w:rPr>
                <w:spacing w:val="7"/>
                <w:sz w:val="20"/>
                <w:szCs w:val="20"/>
              </w:rPr>
              <w:t>程以下全</w:t>
            </w:r>
          </w:p>
          <w:p>
            <w:pPr>
              <w:pStyle w:val="6"/>
              <w:spacing w:before="1" w:line="221" w:lineRule="auto"/>
              <w:ind w:left="114"/>
              <w:rPr>
                <w:sz w:val="20"/>
                <w:szCs w:val="20"/>
              </w:rPr>
            </w:pPr>
            <w:r>
              <w:rPr>
                <w:spacing w:val="5"/>
                <w:sz w:val="20"/>
                <w:szCs w:val="20"/>
              </w:rPr>
              <w:t>部的水域，</w:t>
            </w:r>
          </w:p>
          <w:p>
            <w:pPr>
              <w:pStyle w:val="6"/>
              <w:spacing w:line="221" w:lineRule="auto"/>
              <w:ind w:left="192"/>
              <w:rPr>
                <w:sz w:val="20"/>
                <w:szCs w:val="20"/>
              </w:rPr>
            </w:pPr>
            <w:r>
              <w:rPr>
                <w:spacing w:val="3"/>
                <w:sz w:val="20"/>
                <w:szCs w:val="20"/>
              </w:rPr>
              <w:t>即整个水</w:t>
            </w:r>
          </w:p>
          <w:p>
            <w:pPr>
              <w:pStyle w:val="6"/>
              <w:spacing w:before="1" w:line="221" w:lineRule="auto"/>
              <w:ind w:left="177"/>
              <w:rPr>
                <w:sz w:val="20"/>
                <w:szCs w:val="20"/>
              </w:rPr>
            </w:pPr>
            <w:r>
              <w:rPr>
                <w:spacing w:val="7"/>
                <w:sz w:val="20"/>
                <w:szCs w:val="20"/>
              </w:rPr>
              <w:t>库的水域</w:t>
            </w:r>
          </w:p>
          <w:p>
            <w:pPr>
              <w:pStyle w:val="6"/>
              <w:spacing w:line="221" w:lineRule="auto"/>
              <w:ind w:left="112"/>
              <w:rPr>
                <w:sz w:val="20"/>
                <w:szCs w:val="20"/>
              </w:rPr>
            </w:pPr>
            <w:r>
              <w:rPr>
                <w:spacing w:val="-8"/>
                <w:sz w:val="20"/>
                <w:szCs w:val="20"/>
              </w:rPr>
              <w:t>面积；陆域</w:t>
            </w:r>
          </w:p>
          <w:p>
            <w:pPr>
              <w:pStyle w:val="6"/>
              <w:spacing w:before="1" w:line="221" w:lineRule="auto"/>
              <w:ind w:left="181"/>
              <w:rPr>
                <w:sz w:val="20"/>
                <w:szCs w:val="20"/>
              </w:rPr>
            </w:pPr>
            <w:r>
              <w:rPr>
                <w:spacing w:val="6"/>
                <w:sz w:val="20"/>
                <w:szCs w:val="20"/>
              </w:rPr>
              <w:t>范围以堤</w:t>
            </w:r>
          </w:p>
          <w:p>
            <w:pPr>
              <w:pStyle w:val="6"/>
              <w:spacing w:before="1" w:line="221" w:lineRule="auto"/>
              <w:ind w:left="110"/>
              <w:rPr>
                <w:sz w:val="20"/>
                <w:szCs w:val="20"/>
              </w:rPr>
            </w:pPr>
            <w:r>
              <w:rPr>
                <w:spacing w:val="6"/>
                <w:sz w:val="20"/>
                <w:szCs w:val="20"/>
              </w:rPr>
              <w:t>坝为边界，</w:t>
            </w:r>
          </w:p>
          <w:p>
            <w:pPr>
              <w:pStyle w:val="6"/>
              <w:spacing w:line="221" w:lineRule="auto"/>
              <w:ind w:left="179"/>
              <w:rPr>
                <w:sz w:val="20"/>
                <w:szCs w:val="20"/>
              </w:rPr>
            </w:pPr>
            <w:r>
              <w:rPr>
                <w:spacing w:val="6"/>
                <w:sz w:val="20"/>
                <w:szCs w:val="20"/>
              </w:rPr>
              <w:t>一级保护</w:t>
            </w:r>
          </w:p>
          <w:p>
            <w:pPr>
              <w:pStyle w:val="6"/>
              <w:spacing w:before="1" w:line="221" w:lineRule="auto"/>
              <w:ind w:left="192"/>
              <w:rPr>
                <w:sz w:val="20"/>
                <w:szCs w:val="20"/>
              </w:rPr>
            </w:pPr>
            <w:r>
              <w:rPr>
                <w:spacing w:val="4"/>
                <w:sz w:val="20"/>
                <w:szCs w:val="20"/>
              </w:rPr>
              <w:t>区水域外</w:t>
            </w:r>
          </w:p>
          <w:p>
            <w:pPr>
              <w:pStyle w:val="6"/>
              <w:spacing w:line="221" w:lineRule="auto"/>
              <w:ind w:left="199"/>
              <w:rPr>
                <w:sz w:val="20"/>
                <w:szCs w:val="20"/>
              </w:rPr>
            </w:pPr>
            <w:r>
              <w:rPr>
                <w:rFonts w:ascii="Times New Roman" w:hAnsi="Times New Roman" w:eastAsia="Times New Roman" w:cs="Times New Roman"/>
                <w:spacing w:val="4"/>
                <w:sz w:val="20"/>
                <w:szCs w:val="20"/>
              </w:rPr>
              <w:t>200</w:t>
            </w:r>
            <w:r>
              <w:rPr>
                <w:rFonts w:ascii="Times New Roman" w:hAnsi="Times New Roman" w:eastAsia="Times New Roman" w:cs="Times New Roman"/>
                <w:spacing w:val="9"/>
                <w:sz w:val="20"/>
                <w:szCs w:val="20"/>
              </w:rPr>
              <w:t xml:space="preserve"> </w:t>
            </w:r>
            <w:r>
              <w:rPr>
                <w:spacing w:val="4"/>
                <w:sz w:val="20"/>
                <w:szCs w:val="20"/>
              </w:rPr>
              <w:t>米的</w:t>
            </w:r>
          </w:p>
          <w:p>
            <w:pPr>
              <w:pStyle w:val="6"/>
              <w:spacing w:before="1" w:line="221" w:lineRule="auto"/>
              <w:ind w:left="116"/>
              <w:rPr>
                <w:sz w:val="20"/>
                <w:szCs w:val="20"/>
              </w:rPr>
            </w:pPr>
            <w:r>
              <w:rPr>
                <w:spacing w:val="-9"/>
                <w:sz w:val="20"/>
                <w:szCs w:val="20"/>
              </w:rPr>
              <w:t>范围，但不</w:t>
            </w:r>
          </w:p>
          <w:p>
            <w:pPr>
              <w:pStyle w:val="6"/>
              <w:spacing w:line="221" w:lineRule="auto"/>
              <w:ind w:left="175"/>
              <w:rPr>
                <w:sz w:val="20"/>
                <w:szCs w:val="20"/>
              </w:rPr>
            </w:pPr>
            <w:r>
              <w:rPr>
                <w:spacing w:val="7"/>
                <w:sz w:val="20"/>
                <w:szCs w:val="20"/>
              </w:rPr>
              <w:t>超过周围</w:t>
            </w:r>
          </w:p>
          <w:p>
            <w:pPr>
              <w:pStyle w:val="6"/>
              <w:spacing w:before="1" w:line="221" w:lineRule="auto"/>
              <w:ind w:left="178"/>
              <w:rPr>
                <w:sz w:val="20"/>
                <w:szCs w:val="20"/>
              </w:rPr>
            </w:pPr>
            <w:r>
              <w:rPr>
                <w:spacing w:val="6"/>
                <w:sz w:val="20"/>
                <w:szCs w:val="20"/>
              </w:rPr>
              <w:t>居民点范</w:t>
            </w:r>
          </w:p>
          <w:p>
            <w:pPr>
              <w:pStyle w:val="6"/>
              <w:spacing w:before="1" w:line="204" w:lineRule="auto"/>
              <w:ind w:left="512"/>
              <w:rPr>
                <w:sz w:val="20"/>
                <w:szCs w:val="20"/>
              </w:rPr>
            </w:pPr>
            <w:r>
              <w:rPr>
                <w:sz w:val="20"/>
                <w:szCs w:val="20"/>
              </w:rPr>
              <w:t>围</w:t>
            </w:r>
          </w:p>
        </w:tc>
        <w:tc>
          <w:tcPr>
            <w:tcW w:w="1317" w:type="dxa"/>
            <w:tcBorders>
              <w:bottom w:val="single" w:color="000000" w:sz="10" w:space="0"/>
            </w:tcBorders>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65" w:line="222" w:lineRule="auto"/>
              <w:ind w:left="140" w:right="131" w:firstLine="1"/>
              <w:jc w:val="both"/>
              <w:rPr>
                <w:sz w:val="20"/>
                <w:szCs w:val="20"/>
              </w:rPr>
            </w:pPr>
            <w:r>
              <w:rPr>
                <w:spacing w:val="7"/>
                <w:sz w:val="20"/>
                <w:szCs w:val="20"/>
              </w:rPr>
              <w:t>水库堤坝以</w:t>
            </w:r>
            <w:r>
              <w:rPr>
                <w:spacing w:val="2"/>
                <w:sz w:val="20"/>
                <w:szCs w:val="20"/>
              </w:rPr>
              <w:t xml:space="preserve"> </w:t>
            </w:r>
            <w:r>
              <w:rPr>
                <w:spacing w:val="7"/>
                <w:sz w:val="20"/>
                <w:szCs w:val="20"/>
              </w:rPr>
              <w:t>上整个流域</w:t>
            </w:r>
            <w:r>
              <w:rPr>
                <w:spacing w:val="3"/>
                <w:sz w:val="20"/>
                <w:szCs w:val="20"/>
              </w:rPr>
              <w:t xml:space="preserve"> </w:t>
            </w:r>
            <w:r>
              <w:rPr>
                <w:spacing w:val="-1"/>
                <w:sz w:val="20"/>
                <w:szCs w:val="20"/>
              </w:rPr>
              <w:t>范围（</w:t>
            </w:r>
            <w:r>
              <w:rPr>
                <w:spacing w:val="-57"/>
                <w:sz w:val="20"/>
                <w:szCs w:val="20"/>
              </w:rPr>
              <w:t xml:space="preserve"> </w:t>
            </w:r>
            <w:r>
              <w:rPr>
                <w:spacing w:val="-1"/>
                <w:sz w:val="20"/>
                <w:szCs w:val="20"/>
              </w:rPr>
              <w:t>一级</w:t>
            </w:r>
            <w:r>
              <w:rPr>
                <w:sz w:val="20"/>
                <w:szCs w:val="20"/>
              </w:rPr>
              <w:t xml:space="preserve"> </w:t>
            </w:r>
            <w:r>
              <w:rPr>
                <w:spacing w:val="7"/>
                <w:sz w:val="20"/>
                <w:szCs w:val="20"/>
              </w:rPr>
              <w:t>保护区陆域</w:t>
            </w:r>
          </w:p>
          <w:p>
            <w:pPr>
              <w:pStyle w:val="6"/>
              <w:spacing w:line="228" w:lineRule="auto"/>
              <w:ind w:left="249"/>
              <w:rPr>
                <w:sz w:val="20"/>
                <w:szCs w:val="20"/>
              </w:rPr>
            </w:pPr>
            <w:r>
              <w:rPr>
                <w:spacing w:val="4"/>
                <w:sz w:val="20"/>
                <w:szCs w:val="20"/>
              </w:rPr>
              <w:t>外区域）</w:t>
            </w:r>
          </w:p>
        </w:tc>
        <w:tc>
          <w:tcPr>
            <w:tcW w:w="1139" w:type="dxa"/>
            <w:tcBorders>
              <w:bottom w:val="single" w:color="000000" w:sz="10" w:space="0"/>
            </w:tcBorders>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57" w:line="199" w:lineRule="auto"/>
              <w:ind w:left="5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89" w:type="dxa"/>
            <w:tcBorders>
              <w:bottom w:val="single" w:color="000000" w:sz="10" w:space="0"/>
            </w:tcBorders>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65" w:line="222" w:lineRule="auto"/>
              <w:ind w:left="192"/>
              <w:rPr>
                <w:sz w:val="20"/>
                <w:szCs w:val="20"/>
              </w:rPr>
            </w:pPr>
            <w:r>
              <w:rPr>
                <w:spacing w:val="6"/>
                <w:sz w:val="20"/>
                <w:szCs w:val="20"/>
              </w:rPr>
              <w:t>本项目</w:t>
            </w:r>
          </w:p>
          <w:p>
            <w:pPr>
              <w:pStyle w:val="6"/>
              <w:spacing w:line="221" w:lineRule="auto"/>
              <w:ind w:left="190"/>
              <w:rPr>
                <w:sz w:val="20"/>
                <w:szCs w:val="20"/>
              </w:rPr>
            </w:pPr>
            <w:r>
              <w:rPr>
                <w:spacing w:val="7"/>
                <w:sz w:val="20"/>
                <w:szCs w:val="20"/>
              </w:rPr>
              <w:t>距离饮</w:t>
            </w:r>
          </w:p>
          <w:p>
            <w:pPr>
              <w:pStyle w:val="6"/>
              <w:spacing w:line="221" w:lineRule="auto"/>
              <w:ind w:left="193"/>
              <w:rPr>
                <w:sz w:val="20"/>
                <w:szCs w:val="20"/>
              </w:rPr>
            </w:pPr>
            <w:r>
              <w:rPr>
                <w:spacing w:val="6"/>
                <w:sz w:val="20"/>
                <w:szCs w:val="20"/>
              </w:rPr>
              <w:t>用水保</w:t>
            </w:r>
          </w:p>
          <w:p>
            <w:pPr>
              <w:pStyle w:val="6"/>
              <w:spacing w:line="221" w:lineRule="auto"/>
              <w:ind w:left="295"/>
              <w:rPr>
                <w:sz w:val="20"/>
                <w:szCs w:val="20"/>
              </w:rPr>
            </w:pPr>
            <w:r>
              <w:rPr>
                <w:spacing w:val="5"/>
                <w:sz w:val="20"/>
                <w:szCs w:val="20"/>
              </w:rPr>
              <w:t>护区</w:t>
            </w:r>
          </w:p>
          <w:p>
            <w:pPr>
              <w:pStyle w:val="6"/>
              <w:spacing w:before="1" w:line="231" w:lineRule="auto"/>
              <w:ind w:left="120"/>
              <w:rPr>
                <w:sz w:val="20"/>
                <w:szCs w:val="20"/>
              </w:rPr>
            </w:pPr>
            <w:r>
              <w:rPr>
                <w:rFonts w:ascii="Times New Roman" w:hAnsi="Times New Roman" w:eastAsia="Times New Roman" w:cs="Times New Roman"/>
                <w:spacing w:val="2"/>
                <w:sz w:val="20"/>
                <w:szCs w:val="20"/>
              </w:rPr>
              <w:t>6.2</w:t>
            </w:r>
            <w:r>
              <w:rPr>
                <w:rFonts w:ascii="Times New Roman" w:hAnsi="Times New Roman" w:eastAsia="Times New Roman" w:cs="Times New Roman"/>
                <w:sz w:val="20"/>
                <w:szCs w:val="20"/>
              </w:rPr>
              <w:t>km</w:t>
            </w:r>
            <w:r>
              <w:rPr>
                <w:rFonts w:ascii="Times New Roman" w:hAnsi="Times New Roman" w:eastAsia="Times New Roman" w:cs="Times New Roman"/>
                <w:spacing w:val="2"/>
                <w:sz w:val="20"/>
                <w:szCs w:val="20"/>
              </w:rPr>
              <w:t xml:space="preserve"> </w:t>
            </w:r>
            <w:r>
              <w:rPr>
                <w:spacing w:val="2"/>
                <w:sz w:val="20"/>
                <w:szCs w:val="20"/>
              </w:rPr>
              <w:t>处</w:t>
            </w:r>
          </w:p>
        </w:tc>
        <w:tc>
          <w:tcPr>
            <w:tcW w:w="829" w:type="dxa"/>
            <w:tcBorders>
              <w:bottom w:val="single" w:color="000000" w:sz="10" w:space="0"/>
              <w:right w:val="single" w:color="000000" w:sz="6" w:space="0"/>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5" w:line="228" w:lineRule="auto"/>
              <w:ind w:left="315"/>
              <w:rPr>
                <w:sz w:val="20"/>
                <w:szCs w:val="20"/>
              </w:rPr>
            </w:pPr>
            <w:r>
              <w:rPr>
                <w:sz w:val="20"/>
                <w:szCs w:val="20"/>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2" w:hRule="atLeast"/>
        </w:trPr>
        <w:tc>
          <w:tcPr>
            <w:tcW w:w="1542" w:type="dxa"/>
            <w:vMerge w:val="continue"/>
            <w:tcBorders>
              <w:top w:val="nil"/>
              <w:left w:val="single" w:color="000000" w:sz="6" w:space="0"/>
              <w:bottom w:val="single" w:color="000000" w:sz="6" w:space="0"/>
            </w:tcBorders>
            <w:vAlign w:val="top"/>
          </w:tcPr>
          <w:p>
            <w:pPr>
              <w:rPr>
                <w:rFonts w:ascii="Arial"/>
                <w:sz w:val="21"/>
              </w:rPr>
            </w:pPr>
          </w:p>
        </w:tc>
        <w:tc>
          <w:tcPr>
            <w:tcW w:w="7501" w:type="dxa"/>
            <w:gridSpan w:val="7"/>
            <w:tcBorders>
              <w:top w:val="single" w:color="000000" w:sz="10" w:space="0"/>
              <w:bottom w:val="single" w:color="000000" w:sz="6" w:space="0"/>
              <w:right w:val="single" w:color="000000" w:sz="6" w:space="0"/>
            </w:tcBorders>
            <w:vAlign w:val="top"/>
          </w:tcPr>
          <w:p>
            <w:pPr>
              <w:pStyle w:val="6"/>
              <w:spacing w:before="37" w:line="359" w:lineRule="auto"/>
              <w:ind w:left="20" w:firstLine="473"/>
              <w:jc w:val="both"/>
            </w:pPr>
            <w:r>
              <w:rPr>
                <w:spacing w:val="-7"/>
              </w:rPr>
              <w:t>本项目距离罗江库区集中式水源保护区</w:t>
            </w:r>
            <w:r>
              <w:rPr>
                <w:spacing w:val="-46"/>
              </w:rPr>
              <w:t xml:space="preserve"> </w:t>
            </w:r>
            <w:r>
              <w:rPr>
                <w:rFonts w:ascii="Times New Roman" w:hAnsi="Times New Roman" w:eastAsia="Times New Roman" w:cs="Times New Roman"/>
                <w:spacing w:val="-7"/>
              </w:rPr>
              <w:t>8.</w:t>
            </w:r>
            <w:r>
              <w:rPr>
                <w:rFonts w:ascii="Times New Roman" w:hAnsi="Times New Roman" w:eastAsia="Times New Roman" w:cs="Times New Roman"/>
                <w:spacing w:val="-32"/>
              </w:rPr>
              <w:t xml:space="preserve"> </w:t>
            </w:r>
            <w:r>
              <w:rPr>
                <w:rFonts w:ascii="Times New Roman" w:hAnsi="Times New Roman" w:eastAsia="Times New Roman" w:cs="Times New Roman"/>
                <w:spacing w:val="-7"/>
              </w:rPr>
              <w:t>1km</w:t>
            </w:r>
            <w:r>
              <w:rPr>
                <w:spacing w:val="-7"/>
              </w:rPr>
              <w:t>，距离蒲家镇</w:t>
            </w:r>
            <w:r>
              <w:rPr>
                <w:spacing w:val="-8"/>
              </w:rPr>
              <w:t>凉水村</w:t>
            </w:r>
            <w:r>
              <w:rPr>
                <w:spacing w:val="-49"/>
              </w:rPr>
              <w:t xml:space="preserve"> </w:t>
            </w:r>
            <w:r>
              <w:rPr>
                <w:rFonts w:ascii="Times New Roman" w:hAnsi="Times New Roman" w:eastAsia="Times New Roman" w:cs="Times New Roman"/>
                <w:spacing w:val="-8"/>
              </w:rPr>
              <w:t xml:space="preserve">5  </w:t>
            </w:r>
            <w:r>
              <w:rPr>
                <w:spacing w:val="-3"/>
              </w:rPr>
              <w:t>组谭家河水库水源地</w:t>
            </w:r>
            <w:r>
              <w:rPr>
                <w:spacing w:val="-33"/>
              </w:rPr>
              <w:t xml:space="preserve"> </w:t>
            </w:r>
            <w:r>
              <w:rPr>
                <w:rFonts w:ascii="Times New Roman" w:hAnsi="Times New Roman" w:eastAsia="Times New Roman" w:cs="Times New Roman"/>
                <w:spacing w:val="-3"/>
              </w:rPr>
              <w:t xml:space="preserve">6.2km </w:t>
            </w:r>
            <w:r>
              <w:rPr>
                <w:spacing w:val="-3"/>
              </w:rPr>
              <w:t>处，</w:t>
            </w:r>
            <w:r>
              <w:rPr>
                <w:spacing w:val="-3"/>
                <w14:textOutline w14:w="4358" w14:cap="sq" w14:cmpd="sng">
                  <w14:solidFill>
                    <w14:srgbClr w14:val="000000"/>
                  </w14:solidFill>
                  <w14:prstDash w14:val="solid"/>
                  <w14:bevel/>
                </w14:textOutline>
              </w:rPr>
              <w:t>不在其划定的一级、二级以及准保护区</w:t>
            </w:r>
            <w:r>
              <w:rPr>
                <w:spacing w:val="-3"/>
              </w:rPr>
              <w:t xml:space="preserve"> </w:t>
            </w:r>
            <w:r>
              <w:rPr>
                <w:spacing w:val="-5"/>
                <w14:textOutline w14:w="4358" w14:cap="sq" w14:cmpd="sng">
                  <w14:solidFill>
                    <w14:srgbClr w14:val="000000"/>
                  </w14:solidFill>
                  <w14:prstDash w14:val="solid"/>
                  <w14:bevel/>
                </w14:textOutline>
              </w:rPr>
              <w:t>范围内，</w:t>
            </w:r>
            <w:r>
              <w:rPr>
                <w:spacing w:val="-5"/>
              </w:rPr>
              <w:t>且本项目位于罗江镇州河山桥社区水源地下游</w:t>
            </w:r>
            <w:r>
              <w:rPr>
                <w:spacing w:val="-5"/>
                <w14:textOutline w14:w="4358" w14:cap="sq" w14:cmpd="sng">
                  <w14:solidFill>
                    <w14:srgbClr w14:val="000000"/>
                  </w14:solidFill>
                  <w14:prstDash w14:val="solid"/>
                  <w14:bevel/>
                </w14:textOutline>
              </w:rPr>
              <w:t>（详见附图</w:t>
            </w:r>
            <w:r>
              <w:rPr>
                <w:spacing w:val="-50"/>
              </w:rPr>
              <w:t xml:space="preserve"> </w:t>
            </w:r>
            <w:r>
              <w:rPr>
                <w:rFonts w:ascii="Times New Roman" w:hAnsi="Times New Roman" w:eastAsia="Times New Roman" w:cs="Times New Roman"/>
                <w:b/>
                <w:bCs/>
                <w:spacing w:val="-5"/>
              </w:rPr>
              <w:t>8</w:t>
            </w:r>
            <w:r>
              <w:rPr>
                <w:spacing w:val="-5"/>
                <w14:textOutline w14:w="4358" w14:cap="sq" w14:cmpd="sng">
                  <w14:solidFill>
                    <w14:srgbClr w14:val="000000"/>
                  </w14:solidFill>
                  <w14:prstDash w14:val="solid"/>
                  <w14:bevel/>
                </w14:textOutline>
              </w:rPr>
              <w:t>）</w:t>
            </w:r>
            <w:r>
              <w:rPr>
                <w:spacing w:val="-5"/>
              </w:rPr>
              <w:t>。</w:t>
            </w:r>
          </w:p>
          <w:p>
            <w:pPr>
              <w:pStyle w:val="6"/>
              <w:spacing w:line="218" w:lineRule="auto"/>
              <w:ind w:left="36"/>
            </w:pPr>
            <w:r>
              <w:rPr>
                <w:spacing w:val="-4"/>
              </w:rPr>
              <w:t>因此，项目的施工不会对饮用水水源保护区造成影响。</w:t>
            </w:r>
          </w:p>
          <w:p>
            <w:pPr>
              <w:pStyle w:val="6"/>
              <w:spacing w:before="183" w:line="466" w:lineRule="exact"/>
              <w:ind w:right="11"/>
              <w:jc w:val="right"/>
            </w:pPr>
            <w:r>
              <w:rPr>
                <w:rFonts w:ascii="Times New Roman" w:hAnsi="Times New Roman" w:eastAsia="Times New Roman" w:cs="Times New Roman"/>
                <w:b/>
                <w:bCs/>
                <w:spacing w:val="-3"/>
                <w:position w:val="17"/>
              </w:rPr>
              <w:t>4</w:t>
            </w:r>
            <w:r>
              <w:rPr>
                <w:spacing w:val="-3"/>
                <w:position w:val="17"/>
                <w14:textOutline w14:w="4358" w14:cap="sq" w14:cmpd="sng">
                  <w14:solidFill>
                    <w14:srgbClr w14:val="000000"/>
                  </w14:solidFill>
                  <w14:prstDash w14:val="solid"/>
                  <w14:bevel/>
                </w14:textOutline>
              </w:rPr>
              <w:t>、与《水利建设项目（河湖整治与防洪除涝工程）环</w:t>
            </w:r>
            <w:r>
              <w:rPr>
                <w:spacing w:val="-4"/>
                <w:position w:val="17"/>
                <w14:textOutline w14:w="4358" w14:cap="sq" w14:cmpd="sng">
                  <w14:solidFill>
                    <w14:srgbClr w14:val="000000"/>
                  </w14:solidFill>
                  <w14:prstDash w14:val="solid"/>
                  <w14:bevel/>
                </w14:textOutline>
              </w:rPr>
              <w:t>境影响评价文</w:t>
            </w:r>
          </w:p>
          <w:p>
            <w:pPr>
              <w:pStyle w:val="6"/>
              <w:spacing w:line="219" w:lineRule="auto"/>
              <w:ind w:left="16"/>
            </w:pPr>
            <w:r>
              <w:rPr>
                <w14:textOutline w14:w="4358" w14:cap="sq" w14:cmpd="sng">
                  <w14:solidFill>
                    <w14:srgbClr w14:val="000000"/>
                  </w14:solidFill>
                  <w14:prstDash w14:val="solid"/>
                  <w14:bevel/>
                </w14:textOutline>
              </w:rPr>
              <w:t>件审批原则》的符合性分析</w:t>
            </w:r>
          </w:p>
          <w:p>
            <w:pPr>
              <w:pStyle w:val="6"/>
              <w:spacing w:before="183" w:line="219" w:lineRule="auto"/>
              <w:ind w:left="499"/>
            </w:pPr>
            <w:r>
              <w:rPr>
                <w:spacing w:val="-2"/>
              </w:rPr>
              <w:t>根据</w:t>
            </w:r>
            <w:r>
              <w:rPr>
                <w:spacing w:val="-33"/>
              </w:rPr>
              <w:t xml:space="preserve"> </w:t>
            </w:r>
            <w:r>
              <w:rPr>
                <w:rFonts w:ascii="Times New Roman" w:hAnsi="Times New Roman" w:eastAsia="Times New Roman" w:cs="Times New Roman"/>
                <w:spacing w:val="-2"/>
              </w:rPr>
              <w:t xml:space="preserve">2018 </w:t>
            </w:r>
            <w:r>
              <w:rPr>
                <w:spacing w:val="-2"/>
              </w:rPr>
              <w:t>年</w:t>
            </w:r>
            <w:r>
              <w:rPr>
                <w:spacing w:val="-27"/>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18"/>
              </w:rPr>
              <w:t xml:space="preserve"> </w:t>
            </w:r>
            <w:r>
              <w:rPr>
                <w:spacing w:val="-2"/>
              </w:rPr>
              <w:t>月</w:t>
            </w:r>
            <w:r>
              <w:rPr>
                <w:spacing w:val="-52"/>
              </w:rPr>
              <w:t xml:space="preserve"> </w:t>
            </w:r>
            <w:r>
              <w:rPr>
                <w:rFonts w:ascii="Times New Roman" w:hAnsi="Times New Roman" w:eastAsia="Times New Roman" w:cs="Times New Roman"/>
                <w:spacing w:val="-2"/>
              </w:rPr>
              <w:t xml:space="preserve">4  </w:t>
            </w:r>
            <w:r>
              <w:rPr>
                <w:spacing w:val="-2"/>
              </w:rPr>
              <w:t>日生态环境部办公厅《关于</w:t>
            </w:r>
          </w:p>
        </w:tc>
      </w:tr>
    </w:tbl>
    <w:p>
      <w:pPr>
        <w:rPr>
          <w:rFonts w:ascii="Arial"/>
          <w:sz w:val="21"/>
        </w:rPr>
      </w:pPr>
    </w:p>
    <w:p>
      <w:pPr>
        <w:rPr>
          <w:rFonts w:ascii="Arial" w:hAnsi="Arial" w:eastAsia="Arial" w:cs="Arial"/>
          <w:sz w:val="21"/>
          <w:szCs w:val="21"/>
        </w:rPr>
        <w:sectPr>
          <w:footerReference r:id="rId24" w:type="default"/>
          <w:pgSz w:w="11906" w:h="16839"/>
          <w:pgMar w:top="1431" w:right="1326" w:bottom="1240" w:left="1521" w:header="0" w:footer="1078" w:gutter="0"/>
          <w:cols w:space="720" w:num="1"/>
        </w:sectPr>
      </w:pPr>
    </w:p>
    <w:p>
      <w:pPr>
        <w:spacing w:before="28"/>
      </w:pPr>
    </w:p>
    <w:tbl>
      <w:tblPr>
        <w:tblStyle w:val="5"/>
        <w:tblW w:w="90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2"/>
        <w:gridCol w:w="5153"/>
        <w:gridCol w:w="1694"/>
        <w:gridCol w:w="65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1" w:hRule="atLeast"/>
        </w:trPr>
        <w:tc>
          <w:tcPr>
            <w:tcW w:w="1542" w:type="dxa"/>
            <w:vMerge w:val="restart"/>
            <w:tcBorders>
              <w:top w:val="single" w:color="000000" w:sz="6" w:space="0"/>
              <w:left w:val="single" w:color="000000" w:sz="6" w:space="0"/>
              <w:bottom w:val="nil"/>
            </w:tcBorders>
            <w:vAlign w:val="top"/>
          </w:tcPr>
          <w:p>
            <w:pPr>
              <w:rPr>
                <w:rFonts w:ascii="Arial"/>
                <w:sz w:val="21"/>
              </w:rPr>
            </w:pPr>
          </w:p>
        </w:tc>
        <w:tc>
          <w:tcPr>
            <w:tcW w:w="7501" w:type="dxa"/>
            <w:gridSpan w:val="3"/>
            <w:tcBorders>
              <w:top w:val="single" w:color="000000" w:sz="6" w:space="0"/>
              <w:bottom w:val="single" w:color="000000" w:sz="10" w:space="0"/>
              <w:right w:val="single" w:color="000000" w:sz="6" w:space="0"/>
            </w:tcBorders>
            <w:vAlign w:val="top"/>
          </w:tcPr>
          <w:p>
            <w:pPr>
              <w:pStyle w:val="6"/>
              <w:spacing w:before="47" w:line="359" w:lineRule="auto"/>
              <w:ind w:left="17" w:right="11" w:firstLine="18"/>
              <w:jc w:val="both"/>
            </w:pPr>
            <w:r>
              <w:t xml:space="preserve">印发机场、港口、水利（河湖整治与防洪除涝工程）三个行业建设项目 </w:t>
            </w:r>
            <w:r>
              <w:rPr>
                <w:spacing w:val="1"/>
              </w:rPr>
              <w:t>环境影响评价文件审批原则的通知》（环办环评</w:t>
            </w:r>
            <w:r>
              <w:rPr>
                <w:rFonts w:ascii="Times New Roman" w:hAnsi="Times New Roman" w:eastAsia="Times New Roman" w:cs="Times New Roman"/>
                <w:spacing w:val="1"/>
              </w:rPr>
              <w:t xml:space="preserve">[2018]2 </w:t>
            </w:r>
            <w:r>
              <w:rPr>
                <w:spacing w:val="1"/>
              </w:rPr>
              <w:t>号）规定。本</w:t>
            </w:r>
            <w:r>
              <w:rPr>
                <w:spacing w:val="8"/>
              </w:rPr>
              <w:t xml:space="preserve">  </w:t>
            </w:r>
            <w:r>
              <w:rPr>
                <w:spacing w:val="1"/>
              </w:rPr>
              <w:t>工程属于规定中的堤防建设工程，经查询，本</w:t>
            </w:r>
            <w:r>
              <w:t>工程符合《水利建设项目 （河湖整治与防洪除涝工程）环境影响评价文</w:t>
            </w:r>
            <w:r>
              <w:rPr>
                <w:spacing w:val="-1"/>
              </w:rPr>
              <w:t>件审批原则（试行）》要</w:t>
            </w:r>
          </w:p>
          <w:p>
            <w:pPr>
              <w:pStyle w:val="6"/>
              <w:spacing w:before="1" w:line="220" w:lineRule="auto"/>
              <w:ind w:left="19"/>
            </w:pPr>
            <w:r>
              <w:rPr>
                <w:spacing w:val="-6"/>
              </w:rPr>
              <w:t>求。</w:t>
            </w:r>
          </w:p>
          <w:p>
            <w:pPr>
              <w:pStyle w:val="6"/>
              <w:spacing w:before="176" w:line="226" w:lineRule="auto"/>
              <w:ind w:left="15"/>
              <w:rPr>
                <w:sz w:val="20"/>
                <w:szCs w:val="20"/>
              </w:rPr>
            </w:pPr>
            <w:r>
              <w:rPr>
                <w:spacing w:val="8"/>
                <w:sz w:val="20"/>
                <w:szCs w:val="20"/>
                <w14:textOutline w14:w="3795" w14:cap="sq" w14:cmpd="sng">
                  <w14:solidFill>
                    <w14:srgbClr w14:val="000000"/>
                  </w14:solidFill>
                  <w14:prstDash w14:val="solid"/>
                  <w14:bevel/>
                </w14:textOutline>
              </w:rPr>
              <w:t>表</w:t>
            </w:r>
            <w:r>
              <w:rPr>
                <w:spacing w:val="-24"/>
                <w:sz w:val="20"/>
                <w:szCs w:val="20"/>
              </w:rPr>
              <w:t xml:space="preserve"> </w:t>
            </w:r>
            <w:r>
              <w:rPr>
                <w:rFonts w:ascii="Times New Roman" w:hAnsi="Times New Roman" w:eastAsia="Times New Roman" w:cs="Times New Roman"/>
                <w:b/>
                <w:bCs/>
                <w:spacing w:val="8"/>
                <w:sz w:val="20"/>
                <w:szCs w:val="20"/>
              </w:rPr>
              <w:t xml:space="preserve">1-6    </w:t>
            </w:r>
            <w:r>
              <w:rPr>
                <w:spacing w:val="8"/>
                <w:sz w:val="20"/>
                <w:szCs w:val="20"/>
                <w14:textOutline w14:w="3795" w14:cap="sq" w14:cmpd="sng">
                  <w14:solidFill>
                    <w14:srgbClr w14:val="000000"/>
                  </w14:solidFill>
                  <w14:prstDash w14:val="solid"/>
                  <w14:bevel/>
                </w14:textOutline>
              </w:rPr>
              <w:t>本工程与《水利建设项目（河湖整治与防洪除涝工程）环境影响评价文件</w:t>
            </w:r>
          </w:p>
          <w:p>
            <w:pPr>
              <w:pStyle w:val="6"/>
              <w:spacing w:before="25" w:line="224" w:lineRule="auto"/>
              <w:ind w:left="2602"/>
              <w:rPr>
                <w:sz w:val="20"/>
                <w:szCs w:val="20"/>
              </w:rPr>
            </w:pPr>
            <w:r>
              <w:rPr>
                <w:spacing w:val="8"/>
                <w:sz w:val="20"/>
                <w:szCs w:val="20"/>
                <w14:textOutline w14:w="3795" w14:cap="sq" w14:cmpd="sng">
                  <w14:solidFill>
                    <w14:srgbClr w14:val="000000"/>
                  </w14:solidFill>
                  <w14:prstDash w14:val="solid"/>
                  <w14:bevel/>
                </w14:textOutline>
              </w:rPr>
              <w:t>审批原则》符合性对比表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1542" w:type="dxa"/>
            <w:vMerge w:val="continue"/>
            <w:tcBorders>
              <w:top w:val="nil"/>
              <w:left w:val="single" w:color="000000" w:sz="6" w:space="0"/>
              <w:bottom w:val="nil"/>
            </w:tcBorders>
            <w:vAlign w:val="top"/>
          </w:tcPr>
          <w:p>
            <w:pPr>
              <w:rPr>
                <w:rFonts w:ascii="Arial"/>
                <w:sz w:val="21"/>
              </w:rPr>
            </w:pPr>
          </w:p>
        </w:tc>
        <w:tc>
          <w:tcPr>
            <w:tcW w:w="5153" w:type="dxa"/>
            <w:tcBorders>
              <w:top w:val="single" w:color="000000" w:sz="10" w:space="0"/>
            </w:tcBorders>
            <w:vAlign w:val="top"/>
          </w:tcPr>
          <w:p>
            <w:pPr>
              <w:pStyle w:val="6"/>
              <w:spacing w:before="159" w:line="228" w:lineRule="auto"/>
              <w:ind w:left="2191"/>
              <w:rPr>
                <w:sz w:val="20"/>
                <w:szCs w:val="20"/>
              </w:rPr>
            </w:pPr>
            <w:r>
              <w:rPr>
                <w:spacing w:val="5"/>
                <w:sz w:val="20"/>
                <w:szCs w:val="20"/>
                <w14:textOutline w14:w="3795" w14:cap="sq" w14:cmpd="sng">
                  <w14:solidFill>
                    <w14:srgbClr w14:val="000000"/>
                  </w14:solidFill>
                  <w14:prstDash w14:val="solid"/>
                  <w14:bevel/>
                </w14:textOutline>
              </w:rPr>
              <w:t>审批原则</w:t>
            </w:r>
          </w:p>
        </w:tc>
        <w:tc>
          <w:tcPr>
            <w:tcW w:w="1694" w:type="dxa"/>
            <w:tcBorders>
              <w:top w:val="single" w:color="000000" w:sz="10" w:space="0"/>
            </w:tcBorders>
            <w:vAlign w:val="top"/>
          </w:tcPr>
          <w:p>
            <w:pPr>
              <w:pStyle w:val="6"/>
              <w:spacing w:before="159" w:line="227" w:lineRule="auto"/>
              <w:ind w:left="331"/>
              <w:rPr>
                <w:sz w:val="20"/>
                <w:szCs w:val="20"/>
              </w:rPr>
            </w:pPr>
            <w:r>
              <w:rPr>
                <w:spacing w:val="8"/>
                <w:sz w:val="20"/>
                <w:szCs w:val="20"/>
                <w14:textOutline w14:w="3795" w14:cap="sq" w14:cmpd="sng">
                  <w14:solidFill>
                    <w14:srgbClr w14:val="000000"/>
                  </w14:solidFill>
                  <w14:prstDash w14:val="solid"/>
                  <w14:bevel/>
                </w14:textOutline>
              </w:rPr>
              <w:t>本项目情况</w:t>
            </w:r>
          </w:p>
        </w:tc>
        <w:tc>
          <w:tcPr>
            <w:tcW w:w="654" w:type="dxa"/>
            <w:tcBorders>
              <w:top w:val="single" w:color="000000" w:sz="10" w:space="0"/>
              <w:right w:val="single" w:color="000000" w:sz="6" w:space="0"/>
            </w:tcBorders>
            <w:vAlign w:val="top"/>
          </w:tcPr>
          <w:p>
            <w:pPr>
              <w:pStyle w:val="6"/>
              <w:spacing w:before="25" w:line="271" w:lineRule="exact"/>
              <w:ind w:left="106"/>
              <w:rPr>
                <w:sz w:val="20"/>
                <w:szCs w:val="20"/>
              </w:rPr>
            </w:pPr>
            <w:r>
              <w:rPr>
                <w:spacing w:val="4"/>
                <w:position w:val="4"/>
                <w:sz w:val="20"/>
                <w:szCs w:val="20"/>
                <w14:textOutline w14:w="3795" w14:cap="sq" w14:cmpd="sng">
                  <w14:solidFill>
                    <w14:srgbClr w14:val="000000"/>
                  </w14:solidFill>
                  <w14:prstDash w14:val="solid"/>
                  <w14:bevel/>
                </w14:textOutline>
              </w:rPr>
              <w:t>是否</w:t>
            </w:r>
          </w:p>
          <w:p>
            <w:pPr>
              <w:pStyle w:val="6"/>
              <w:spacing w:line="215" w:lineRule="auto"/>
              <w:ind w:left="104"/>
              <w:rPr>
                <w:sz w:val="20"/>
                <w:szCs w:val="20"/>
              </w:rPr>
            </w:pPr>
            <w:r>
              <w:rPr>
                <w:spacing w:val="5"/>
                <w:sz w:val="20"/>
                <w:szCs w:val="20"/>
                <w14:textOutline w14:w="3795" w14:cap="sq" w14:cmpd="sng">
                  <w14:solidFill>
                    <w14:srgbClr w14:val="000000"/>
                  </w14:solidFill>
                  <w14:prstDash w14:val="solid"/>
                  <w14:bevel/>
                </w14:textOutline>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4" w:hRule="atLeast"/>
        </w:trPr>
        <w:tc>
          <w:tcPr>
            <w:tcW w:w="1542" w:type="dxa"/>
            <w:vMerge w:val="continue"/>
            <w:tcBorders>
              <w:top w:val="nil"/>
              <w:left w:val="single" w:color="000000" w:sz="6" w:space="0"/>
              <w:bottom w:val="nil"/>
            </w:tcBorders>
            <w:vAlign w:val="top"/>
          </w:tcPr>
          <w:p>
            <w:pPr>
              <w:rPr>
                <w:rFonts w:ascii="Arial"/>
                <w:sz w:val="21"/>
              </w:rPr>
            </w:pPr>
          </w:p>
        </w:tc>
        <w:tc>
          <w:tcPr>
            <w:tcW w:w="5153" w:type="dxa"/>
            <w:vAlign w:val="top"/>
          </w:tcPr>
          <w:p>
            <w:pPr>
              <w:pStyle w:val="6"/>
              <w:spacing w:before="32" w:line="244" w:lineRule="auto"/>
              <w:ind w:left="46"/>
              <w:rPr>
                <w:sz w:val="20"/>
                <w:szCs w:val="20"/>
              </w:rPr>
            </w:pPr>
            <w:r>
              <w:rPr>
                <w:spacing w:val="1"/>
                <w:sz w:val="20"/>
                <w:szCs w:val="20"/>
              </w:rPr>
              <w:t>第一条、本原则适用于河湖整治与防洪除涝</w:t>
            </w:r>
            <w:r>
              <w:rPr>
                <w:sz w:val="20"/>
                <w:szCs w:val="20"/>
              </w:rPr>
              <w:t xml:space="preserve">工程环境影响 </w:t>
            </w:r>
            <w:r>
              <w:rPr>
                <w:spacing w:val="1"/>
                <w:sz w:val="20"/>
                <w:szCs w:val="20"/>
              </w:rPr>
              <w:t>评价文件的审批，工程建设内容包括疏浚、堤</w:t>
            </w:r>
            <w:r>
              <w:rPr>
                <w:sz w:val="20"/>
                <w:szCs w:val="20"/>
              </w:rPr>
              <w:t xml:space="preserve">防建设、闸 </w:t>
            </w:r>
            <w:r>
              <w:rPr>
                <w:spacing w:val="2"/>
                <w:sz w:val="20"/>
                <w:szCs w:val="20"/>
              </w:rPr>
              <w:t>坝闸站建设、岸线治理、水系连通、蓄（滞）洪区建设、</w:t>
            </w:r>
            <w:r>
              <w:rPr>
                <w:sz w:val="20"/>
                <w:szCs w:val="20"/>
              </w:rPr>
              <w:t xml:space="preserve"> </w:t>
            </w:r>
            <w:r>
              <w:rPr>
                <w:spacing w:val="4"/>
                <w:sz w:val="20"/>
                <w:szCs w:val="20"/>
              </w:rPr>
              <w:t>排涝治理等（引调水、防洪水库等水利枢纽工程除外）。</w:t>
            </w:r>
            <w:r>
              <w:rPr>
                <w:sz w:val="20"/>
                <w:szCs w:val="20"/>
              </w:rPr>
              <w:t xml:space="preserve"> </w:t>
            </w:r>
            <w:r>
              <w:rPr>
                <w:spacing w:val="5"/>
                <w:sz w:val="20"/>
                <w:szCs w:val="20"/>
              </w:rPr>
              <w:t>其他类似工程可参照执行。</w:t>
            </w:r>
          </w:p>
        </w:tc>
        <w:tc>
          <w:tcPr>
            <w:tcW w:w="1694" w:type="dxa"/>
            <w:vAlign w:val="top"/>
          </w:tcPr>
          <w:p>
            <w:pPr>
              <w:spacing w:line="375" w:lineRule="auto"/>
              <w:rPr>
                <w:rFonts w:ascii="Arial"/>
                <w:sz w:val="21"/>
              </w:rPr>
            </w:pPr>
          </w:p>
          <w:p>
            <w:pPr>
              <w:pStyle w:val="6"/>
              <w:spacing w:before="65" w:line="239" w:lineRule="auto"/>
              <w:ind w:left="17" w:right="3" w:hanging="3"/>
              <w:rPr>
                <w:sz w:val="20"/>
                <w:szCs w:val="20"/>
              </w:rPr>
            </w:pPr>
            <w:r>
              <w:rPr>
                <w:spacing w:val="8"/>
                <w:sz w:val="20"/>
                <w:szCs w:val="20"/>
              </w:rPr>
              <w:t>本项目属于防洪除</w:t>
            </w:r>
            <w:r>
              <w:rPr>
                <w:spacing w:val="6"/>
                <w:sz w:val="20"/>
                <w:szCs w:val="20"/>
              </w:rPr>
              <w:t xml:space="preserve"> 涝建设工程。</w:t>
            </w:r>
          </w:p>
        </w:tc>
        <w:tc>
          <w:tcPr>
            <w:tcW w:w="654" w:type="dxa"/>
            <w:tcBorders>
              <w:right w:val="single" w:color="000000" w:sz="6" w:space="0"/>
            </w:tcBorders>
            <w:vAlign w:val="top"/>
          </w:tcPr>
          <w:p>
            <w:pPr>
              <w:spacing w:line="255" w:lineRule="auto"/>
              <w:rPr>
                <w:rFonts w:ascii="Arial"/>
                <w:sz w:val="21"/>
              </w:rPr>
            </w:pPr>
          </w:p>
          <w:p>
            <w:pPr>
              <w:spacing w:line="255" w:lineRule="auto"/>
              <w:rPr>
                <w:rFonts w:ascii="Arial"/>
                <w:sz w:val="21"/>
              </w:rPr>
            </w:pPr>
          </w:p>
          <w:p>
            <w:pPr>
              <w:pStyle w:val="6"/>
              <w:spacing w:before="65" w:line="228" w:lineRule="auto"/>
              <w:ind w:left="104"/>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24" w:hRule="atLeast"/>
        </w:trPr>
        <w:tc>
          <w:tcPr>
            <w:tcW w:w="1542" w:type="dxa"/>
            <w:vMerge w:val="continue"/>
            <w:tcBorders>
              <w:top w:val="nil"/>
              <w:left w:val="single" w:color="000000" w:sz="6" w:space="0"/>
              <w:bottom w:val="nil"/>
            </w:tcBorders>
            <w:vAlign w:val="top"/>
          </w:tcPr>
          <w:p>
            <w:pPr>
              <w:rPr>
                <w:rFonts w:ascii="Arial"/>
                <w:sz w:val="21"/>
              </w:rPr>
            </w:pPr>
          </w:p>
        </w:tc>
        <w:tc>
          <w:tcPr>
            <w:tcW w:w="5153" w:type="dxa"/>
            <w:vAlign w:val="top"/>
          </w:tcPr>
          <w:p>
            <w:pPr>
              <w:pStyle w:val="6"/>
              <w:spacing w:before="110" w:line="248" w:lineRule="auto"/>
              <w:ind w:left="46" w:right="3"/>
              <w:jc w:val="both"/>
              <w:rPr>
                <w:sz w:val="20"/>
                <w:szCs w:val="20"/>
              </w:rPr>
            </w:pPr>
            <w:r>
              <w:rPr>
                <w:spacing w:val="4"/>
                <w:sz w:val="20"/>
                <w:szCs w:val="20"/>
              </w:rPr>
              <w:t>第二条、项目符合环境保护相关法律法规和政</w:t>
            </w:r>
            <w:r>
              <w:rPr>
                <w:spacing w:val="3"/>
                <w:sz w:val="20"/>
                <w:szCs w:val="20"/>
              </w:rPr>
              <w:t>策要求，与</w:t>
            </w:r>
            <w:r>
              <w:rPr>
                <w:sz w:val="20"/>
                <w:szCs w:val="20"/>
              </w:rPr>
              <w:t xml:space="preserve"> </w:t>
            </w:r>
            <w:r>
              <w:rPr>
                <w:spacing w:val="4"/>
                <w:sz w:val="20"/>
                <w:szCs w:val="20"/>
              </w:rPr>
              <w:t>主体功能区规划、生态功能区划、水环境功能区</w:t>
            </w:r>
            <w:r>
              <w:rPr>
                <w:spacing w:val="3"/>
                <w:sz w:val="20"/>
                <w:szCs w:val="20"/>
              </w:rPr>
              <w:t>划、水功</w:t>
            </w:r>
            <w:r>
              <w:rPr>
                <w:sz w:val="20"/>
                <w:szCs w:val="20"/>
              </w:rPr>
              <w:t xml:space="preserve"> </w:t>
            </w:r>
            <w:r>
              <w:rPr>
                <w:spacing w:val="4"/>
                <w:sz w:val="20"/>
                <w:szCs w:val="20"/>
              </w:rPr>
              <w:t>能区划、生态环境保护规划、流域综合规划、防</w:t>
            </w:r>
            <w:r>
              <w:rPr>
                <w:spacing w:val="3"/>
                <w:sz w:val="20"/>
                <w:szCs w:val="20"/>
              </w:rPr>
              <w:t>洪规划等</w:t>
            </w:r>
            <w:r>
              <w:rPr>
                <w:sz w:val="20"/>
                <w:szCs w:val="20"/>
              </w:rPr>
              <w:t xml:space="preserve"> </w:t>
            </w:r>
            <w:r>
              <w:rPr>
                <w:spacing w:val="4"/>
                <w:sz w:val="20"/>
                <w:szCs w:val="20"/>
              </w:rPr>
              <w:t>相协调，满足相关规划环评要求。工程涉及岸线</w:t>
            </w:r>
            <w:r>
              <w:rPr>
                <w:spacing w:val="3"/>
                <w:sz w:val="20"/>
                <w:szCs w:val="20"/>
              </w:rPr>
              <w:t>调整（治</w:t>
            </w:r>
            <w:r>
              <w:rPr>
                <w:sz w:val="20"/>
                <w:szCs w:val="20"/>
              </w:rPr>
              <w:t xml:space="preserve"> </w:t>
            </w:r>
            <w:r>
              <w:rPr>
                <w:spacing w:val="4"/>
                <w:sz w:val="20"/>
                <w:szCs w:val="20"/>
              </w:rPr>
              <w:t>导线变化）、裁弯取直、围垦水面和占用河湖滩</w:t>
            </w:r>
            <w:r>
              <w:rPr>
                <w:spacing w:val="3"/>
                <w:sz w:val="20"/>
                <w:szCs w:val="20"/>
              </w:rPr>
              <w:t>地等建设</w:t>
            </w:r>
            <w:r>
              <w:rPr>
                <w:sz w:val="20"/>
                <w:szCs w:val="20"/>
              </w:rPr>
              <w:t xml:space="preserve"> </w:t>
            </w:r>
            <w:r>
              <w:rPr>
                <w:spacing w:val="4"/>
                <w:sz w:val="20"/>
                <w:szCs w:val="20"/>
              </w:rPr>
              <w:t>内容的，充分论证了方案环境可行性，最大程度</w:t>
            </w:r>
            <w:r>
              <w:rPr>
                <w:spacing w:val="3"/>
                <w:sz w:val="20"/>
                <w:szCs w:val="20"/>
              </w:rPr>
              <w:t>保持了河</w:t>
            </w:r>
            <w:r>
              <w:rPr>
                <w:sz w:val="20"/>
                <w:szCs w:val="20"/>
              </w:rPr>
              <w:t xml:space="preserve"> </w:t>
            </w:r>
            <w:r>
              <w:rPr>
                <w:spacing w:val="4"/>
                <w:sz w:val="20"/>
                <w:szCs w:val="20"/>
              </w:rPr>
              <w:t>湖自然形态，最大限度维护了河湖健康、生态系</w:t>
            </w:r>
            <w:r>
              <w:rPr>
                <w:spacing w:val="3"/>
                <w:sz w:val="20"/>
                <w:szCs w:val="20"/>
              </w:rPr>
              <w:t>统功能和</w:t>
            </w:r>
            <w:r>
              <w:rPr>
                <w:sz w:val="20"/>
                <w:szCs w:val="20"/>
              </w:rPr>
              <w:t xml:space="preserve"> </w:t>
            </w:r>
            <w:r>
              <w:rPr>
                <w:spacing w:val="2"/>
                <w:sz w:val="20"/>
                <w:szCs w:val="20"/>
              </w:rPr>
              <w:t>生物多样性。</w:t>
            </w:r>
          </w:p>
        </w:tc>
        <w:tc>
          <w:tcPr>
            <w:tcW w:w="1694" w:type="dxa"/>
            <w:vAlign w:val="top"/>
          </w:tcPr>
          <w:p>
            <w:pPr>
              <w:spacing w:line="316" w:lineRule="auto"/>
              <w:rPr>
                <w:rFonts w:ascii="Arial"/>
                <w:sz w:val="21"/>
              </w:rPr>
            </w:pPr>
          </w:p>
          <w:p>
            <w:pPr>
              <w:pStyle w:val="6"/>
              <w:spacing w:before="65" w:line="247" w:lineRule="auto"/>
              <w:ind w:left="12" w:right="46" w:firstLine="1"/>
              <w:jc w:val="both"/>
              <w:rPr>
                <w:sz w:val="20"/>
                <w:szCs w:val="20"/>
              </w:rPr>
            </w:pPr>
            <w:r>
              <w:rPr>
                <w:spacing w:val="3"/>
                <w:sz w:val="20"/>
                <w:szCs w:val="20"/>
              </w:rPr>
              <w:t>本工程符合环境保 护相关法律法规和</w:t>
            </w:r>
            <w:r>
              <w:rPr>
                <w:spacing w:val="4"/>
                <w:sz w:val="20"/>
                <w:szCs w:val="20"/>
              </w:rPr>
              <w:t xml:space="preserve"> </w:t>
            </w:r>
            <w:r>
              <w:rPr>
                <w:spacing w:val="3"/>
                <w:sz w:val="20"/>
                <w:szCs w:val="20"/>
              </w:rPr>
              <w:t>规划要求，项目的</w:t>
            </w:r>
            <w:r>
              <w:rPr>
                <w:spacing w:val="4"/>
                <w:sz w:val="20"/>
                <w:szCs w:val="20"/>
              </w:rPr>
              <w:t xml:space="preserve"> </w:t>
            </w:r>
            <w:r>
              <w:rPr>
                <w:spacing w:val="3"/>
                <w:sz w:val="20"/>
                <w:szCs w:val="20"/>
              </w:rPr>
              <w:t>实施有利于增加河</w:t>
            </w:r>
            <w:r>
              <w:rPr>
                <w:spacing w:val="4"/>
                <w:sz w:val="20"/>
                <w:szCs w:val="20"/>
              </w:rPr>
              <w:t xml:space="preserve"> </w:t>
            </w:r>
            <w:r>
              <w:rPr>
                <w:spacing w:val="3"/>
                <w:sz w:val="20"/>
                <w:szCs w:val="20"/>
              </w:rPr>
              <w:t>道行洪能力，改善</w:t>
            </w:r>
            <w:r>
              <w:rPr>
                <w:spacing w:val="4"/>
                <w:sz w:val="20"/>
                <w:szCs w:val="20"/>
              </w:rPr>
              <w:t xml:space="preserve"> </w:t>
            </w:r>
            <w:r>
              <w:rPr>
                <w:spacing w:val="3"/>
                <w:sz w:val="20"/>
                <w:szCs w:val="20"/>
              </w:rPr>
              <w:t>河段水流条件。</w:t>
            </w:r>
          </w:p>
        </w:tc>
        <w:tc>
          <w:tcPr>
            <w:tcW w:w="654" w:type="dxa"/>
            <w:tcBorders>
              <w:right w:val="single" w:color="000000" w:sz="6" w:space="0"/>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pStyle w:val="6"/>
              <w:spacing w:before="65" w:line="228" w:lineRule="auto"/>
              <w:ind w:left="111"/>
              <w:rPr>
                <w:sz w:val="20"/>
                <w:szCs w:val="20"/>
              </w:rPr>
            </w:pPr>
            <w:r>
              <w:rPr>
                <w:spacing w:val="1"/>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4" w:hRule="atLeast"/>
        </w:trPr>
        <w:tc>
          <w:tcPr>
            <w:tcW w:w="1542" w:type="dxa"/>
            <w:vMerge w:val="continue"/>
            <w:tcBorders>
              <w:top w:val="nil"/>
              <w:left w:val="single" w:color="000000" w:sz="6" w:space="0"/>
              <w:bottom w:val="nil"/>
            </w:tcBorders>
            <w:vAlign w:val="top"/>
          </w:tcPr>
          <w:p>
            <w:pPr>
              <w:rPr>
                <w:rFonts w:ascii="Arial"/>
                <w:sz w:val="21"/>
              </w:rPr>
            </w:pPr>
          </w:p>
        </w:tc>
        <w:tc>
          <w:tcPr>
            <w:tcW w:w="5153" w:type="dxa"/>
            <w:vAlign w:val="top"/>
          </w:tcPr>
          <w:p>
            <w:pPr>
              <w:pStyle w:val="6"/>
              <w:spacing w:before="132" w:line="247" w:lineRule="auto"/>
              <w:ind w:left="46" w:right="70"/>
              <w:rPr>
                <w:sz w:val="20"/>
                <w:szCs w:val="20"/>
              </w:rPr>
            </w:pPr>
            <w:r>
              <w:rPr>
                <w:spacing w:val="9"/>
                <w:sz w:val="20"/>
                <w:szCs w:val="20"/>
              </w:rPr>
              <w:t>第三条、工程选址选线、施工布置原则上不占用自然保</w:t>
            </w:r>
            <w:r>
              <w:rPr>
                <w:spacing w:val="12"/>
                <w:sz w:val="20"/>
                <w:szCs w:val="20"/>
              </w:rPr>
              <w:t xml:space="preserve"> </w:t>
            </w:r>
            <w:r>
              <w:rPr>
                <w:spacing w:val="9"/>
                <w:sz w:val="20"/>
                <w:szCs w:val="20"/>
              </w:rPr>
              <w:t>护区、风景名胜区、世界文化和自然遗产地以及其他生</w:t>
            </w:r>
            <w:r>
              <w:rPr>
                <w:spacing w:val="13"/>
                <w:sz w:val="20"/>
                <w:szCs w:val="20"/>
              </w:rPr>
              <w:t xml:space="preserve"> </w:t>
            </w:r>
            <w:r>
              <w:rPr>
                <w:spacing w:val="9"/>
                <w:sz w:val="20"/>
                <w:szCs w:val="20"/>
              </w:rPr>
              <w:t>态保护红线等环境敏感区中法律法规禁止占用的区域，</w:t>
            </w:r>
            <w:r>
              <w:rPr>
                <w:spacing w:val="13"/>
                <w:sz w:val="20"/>
                <w:szCs w:val="20"/>
              </w:rPr>
              <w:t xml:space="preserve"> </w:t>
            </w:r>
            <w:r>
              <w:rPr>
                <w:spacing w:val="9"/>
                <w:sz w:val="20"/>
                <w:szCs w:val="20"/>
              </w:rPr>
              <w:t>并与饮用水水源保护区的保护要求相协调。法律法规、</w:t>
            </w:r>
            <w:r>
              <w:rPr>
                <w:spacing w:val="13"/>
                <w:sz w:val="20"/>
                <w:szCs w:val="20"/>
              </w:rPr>
              <w:t xml:space="preserve"> </w:t>
            </w:r>
            <w:r>
              <w:rPr>
                <w:spacing w:val="8"/>
                <w:sz w:val="20"/>
                <w:szCs w:val="20"/>
              </w:rPr>
              <w:t>政策另有规定的从其规定。</w:t>
            </w:r>
          </w:p>
        </w:tc>
        <w:tc>
          <w:tcPr>
            <w:tcW w:w="1694" w:type="dxa"/>
            <w:vAlign w:val="top"/>
          </w:tcPr>
          <w:p>
            <w:pPr>
              <w:pStyle w:val="6"/>
              <w:spacing w:before="269" w:line="246" w:lineRule="auto"/>
              <w:ind w:left="12" w:right="5" w:firstLine="1"/>
              <w:jc w:val="both"/>
              <w:rPr>
                <w:sz w:val="20"/>
                <w:szCs w:val="20"/>
              </w:rPr>
            </w:pPr>
            <w:r>
              <w:rPr>
                <w:spacing w:val="8"/>
                <w:sz w:val="20"/>
                <w:szCs w:val="20"/>
              </w:rPr>
              <w:t>本工程不涉及自然</w:t>
            </w:r>
            <w:r>
              <w:rPr>
                <w:spacing w:val="3"/>
                <w:sz w:val="20"/>
                <w:szCs w:val="20"/>
              </w:rPr>
              <w:t xml:space="preserve"> </w:t>
            </w:r>
            <w:r>
              <w:rPr>
                <w:spacing w:val="8"/>
                <w:sz w:val="20"/>
                <w:szCs w:val="20"/>
              </w:rPr>
              <w:t>保护区等环境敏感</w:t>
            </w:r>
            <w:r>
              <w:rPr>
                <w:spacing w:val="5"/>
                <w:sz w:val="20"/>
                <w:szCs w:val="20"/>
              </w:rPr>
              <w:t xml:space="preserve"> </w:t>
            </w:r>
            <w:r>
              <w:rPr>
                <w:spacing w:val="8"/>
                <w:sz w:val="20"/>
                <w:szCs w:val="20"/>
              </w:rPr>
              <w:t>区，项目实施增加</w:t>
            </w:r>
            <w:r>
              <w:rPr>
                <w:sz w:val="20"/>
                <w:szCs w:val="20"/>
              </w:rPr>
              <w:t xml:space="preserve"> </w:t>
            </w:r>
            <w:r>
              <w:rPr>
                <w:spacing w:val="3"/>
                <w:sz w:val="20"/>
                <w:szCs w:val="20"/>
              </w:rPr>
              <w:t>河道行洪能力。</w:t>
            </w:r>
          </w:p>
        </w:tc>
        <w:tc>
          <w:tcPr>
            <w:tcW w:w="654" w:type="dxa"/>
            <w:tcBorders>
              <w:right w:val="single" w:color="000000" w:sz="6" w:space="0"/>
            </w:tcBorders>
            <w:vAlign w:val="top"/>
          </w:tcPr>
          <w:p>
            <w:pPr>
              <w:spacing w:line="305" w:lineRule="auto"/>
              <w:rPr>
                <w:rFonts w:ascii="Arial"/>
                <w:sz w:val="21"/>
              </w:rPr>
            </w:pPr>
          </w:p>
          <w:p>
            <w:pPr>
              <w:spacing w:line="306" w:lineRule="auto"/>
              <w:rPr>
                <w:rFonts w:ascii="Arial"/>
                <w:sz w:val="21"/>
              </w:rPr>
            </w:pPr>
          </w:p>
          <w:p>
            <w:pPr>
              <w:pStyle w:val="6"/>
              <w:spacing w:before="65" w:line="228" w:lineRule="auto"/>
              <w:ind w:left="104"/>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11" w:hRule="atLeast"/>
        </w:trPr>
        <w:tc>
          <w:tcPr>
            <w:tcW w:w="1542" w:type="dxa"/>
            <w:vMerge w:val="continue"/>
            <w:tcBorders>
              <w:top w:val="nil"/>
              <w:left w:val="single" w:color="000000" w:sz="6" w:space="0"/>
              <w:bottom w:val="nil"/>
            </w:tcBorders>
            <w:vAlign w:val="top"/>
          </w:tcPr>
          <w:p>
            <w:pPr>
              <w:rPr>
                <w:rFonts w:ascii="Arial"/>
                <w:sz w:val="21"/>
              </w:rPr>
            </w:pPr>
          </w:p>
        </w:tc>
        <w:tc>
          <w:tcPr>
            <w:tcW w:w="5153" w:type="dxa"/>
            <w:vAlign w:val="top"/>
          </w:tcPr>
          <w:p>
            <w:pPr>
              <w:pStyle w:val="6"/>
              <w:spacing w:before="267" w:line="246" w:lineRule="auto"/>
              <w:ind w:left="46"/>
              <w:rPr>
                <w:sz w:val="20"/>
                <w:szCs w:val="20"/>
              </w:rPr>
            </w:pPr>
            <w:r>
              <w:rPr>
                <w:spacing w:val="12"/>
                <w:sz w:val="20"/>
                <w:szCs w:val="20"/>
              </w:rPr>
              <w:t>第四条、项目实施改变水动力条件或水文过程且对水质</w:t>
            </w:r>
            <w:r>
              <w:rPr>
                <w:spacing w:val="11"/>
                <w:sz w:val="20"/>
                <w:szCs w:val="20"/>
              </w:rPr>
              <w:t xml:space="preserve"> </w:t>
            </w:r>
            <w:r>
              <w:rPr>
                <w:spacing w:val="12"/>
                <w:sz w:val="20"/>
                <w:szCs w:val="20"/>
              </w:rPr>
              <w:t xml:space="preserve">产生不利影响的，提出了工程优化调整、科学调度、实 施区域流域水污染防治等措施。对地下水环境产生不利 影响或次生环境影响的，提出了优化工程设计、导排、 </w:t>
            </w:r>
            <w:r>
              <w:rPr>
                <w:spacing w:val="8"/>
                <w:sz w:val="20"/>
                <w:szCs w:val="20"/>
              </w:rPr>
              <w:t>防护等针对性的防治措施。</w:t>
            </w:r>
          </w:p>
        </w:tc>
        <w:tc>
          <w:tcPr>
            <w:tcW w:w="1694" w:type="dxa"/>
            <w:vAlign w:val="top"/>
          </w:tcPr>
          <w:p>
            <w:pPr>
              <w:pStyle w:val="6"/>
              <w:spacing w:before="266" w:line="247" w:lineRule="auto"/>
              <w:ind w:left="12" w:firstLine="1"/>
              <w:jc w:val="both"/>
              <w:rPr>
                <w:sz w:val="20"/>
                <w:szCs w:val="20"/>
              </w:rPr>
            </w:pPr>
            <w:r>
              <w:rPr>
                <w:spacing w:val="9"/>
                <w:sz w:val="20"/>
                <w:szCs w:val="20"/>
              </w:rPr>
              <w:t>本工程的实施有利</w:t>
            </w:r>
            <w:r>
              <w:rPr>
                <w:spacing w:val="1"/>
                <w:sz w:val="20"/>
                <w:szCs w:val="20"/>
              </w:rPr>
              <w:t xml:space="preserve"> </w:t>
            </w:r>
            <w:r>
              <w:rPr>
                <w:spacing w:val="9"/>
                <w:sz w:val="20"/>
                <w:szCs w:val="20"/>
              </w:rPr>
              <w:t>于增加河道行洪能</w:t>
            </w:r>
            <w:r>
              <w:rPr>
                <w:spacing w:val="3"/>
                <w:sz w:val="20"/>
                <w:szCs w:val="20"/>
              </w:rPr>
              <w:t xml:space="preserve"> </w:t>
            </w:r>
            <w:r>
              <w:rPr>
                <w:spacing w:val="8"/>
                <w:sz w:val="20"/>
                <w:szCs w:val="20"/>
              </w:rPr>
              <w:t>力，运营过程不会</w:t>
            </w:r>
            <w:r>
              <w:rPr>
                <w:spacing w:val="6"/>
                <w:sz w:val="20"/>
                <w:szCs w:val="20"/>
              </w:rPr>
              <w:t xml:space="preserve"> </w:t>
            </w:r>
            <w:r>
              <w:rPr>
                <w:spacing w:val="38"/>
                <w:sz w:val="20"/>
                <w:szCs w:val="20"/>
              </w:rPr>
              <w:t>对地下水产生影</w:t>
            </w:r>
            <w:r>
              <w:rPr>
                <w:spacing w:val="1"/>
                <w:sz w:val="20"/>
                <w:szCs w:val="20"/>
              </w:rPr>
              <w:t xml:space="preserve"> </w:t>
            </w:r>
            <w:r>
              <w:rPr>
                <w:sz w:val="20"/>
                <w:szCs w:val="20"/>
              </w:rPr>
              <w:t>响。</w:t>
            </w:r>
          </w:p>
        </w:tc>
        <w:tc>
          <w:tcPr>
            <w:tcW w:w="654" w:type="dxa"/>
            <w:tcBorders>
              <w:right w:val="single" w:color="000000" w:sz="6" w:space="0"/>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5" w:line="228" w:lineRule="auto"/>
              <w:ind w:left="104"/>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7" w:hRule="atLeast"/>
        </w:trPr>
        <w:tc>
          <w:tcPr>
            <w:tcW w:w="1542" w:type="dxa"/>
            <w:vMerge w:val="continue"/>
            <w:tcBorders>
              <w:top w:val="nil"/>
              <w:left w:val="single" w:color="000000" w:sz="6" w:space="0"/>
              <w:bottom w:val="single" w:color="000000" w:sz="6" w:space="0"/>
            </w:tcBorders>
            <w:vAlign w:val="top"/>
          </w:tcPr>
          <w:p>
            <w:pPr>
              <w:rPr>
                <w:rFonts w:ascii="Arial"/>
                <w:sz w:val="21"/>
              </w:rPr>
            </w:pPr>
          </w:p>
        </w:tc>
        <w:tc>
          <w:tcPr>
            <w:tcW w:w="5153" w:type="dxa"/>
            <w:tcBorders>
              <w:bottom w:val="single" w:color="000000" w:sz="6" w:space="0"/>
            </w:tcBorders>
            <w:vAlign w:val="top"/>
          </w:tcPr>
          <w:p>
            <w:pPr>
              <w:pStyle w:val="6"/>
              <w:spacing w:before="177" w:line="246" w:lineRule="auto"/>
              <w:ind w:left="47"/>
              <w:jc w:val="both"/>
              <w:rPr>
                <w:sz w:val="20"/>
                <w:szCs w:val="20"/>
              </w:rPr>
            </w:pPr>
            <w:r>
              <w:rPr>
                <w:spacing w:val="4"/>
                <w:sz w:val="20"/>
                <w:szCs w:val="20"/>
              </w:rPr>
              <w:t>第五条、项目对鱼类等水生生物的洄游通道及</w:t>
            </w:r>
            <w:r>
              <w:rPr>
                <w:rFonts w:ascii="Times New Roman" w:hAnsi="Times New Roman" w:eastAsia="Times New Roman" w:cs="Times New Roman"/>
                <w:spacing w:val="4"/>
                <w:sz w:val="20"/>
                <w:szCs w:val="20"/>
              </w:rPr>
              <w:t>“</w:t>
            </w:r>
            <w:r>
              <w:rPr>
                <w:spacing w:val="4"/>
                <w:sz w:val="20"/>
                <w:szCs w:val="20"/>
              </w:rPr>
              <w:t>三场</w:t>
            </w:r>
            <w:r>
              <w:rPr>
                <w:rFonts w:ascii="Times New Roman" w:hAnsi="Times New Roman" w:eastAsia="Times New Roman" w:cs="Times New Roman"/>
                <w:spacing w:val="4"/>
                <w:sz w:val="20"/>
                <w:szCs w:val="20"/>
              </w:rPr>
              <w:t>”</w:t>
            </w:r>
            <w:r>
              <w:rPr>
                <w:spacing w:val="4"/>
                <w:sz w:val="20"/>
                <w:szCs w:val="20"/>
              </w:rPr>
              <w:t>等重</w:t>
            </w:r>
            <w:r>
              <w:rPr>
                <w:spacing w:val="3"/>
                <w:sz w:val="20"/>
                <w:szCs w:val="20"/>
              </w:rPr>
              <w:t xml:space="preserve"> </w:t>
            </w:r>
            <w:r>
              <w:rPr>
                <w:spacing w:val="4"/>
                <w:sz w:val="20"/>
                <w:szCs w:val="20"/>
              </w:rPr>
              <w:t>要生境、物种多样性及资源量等产生不利影响的，提</w:t>
            </w:r>
            <w:r>
              <w:rPr>
                <w:spacing w:val="3"/>
                <w:sz w:val="20"/>
                <w:szCs w:val="20"/>
              </w:rPr>
              <w:t>出了</w:t>
            </w:r>
            <w:r>
              <w:rPr>
                <w:sz w:val="20"/>
                <w:szCs w:val="20"/>
              </w:rPr>
              <w:t xml:space="preserve"> </w:t>
            </w:r>
            <w:r>
              <w:rPr>
                <w:spacing w:val="3"/>
                <w:sz w:val="20"/>
                <w:szCs w:val="20"/>
              </w:rPr>
              <w:t>下泄生态流量、恢复鱼类洄游通道、采用生态友好型护岸</w:t>
            </w:r>
            <w:r>
              <w:rPr>
                <w:spacing w:val="16"/>
                <w:sz w:val="20"/>
                <w:szCs w:val="20"/>
              </w:rPr>
              <w:t xml:space="preserve"> </w:t>
            </w:r>
            <w:r>
              <w:rPr>
                <w:spacing w:val="4"/>
                <w:sz w:val="20"/>
                <w:szCs w:val="20"/>
              </w:rPr>
              <w:t>（坡、底）、生态修复、增殖放流等措施。</w:t>
            </w:r>
          </w:p>
        </w:tc>
        <w:tc>
          <w:tcPr>
            <w:tcW w:w="1694" w:type="dxa"/>
            <w:tcBorders>
              <w:bottom w:val="single" w:color="000000" w:sz="6" w:space="0"/>
            </w:tcBorders>
            <w:vAlign w:val="top"/>
          </w:tcPr>
          <w:p>
            <w:pPr>
              <w:pStyle w:val="6"/>
              <w:spacing w:before="42" w:line="247" w:lineRule="auto"/>
              <w:ind w:left="12" w:right="46" w:firstLine="1"/>
              <w:jc w:val="both"/>
              <w:rPr>
                <w:sz w:val="20"/>
                <w:szCs w:val="20"/>
              </w:rPr>
            </w:pPr>
            <w:r>
              <w:rPr>
                <w:spacing w:val="3"/>
                <w:sz w:val="20"/>
                <w:szCs w:val="20"/>
              </w:rPr>
              <w:t>本项目不涉及珍惜 保护鱼类、不涉及</w:t>
            </w:r>
            <w:r>
              <w:rPr>
                <w:spacing w:val="4"/>
                <w:sz w:val="20"/>
                <w:szCs w:val="20"/>
              </w:rPr>
              <w:t xml:space="preserve"> </w:t>
            </w:r>
            <w:r>
              <w:rPr>
                <w:spacing w:val="3"/>
                <w:sz w:val="20"/>
                <w:szCs w:val="20"/>
              </w:rPr>
              <w:t>水生生物的洄游通</w:t>
            </w:r>
            <w:r>
              <w:rPr>
                <w:spacing w:val="4"/>
                <w:sz w:val="20"/>
                <w:szCs w:val="20"/>
              </w:rPr>
              <w:t xml:space="preserve"> </w:t>
            </w:r>
            <w:r>
              <w:rPr>
                <w:spacing w:val="2"/>
                <w:sz w:val="20"/>
                <w:szCs w:val="20"/>
              </w:rPr>
              <w:t>道、</w:t>
            </w:r>
            <w:r>
              <w:rPr>
                <w:rFonts w:ascii="Times New Roman" w:hAnsi="Times New Roman" w:eastAsia="Times New Roman" w:cs="Times New Roman"/>
                <w:spacing w:val="2"/>
                <w:sz w:val="20"/>
                <w:szCs w:val="20"/>
              </w:rPr>
              <w:t>“</w:t>
            </w:r>
            <w:r>
              <w:rPr>
                <w:spacing w:val="2"/>
                <w:sz w:val="20"/>
                <w:szCs w:val="20"/>
              </w:rPr>
              <w:t>三场</w:t>
            </w:r>
            <w:r>
              <w:rPr>
                <w:rFonts w:ascii="Times New Roman" w:hAnsi="Times New Roman" w:eastAsia="Times New Roman" w:cs="Times New Roman"/>
                <w:spacing w:val="2"/>
                <w:sz w:val="20"/>
                <w:szCs w:val="20"/>
              </w:rPr>
              <w:t>”</w:t>
            </w:r>
            <w:r>
              <w:rPr>
                <w:rFonts w:ascii="Times New Roman" w:hAnsi="Times New Roman" w:eastAsia="Times New Roman" w:cs="Times New Roman"/>
                <w:spacing w:val="-17"/>
                <w:sz w:val="20"/>
                <w:szCs w:val="20"/>
              </w:rPr>
              <w:t xml:space="preserve"> </w:t>
            </w:r>
            <w:r>
              <w:rPr>
                <w:spacing w:val="2"/>
                <w:sz w:val="20"/>
                <w:szCs w:val="20"/>
              </w:rPr>
              <w:t>以及种</w:t>
            </w:r>
            <w:r>
              <w:rPr>
                <w:sz w:val="20"/>
                <w:szCs w:val="20"/>
              </w:rPr>
              <w:t xml:space="preserve"> </w:t>
            </w:r>
            <w:r>
              <w:rPr>
                <w:spacing w:val="7"/>
                <w:sz w:val="20"/>
                <w:szCs w:val="20"/>
              </w:rPr>
              <w:t>质资源保护区。</w:t>
            </w:r>
          </w:p>
        </w:tc>
        <w:tc>
          <w:tcPr>
            <w:tcW w:w="654" w:type="dxa"/>
            <w:tcBorders>
              <w:bottom w:val="single" w:color="000000" w:sz="6" w:space="0"/>
              <w:right w:val="single" w:color="000000" w:sz="6" w:space="0"/>
            </w:tcBorders>
            <w:vAlign w:val="top"/>
          </w:tcPr>
          <w:p>
            <w:pPr>
              <w:spacing w:line="260" w:lineRule="auto"/>
              <w:rPr>
                <w:rFonts w:ascii="Arial"/>
                <w:sz w:val="21"/>
              </w:rPr>
            </w:pPr>
          </w:p>
          <w:p>
            <w:pPr>
              <w:spacing w:line="260" w:lineRule="auto"/>
              <w:rPr>
                <w:rFonts w:ascii="Arial"/>
                <w:sz w:val="21"/>
              </w:rPr>
            </w:pPr>
          </w:p>
          <w:p>
            <w:pPr>
              <w:pStyle w:val="6"/>
              <w:spacing w:before="65" w:line="228" w:lineRule="auto"/>
              <w:ind w:left="111"/>
              <w:rPr>
                <w:sz w:val="20"/>
                <w:szCs w:val="20"/>
              </w:rPr>
            </w:pPr>
            <w:r>
              <w:rPr>
                <w:spacing w:val="1"/>
                <w:sz w:val="20"/>
                <w:szCs w:val="20"/>
              </w:rPr>
              <w:t>符合</w:t>
            </w:r>
          </w:p>
        </w:tc>
      </w:tr>
    </w:tbl>
    <w:p>
      <w:pPr>
        <w:rPr>
          <w:rFonts w:ascii="Arial"/>
          <w:sz w:val="21"/>
        </w:rPr>
      </w:pPr>
    </w:p>
    <w:p>
      <w:pPr>
        <w:rPr>
          <w:rFonts w:ascii="Arial" w:hAnsi="Arial" w:eastAsia="Arial" w:cs="Arial"/>
          <w:sz w:val="21"/>
          <w:szCs w:val="21"/>
        </w:rPr>
        <w:sectPr>
          <w:footerReference r:id="rId25" w:type="default"/>
          <w:pgSz w:w="11906" w:h="16839"/>
          <w:pgMar w:top="1431" w:right="1326" w:bottom="1240" w:left="1521" w:header="0" w:footer="1078" w:gutter="0"/>
          <w:cols w:space="720" w:num="1"/>
        </w:sectPr>
      </w:pPr>
    </w:p>
    <w:p>
      <w:pPr>
        <w:spacing w:before="28"/>
      </w:pPr>
      <w:r>
        <w:pict>
          <v:rect id="_x0000_s1045" o:spid="_x0000_s1045" o:spt="1" style="position:absolute;left:0pt;margin-left:154.15pt;margin-top:705.5pt;height:0.5pt;width:373.45pt;mso-position-horizontal-relative:page;mso-position-vertical-relative:page;z-index:251668480;mso-width-relative:page;mso-height-relative:page;" fillcolor="#000000" filled="t" stroked="f" coordsize="21600,21600" o:allowincell="f">
            <v:path/>
            <v:fill on="t" focussize="0,0"/>
            <v:stroke on="f"/>
            <v:imagedata o:title=""/>
            <o:lock v:ext="edit"/>
          </v:rect>
        </w:pict>
      </w:r>
    </w:p>
    <w:tbl>
      <w:tblPr>
        <w:tblStyle w:val="5"/>
        <w:tblW w:w="90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3"/>
        <w:gridCol w:w="923"/>
        <w:gridCol w:w="4085"/>
        <w:gridCol w:w="149"/>
        <w:gridCol w:w="1688"/>
        <w:gridCol w:w="6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3" w:hRule="atLeast"/>
        </w:trPr>
        <w:tc>
          <w:tcPr>
            <w:tcW w:w="1543" w:type="dxa"/>
            <w:vMerge w:val="restart"/>
            <w:tcBorders>
              <w:top w:val="single" w:color="000000" w:sz="6" w:space="0"/>
              <w:left w:val="single" w:color="000000" w:sz="6" w:space="0"/>
              <w:bottom w:val="nil"/>
            </w:tcBorders>
            <w:vAlign w:val="top"/>
          </w:tcPr>
          <w:p>
            <w:pPr>
              <w:rPr>
                <w:rFonts w:ascii="Arial"/>
                <w:sz w:val="21"/>
              </w:rPr>
            </w:pPr>
          </w:p>
        </w:tc>
        <w:tc>
          <w:tcPr>
            <w:tcW w:w="5157" w:type="dxa"/>
            <w:gridSpan w:val="3"/>
            <w:tcBorders>
              <w:top w:val="single" w:color="000000" w:sz="6" w:space="0"/>
            </w:tcBorders>
            <w:vAlign w:val="top"/>
          </w:tcPr>
          <w:p>
            <w:pPr>
              <w:pStyle w:val="6"/>
              <w:spacing w:before="135" w:line="249" w:lineRule="auto"/>
              <w:ind w:left="45" w:right="75"/>
              <w:jc w:val="both"/>
              <w:rPr>
                <w:sz w:val="20"/>
                <w:szCs w:val="20"/>
              </w:rPr>
            </w:pPr>
            <w:r>
              <w:rPr>
                <w:spacing w:val="9"/>
                <w:sz w:val="20"/>
                <w:szCs w:val="20"/>
              </w:rPr>
              <w:t>第六条、项目对湿地生态系统结构和功能、河湖生态缓</w:t>
            </w:r>
            <w:r>
              <w:rPr>
                <w:spacing w:val="12"/>
                <w:sz w:val="20"/>
                <w:szCs w:val="20"/>
              </w:rPr>
              <w:t xml:space="preserve"> </w:t>
            </w:r>
            <w:r>
              <w:rPr>
                <w:spacing w:val="9"/>
                <w:sz w:val="20"/>
                <w:szCs w:val="20"/>
              </w:rPr>
              <w:t>冲带造成不利影响的，提出了优化工程设计及调度运行</w:t>
            </w:r>
            <w:r>
              <w:rPr>
                <w:spacing w:val="13"/>
                <w:sz w:val="20"/>
                <w:szCs w:val="20"/>
              </w:rPr>
              <w:t xml:space="preserve"> </w:t>
            </w:r>
            <w:r>
              <w:rPr>
                <w:spacing w:val="9"/>
                <w:sz w:val="20"/>
                <w:szCs w:val="20"/>
              </w:rPr>
              <w:t>方案、生态修复等措施。对珍稀濒危保护植物造成不利</w:t>
            </w:r>
            <w:r>
              <w:rPr>
                <w:spacing w:val="13"/>
                <w:sz w:val="20"/>
                <w:szCs w:val="20"/>
              </w:rPr>
              <w:t xml:space="preserve"> </w:t>
            </w:r>
            <w:r>
              <w:rPr>
                <w:spacing w:val="9"/>
                <w:sz w:val="20"/>
                <w:szCs w:val="20"/>
              </w:rPr>
              <w:t>影响的，提出了避让、原位防护、移栽等措施。对陆生</w:t>
            </w:r>
            <w:r>
              <w:rPr>
                <w:spacing w:val="13"/>
                <w:sz w:val="20"/>
                <w:szCs w:val="20"/>
              </w:rPr>
              <w:t xml:space="preserve"> </w:t>
            </w:r>
            <w:r>
              <w:rPr>
                <w:spacing w:val="9"/>
                <w:sz w:val="20"/>
                <w:szCs w:val="20"/>
              </w:rPr>
              <w:t>珍稀濒危保护动物及其生境造成不利影响的，提出了避</w:t>
            </w:r>
            <w:r>
              <w:rPr>
                <w:spacing w:val="13"/>
                <w:sz w:val="20"/>
                <w:szCs w:val="20"/>
              </w:rPr>
              <w:t xml:space="preserve"> </w:t>
            </w:r>
            <w:r>
              <w:rPr>
                <w:spacing w:val="9"/>
                <w:sz w:val="20"/>
                <w:szCs w:val="20"/>
              </w:rPr>
              <w:t>让、救护、迁徙廊道构建、生境再造等措施。对景观产</w:t>
            </w:r>
            <w:r>
              <w:rPr>
                <w:spacing w:val="13"/>
                <w:sz w:val="20"/>
                <w:szCs w:val="20"/>
              </w:rPr>
              <w:t xml:space="preserve"> </w:t>
            </w:r>
            <w:r>
              <w:rPr>
                <w:spacing w:val="9"/>
                <w:sz w:val="20"/>
                <w:szCs w:val="20"/>
              </w:rPr>
              <w:t>生不利影响的，提出了避让、优化设计、景观塑造等措</w:t>
            </w:r>
            <w:r>
              <w:rPr>
                <w:spacing w:val="13"/>
                <w:sz w:val="20"/>
                <w:szCs w:val="20"/>
              </w:rPr>
              <w:t xml:space="preserve"> </w:t>
            </w:r>
            <w:r>
              <w:rPr>
                <w:sz w:val="20"/>
                <w:szCs w:val="20"/>
              </w:rPr>
              <w:t>施。</w:t>
            </w:r>
          </w:p>
        </w:tc>
        <w:tc>
          <w:tcPr>
            <w:tcW w:w="1688" w:type="dxa"/>
            <w:tcBorders>
              <w:top w:val="single" w:color="000000" w:sz="6" w:space="0"/>
            </w:tcBorders>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5" w:line="244" w:lineRule="auto"/>
              <w:ind w:left="8" w:right="4"/>
              <w:jc w:val="both"/>
              <w:rPr>
                <w:sz w:val="20"/>
                <w:szCs w:val="20"/>
              </w:rPr>
            </w:pPr>
            <w:r>
              <w:rPr>
                <w:spacing w:val="8"/>
                <w:sz w:val="20"/>
                <w:szCs w:val="20"/>
              </w:rPr>
              <w:t>根据现场踏勘，项</w:t>
            </w:r>
            <w:r>
              <w:rPr>
                <w:spacing w:val="4"/>
                <w:sz w:val="20"/>
                <w:szCs w:val="20"/>
              </w:rPr>
              <w:t xml:space="preserve"> </w:t>
            </w:r>
            <w:r>
              <w:rPr>
                <w:spacing w:val="8"/>
                <w:sz w:val="20"/>
                <w:szCs w:val="20"/>
              </w:rPr>
              <w:t>目不涉及濒危珍稀</w:t>
            </w:r>
            <w:r>
              <w:rPr>
                <w:spacing w:val="3"/>
                <w:sz w:val="20"/>
                <w:szCs w:val="20"/>
              </w:rPr>
              <w:t xml:space="preserve"> </w:t>
            </w:r>
            <w:r>
              <w:rPr>
                <w:spacing w:val="4"/>
                <w:sz w:val="20"/>
                <w:szCs w:val="20"/>
              </w:rPr>
              <w:t>动植物。</w:t>
            </w:r>
          </w:p>
        </w:tc>
        <w:tc>
          <w:tcPr>
            <w:tcW w:w="655" w:type="dxa"/>
            <w:tcBorders>
              <w:top w:val="single" w:color="000000" w:sz="6" w:space="0"/>
              <w:right w:val="single" w:color="000000" w:sz="6" w:space="0"/>
            </w:tcBorders>
            <w:vAlign w:val="top"/>
          </w:tcPr>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5" w:line="228" w:lineRule="auto"/>
              <w:ind w:left="105"/>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7" w:hRule="atLeast"/>
        </w:trPr>
        <w:tc>
          <w:tcPr>
            <w:tcW w:w="1543" w:type="dxa"/>
            <w:vMerge w:val="continue"/>
            <w:tcBorders>
              <w:top w:val="nil"/>
              <w:left w:val="single" w:color="000000" w:sz="6" w:space="0"/>
              <w:bottom w:val="nil"/>
            </w:tcBorders>
            <w:vAlign w:val="top"/>
          </w:tcPr>
          <w:p>
            <w:pPr>
              <w:rPr>
                <w:rFonts w:ascii="Arial"/>
                <w:sz w:val="21"/>
              </w:rPr>
            </w:pPr>
          </w:p>
        </w:tc>
        <w:tc>
          <w:tcPr>
            <w:tcW w:w="5157" w:type="dxa"/>
            <w:gridSpan w:val="3"/>
            <w:vAlign w:val="top"/>
          </w:tcPr>
          <w:p>
            <w:pPr>
              <w:pStyle w:val="6"/>
              <w:spacing w:before="31" w:line="248" w:lineRule="auto"/>
              <w:ind w:left="45"/>
              <w:rPr>
                <w:sz w:val="20"/>
                <w:szCs w:val="20"/>
              </w:rPr>
            </w:pPr>
            <w:r>
              <w:rPr>
                <w:spacing w:val="7"/>
                <w:sz w:val="20"/>
                <w:szCs w:val="20"/>
              </w:rPr>
              <w:t>第七条、项目施工组织方案具有环境合理性，对料场、</w:t>
            </w:r>
            <w:r>
              <w:rPr>
                <w:spacing w:val="6"/>
                <w:sz w:val="20"/>
                <w:szCs w:val="20"/>
              </w:rPr>
              <w:t xml:space="preserve">  </w:t>
            </w:r>
            <w:r>
              <w:rPr>
                <w:spacing w:val="7"/>
                <w:sz w:val="20"/>
                <w:szCs w:val="20"/>
              </w:rPr>
              <w:t>弃土（渣）场等施工场地提出了水土流失防治和生</w:t>
            </w:r>
            <w:r>
              <w:rPr>
                <w:spacing w:val="6"/>
                <w:sz w:val="20"/>
                <w:szCs w:val="20"/>
              </w:rPr>
              <w:t>态修</w:t>
            </w:r>
            <w:r>
              <w:rPr>
                <w:sz w:val="20"/>
                <w:szCs w:val="20"/>
              </w:rPr>
              <w:t xml:space="preserve">  </w:t>
            </w:r>
            <w:r>
              <w:rPr>
                <w:spacing w:val="7"/>
                <w:sz w:val="20"/>
                <w:szCs w:val="20"/>
              </w:rPr>
              <w:t>复等措施。根据环境保护相关标准和要求，对施工</w:t>
            </w:r>
            <w:r>
              <w:rPr>
                <w:spacing w:val="6"/>
                <w:sz w:val="20"/>
                <w:szCs w:val="20"/>
              </w:rPr>
              <w:t>期各</w:t>
            </w:r>
            <w:r>
              <w:rPr>
                <w:sz w:val="20"/>
                <w:szCs w:val="20"/>
              </w:rPr>
              <w:t xml:space="preserve">  </w:t>
            </w:r>
            <w:r>
              <w:rPr>
                <w:spacing w:val="7"/>
                <w:sz w:val="20"/>
                <w:szCs w:val="20"/>
              </w:rPr>
              <w:t>类废（污）水、扬尘、废气、噪声、固体废物等提</w:t>
            </w:r>
            <w:r>
              <w:rPr>
                <w:spacing w:val="6"/>
                <w:sz w:val="20"/>
                <w:szCs w:val="20"/>
              </w:rPr>
              <w:t>出了</w:t>
            </w:r>
            <w:r>
              <w:rPr>
                <w:sz w:val="20"/>
                <w:szCs w:val="20"/>
              </w:rPr>
              <w:t xml:space="preserve">  </w:t>
            </w:r>
            <w:r>
              <w:rPr>
                <w:spacing w:val="7"/>
                <w:sz w:val="20"/>
                <w:szCs w:val="20"/>
              </w:rPr>
              <w:t>防治或处置措施。其中，涉水施工涉及饮用水水源</w:t>
            </w:r>
            <w:r>
              <w:rPr>
                <w:spacing w:val="6"/>
                <w:sz w:val="20"/>
                <w:szCs w:val="20"/>
              </w:rPr>
              <w:t>保护</w:t>
            </w:r>
            <w:r>
              <w:rPr>
                <w:sz w:val="20"/>
                <w:szCs w:val="20"/>
              </w:rPr>
              <w:t xml:space="preserve">  </w:t>
            </w:r>
            <w:r>
              <w:rPr>
                <w:spacing w:val="4"/>
                <w:sz w:val="20"/>
                <w:szCs w:val="20"/>
              </w:rPr>
              <w:t>区或取水口并可能对水质造成不利影响的，提出了避让、</w:t>
            </w:r>
            <w:r>
              <w:rPr>
                <w:spacing w:val="5"/>
                <w:sz w:val="20"/>
                <w:szCs w:val="20"/>
              </w:rPr>
              <w:t xml:space="preserve"> </w:t>
            </w:r>
            <w:r>
              <w:rPr>
                <w:spacing w:val="7"/>
                <w:sz w:val="20"/>
                <w:szCs w:val="20"/>
              </w:rPr>
              <w:t>施工方案优化、污染物控制等措施，涉水施工对鱼</w:t>
            </w:r>
            <w:r>
              <w:rPr>
                <w:spacing w:val="6"/>
                <w:sz w:val="20"/>
                <w:szCs w:val="20"/>
              </w:rPr>
              <w:t>类等</w:t>
            </w:r>
            <w:r>
              <w:rPr>
                <w:sz w:val="20"/>
                <w:szCs w:val="20"/>
              </w:rPr>
              <w:t xml:space="preserve">  </w:t>
            </w:r>
            <w:r>
              <w:rPr>
                <w:spacing w:val="7"/>
                <w:sz w:val="20"/>
                <w:szCs w:val="20"/>
              </w:rPr>
              <w:t>水生生物及其重要生境造成不利影响的，提出了避让、  施工方案优化、控制施工噪声等措施，针对清淤、</w:t>
            </w:r>
            <w:r>
              <w:rPr>
                <w:spacing w:val="6"/>
                <w:sz w:val="20"/>
                <w:szCs w:val="20"/>
              </w:rPr>
              <w:t>疏浚</w:t>
            </w:r>
            <w:r>
              <w:rPr>
                <w:sz w:val="20"/>
                <w:szCs w:val="20"/>
              </w:rPr>
              <w:t xml:space="preserve">  </w:t>
            </w:r>
            <w:r>
              <w:rPr>
                <w:spacing w:val="7"/>
                <w:sz w:val="20"/>
                <w:szCs w:val="20"/>
              </w:rPr>
              <w:t>等产生的淤泥，提出了符合相关规定的处置或综合</w:t>
            </w:r>
            <w:r>
              <w:rPr>
                <w:spacing w:val="6"/>
                <w:sz w:val="20"/>
                <w:szCs w:val="20"/>
              </w:rPr>
              <w:t>利用</w:t>
            </w:r>
            <w:r>
              <w:rPr>
                <w:sz w:val="20"/>
                <w:szCs w:val="20"/>
              </w:rPr>
              <w:t xml:space="preserve">  </w:t>
            </w:r>
            <w:r>
              <w:rPr>
                <w:spacing w:val="1"/>
                <w:sz w:val="20"/>
                <w:szCs w:val="20"/>
              </w:rPr>
              <w:t>方案。</w:t>
            </w:r>
          </w:p>
        </w:tc>
        <w:tc>
          <w:tcPr>
            <w:tcW w:w="1688" w:type="dxa"/>
            <w:vAlign w:val="top"/>
          </w:tcPr>
          <w:p>
            <w:pPr>
              <w:spacing w:line="305" w:lineRule="auto"/>
              <w:rPr>
                <w:rFonts w:ascii="Arial"/>
                <w:sz w:val="21"/>
              </w:rPr>
            </w:pPr>
          </w:p>
          <w:p>
            <w:pPr>
              <w:spacing w:line="305" w:lineRule="auto"/>
              <w:rPr>
                <w:rFonts w:ascii="Arial"/>
                <w:sz w:val="21"/>
              </w:rPr>
            </w:pPr>
          </w:p>
          <w:p>
            <w:pPr>
              <w:spacing w:line="305" w:lineRule="auto"/>
              <w:rPr>
                <w:rFonts w:ascii="Arial"/>
                <w:sz w:val="21"/>
              </w:rPr>
            </w:pPr>
          </w:p>
          <w:p>
            <w:pPr>
              <w:pStyle w:val="6"/>
              <w:spacing w:before="65" w:line="246" w:lineRule="auto"/>
              <w:ind w:left="7" w:firstLine="1"/>
              <w:jc w:val="both"/>
              <w:rPr>
                <w:sz w:val="20"/>
                <w:szCs w:val="20"/>
              </w:rPr>
            </w:pPr>
            <w:r>
              <w:rPr>
                <w:spacing w:val="9"/>
                <w:sz w:val="20"/>
                <w:szCs w:val="20"/>
              </w:rPr>
              <w:t>本项目对于工程实</w:t>
            </w:r>
            <w:r>
              <w:rPr>
                <w:sz w:val="20"/>
                <w:szCs w:val="20"/>
              </w:rPr>
              <w:t xml:space="preserve"> </w:t>
            </w:r>
            <w:r>
              <w:rPr>
                <w:spacing w:val="38"/>
                <w:sz w:val="20"/>
                <w:szCs w:val="20"/>
              </w:rPr>
              <w:t>施出现的环境问</w:t>
            </w:r>
            <w:r>
              <w:rPr>
                <w:spacing w:val="5"/>
                <w:sz w:val="20"/>
                <w:szCs w:val="20"/>
              </w:rPr>
              <w:t xml:space="preserve"> </w:t>
            </w:r>
            <w:r>
              <w:rPr>
                <w:spacing w:val="9"/>
                <w:sz w:val="20"/>
                <w:szCs w:val="20"/>
              </w:rPr>
              <w:t>题，提出了环境保</w:t>
            </w:r>
            <w:r>
              <w:rPr>
                <w:sz w:val="20"/>
                <w:szCs w:val="20"/>
              </w:rPr>
              <w:t xml:space="preserve"> </w:t>
            </w:r>
            <w:r>
              <w:rPr>
                <w:spacing w:val="4"/>
                <w:sz w:val="20"/>
                <w:szCs w:val="20"/>
              </w:rPr>
              <w:t>护措施。</w:t>
            </w:r>
          </w:p>
        </w:tc>
        <w:tc>
          <w:tcPr>
            <w:tcW w:w="655" w:type="dxa"/>
            <w:tcBorders>
              <w:right w:val="single" w:color="000000" w:sz="6" w:space="0"/>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5" w:line="228" w:lineRule="auto"/>
              <w:ind w:left="105"/>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3" w:hRule="atLeast"/>
        </w:trPr>
        <w:tc>
          <w:tcPr>
            <w:tcW w:w="1543" w:type="dxa"/>
            <w:vMerge w:val="continue"/>
            <w:tcBorders>
              <w:top w:val="nil"/>
              <w:left w:val="single" w:color="000000" w:sz="6" w:space="0"/>
              <w:bottom w:val="nil"/>
            </w:tcBorders>
            <w:vAlign w:val="top"/>
          </w:tcPr>
          <w:p>
            <w:pPr>
              <w:rPr>
                <w:rFonts w:ascii="Arial"/>
                <w:sz w:val="21"/>
              </w:rPr>
            </w:pPr>
          </w:p>
        </w:tc>
        <w:tc>
          <w:tcPr>
            <w:tcW w:w="5157" w:type="dxa"/>
            <w:gridSpan w:val="3"/>
            <w:vAlign w:val="top"/>
          </w:tcPr>
          <w:p>
            <w:pPr>
              <w:pStyle w:val="6"/>
              <w:spacing w:before="65" w:line="244" w:lineRule="auto"/>
              <w:ind w:left="46"/>
              <w:rPr>
                <w:sz w:val="20"/>
                <w:szCs w:val="20"/>
              </w:rPr>
            </w:pPr>
            <w:r>
              <w:rPr>
                <w:spacing w:val="7"/>
                <w:sz w:val="20"/>
                <w:szCs w:val="20"/>
              </w:rPr>
              <w:t>第八条、项目移民安置的选址和建设方式具有环</w:t>
            </w:r>
            <w:r>
              <w:rPr>
                <w:spacing w:val="6"/>
                <w:sz w:val="20"/>
                <w:szCs w:val="20"/>
              </w:rPr>
              <w:t>境合理</w:t>
            </w:r>
            <w:r>
              <w:rPr>
                <w:sz w:val="20"/>
                <w:szCs w:val="20"/>
              </w:rPr>
              <w:t xml:space="preserve">  </w:t>
            </w:r>
            <w:r>
              <w:rPr>
                <w:spacing w:val="4"/>
                <w:sz w:val="20"/>
                <w:szCs w:val="20"/>
              </w:rPr>
              <w:t xml:space="preserve">性，提出了生态保护、污水处理、固体废物处置等措施。 </w:t>
            </w:r>
            <w:r>
              <w:rPr>
                <w:spacing w:val="6"/>
                <w:sz w:val="20"/>
                <w:szCs w:val="20"/>
              </w:rPr>
              <w:t>针对蓄滞洪区的环境污染、新增占地涉及污染场地等，</w:t>
            </w:r>
          </w:p>
          <w:p>
            <w:pPr>
              <w:pStyle w:val="6"/>
              <w:spacing w:before="26" w:line="228" w:lineRule="auto"/>
              <w:ind w:left="47"/>
              <w:rPr>
                <w:sz w:val="20"/>
                <w:szCs w:val="20"/>
              </w:rPr>
            </w:pPr>
            <w:r>
              <w:rPr>
                <w:spacing w:val="8"/>
                <w:sz w:val="20"/>
                <w:szCs w:val="20"/>
              </w:rPr>
              <w:t>提出了环境管理对策建议。</w:t>
            </w:r>
          </w:p>
        </w:tc>
        <w:tc>
          <w:tcPr>
            <w:tcW w:w="1688" w:type="dxa"/>
            <w:vAlign w:val="top"/>
          </w:tcPr>
          <w:p>
            <w:pPr>
              <w:spacing w:line="272" w:lineRule="auto"/>
              <w:rPr>
                <w:rFonts w:ascii="Arial"/>
                <w:sz w:val="21"/>
              </w:rPr>
            </w:pPr>
          </w:p>
          <w:p>
            <w:pPr>
              <w:pStyle w:val="6"/>
              <w:spacing w:before="65"/>
              <w:ind w:left="9" w:right="4"/>
              <w:rPr>
                <w:sz w:val="20"/>
                <w:szCs w:val="20"/>
              </w:rPr>
            </w:pPr>
            <w:r>
              <w:rPr>
                <w:spacing w:val="8"/>
                <w:sz w:val="20"/>
                <w:szCs w:val="20"/>
              </w:rPr>
              <w:t>本项目不涉及搬迁</w:t>
            </w:r>
            <w:r>
              <w:rPr>
                <w:spacing w:val="3"/>
                <w:sz w:val="20"/>
                <w:szCs w:val="20"/>
              </w:rPr>
              <w:t xml:space="preserve"> </w:t>
            </w:r>
            <w:r>
              <w:rPr>
                <w:sz w:val="20"/>
                <w:szCs w:val="20"/>
              </w:rPr>
              <w:t>户。</w:t>
            </w:r>
          </w:p>
        </w:tc>
        <w:tc>
          <w:tcPr>
            <w:tcW w:w="655" w:type="dxa"/>
            <w:tcBorders>
              <w:right w:val="single" w:color="000000" w:sz="6" w:space="0"/>
            </w:tcBorders>
            <w:vAlign w:val="top"/>
          </w:tcPr>
          <w:p>
            <w:pPr>
              <w:spacing w:line="407" w:lineRule="auto"/>
              <w:rPr>
                <w:rFonts w:ascii="Arial"/>
                <w:sz w:val="21"/>
              </w:rPr>
            </w:pPr>
          </w:p>
          <w:p>
            <w:pPr>
              <w:pStyle w:val="6"/>
              <w:spacing w:before="65" w:line="228" w:lineRule="auto"/>
              <w:ind w:left="105"/>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4" w:hRule="atLeast"/>
        </w:trPr>
        <w:tc>
          <w:tcPr>
            <w:tcW w:w="1543" w:type="dxa"/>
            <w:vMerge w:val="continue"/>
            <w:tcBorders>
              <w:top w:val="nil"/>
              <w:left w:val="single" w:color="000000" w:sz="6" w:space="0"/>
              <w:bottom w:val="nil"/>
            </w:tcBorders>
            <w:vAlign w:val="top"/>
          </w:tcPr>
          <w:p>
            <w:pPr>
              <w:rPr>
                <w:rFonts w:ascii="Arial"/>
                <w:sz w:val="21"/>
              </w:rPr>
            </w:pPr>
          </w:p>
        </w:tc>
        <w:tc>
          <w:tcPr>
            <w:tcW w:w="5157" w:type="dxa"/>
            <w:gridSpan w:val="3"/>
            <w:vAlign w:val="top"/>
          </w:tcPr>
          <w:p>
            <w:pPr>
              <w:pStyle w:val="6"/>
              <w:spacing w:before="205" w:line="243" w:lineRule="auto"/>
              <w:ind w:left="45" w:right="75"/>
              <w:jc w:val="both"/>
              <w:rPr>
                <w:sz w:val="20"/>
                <w:szCs w:val="20"/>
              </w:rPr>
            </w:pPr>
            <w:r>
              <w:rPr>
                <w:spacing w:val="9"/>
                <w:sz w:val="20"/>
                <w:szCs w:val="20"/>
              </w:rPr>
              <w:t>第九条、项目存在河湖水质污染、富营养化或外来物种</w:t>
            </w:r>
            <w:r>
              <w:rPr>
                <w:spacing w:val="12"/>
                <w:sz w:val="20"/>
                <w:szCs w:val="20"/>
              </w:rPr>
              <w:t xml:space="preserve"> </w:t>
            </w:r>
            <w:r>
              <w:rPr>
                <w:spacing w:val="9"/>
                <w:sz w:val="20"/>
                <w:szCs w:val="20"/>
              </w:rPr>
              <w:t>入侵等环境风险的，提出了针对性的风险防范措施以及</w:t>
            </w:r>
            <w:r>
              <w:rPr>
                <w:spacing w:val="13"/>
                <w:sz w:val="20"/>
                <w:szCs w:val="20"/>
              </w:rPr>
              <w:t xml:space="preserve"> </w:t>
            </w:r>
            <w:r>
              <w:rPr>
                <w:spacing w:val="9"/>
                <w:sz w:val="20"/>
                <w:szCs w:val="20"/>
              </w:rPr>
              <w:t>环境应急预案编制、建立必要的应急联动机制等要求。</w:t>
            </w:r>
          </w:p>
        </w:tc>
        <w:tc>
          <w:tcPr>
            <w:tcW w:w="1688" w:type="dxa"/>
            <w:vAlign w:val="top"/>
          </w:tcPr>
          <w:p>
            <w:pPr>
              <w:pStyle w:val="6"/>
              <w:spacing w:before="68" w:line="246" w:lineRule="auto"/>
              <w:ind w:left="9" w:right="4" w:firstLine="21"/>
              <w:jc w:val="both"/>
              <w:rPr>
                <w:sz w:val="20"/>
                <w:szCs w:val="20"/>
              </w:rPr>
            </w:pPr>
            <w:r>
              <w:rPr>
                <w:spacing w:val="5"/>
                <w:sz w:val="20"/>
                <w:szCs w:val="20"/>
              </w:rPr>
              <w:t xml:space="preserve">已提出针对性的风 </w:t>
            </w:r>
            <w:r>
              <w:rPr>
                <w:spacing w:val="8"/>
                <w:sz w:val="20"/>
                <w:szCs w:val="20"/>
              </w:rPr>
              <w:t>险防范措施和环境</w:t>
            </w:r>
            <w:r>
              <w:rPr>
                <w:spacing w:val="3"/>
                <w:sz w:val="20"/>
                <w:szCs w:val="20"/>
              </w:rPr>
              <w:t xml:space="preserve"> </w:t>
            </w:r>
            <w:r>
              <w:rPr>
                <w:spacing w:val="8"/>
                <w:sz w:val="20"/>
                <w:szCs w:val="20"/>
              </w:rPr>
              <w:t>风险应急预案等内</w:t>
            </w:r>
            <w:r>
              <w:rPr>
                <w:spacing w:val="3"/>
                <w:sz w:val="20"/>
                <w:szCs w:val="20"/>
              </w:rPr>
              <w:t xml:space="preserve"> </w:t>
            </w:r>
            <w:r>
              <w:rPr>
                <w:sz w:val="20"/>
                <w:szCs w:val="20"/>
              </w:rPr>
              <w:t>容。</w:t>
            </w:r>
          </w:p>
        </w:tc>
        <w:tc>
          <w:tcPr>
            <w:tcW w:w="655" w:type="dxa"/>
            <w:tcBorders>
              <w:right w:val="single" w:color="000000" w:sz="6" w:space="0"/>
            </w:tcBorders>
            <w:vAlign w:val="top"/>
          </w:tcPr>
          <w:p>
            <w:pPr>
              <w:spacing w:line="408" w:lineRule="auto"/>
              <w:rPr>
                <w:rFonts w:ascii="Arial"/>
                <w:sz w:val="21"/>
              </w:rPr>
            </w:pPr>
          </w:p>
          <w:p>
            <w:pPr>
              <w:pStyle w:val="6"/>
              <w:spacing w:before="65" w:line="228" w:lineRule="auto"/>
              <w:ind w:left="105"/>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9" w:hRule="atLeast"/>
        </w:trPr>
        <w:tc>
          <w:tcPr>
            <w:tcW w:w="1543" w:type="dxa"/>
            <w:vMerge w:val="continue"/>
            <w:tcBorders>
              <w:top w:val="nil"/>
              <w:left w:val="single" w:color="000000" w:sz="6" w:space="0"/>
              <w:bottom w:val="nil"/>
            </w:tcBorders>
            <w:vAlign w:val="top"/>
          </w:tcPr>
          <w:p>
            <w:pPr>
              <w:rPr>
                <w:rFonts w:ascii="Arial"/>
                <w:sz w:val="21"/>
              </w:rPr>
            </w:pPr>
          </w:p>
        </w:tc>
        <w:tc>
          <w:tcPr>
            <w:tcW w:w="5157" w:type="dxa"/>
            <w:gridSpan w:val="3"/>
            <w:vAlign w:val="top"/>
          </w:tcPr>
          <w:p>
            <w:pPr>
              <w:pStyle w:val="6"/>
              <w:spacing w:before="173" w:line="248" w:lineRule="auto"/>
              <w:ind w:left="46" w:right="75"/>
              <w:jc w:val="both"/>
              <w:rPr>
                <w:sz w:val="20"/>
                <w:szCs w:val="20"/>
              </w:rPr>
            </w:pPr>
            <w:r>
              <w:rPr>
                <w:spacing w:val="9"/>
                <w:sz w:val="20"/>
                <w:szCs w:val="20"/>
              </w:rPr>
              <w:t>第十一条、按相关导则及规定要求，制定了水环境、生</w:t>
            </w:r>
            <w:r>
              <w:rPr>
                <w:spacing w:val="12"/>
                <w:sz w:val="20"/>
                <w:szCs w:val="20"/>
              </w:rPr>
              <w:t xml:space="preserve"> </w:t>
            </w:r>
            <w:r>
              <w:rPr>
                <w:spacing w:val="9"/>
                <w:sz w:val="20"/>
                <w:szCs w:val="20"/>
              </w:rPr>
              <w:t>态等环境监测计划，明确了监测网点、因子、频次等有</w:t>
            </w:r>
            <w:r>
              <w:rPr>
                <w:spacing w:val="12"/>
                <w:sz w:val="20"/>
                <w:szCs w:val="20"/>
              </w:rPr>
              <w:t xml:space="preserve"> </w:t>
            </w:r>
            <w:r>
              <w:rPr>
                <w:spacing w:val="9"/>
                <w:sz w:val="20"/>
                <w:szCs w:val="20"/>
              </w:rPr>
              <w:t>关要求，提出了开展环境影响后评价及根据监测评估结</w:t>
            </w:r>
            <w:r>
              <w:rPr>
                <w:spacing w:val="12"/>
                <w:sz w:val="20"/>
                <w:szCs w:val="20"/>
              </w:rPr>
              <w:t xml:space="preserve"> </w:t>
            </w:r>
            <w:r>
              <w:rPr>
                <w:spacing w:val="9"/>
                <w:sz w:val="20"/>
                <w:szCs w:val="20"/>
              </w:rPr>
              <w:t>果优化环境保护措施的要求。根据需要和相关规定，提</w:t>
            </w:r>
            <w:r>
              <w:rPr>
                <w:spacing w:val="12"/>
                <w:sz w:val="20"/>
                <w:szCs w:val="20"/>
              </w:rPr>
              <w:t xml:space="preserve"> </w:t>
            </w:r>
            <w:r>
              <w:rPr>
                <w:spacing w:val="9"/>
                <w:sz w:val="20"/>
                <w:szCs w:val="20"/>
              </w:rPr>
              <w:t>出了环境保护设计、开展相关科学研究、环境管理等要</w:t>
            </w:r>
            <w:r>
              <w:rPr>
                <w:spacing w:val="12"/>
                <w:sz w:val="20"/>
                <w:szCs w:val="20"/>
              </w:rPr>
              <w:t xml:space="preserve"> </w:t>
            </w:r>
            <w:r>
              <w:rPr>
                <w:sz w:val="20"/>
                <w:szCs w:val="20"/>
              </w:rPr>
              <w:t>求。</w:t>
            </w:r>
          </w:p>
        </w:tc>
        <w:tc>
          <w:tcPr>
            <w:tcW w:w="1688" w:type="dxa"/>
            <w:vAlign w:val="top"/>
          </w:tcPr>
          <w:p>
            <w:pPr>
              <w:pStyle w:val="6"/>
              <w:spacing w:before="41" w:line="245" w:lineRule="auto"/>
              <w:ind w:left="9" w:right="4"/>
              <w:jc w:val="both"/>
              <w:rPr>
                <w:sz w:val="20"/>
                <w:szCs w:val="20"/>
              </w:rPr>
            </w:pPr>
            <w:r>
              <w:rPr>
                <w:spacing w:val="8"/>
                <w:sz w:val="20"/>
                <w:szCs w:val="20"/>
              </w:rPr>
              <w:t>按相关导则及规定</w:t>
            </w:r>
            <w:r>
              <w:rPr>
                <w:spacing w:val="2"/>
                <w:sz w:val="20"/>
                <w:szCs w:val="20"/>
              </w:rPr>
              <w:t xml:space="preserve"> </w:t>
            </w:r>
            <w:r>
              <w:rPr>
                <w:spacing w:val="8"/>
                <w:sz w:val="20"/>
                <w:szCs w:val="20"/>
              </w:rPr>
              <w:t>要求，制定了水环</w:t>
            </w:r>
            <w:r>
              <w:rPr>
                <w:spacing w:val="3"/>
                <w:sz w:val="20"/>
                <w:szCs w:val="20"/>
              </w:rPr>
              <w:t xml:space="preserve"> </w:t>
            </w:r>
            <w:r>
              <w:rPr>
                <w:spacing w:val="8"/>
                <w:sz w:val="20"/>
                <w:szCs w:val="20"/>
              </w:rPr>
              <w:t>境、生态等环境监</w:t>
            </w:r>
            <w:r>
              <w:rPr>
                <w:spacing w:val="3"/>
                <w:sz w:val="20"/>
                <w:szCs w:val="20"/>
              </w:rPr>
              <w:t xml:space="preserve"> </w:t>
            </w:r>
            <w:r>
              <w:rPr>
                <w:spacing w:val="8"/>
                <w:sz w:val="20"/>
                <w:szCs w:val="20"/>
              </w:rPr>
              <w:t>测计划。根据工程</w:t>
            </w:r>
            <w:r>
              <w:rPr>
                <w:spacing w:val="3"/>
                <w:sz w:val="20"/>
                <w:szCs w:val="20"/>
              </w:rPr>
              <w:t xml:space="preserve"> </w:t>
            </w:r>
            <w:r>
              <w:rPr>
                <w:spacing w:val="8"/>
                <w:sz w:val="20"/>
                <w:szCs w:val="20"/>
              </w:rPr>
              <w:t>情况提出环境保护</w:t>
            </w:r>
            <w:r>
              <w:rPr>
                <w:spacing w:val="3"/>
                <w:sz w:val="20"/>
                <w:szCs w:val="20"/>
              </w:rPr>
              <w:t xml:space="preserve"> </w:t>
            </w:r>
            <w:r>
              <w:rPr>
                <w:spacing w:val="8"/>
                <w:sz w:val="20"/>
                <w:szCs w:val="20"/>
              </w:rPr>
              <w:t>设计、环境管理要</w:t>
            </w:r>
            <w:r>
              <w:rPr>
                <w:spacing w:val="3"/>
                <w:sz w:val="20"/>
                <w:szCs w:val="20"/>
              </w:rPr>
              <w:t xml:space="preserve"> </w:t>
            </w:r>
            <w:r>
              <w:rPr>
                <w:sz w:val="20"/>
                <w:szCs w:val="20"/>
              </w:rPr>
              <w:t>求。</w:t>
            </w:r>
          </w:p>
        </w:tc>
        <w:tc>
          <w:tcPr>
            <w:tcW w:w="655" w:type="dxa"/>
            <w:tcBorders>
              <w:right w:val="single" w:color="000000" w:sz="6" w:space="0"/>
            </w:tcBorders>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5" w:line="228" w:lineRule="auto"/>
              <w:ind w:left="105"/>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49" w:hRule="atLeast"/>
        </w:trPr>
        <w:tc>
          <w:tcPr>
            <w:tcW w:w="1543" w:type="dxa"/>
            <w:vMerge w:val="continue"/>
            <w:tcBorders>
              <w:top w:val="nil"/>
              <w:left w:val="single" w:color="000000" w:sz="6" w:space="0"/>
              <w:bottom w:val="nil"/>
            </w:tcBorders>
            <w:vAlign w:val="top"/>
          </w:tcPr>
          <w:p>
            <w:pPr>
              <w:rPr>
                <w:rFonts w:ascii="Arial"/>
                <w:sz w:val="21"/>
              </w:rPr>
            </w:pPr>
          </w:p>
        </w:tc>
        <w:tc>
          <w:tcPr>
            <w:tcW w:w="7500" w:type="dxa"/>
            <w:gridSpan w:val="5"/>
            <w:tcBorders>
              <w:right w:val="single" w:color="000000" w:sz="6" w:space="0"/>
            </w:tcBorders>
            <w:vAlign w:val="top"/>
          </w:tcPr>
          <w:p>
            <w:pPr>
              <w:pStyle w:val="6"/>
              <w:spacing w:before="48" w:line="359" w:lineRule="auto"/>
              <w:ind w:left="23" w:right="3" w:firstLine="472"/>
              <w:jc w:val="both"/>
            </w:pPr>
            <w:r>
              <w:rPr>
                <w:rFonts w:ascii="Times New Roman" w:hAnsi="Times New Roman" w:eastAsia="Times New Roman" w:cs="Times New Roman"/>
                <w:b/>
                <w:bCs/>
                <w:spacing w:val="-6"/>
              </w:rPr>
              <w:t>5</w:t>
            </w:r>
            <w:r>
              <w:rPr>
                <w:rFonts w:ascii="Times New Roman" w:hAnsi="Times New Roman" w:eastAsia="Times New Roman" w:cs="Times New Roman"/>
                <w:b/>
                <w:bCs/>
                <w:spacing w:val="-20"/>
              </w:rPr>
              <w:t xml:space="preserve"> </w:t>
            </w:r>
            <w:r>
              <w:rPr>
                <w:spacing w:val="-6"/>
                <w14:textOutline w14:w="4358" w14:cap="sq" w14:cmpd="sng">
                  <w14:solidFill>
                    <w14:srgbClr w14:val="000000"/>
                  </w14:solidFill>
                  <w14:prstDash w14:val="solid"/>
                  <w14:bevel/>
                </w14:textOutline>
              </w:rPr>
              <w:t>、</w:t>
            </w:r>
            <w:r>
              <w:rPr>
                <w:spacing w:val="-6"/>
              </w:rPr>
              <w:t>与《长江经济带发展负面清单指南（试行，</w:t>
            </w:r>
            <w:r>
              <w:rPr>
                <w:rFonts w:ascii="Times New Roman" w:hAnsi="Times New Roman" w:eastAsia="Times New Roman" w:cs="Times New Roman"/>
                <w:spacing w:val="-6"/>
              </w:rPr>
              <w:t xml:space="preserve">2022 </w:t>
            </w:r>
            <w:r>
              <w:rPr>
                <w:spacing w:val="-6"/>
              </w:rPr>
              <w:t>年版）》和《四</w:t>
            </w:r>
            <w:r>
              <w:t xml:space="preserve"> </w:t>
            </w:r>
            <w:r>
              <w:rPr>
                <w:spacing w:val="-1"/>
              </w:rPr>
              <w:t>川省、重庆市长江经济带发展负面清单实施细则》（试行，</w:t>
            </w:r>
            <w:r>
              <w:rPr>
                <w:rFonts w:ascii="Times New Roman" w:hAnsi="Times New Roman" w:eastAsia="Times New Roman" w:cs="Times New Roman"/>
                <w:spacing w:val="-1"/>
              </w:rPr>
              <w:t>2022</w:t>
            </w:r>
            <w:r>
              <w:rPr>
                <w:rFonts w:ascii="Times New Roman" w:hAnsi="Times New Roman" w:eastAsia="Times New Roman" w:cs="Times New Roman"/>
                <w:spacing w:val="-2"/>
              </w:rPr>
              <w:t xml:space="preserve"> </w:t>
            </w:r>
            <w:r>
              <w:rPr>
                <w:spacing w:val="-2"/>
              </w:rPr>
              <w:t>年版）</w:t>
            </w:r>
          </w:p>
          <w:p>
            <w:pPr>
              <w:pStyle w:val="6"/>
              <w:spacing w:line="219" w:lineRule="auto"/>
              <w:ind w:left="28"/>
            </w:pPr>
            <w:r>
              <w:rPr>
                <w:spacing w:val="-2"/>
              </w:rPr>
              <w:t>（川长江办〔</w:t>
            </w:r>
            <w:r>
              <w:rPr>
                <w:rFonts w:ascii="Times New Roman" w:hAnsi="Times New Roman" w:eastAsia="Times New Roman" w:cs="Times New Roman"/>
                <w:spacing w:val="-2"/>
              </w:rPr>
              <w:t>2022</w:t>
            </w:r>
            <w:r>
              <w:rPr>
                <w:spacing w:val="-2"/>
              </w:rPr>
              <w:t>〕</w:t>
            </w:r>
            <w:r>
              <w:rPr>
                <w:rFonts w:ascii="Times New Roman" w:hAnsi="Times New Roman" w:eastAsia="Times New Roman" w:cs="Times New Roman"/>
                <w:spacing w:val="-2"/>
              </w:rPr>
              <w:t>17</w:t>
            </w:r>
            <w:r>
              <w:rPr>
                <w:rFonts w:ascii="Times New Roman" w:hAnsi="Times New Roman" w:eastAsia="Times New Roman" w:cs="Times New Roman"/>
                <w:spacing w:val="18"/>
              </w:rPr>
              <w:t xml:space="preserve"> </w:t>
            </w:r>
            <w:r>
              <w:rPr>
                <w:spacing w:val="-2"/>
              </w:rPr>
              <w:t>号）符合性分析</w:t>
            </w:r>
          </w:p>
          <w:p>
            <w:pPr>
              <w:pStyle w:val="6"/>
              <w:spacing w:before="176" w:line="229" w:lineRule="auto"/>
              <w:ind w:left="2283" w:right="52" w:hanging="2231"/>
              <w:rPr>
                <w:sz w:val="20"/>
                <w:szCs w:val="20"/>
              </w:rPr>
            </w:pPr>
            <w:r>
              <w:rPr>
                <w:spacing w:val="9"/>
                <w:sz w:val="20"/>
                <w:szCs w:val="20"/>
                <w14:textOutline w14:w="3795" w14:cap="sq" w14:cmpd="sng">
                  <w14:solidFill>
                    <w14:srgbClr w14:val="000000"/>
                  </w14:solidFill>
                  <w14:prstDash w14:val="solid"/>
                  <w14:bevel/>
                </w14:textOutline>
              </w:rPr>
              <w:t>表</w:t>
            </w:r>
            <w:r>
              <w:rPr>
                <w:spacing w:val="-26"/>
                <w:sz w:val="20"/>
                <w:szCs w:val="20"/>
              </w:rPr>
              <w:t xml:space="preserve"> </w:t>
            </w:r>
            <w:r>
              <w:rPr>
                <w:rFonts w:ascii="Times New Roman" w:hAnsi="Times New Roman" w:eastAsia="Times New Roman" w:cs="Times New Roman"/>
                <w:b/>
                <w:bCs/>
                <w:spacing w:val="9"/>
                <w:sz w:val="20"/>
                <w:szCs w:val="20"/>
              </w:rPr>
              <w:t xml:space="preserve">1-7  </w:t>
            </w:r>
            <w:r>
              <w:rPr>
                <w:spacing w:val="9"/>
                <w:sz w:val="20"/>
                <w:szCs w:val="20"/>
                <w14:textOutline w14:w="3795" w14:cap="sq" w14:cmpd="sng">
                  <w14:solidFill>
                    <w14:srgbClr w14:val="000000"/>
                  </w14:solidFill>
                  <w14:prstDash w14:val="solid"/>
                  <w14:bevel/>
                </w14:textOutline>
              </w:rPr>
              <w:t>与《长江经济带发展负面清单指南》和《四川省、重庆市长江经济带发展</w:t>
            </w:r>
            <w:r>
              <w:rPr>
                <w:sz w:val="20"/>
                <w:szCs w:val="20"/>
              </w:rPr>
              <w:t xml:space="preserve"> </w:t>
            </w:r>
            <w:r>
              <w:rPr>
                <w:spacing w:val="9"/>
                <w:sz w:val="20"/>
                <w:szCs w:val="20"/>
                <w14:textOutline w14:w="3795" w14:cap="sq" w14:cmpd="sng">
                  <w14:solidFill>
                    <w14:srgbClr w14:val="000000"/>
                  </w14:solidFill>
                  <w14:prstDash w14:val="solid"/>
                  <w14:bevel/>
                </w14:textOutline>
              </w:rPr>
              <w:t>负面清单实施细则》符合性分析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3" w:hRule="atLeast"/>
        </w:trPr>
        <w:tc>
          <w:tcPr>
            <w:tcW w:w="1543" w:type="dxa"/>
            <w:vMerge w:val="continue"/>
            <w:tcBorders>
              <w:top w:val="nil"/>
              <w:left w:val="single" w:color="000000" w:sz="6" w:space="0"/>
              <w:bottom w:val="single" w:color="000000" w:sz="6" w:space="0"/>
            </w:tcBorders>
            <w:vAlign w:val="top"/>
          </w:tcPr>
          <w:p>
            <w:pPr>
              <w:rPr>
                <w:rFonts w:ascii="Arial"/>
                <w:sz w:val="21"/>
              </w:rPr>
            </w:pPr>
          </w:p>
        </w:tc>
        <w:tc>
          <w:tcPr>
            <w:tcW w:w="923" w:type="dxa"/>
            <w:tcBorders>
              <w:bottom w:val="single" w:color="000000" w:sz="6" w:space="0"/>
            </w:tcBorders>
            <w:vAlign w:val="top"/>
          </w:tcPr>
          <w:p>
            <w:pPr>
              <w:pStyle w:val="6"/>
              <w:tabs>
                <w:tab w:val="left" w:pos="375"/>
              </w:tabs>
              <w:spacing w:before="44" w:line="243" w:lineRule="auto"/>
              <w:ind w:left="165" w:right="51" w:firstLine="500"/>
              <w:rPr>
                <w:sz w:val="20"/>
                <w:szCs w:val="20"/>
              </w:rPr>
            </w:pPr>
            <w:r>
              <w:rPr>
                <w:sz w:val="20"/>
                <w:szCs w:val="20"/>
                <w14:textOutline w14:w="3795" w14:cap="sq" w14:cmpd="sng">
                  <w14:solidFill>
                    <w14:srgbClr w14:val="000000"/>
                  </w14:solidFill>
                  <w14:prstDash w14:val="solid"/>
                  <w14:bevel/>
                </w14:textOutline>
              </w:rPr>
              <w:t>规</w:t>
            </w:r>
            <w:r>
              <w:rPr>
                <w:sz w:val="20"/>
                <w:szCs w:val="20"/>
              </w:rPr>
              <w:t xml:space="preserve"> </w:t>
            </w:r>
            <w:r>
              <w:rPr>
                <w:spacing w:val="8"/>
                <w:sz w:val="20"/>
                <w:szCs w:val="20"/>
                <w14:textOutline w14:w="3795" w14:cap="sq" w14:cmpd="sng">
                  <w14:solidFill>
                    <w14:srgbClr w14:val="000000"/>
                  </w14:solidFill>
                  <w14:prstDash w14:val="solid"/>
                  <w14:bevel/>
                </w14:textOutline>
              </w:rPr>
              <w:t>划或文</w:t>
            </w:r>
            <w:r>
              <w:rPr>
                <w:sz w:val="20"/>
                <w:szCs w:val="20"/>
              </w:rPr>
              <w:t xml:space="preserve"> </w:t>
            </w:r>
            <w:r>
              <w:rPr>
                <w:b/>
                <w:bCs/>
                <w:sz w:val="20"/>
                <w:szCs w:val="20"/>
              </w:rPr>
              <w:tab/>
            </w:r>
            <w:r>
              <w:rPr>
                <w:spacing w:val="2"/>
                <w:sz w:val="20"/>
                <w:szCs w:val="20"/>
                <w14:textOutline w14:w="3795" w14:cap="sq" w14:cmpd="sng">
                  <w14:solidFill>
                    <w14:srgbClr w14:val="000000"/>
                  </w14:solidFill>
                  <w14:prstDash w14:val="solid"/>
                  <w14:bevel/>
                </w14:textOutline>
              </w:rPr>
              <w:t>件</w:t>
            </w:r>
          </w:p>
        </w:tc>
        <w:tc>
          <w:tcPr>
            <w:tcW w:w="4085" w:type="dxa"/>
            <w:tcBorders>
              <w:bottom w:val="single" w:color="000000" w:sz="6" w:space="0"/>
            </w:tcBorders>
            <w:vAlign w:val="top"/>
          </w:tcPr>
          <w:p>
            <w:pPr>
              <w:spacing w:line="249" w:lineRule="auto"/>
              <w:rPr>
                <w:rFonts w:ascii="Arial"/>
                <w:sz w:val="21"/>
              </w:rPr>
            </w:pPr>
          </w:p>
          <w:p>
            <w:pPr>
              <w:pStyle w:val="6"/>
              <w:spacing w:before="65" w:line="228" w:lineRule="auto"/>
              <w:ind w:left="1647"/>
              <w:rPr>
                <w:sz w:val="20"/>
                <w:szCs w:val="20"/>
              </w:rPr>
            </w:pPr>
            <w:r>
              <w:rPr>
                <w:spacing w:val="8"/>
                <w:sz w:val="20"/>
                <w:szCs w:val="20"/>
                <w14:textOutline w14:w="3795" w14:cap="sq" w14:cmpd="sng">
                  <w14:solidFill>
                    <w14:srgbClr w14:val="000000"/>
                  </w14:solidFill>
                  <w14:prstDash w14:val="solid"/>
                  <w14:bevel/>
                </w14:textOutline>
              </w:rPr>
              <w:t>主要内容</w:t>
            </w:r>
          </w:p>
        </w:tc>
        <w:tc>
          <w:tcPr>
            <w:tcW w:w="1837" w:type="dxa"/>
            <w:gridSpan w:val="2"/>
            <w:tcBorders>
              <w:bottom w:val="single" w:color="000000" w:sz="6" w:space="0"/>
            </w:tcBorders>
            <w:vAlign w:val="top"/>
          </w:tcPr>
          <w:p>
            <w:pPr>
              <w:spacing w:line="250" w:lineRule="auto"/>
              <w:rPr>
                <w:rFonts w:ascii="Arial"/>
                <w:sz w:val="21"/>
              </w:rPr>
            </w:pPr>
          </w:p>
          <w:p>
            <w:pPr>
              <w:pStyle w:val="6"/>
              <w:spacing w:before="65" w:line="228" w:lineRule="auto"/>
              <w:ind w:left="509"/>
              <w:rPr>
                <w:sz w:val="20"/>
                <w:szCs w:val="20"/>
              </w:rPr>
            </w:pPr>
            <w:r>
              <w:rPr>
                <w:spacing w:val="7"/>
                <w:sz w:val="20"/>
                <w:szCs w:val="20"/>
                <w14:textOutline w14:w="3795" w14:cap="sq" w14:cmpd="sng">
                  <w14:solidFill>
                    <w14:srgbClr w14:val="000000"/>
                  </w14:solidFill>
                  <w14:prstDash w14:val="solid"/>
                  <w14:bevel/>
                </w14:textOutline>
              </w:rPr>
              <w:t>项目情况</w:t>
            </w:r>
          </w:p>
        </w:tc>
        <w:tc>
          <w:tcPr>
            <w:tcW w:w="655" w:type="dxa"/>
            <w:tcBorders>
              <w:bottom w:val="single" w:color="000000" w:sz="6" w:space="0"/>
              <w:right w:val="single" w:color="000000" w:sz="6" w:space="0"/>
            </w:tcBorders>
            <w:vAlign w:val="top"/>
          </w:tcPr>
          <w:p>
            <w:pPr>
              <w:spacing w:line="250" w:lineRule="auto"/>
              <w:rPr>
                <w:rFonts w:ascii="Arial"/>
                <w:sz w:val="21"/>
              </w:rPr>
            </w:pPr>
          </w:p>
          <w:p>
            <w:pPr>
              <w:pStyle w:val="6"/>
              <w:spacing w:before="65" w:line="229" w:lineRule="auto"/>
              <w:ind w:left="108"/>
              <w:rPr>
                <w:sz w:val="20"/>
                <w:szCs w:val="20"/>
              </w:rPr>
            </w:pPr>
            <w:r>
              <w:rPr>
                <w:spacing w:val="3"/>
                <w:sz w:val="20"/>
                <w:szCs w:val="20"/>
                <w14:textOutline w14:w="3795" w14:cap="sq" w14:cmpd="sng">
                  <w14:solidFill>
                    <w14:srgbClr w14:val="000000"/>
                  </w14:solidFill>
                  <w14:prstDash w14:val="solid"/>
                  <w14:bevel/>
                </w14:textOutline>
              </w:rPr>
              <w:t>结论</w:t>
            </w:r>
          </w:p>
        </w:tc>
      </w:tr>
    </w:tbl>
    <w:p>
      <w:pPr>
        <w:rPr>
          <w:rFonts w:ascii="Arial"/>
          <w:sz w:val="21"/>
        </w:rPr>
      </w:pPr>
    </w:p>
    <w:p>
      <w:pPr>
        <w:rPr>
          <w:rFonts w:ascii="Arial" w:hAnsi="Arial" w:eastAsia="Arial" w:cs="Arial"/>
          <w:sz w:val="21"/>
          <w:szCs w:val="21"/>
        </w:rPr>
        <w:sectPr>
          <w:footerReference r:id="rId26" w:type="default"/>
          <w:pgSz w:w="11906" w:h="16839"/>
          <w:pgMar w:top="1431" w:right="1326" w:bottom="1240" w:left="1521" w:header="0" w:footer="1078" w:gutter="0"/>
          <w:cols w:space="720" w:num="1"/>
        </w:sectPr>
      </w:pPr>
    </w:p>
    <w:p>
      <w:pPr>
        <w:spacing w:before="28"/>
      </w:pPr>
    </w:p>
    <w:tbl>
      <w:tblPr>
        <w:tblStyle w:val="5"/>
        <w:tblW w:w="90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6"/>
        <w:gridCol w:w="925"/>
        <w:gridCol w:w="4092"/>
        <w:gridCol w:w="1805"/>
        <w:gridCol w:w="6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6" w:hRule="atLeast"/>
        </w:trPr>
        <w:tc>
          <w:tcPr>
            <w:tcW w:w="1546" w:type="dxa"/>
            <w:vMerge w:val="restart"/>
            <w:tcBorders>
              <w:top w:val="single" w:color="000000" w:sz="6" w:space="0"/>
              <w:left w:val="single" w:color="000000" w:sz="6" w:space="0"/>
              <w:bottom w:val="nil"/>
            </w:tcBorders>
            <w:vAlign w:val="top"/>
          </w:tcPr>
          <w:p>
            <w:pPr>
              <w:rPr>
                <w:rFonts w:ascii="Arial"/>
                <w:sz w:val="21"/>
              </w:rPr>
            </w:pPr>
          </w:p>
        </w:tc>
        <w:tc>
          <w:tcPr>
            <w:tcW w:w="925" w:type="dxa"/>
            <w:vMerge w:val="restart"/>
            <w:tcBorders>
              <w:top w:val="single" w:color="000000" w:sz="6" w:space="0"/>
              <w:bottom w:val="nil"/>
            </w:tcBorders>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5" w:line="248" w:lineRule="auto"/>
              <w:ind w:left="70" w:firstLine="675"/>
              <w:rPr>
                <w:sz w:val="20"/>
                <w:szCs w:val="20"/>
              </w:rPr>
            </w:pPr>
            <w:r>
              <w:rPr>
                <w:spacing w:val="-27"/>
                <w:sz w:val="20"/>
                <w:szCs w:val="20"/>
              </w:rPr>
              <w:t>《</w:t>
            </w:r>
            <w:r>
              <w:rPr>
                <w:sz w:val="20"/>
                <w:szCs w:val="20"/>
              </w:rPr>
              <w:t xml:space="preserve"> </w:t>
            </w:r>
            <w:r>
              <w:rPr>
                <w:spacing w:val="36"/>
                <w:sz w:val="20"/>
                <w:szCs w:val="20"/>
              </w:rPr>
              <w:t>长江经</w:t>
            </w:r>
            <w:r>
              <w:rPr>
                <w:sz w:val="20"/>
                <w:szCs w:val="20"/>
              </w:rPr>
              <w:t xml:space="preserve">  </w:t>
            </w:r>
            <w:r>
              <w:rPr>
                <w:spacing w:val="36"/>
                <w:sz w:val="20"/>
                <w:szCs w:val="20"/>
              </w:rPr>
              <w:t>济带发</w:t>
            </w:r>
            <w:r>
              <w:rPr>
                <w:sz w:val="20"/>
                <w:szCs w:val="20"/>
              </w:rPr>
              <w:t xml:space="preserve">  </w:t>
            </w:r>
            <w:r>
              <w:rPr>
                <w:spacing w:val="36"/>
                <w:sz w:val="20"/>
                <w:szCs w:val="20"/>
              </w:rPr>
              <w:t>展负面</w:t>
            </w:r>
            <w:r>
              <w:rPr>
                <w:sz w:val="20"/>
                <w:szCs w:val="20"/>
              </w:rPr>
              <w:t xml:space="preserve">  </w:t>
            </w:r>
            <w:r>
              <w:rPr>
                <w:spacing w:val="36"/>
                <w:sz w:val="20"/>
                <w:szCs w:val="20"/>
              </w:rPr>
              <w:t>清单指</w:t>
            </w:r>
            <w:r>
              <w:rPr>
                <w:sz w:val="20"/>
                <w:szCs w:val="20"/>
              </w:rPr>
              <w:t xml:space="preserve">  </w:t>
            </w:r>
            <w:r>
              <w:rPr>
                <w:spacing w:val="36"/>
                <w:sz w:val="20"/>
                <w:szCs w:val="20"/>
              </w:rPr>
              <w:t>南（试</w:t>
            </w:r>
            <w:r>
              <w:rPr>
                <w:sz w:val="20"/>
                <w:szCs w:val="20"/>
              </w:rPr>
              <w:t xml:space="preserve">  </w:t>
            </w:r>
            <w:r>
              <w:rPr>
                <w:spacing w:val="1"/>
                <w:sz w:val="20"/>
                <w:szCs w:val="20"/>
              </w:rPr>
              <w:t>行，</w:t>
            </w:r>
            <w:r>
              <w:rPr>
                <w:rFonts w:ascii="Times New Roman" w:hAnsi="Times New Roman" w:eastAsia="Times New Roman" w:cs="Times New Roman"/>
                <w:spacing w:val="1"/>
                <w:sz w:val="20"/>
                <w:szCs w:val="20"/>
              </w:rPr>
              <w:t>2022</w:t>
            </w:r>
            <w:r>
              <w:rPr>
                <w:rFonts w:ascii="Times New Roman" w:hAnsi="Times New Roman" w:eastAsia="Times New Roman" w:cs="Times New Roman"/>
                <w:sz w:val="20"/>
                <w:szCs w:val="20"/>
              </w:rPr>
              <w:t xml:space="preserve">  </w:t>
            </w:r>
            <w:r>
              <w:rPr>
                <w:spacing w:val="8"/>
                <w:sz w:val="20"/>
                <w:szCs w:val="20"/>
              </w:rPr>
              <w:t>年版）》</w:t>
            </w:r>
          </w:p>
        </w:tc>
        <w:tc>
          <w:tcPr>
            <w:tcW w:w="4092" w:type="dxa"/>
            <w:tcBorders>
              <w:top w:val="single" w:color="000000" w:sz="6" w:space="0"/>
            </w:tcBorders>
            <w:vAlign w:val="top"/>
          </w:tcPr>
          <w:p>
            <w:pPr>
              <w:pStyle w:val="6"/>
              <w:spacing w:before="54" w:line="244" w:lineRule="auto"/>
              <w:ind w:left="69" w:right="39" w:hanging="4"/>
              <w:jc w:val="both"/>
              <w:rPr>
                <w:sz w:val="20"/>
                <w:szCs w:val="20"/>
              </w:rPr>
            </w:pPr>
            <w:r>
              <w:rPr>
                <w:rFonts w:ascii="Times New Roman" w:hAnsi="Times New Roman" w:eastAsia="Times New Roman" w:cs="Times New Roman"/>
                <w:spacing w:val="11"/>
                <w:sz w:val="20"/>
                <w:szCs w:val="20"/>
              </w:rPr>
              <w:t xml:space="preserve">2 </w:t>
            </w:r>
            <w:r>
              <w:rPr>
                <w:spacing w:val="11"/>
                <w:sz w:val="20"/>
                <w:szCs w:val="20"/>
              </w:rPr>
              <w:t xml:space="preserve">禁止在自然保护区核心区、缓冲区的岸线 </w:t>
            </w:r>
            <w:r>
              <w:rPr>
                <w:spacing w:val="20"/>
                <w:sz w:val="20"/>
                <w:szCs w:val="20"/>
              </w:rPr>
              <w:t>和河段范围内投资建设旅游和生产经营项</w:t>
            </w:r>
            <w:r>
              <w:rPr>
                <w:spacing w:val="16"/>
                <w:sz w:val="20"/>
                <w:szCs w:val="20"/>
              </w:rPr>
              <w:t xml:space="preserve"> </w:t>
            </w:r>
            <w:r>
              <w:rPr>
                <w:spacing w:val="9"/>
                <w:sz w:val="20"/>
                <w:szCs w:val="20"/>
              </w:rPr>
              <w:t>目。禁止在风景名胜区核心景区的岸线和河</w:t>
            </w:r>
            <w:r>
              <w:rPr>
                <w:spacing w:val="5"/>
                <w:sz w:val="20"/>
                <w:szCs w:val="20"/>
              </w:rPr>
              <w:t xml:space="preserve"> </w:t>
            </w:r>
            <w:r>
              <w:rPr>
                <w:spacing w:val="20"/>
                <w:sz w:val="20"/>
                <w:szCs w:val="20"/>
              </w:rPr>
              <w:t>段范围内投资建设与风景名胜</w:t>
            </w:r>
            <w:r>
              <w:rPr>
                <w:rFonts w:hint="eastAsia"/>
                <w:spacing w:val="20"/>
                <w:sz w:val="20"/>
                <w:szCs w:val="20"/>
                <w:lang w:val="en-US" w:eastAsia="zh-CN"/>
              </w:rPr>
              <w:t>区</w:t>
            </w:r>
            <w:r>
              <w:rPr>
                <w:spacing w:val="20"/>
                <w:sz w:val="20"/>
                <w:szCs w:val="20"/>
              </w:rPr>
              <w:t>源保护无</w:t>
            </w:r>
            <w:r>
              <w:rPr>
                <w:spacing w:val="16"/>
                <w:sz w:val="20"/>
                <w:szCs w:val="20"/>
              </w:rPr>
              <w:t xml:space="preserve"> </w:t>
            </w:r>
            <w:r>
              <w:rPr>
                <w:spacing w:val="5"/>
                <w:sz w:val="20"/>
                <w:szCs w:val="20"/>
              </w:rPr>
              <w:t>关的项目。</w:t>
            </w:r>
          </w:p>
        </w:tc>
        <w:tc>
          <w:tcPr>
            <w:tcW w:w="1805" w:type="dxa"/>
            <w:tcBorders>
              <w:top w:val="single" w:color="000000" w:sz="6" w:space="0"/>
            </w:tcBorders>
            <w:vAlign w:val="top"/>
          </w:tcPr>
          <w:p>
            <w:pPr>
              <w:pStyle w:val="6"/>
              <w:spacing w:before="185" w:line="228" w:lineRule="auto"/>
              <w:ind w:left="79"/>
              <w:rPr>
                <w:sz w:val="20"/>
                <w:szCs w:val="20"/>
              </w:rPr>
            </w:pPr>
            <w:r>
              <w:rPr>
                <w:spacing w:val="8"/>
                <w:sz w:val="20"/>
                <w:szCs w:val="20"/>
              </w:rPr>
              <w:t>项目为防洪除涝工</w:t>
            </w:r>
          </w:p>
          <w:p>
            <w:pPr>
              <w:pStyle w:val="6"/>
              <w:spacing w:before="27" w:line="228" w:lineRule="auto"/>
              <w:ind w:left="75"/>
              <w:rPr>
                <w:sz w:val="20"/>
                <w:szCs w:val="20"/>
              </w:rPr>
            </w:pPr>
            <w:r>
              <w:rPr>
                <w:spacing w:val="8"/>
                <w:sz w:val="20"/>
                <w:szCs w:val="20"/>
              </w:rPr>
              <w:t>程，不涉及自然保</w:t>
            </w:r>
          </w:p>
          <w:p>
            <w:pPr>
              <w:pStyle w:val="6"/>
              <w:spacing w:before="24" w:line="228" w:lineRule="auto"/>
              <w:ind w:left="182"/>
              <w:rPr>
                <w:sz w:val="20"/>
                <w:szCs w:val="20"/>
              </w:rPr>
            </w:pPr>
            <w:r>
              <w:rPr>
                <w:spacing w:val="8"/>
                <w:sz w:val="20"/>
                <w:szCs w:val="20"/>
              </w:rPr>
              <w:t>护区及其河段范</w:t>
            </w:r>
          </w:p>
          <w:p>
            <w:pPr>
              <w:pStyle w:val="6"/>
              <w:spacing w:before="26" w:line="228" w:lineRule="auto"/>
              <w:ind w:left="726"/>
              <w:rPr>
                <w:sz w:val="20"/>
                <w:szCs w:val="20"/>
              </w:rPr>
            </w:pPr>
            <w:r>
              <w:rPr>
                <w:spacing w:val="-9"/>
                <w:sz w:val="20"/>
                <w:szCs w:val="20"/>
              </w:rPr>
              <w:t>围。</w:t>
            </w:r>
          </w:p>
        </w:tc>
        <w:tc>
          <w:tcPr>
            <w:tcW w:w="675" w:type="dxa"/>
            <w:tcBorders>
              <w:top w:val="single" w:color="000000" w:sz="6" w:space="0"/>
              <w:right w:val="single" w:color="000000" w:sz="6" w:space="0"/>
            </w:tcBorders>
            <w:vAlign w:val="top"/>
          </w:tcPr>
          <w:p>
            <w:pPr>
              <w:spacing w:line="263" w:lineRule="auto"/>
              <w:rPr>
                <w:rFonts w:ascii="Arial"/>
                <w:sz w:val="21"/>
              </w:rPr>
            </w:pPr>
          </w:p>
          <w:p>
            <w:pPr>
              <w:spacing w:line="264" w:lineRule="auto"/>
              <w:rPr>
                <w:rFonts w:ascii="Arial"/>
                <w:sz w:val="21"/>
              </w:rPr>
            </w:pPr>
          </w:p>
          <w:p>
            <w:pPr>
              <w:pStyle w:val="6"/>
              <w:spacing w:before="66" w:line="228" w:lineRule="auto"/>
              <w:ind w:left="125"/>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9" w:hRule="atLeast"/>
        </w:trPr>
        <w:tc>
          <w:tcPr>
            <w:tcW w:w="1546" w:type="dxa"/>
            <w:vMerge w:val="continue"/>
            <w:tcBorders>
              <w:top w:val="nil"/>
              <w:left w:val="single" w:color="000000" w:sz="6" w:space="0"/>
              <w:bottom w:val="nil"/>
            </w:tcBorders>
            <w:vAlign w:val="top"/>
          </w:tcPr>
          <w:p>
            <w:pPr>
              <w:rPr>
                <w:rFonts w:ascii="Arial"/>
                <w:sz w:val="21"/>
              </w:rPr>
            </w:pPr>
          </w:p>
        </w:tc>
        <w:tc>
          <w:tcPr>
            <w:tcW w:w="925" w:type="dxa"/>
            <w:vMerge w:val="continue"/>
            <w:tcBorders>
              <w:top w:val="nil"/>
              <w:bottom w:val="nil"/>
            </w:tcBorders>
            <w:vAlign w:val="top"/>
          </w:tcPr>
          <w:p>
            <w:pPr>
              <w:rPr>
                <w:rFonts w:ascii="Arial"/>
                <w:sz w:val="21"/>
              </w:rPr>
            </w:pPr>
          </w:p>
        </w:tc>
        <w:tc>
          <w:tcPr>
            <w:tcW w:w="4092" w:type="dxa"/>
            <w:vAlign w:val="top"/>
          </w:tcPr>
          <w:p>
            <w:pPr>
              <w:pStyle w:val="6"/>
              <w:spacing w:before="33" w:line="246" w:lineRule="auto"/>
              <w:ind w:left="68" w:right="39" w:firstLine="1"/>
              <w:jc w:val="both"/>
              <w:rPr>
                <w:sz w:val="20"/>
                <w:szCs w:val="20"/>
              </w:rPr>
            </w:pPr>
            <w:r>
              <w:rPr>
                <w:rFonts w:ascii="Times New Roman" w:hAnsi="Times New Roman" w:eastAsia="Times New Roman" w:cs="Times New Roman"/>
                <w:spacing w:val="12"/>
                <w:sz w:val="20"/>
                <w:szCs w:val="20"/>
              </w:rPr>
              <w:t>3</w:t>
            </w:r>
            <w:r>
              <w:rPr>
                <w:rFonts w:ascii="Times New Roman" w:hAnsi="Times New Roman" w:eastAsia="Times New Roman" w:cs="Times New Roman"/>
                <w:spacing w:val="-1"/>
                <w:sz w:val="20"/>
                <w:szCs w:val="20"/>
              </w:rPr>
              <w:t xml:space="preserve"> </w:t>
            </w:r>
            <w:r>
              <w:rPr>
                <w:spacing w:val="12"/>
                <w:sz w:val="20"/>
                <w:szCs w:val="20"/>
              </w:rPr>
              <w:t>．禁止在饮用水水源一级保护区的岸线和</w:t>
            </w:r>
            <w:r>
              <w:rPr>
                <w:sz w:val="20"/>
                <w:szCs w:val="20"/>
              </w:rPr>
              <w:t xml:space="preserve"> </w:t>
            </w:r>
            <w:r>
              <w:rPr>
                <w:spacing w:val="9"/>
                <w:sz w:val="20"/>
                <w:szCs w:val="20"/>
              </w:rPr>
              <w:t>河段范围内新建、改建、扩建与供水设施和</w:t>
            </w:r>
            <w:r>
              <w:rPr>
                <w:spacing w:val="4"/>
                <w:sz w:val="20"/>
                <w:szCs w:val="20"/>
              </w:rPr>
              <w:t xml:space="preserve"> </w:t>
            </w:r>
            <w:r>
              <w:rPr>
                <w:spacing w:val="9"/>
                <w:sz w:val="20"/>
                <w:szCs w:val="20"/>
              </w:rPr>
              <w:t>保护水源无关的项目，以及网箱养殖、畜禽</w:t>
            </w:r>
            <w:r>
              <w:rPr>
                <w:spacing w:val="4"/>
                <w:sz w:val="20"/>
                <w:szCs w:val="20"/>
              </w:rPr>
              <w:t xml:space="preserve"> </w:t>
            </w:r>
            <w:r>
              <w:rPr>
                <w:spacing w:val="9"/>
                <w:sz w:val="20"/>
                <w:szCs w:val="20"/>
              </w:rPr>
              <w:t>养殖、旅游等可能污染饮用水水体的投资建</w:t>
            </w:r>
            <w:r>
              <w:rPr>
                <w:spacing w:val="4"/>
                <w:sz w:val="20"/>
                <w:szCs w:val="20"/>
              </w:rPr>
              <w:t xml:space="preserve"> </w:t>
            </w:r>
            <w:r>
              <w:rPr>
                <w:spacing w:val="9"/>
                <w:sz w:val="20"/>
                <w:szCs w:val="20"/>
              </w:rPr>
              <w:t>设项目。禁止在饮用水水源二级保护区的岸</w:t>
            </w:r>
            <w:r>
              <w:rPr>
                <w:spacing w:val="7"/>
                <w:sz w:val="20"/>
                <w:szCs w:val="20"/>
              </w:rPr>
              <w:t xml:space="preserve"> </w:t>
            </w:r>
            <w:r>
              <w:rPr>
                <w:spacing w:val="9"/>
                <w:sz w:val="20"/>
                <w:szCs w:val="20"/>
              </w:rPr>
              <w:t>线和河段范围内新建、改建、扩建排放污染</w:t>
            </w:r>
            <w:r>
              <w:rPr>
                <w:spacing w:val="4"/>
                <w:sz w:val="20"/>
                <w:szCs w:val="20"/>
              </w:rPr>
              <w:t xml:space="preserve"> </w:t>
            </w:r>
            <w:r>
              <w:rPr>
                <w:spacing w:val="7"/>
                <w:sz w:val="20"/>
                <w:szCs w:val="20"/>
              </w:rPr>
              <w:t>物的投资建设项目。</w:t>
            </w:r>
          </w:p>
        </w:tc>
        <w:tc>
          <w:tcPr>
            <w:tcW w:w="1805" w:type="dxa"/>
            <w:vAlign w:val="top"/>
          </w:tcPr>
          <w:p>
            <w:pPr>
              <w:pStyle w:val="6"/>
              <w:spacing w:before="29" w:line="244" w:lineRule="auto"/>
              <w:ind w:left="75" w:right="54" w:firstLine="4"/>
              <w:rPr>
                <w:sz w:val="20"/>
                <w:szCs w:val="20"/>
              </w:rPr>
            </w:pPr>
            <w:r>
              <w:rPr>
                <w:spacing w:val="8"/>
                <w:sz w:val="20"/>
                <w:szCs w:val="20"/>
              </w:rPr>
              <w:t>项目不涉及集中式</w:t>
            </w:r>
            <w:r>
              <w:rPr>
                <w:spacing w:val="1"/>
                <w:sz w:val="20"/>
                <w:szCs w:val="20"/>
              </w:rPr>
              <w:t xml:space="preserve"> </w:t>
            </w:r>
            <w:r>
              <w:rPr>
                <w:spacing w:val="8"/>
                <w:sz w:val="20"/>
                <w:szCs w:val="20"/>
              </w:rPr>
              <w:t>饮用水源保护区，</w:t>
            </w:r>
            <w:r>
              <w:rPr>
                <w:spacing w:val="5"/>
                <w:sz w:val="20"/>
                <w:szCs w:val="20"/>
              </w:rPr>
              <w:t xml:space="preserve"> </w:t>
            </w:r>
            <w:r>
              <w:rPr>
                <w:spacing w:val="8"/>
                <w:sz w:val="20"/>
                <w:szCs w:val="20"/>
              </w:rPr>
              <w:t>距离最近的集中式</w:t>
            </w:r>
          </w:p>
          <w:p>
            <w:pPr>
              <w:pStyle w:val="6"/>
              <w:spacing w:before="26" w:line="228" w:lineRule="auto"/>
              <w:ind w:left="393"/>
              <w:rPr>
                <w:sz w:val="20"/>
                <w:szCs w:val="20"/>
              </w:rPr>
            </w:pPr>
            <w:r>
              <w:rPr>
                <w:spacing w:val="7"/>
                <w:sz w:val="20"/>
                <w:szCs w:val="20"/>
              </w:rPr>
              <w:t>水源保护区</w:t>
            </w:r>
          </w:p>
          <w:p>
            <w:pPr>
              <w:pStyle w:val="6"/>
              <w:spacing w:before="25" w:line="228" w:lineRule="auto"/>
              <w:ind w:left="61"/>
              <w:rPr>
                <w:sz w:val="20"/>
                <w:szCs w:val="20"/>
              </w:rPr>
            </w:pPr>
            <w:r>
              <w:rPr>
                <w:rFonts w:ascii="Times New Roman" w:hAnsi="Times New Roman" w:eastAsia="Times New Roman" w:cs="Times New Roman"/>
                <w:spacing w:val="-1"/>
                <w:sz w:val="20"/>
                <w:szCs w:val="20"/>
              </w:rPr>
              <w:t>4.2km</w:t>
            </w:r>
            <w:r>
              <w:rPr>
                <w:spacing w:val="-1"/>
                <w:sz w:val="20"/>
                <w:szCs w:val="20"/>
              </w:rPr>
              <w:t>，不属于网箱</w:t>
            </w:r>
          </w:p>
          <w:p>
            <w:pPr>
              <w:pStyle w:val="6"/>
              <w:spacing w:before="25" w:line="233" w:lineRule="auto"/>
              <w:ind w:left="285" w:right="54" w:hanging="209"/>
              <w:rPr>
                <w:sz w:val="20"/>
                <w:szCs w:val="20"/>
              </w:rPr>
            </w:pPr>
            <w:r>
              <w:rPr>
                <w:spacing w:val="8"/>
                <w:sz w:val="20"/>
                <w:szCs w:val="20"/>
              </w:rPr>
              <w:t>养殖、畜禽养殖和</w:t>
            </w:r>
            <w:r>
              <w:rPr>
                <w:spacing w:val="3"/>
                <w:sz w:val="20"/>
                <w:szCs w:val="20"/>
              </w:rPr>
              <w:t xml:space="preserve"> </w:t>
            </w:r>
            <w:r>
              <w:rPr>
                <w:spacing w:val="6"/>
                <w:sz w:val="20"/>
                <w:szCs w:val="20"/>
              </w:rPr>
              <w:t>旅游等项目。</w:t>
            </w:r>
          </w:p>
        </w:tc>
        <w:tc>
          <w:tcPr>
            <w:tcW w:w="675" w:type="dxa"/>
            <w:tcBorders>
              <w:right w:val="single" w:color="000000" w:sz="6" w:space="0"/>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5" w:line="228" w:lineRule="auto"/>
              <w:ind w:left="125"/>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546" w:type="dxa"/>
            <w:vMerge w:val="continue"/>
            <w:tcBorders>
              <w:top w:val="nil"/>
              <w:left w:val="single" w:color="000000" w:sz="6" w:space="0"/>
              <w:bottom w:val="nil"/>
            </w:tcBorders>
            <w:vAlign w:val="top"/>
          </w:tcPr>
          <w:p>
            <w:pPr>
              <w:rPr>
                <w:rFonts w:ascii="Arial"/>
                <w:sz w:val="21"/>
              </w:rPr>
            </w:pPr>
          </w:p>
        </w:tc>
        <w:tc>
          <w:tcPr>
            <w:tcW w:w="925" w:type="dxa"/>
            <w:vMerge w:val="continue"/>
            <w:tcBorders>
              <w:top w:val="nil"/>
              <w:bottom w:val="nil"/>
            </w:tcBorders>
            <w:vAlign w:val="top"/>
          </w:tcPr>
          <w:p>
            <w:pPr>
              <w:rPr>
                <w:rFonts w:ascii="Arial"/>
                <w:sz w:val="21"/>
              </w:rPr>
            </w:pPr>
          </w:p>
        </w:tc>
        <w:tc>
          <w:tcPr>
            <w:tcW w:w="4092" w:type="dxa"/>
            <w:vAlign w:val="top"/>
          </w:tcPr>
          <w:p>
            <w:pPr>
              <w:pStyle w:val="6"/>
              <w:spacing w:before="34" w:line="233" w:lineRule="auto"/>
              <w:ind w:left="75" w:hanging="6"/>
              <w:rPr>
                <w:sz w:val="20"/>
                <w:szCs w:val="20"/>
              </w:rPr>
            </w:pPr>
            <w:r>
              <w:rPr>
                <w:rFonts w:ascii="Times New Roman" w:hAnsi="Times New Roman" w:eastAsia="Times New Roman" w:cs="Times New Roman"/>
                <w:spacing w:val="4"/>
                <w:sz w:val="20"/>
                <w:szCs w:val="20"/>
              </w:rPr>
              <w:t>6</w:t>
            </w:r>
            <w:r>
              <w:rPr>
                <w:rFonts w:ascii="Times New Roman" w:hAnsi="Times New Roman" w:eastAsia="Times New Roman" w:cs="Times New Roman"/>
                <w:spacing w:val="-14"/>
                <w:sz w:val="20"/>
                <w:szCs w:val="20"/>
              </w:rPr>
              <w:t xml:space="preserve"> </w:t>
            </w:r>
            <w:r>
              <w:rPr>
                <w:spacing w:val="4"/>
                <w:sz w:val="20"/>
                <w:szCs w:val="20"/>
              </w:rPr>
              <w:t>．禁止未经许可在长江干支流及湖泊新设、</w:t>
            </w:r>
            <w:r>
              <w:rPr>
                <w:sz w:val="20"/>
                <w:szCs w:val="20"/>
              </w:rPr>
              <w:t xml:space="preserve"> </w:t>
            </w:r>
            <w:r>
              <w:rPr>
                <w:spacing w:val="5"/>
                <w:sz w:val="20"/>
                <w:szCs w:val="20"/>
              </w:rPr>
              <w:t>改设或扩大排污口。</w:t>
            </w:r>
          </w:p>
        </w:tc>
        <w:tc>
          <w:tcPr>
            <w:tcW w:w="1805" w:type="dxa"/>
            <w:vAlign w:val="top"/>
          </w:tcPr>
          <w:p>
            <w:pPr>
              <w:pStyle w:val="6"/>
              <w:spacing w:before="34" w:line="233" w:lineRule="auto"/>
              <w:ind w:left="181" w:right="54" w:hanging="102"/>
              <w:rPr>
                <w:sz w:val="20"/>
                <w:szCs w:val="20"/>
              </w:rPr>
            </w:pPr>
            <w:r>
              <w:rPr>
                <w:spacing w:val="8"/>
                <w:sz w:val="20"/>
                <w:szCs w:val="20"/>
              </w:rPr>
              <w:t>项目不设置废水直</w:t>
            </w:r>
            <w:r>
              <w:rPr>
                <w:spacing w:val="1"/>
                <w:sz w:val="20"/>
                <w:szCs w:val="20"/>
              </w:rPr>
              <w:t xml:space="preserve"> </w:t>
            </w:r>
            <w:r>
              <w:rPr>
                <w:spacing w:val="7"/>
                <w:sz w:val="20"/>
                <w:szCs w:val="20"/>
              </w:rPr>
              <w:t>排入河排放口。</w:t>
            </w:r>
          </w:p>
        </w:tc>
        <w:tc>
          <w:tcPr>
            <w:tcW w:w="675" w:type="dxa"/>
            <w:tcBorders>
              <w:right w:val="single" w:color="000000" w:sz="6" w:space="0"/>
            </w:tcBorders>
            <w:vAlign w:val="top"/>
          </w:tcPr>
          <w:p>
            <w:pPr>
              <w:pStyle w:val="6"/>
              <w:spacing w:before="168" w:line="228" w:lineRule="auto"/>
              <w:ind w:left="125"/>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1546" w:type="dxa"/>
            <w:vMerge w:val="continue"/>
            <w:tcBorders>
              <w:top w:val="nil"/>
              <w:left w:val="single" w:color="000000" w:sz="6" w:space="0"/>
              <w:bottom w:val="nil"/>
            </w:tcBorders>
            <w:vAlign w:val="top"/>
          </w:tcPr>
          <w:p>
            <w:pPr>
              <w:rPr>
                <w:rFonts w:ascii="Arial"/>
                <w:sz w:val="21"/>
              </w:rPr>
            </w:pPr>
          </w:p>
        </w:tc>
        <w:tc>
          <w:tcPr>
            <w:tcW w:w="925" w:type="dxa"/>
            <w:vMerge w:val="continue"/>
            <w:tcBorders>
              <w:top w:val="nil"/>
            </w:tcBorders>
            <w:vAlign w:val="top"/>
          </w:tcPr>
          <w:p>
            <w:pPr>
              <w:rPr>
                <w:rFonts w:ascii="Arial"/>
                <w:sz w:val="21"/>
              </w:rPr>
            </w:pPr>
          </w:p>
        </w:tc>
        <w:tc>
          <w:tcPr>
            <w:tcW w:w="4092" w:type="dxa"/>
            <w:vAlign w:val="top"/>
          </w:tcPr>
          <w:p>
            <w:pPr>
              <w:pStyle w:val="6"/>
              <w:spacing w:before="33" w:line="244" w:lineRule="auto"/>
              <w:ind w:left="68" w:right="39" w:firstLine="16"/>
              <w:jc w:val="both"/>
              <w:rPr>
                <w:sz w:val="20"/>
                <w:szCs w:val="20"/>
              </w:rPr>
            </w:pPr>
            <w:r>
              <w:rPr>
                <w:rFonts w:ascii="Times New Roman" w:hAnsi="Times New Roman" w:eastAsia="Times New Roman" w:cs="Times New Roman"/>
                <w:spacing w:val="5"/>
                <w:sz w:val="20"/>
                <w:szCs w:val="20"/>
              </w:rPr>
              <w:t>11.</w:t>
            </w:r>
            <w:r>
              <w:rPr>
                <w:spacing w:val="5"/>
                <w:sz w:val="20"/>
                <w:szCs w:val="20"/>
              </w:rPr>
              <w:t>禁止新建、扩建法律法规和相关政策明令</w:t>
            </w:r>
            <w:r>
              <w:rPr>
                <w:spacing w:val="6"/>
                <w:sz w:val="20"/>
                <w:szCs w:val="20"/>
              </w:rPr>
              <w:t xml:space="preserve"> </w:t>
            </w:r>
            <w:r>
              <w:rPr>
                <w:spacing w:val="9"/>
                <w:sz w:val="20"/>
                <w:szCs w:val="20"/>
              </w:rPr>
              <w:t>禁止的落后产能项目。禁止新建、扩建不符</w:t>
            </w:r>
            <w:r>
              <w:rPr>
                <w:spacing w:val="4"/>
                <w:sz w:val="20"/>
                <w:szCs w:val="20"/>
              </w:rPr>
              <w:t xml:space="preserve"> </w:t>
            </w:r>
            <w:r>
              <w:rPr>
                <w:spacing w:val="21"/>
                <w:sz w:val="20"/>
                <w:szCs w:val="20"/>
              </w:rPr>
              <w:t>合国家产能置换要求的严重过剩产能行业</w:t>
            </w:r>
            <w:r>
              <w:rPr>
                <w:sz w:val="20"/>
                <w:szCs w:val="20"/>
              </w:rPr>
              <w:t xml:space="preserve"> </w:t>
            </w:r>
            <w:r>
              <w:rPr>
                <w:spacing w:val="9"/>
                <w:sz w:val="20"/>
                <w:szCs w:val="20"/>
              </w:rPr>
              <w:t>的项目。禁止新建、扩建不符合要求的高耗</w:t>
            </w:r>
            <w:r>
              <w:rPr>
                <w:spacing w:val="4"/>
                <w:sz w:val="20"/>
                <w:szCs w:val="20"/>
              </w:rPr>
              <w:t xml:space="preserve"> </w:t>
            </w:r>
            <w:r>
              <w:rPr>
                <w:spacing w:val="7"/>
                <w:sz w:val="20"/>
                <w:szCs w:val="20"/>
              </w:rPr>
              <w:t>能高排放项目。</w:t>
            </w:r>
          </w:p>
        </w:tc>
        <w:tc>
          <w:tcPr>
            <w:tcW w:w="1805" w:type="dxa"/>
            <w:vAlign w:val="top"/>
          </w:tcPr>
          <w:p>
            <w:pPr>
              <w:pStyle w:val="6"/>
              <w:spacing w:before="34" w:line="228" w:lineRule="auto"/>
              <w:ind w:left="76"/>
              <w:rPr>
                <w:sz w:val="20"/>
                <w:szCs w:val="20"/>
              </w:rPr>
            </w:pPr>
            <w:r>
              <w:rPr>
                <w:spacing w:val="8"/>
                <w:sz w:val="20"/>
                <w:szCs w:val="20"/>
              </w:rPr>
              <w:t>根据《产业结构调</w:t>
            </w:r>
          </w:p>
          <w:p>
            <w:pPr>
              <w:pStyle w:val="6"/>
              <w:spacing w:before="24" w:line="229" w:lineRule="auto"/>
              <w:ind w:left="67"/>
              <w:rPr>
                <w:rFonts w:ascii="Times New Roman" w:hAnsi="Times New Roman" w:eastAsia="Times New Roman" w:cs="Times New Roman"/>
                <w:sz w:val="20"/>
                <w:szCs w:val="20"/>
              </w:rPr>
            </w:pPr>
            <w:r>
              <w:rPr>
                <w:spacing w:val="6"/>
                <w:sz w:val="20"/>
                <w:szCs w:val="20"/>
              </w:rPr>
              <w:t>整指导目录（</w:t>
            </w:r>
            <w:r>
              <w:rPr>
                <w:rFonts w:ascii="Times New Roman" w:hAnsi="Times New Roman" w:eastAsia="Times New Roman" w:cs="Times New Roman"/>
                <w:spacing w:val="6"/>
                <w:sz w:val="20"/>
                <w:szCs w:val="20"/>
              </w:rPr>
              <w:t>2024</w:t>
            </w:r>
          </w:p>
          <w:p>
            <w:pPr>
              <w:pStyle w:val="6"/>
              <w:spacing w:before="25" w:line="227" w:lineRule="auto"/>
              <w:ind w:left="76"/>
              <w:rPr>
                <w:sz w:val="20"/>
                <w:szCs w:val="20"/>
              </w:rPr>
            </w:pPr>
            <w:r>
              <w:rPr>
                <w:spacing w:val="8"/>
                <w:sz w:val="20"/>
                <w:szCs w:val="20"/>
              </w:rPr>
              <w:t>年本）》和备案证</w:t>
            </w:r>
          </w:p>
          <w:p>
            <w:pPr>
              <w:pStyle w:val="6"/>
              <w:spacing w:before="24" w:line="228" w:lineRule="auto"/>
              <w:ind w:left="95"/>
              <w:rPr>
                <w:sz w:val="20"/>
                <w:szCs w:val="20"/>
              </w:rPr>
            </w:pPr>
            <w:r>
              <w:rPr>
                <w:spacing w:val="6"/>
                <w:sz w:val="20"/>
                <w:szCs w:val="20"/>
              </w:rPr>
              <w:t>明可知，项目属于</w:t>
            </w:r>
          </w:p>
          <w:p>
            <w:pPr>
              <w:pStyle w:val="6"/>
              <w:spacing w:before="28" w:line="212" w:lineRule="auto"/>
              <w:ind w:left="277"/>
              <w:rPr>
                <w:sz w:val="20"/>
                <w:szCs w:val="20"/>
              </w:rPr>
            </w:pPr>
            <w:r>
              <w:rPr>
                <w:spacing w:val="8"/>
                <w:sz w:val="20"/>
                <w:szCs w:val="20"/>
              </w:rPr>
              <w:t>“允许类</w:t>
            </w:r>
            <w:r>
              <w:rPr>
                <w:spacing w:val="-70"/>
                <w:sz w:val="20"/>
                <w:szCs w:val="20"/>
              </w:rPr>
              <w:t xml:space="preserve"> </w:t>
            </w:r>
            <w:r>
              <w:rPr>
                <w:spacing w:val="8"/>
                <w:sz w:val="20"/>
                <w:szCs w:val="20"/>
              </w:rPr>
              <w:t>”。</w:t>
            </w:r>
          </w:p>
        </w:tc>
        <w:tc>
          <w:tcPr>
            <w:tcW w:w="675" w:type="dxa"/>
            <w:tcBorders>
              <w:right w:val="single" w:color="000000" w:sz="6" w:space="0"/>
            </w:tcBorders>
            <w:vAlign w:val="top"/>
          </w:tcPr>
          <w:p>
            <w:pPr>
              <w:spacing w:line="255" w:lineRule="auto"/>
              <w:rPr>
                <w:rFonts w:ascii="Arial"/>
                <w:sz w:val="21"/>
              </w:rPr>
            </w:pPr>
          </w:p>
          <w:p>
            <w:pPr>
              <w:spacing w:line="256" w:lineRule="auto"/>
              <w:rPr>
                <w:rFonts w:ascii="Arial"/>
                <w:sz w:val="21"/>
              </w:rPr>
            </w:pPr>
          </w:p>
          <w:p>
            <w:pPr>
              <w:pStyle w:val="6"/>
              <w:spacing w:before="65" w:line="228" w:lineRule="auto"/>
              <w:ind w:left="125"/>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1546" w:type="dxa"/>
            <w:vMerge w:val="continue"/>
            <w:tcBorders>
              <w:top w:val="nil"/>
              <w:left w:val="single" w:color="000000" w:sz="6" w:space="0"/>
              <w:bottom w:val="nil"/>
            </w:tcBorders>
            <w:vAlign w:val="top"/>
          </w:tcPr>
          <w:p>
            <w:pPr>
              <w:rPr>
                <w:rFonts w:ascii="Arial"/>
                <w:sz w:val="21"/>
              </w:rPr>
            </w:pPr>
          </w:p>
        </w:tc>
        <w:tc>
          <w:tcPr>
            <w:tcW w:w="925"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5" w:line="249" w:lineRule="auto"/>
              <w:ind w:left="69" w:firstLine="677"/>
              <w:rPr>
                <w:sz w:val="20"/>
                <w:szCs w:val="20"/>
              </w:rPr>
            </w:pPr>
            <w:r>
              <w:rPr>
                <w:spacing w:val="-27"/>
                <w:sz w:val="20"/>
                <w:szCs w:val="20"/>
              </w:rPr>
              <w:t>《</w:t>
            </w:r>
            <w:r>
              <w:rPr>
                <w:sz w:val="20"/>
                <w:szCs w:val="20"/>
              </w:rPr>
              <w:t xml:space="preserve"> </w:t>
            </w:r>
            <w:r>
              <w:rPr>
                <w:spacing w:val="9"/>
                <w:sz w:val="20"/>
                <w:szCs w:val="20"/>
              </w:rPr>
              <w:t>四川省、</w:t>
            </w:r>
            <w:r>
              <w:rPr>
                <w:spacing w:val="1"/>
                <w:sz w:val="20"/>
                <w:szCs w:val="20"/>
              </w:rPr>
              <w:t xml:space="preserve"> </w:t>
            </w:r>
            <w:r>
              <w:rPr>
                <w:spacing w:val="37"/>
                <w:sz w:val="20"/>
                <w:szCs w:val="20"/>
              </w:rPr>
              <w:t>重庆市</w:t>
            </w:r>
            <w:r>
              <w:rPr>
                <w:sz w:val="20"/>
                <w:szCs w:val="20"/>
              </w:rPr>
              <w:t xml:space="preserve">  </w:t>
            </w:r>
            <w:r>
              <w:rPr>
                <w:spacing w:val="37"/>
                <w:sz w:val="20"/>
                <w:szCs w:val="20"/>
              </w:rPr>
              <w:t>长江经</w:t>
            </w:r>
            <w:r>
              <w:rPr>
                <w:sz w:val="20"/>
                <w:szCs w:val="20"/>
              </w:rPr>
              <w:t xml:space="preserve">  </w:t>
            </w:r>
            <w:r>
              <w:rPr>
                <w:spacing w:val="37"/>
                <w:sz w:val="20"/>
                <w:szCs w:val="20"/>
              </w:rPr>
              <w:t>济带发</w:t>
            </w:r>
            <w:r>
              <w:rPr>
                <w:sz w:val="20"/>
                <w:szCs w:val="20"/>
              </w:rPr>
              <w:t xml:space="preserve">  </w:t>
            </w:r>
            <w:r>
              <w:rPr>
                <w:spacing w:val="37"/>
                <w:sz w:val="20"/>
                <w:szCs w:val="20"/>
              </w:rPr>
              <w:t>展负面</w:t>
            </w:r>
            <w:r>
              <w:rPr>
                <w:sz w:val="20"/>
                <w:szCs w:val="20"/>
              </w:rPr>
              <w:t xml:space="preserve">  </w:t>
            </w:r>
            <w:r>
              <w:rPr>
                <w:spacing w:val="37"/>
                <w:sz w:val="20"/>
                <w:szCs w:val="20"/>
              </w:rPr>
              <w:t>清单实</w:t>
            </w:r>
            <w:r>
              <w:rPr>
                <w:sz w:val="20"/>
                <w:szCs w:val="20"/>
              </w:rPr>
              <w:t xml:space="preserve">  </w:t>
            </w:r>
            <w:r>
              <w:rPr>
                <w:spacing w:val="2"/>
                <w:sz w:val="20"/>
                <w:szCs w:val="20"/>
              </w:rPr>
              <w:t xml:space="preserve">施细则》 </w:t>
            </w:r>
            <w:r>
              <w:rPr>
                <w:spacing w:val="10"/>
                <w:sz w:val="20"/>
                <w:szCs w:val="20"/>
              </w:rPr>
              <w:t>（试行，</w:t>
            </w:r>
            <w:r>
              <w:rPr>
                <w:sz w:val="20"/>
                <w:szCs w:val="20"/>
              </w:rPr>
              <w:t xml:space="preserve"> </w:t>
            </w:r>
            <w:r>
              <w:rPr>
                <w:rFonts w:ascii="Times New Roman" w:hAnsi="Times New Roman" w:eastAsia="Times New Roman" w:cs="Times New Roman"/>
                <w:spacing w:val="14"/>
                <w:sz w:val="20"/>
                <w:szCs w:val="20"/>
              </w:rPr>
              <w:t xml:space="preserve">2022 </w:t>
            </w:r>
            <w:r>
              <w:rPr>
                <w:spacing w:val="14"/>
                <w:sz w:val="20"/>
                <w:szCs w:val="20"/>
              </w:rPr>
              <w:t>年</w:t>
            </w:r>
            <w:r>
              <w:rPr>
                <w:sz w:val="20"/>
                <w:szCs w:val="20"/>
              </w:rPr>
              <w:t xml:space="preserve">  </w:t>
            </w:r>
            <w:r>
              <w:rPr>
                <w:spacing w:val="19"/>
                <w:sz w:val="20"/>
                <w:szCs w:val="20"/>
              </w:rPr>
              <w:t>版</w:t>
            </w:r>
            <w:r>
              <w:rPr>
                <w:spacing w:val="-17"/>
                <w:sz w:val="20"/>
                <w:szCs w:val="20"/>
              </w:rPr>
              <w:t>）（</w:t>
            </w:r>
            <w:r>
              <w:rPr>
                <w:spacing w:val="19"/>
                <w:sz w:val="20"/>
                <w:szCs w:val="20"/>
              </w:rPr>
              <w:t>川</w:t>
            </w:r>
          </w:p>
          <w:p>
            <w:pPr>
              <w:pStyle w:val="6"/>
              <w:spacing w:before="24" w:line="244" w:lineRule="auto"/>
              <w:ind w:left="98" w:right="59" w:firstLine="68"/>
              <w:jc w:val="both"/>
              <w:rPr>
                <w:sz w:val="20"/>
                <w:szCs w:val="20"/>
              </w:rPr>
            </w:pPr>
            <w:r>
              <w:rPr>
                <w:spacing w:val="6"/>
                <w:sz w:val="20"/>
                <w:szCs w:val="20"/>
              </w:rPr>
              <w:t>长江办</w:t>
            </w:r>
            <w:r>
              <w:rPr>
                <w:sz w:val="20"/>
                <w:szCs w:val="20"/>
              </w:rPr>
              <w:t xml:space="preserve"> </w:t>
            </w:r>
            <w:r>
              <w:rPr>
                <w:spacing w:val="-7"/>
                <w:sz w:val="20"/>
                <w:szCs w:val="20"/>
              </w:rPr>
              <w:t>〔</w:t>
            </w:r>
            <w:r>
              <w:rPr>
                <w:rFonts w:ascii="Times New Roman" w:hAnsi="Times New Roman" w:eastAsia="Times New Roman" w:cs="Times New Roman"/>
                <w:spacing w:val="-7"/>
                <w:sz w:val="20"/>
                <w:szCs w:val="20"/>
              </w:rPr>
              <w:t>2022</w:t>
            </w:r>
            <w:r>
              <w:rPr>
                <w:spacing w:val="-7"/>
                <w:sz w:val="20"/>
                <w:szCs w:val="20"/>
              </w:rPr>
              <w:t>〕</w:t>
            </w:r>
            <w:r>
              <w:rPr>
                <w:spacing w:val="3"/>
                <w:sz w:val="20"/>
                <w:szCs w:val="20"/>
              </w:rPr>
              <w:t xml:space="preserve"> </w:t>
            </w:r>
            <w:r>
              <w:rPr>
                <w:rFonts w:ascii="Times New Roman" w:hAnsi="Times New Roman" w:eastAsia="Times New Roman" w:cs="Times New Roman"/>
                <w:spacing w:val="9"/>
                <w:sz w:val="20"/>
                <w:szCs w:val="20"/>
              </w:rPr>
              <w:t>17</w:t>
            </w:r>
            <w:r>
              <w:rPr>
                <w:rFonts w:ascii="Times New Roman" w:hAnsi="Times New Roman" w:eastAsia="Times New Roman" w:cs="Times New Roman"/>
                <w:spacing w:val="16"/>
                <w:w w:val="101"/>
                <w:sz w:val="20"/>
                <w:szCs w:val="20"/>
              </w:rPr>
              <w:t xml:space="preserve"> </w:t>
            </w:r>
            <w:r>
              <w:rPr>
                <w:spacing w:val="9"/>
                <w:sz w:val="20"/>
                <w:szCs w:val="20"/>
              </w:rPr>
              <w:t>号）</w:t>
            </w:r>
          </w:p>
        </w:tc>
        <w:tc>
          <w:tcPr>
            <w:tcW w:w="4092" w:type="dxa"/>
            <w:vAlign w:val="top"/>
          </w:tcPr>
          <w:p>
            <w:pPr>
              <w:pStyle w:val="6"/>
              <w:spacing w:before="38" w:line="241" w:lineRule="auto"/>
              <w:ind w:left="69" w:right="39" w:hanging="1"/>
              <w:jc w:val="both"/>
              <w:rPr>
                <w:sz w:val="20"/>
                <w:szCs w:val="20"/>
              </w:rPr>
            </w:pPr>
            <w:r>
              <w:rPr>
                <w:spacing w:val="14"/>
                <w:sz w:val="20"/>
                <w:szCs w:val="20"/>
              </w:rPr>
              <w:t>第七条 禁止在自然保护区核心区、缓冲区</w:t>
            </w:r>
            <w:r>
              <w:rPr>
                <w:spacing w:val="9"/>
                <w:sz w:val="20"/>
                <w:szCs w:val="20"/>
              </w:rPr>
              <w:t xml:space="preserve"> </w:t>
            </w:r>
            <w:r>
              <w:rPr>
                <w:spacing w:val="20"/>
                <w:sz w:val="20"/>
                <w:szCs w:val="20"/>
              </w:rPr>
              <w:t>的岸线和河段范围内投资建设旅游和生产</w:t>
            </w:r>
            <w:r>
              <w:rPr>
                <w:spacing w:val="15"/>
                <w:sz w:val="20"/>
                <w:szCs w:val="20"/>
              </w:rPr>
              <w:t xml:space="preserve"> </w:t>
            </w:r>
            <w:r>
              <w:rPr>
                <w:spacing w:val="6"/>
                <w:sz w:val="20"/>
                <w:szCs w:val="20"/>
              </w:rPr>
              <w:t>经营项目。</w:t>
            </w:r>
            <w:r>
              <w:rPr>
                <w:spacing w:val="-39"/>
                <w:sz w:val="20"/>
                <w:szCs w:val="20"/>
              </w:rPr>
              <w:t xml:space="preserve"> </w:t>
            </w:r>
            <w:r>
              <w:rPr>
                <w:spacing w:val="6"/>
                <w:sz w:val="20"/>
                <w:szCs w:val="20"/>
              </w:rPr>
              <w:t>自然保护区的内部未分区的，依</w:t>
            </w:r>
            <w:r>
              <w:rPr>
                <w:sz w:val="20"/>
                <w:szCs w:val="20"/>
              </w:rPr>
              <w:t xml:space="preserve"> </w:t>
            </w:r>
            <w:r>
              <w:rPr>
                <w:spacing w:val="8"/>
                <w:sz w:val="20"/>
                <w:szCs w:val="20"/>
              </w:rPr>
              <w:t>照本实施细则核心区和缓冲区的规定管控。</w:t>
            </w:r>
          </w:p>
        </w:tc>
        <w:tc>
          <w:tcPr>
            <w:tcW w:w="1805" w:type="dxa"/>
            <w:vAlign w:val="top"/>
          </w:tcPr>
          <w:p>
            <w:pPr>
              <w:spacing w:line="243" w:lineRule="auto"/>
              <w:rPr>
                <w:rFonts w:ascii="Arial"/>
                <w:sz w:val="21"/>
              </w:rPr>
            </w:pPr>
          </w:p>
          <w:p>
            <w:pPr>
              <w:pStyle w:val="6"/>
              <w:spacing w:before="65" w:line="239" w:lineRule="auto"/>
              <w:ind w:left="602" w:right="54" w:hanging="523"/>
              <w:rPr>
                <w:sz w:val="20"/>
                <w:szCs w:val="20"/>
              </w:rPr>
            </w:pPr>
            <w:r>
              <w:rPr>
                <w:spacing w:val="8"/>
                <w:sz w:val="20"/>
                <w:szCs w:val="20"/>
              </w:rPr>
              <w:t>项目不涉及自然保</w:t>
            </w:r>
            <w:r>
              <w:rPr>
                <w:spacing w:val="1"/>
                <w:sz w:val="20"/>
                <w:szCs w:val="20"/>
              </w:rPr>
              <w:t xml:space="preserve"> </w:t>
            </w:r>
            <w:r>
              <w:rPr>
                <w:spacing w:val="2"/>
                <w:sz w:val="20"/>
                <w:szCs w:val="20"/>
              </w:rPr>
              <w:t>护区。</w:t>
            </w:r>
          </w:p>
        </w:tc>
        <w:tc>
          <w:tcPr>
            <w:tcW w:w="675" w:type="dxa"/>
            <w:tcBorders>
              <w:right w:val="single" w:color="000000" w:sz="6" w:space="0"/>
            </w:tcBorders>
            <w:vAlign w:val="top"/>
          </w:tcPr>
          <w:p>
            <w:pPr>
              <w:spacing w:line="378" w:lineRule="auto"/>
              <w:rPr>
                <w:rFonts w:ascii="Arial"/>
                <w:sz w:val="21"/>
              </w:rPr>
            </w:pPr>
          </w:p>
          <w:p>
            <w:pPr>
              <w:pStyle w:val="6"/>
              <w:spacing w:before="65" w:line="228" w:lineRule="auto"/>
              <w:ind w:left="125"/>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1546" w:type="dxa"/>
            <w:vMerge w:val="continue"/>
            <w:tcBorders>
              <w:top w:val="nil"/>
              <w:left w:val="single" w:color="000000" w:sz="6" w:space="0"/>
              <w:bottom w:val="nil"/>
            </w:tcBorders>
            <w:vAlign w:val="top"/>
          </w:tcPr>
          <w:p>
            <w:pPr>
              <w:rPr>
                <w:rFonts w:ascii="Arial"/>
                <w:sz w:val="21"/>
              </w:rPr>
            </w:pPr>
          </w:p>
        </w:tc>
        <w:tc>
          <w:tcPr>
            <w:tcW w:w="925" w:type="dxa"/>
            <w:vMerge w:val="continue"/>
            <w:tcBorders>
              <w:top w:val="nil"/>
              <w:bottom w:val="nil"/>
            </w:tcBorders>
            <w:vAlign w:val="top"/>
          </w:tcPr>
          <w:p>
            <w:pPr>
              <w:rPr>
                <w:rFonts w:ascii="Arial"/>
                <w:sz w:val="21"/>
              </w:rPr>
            </w:pPr>
          </w:p>
        </w:tc>
        <w:tc>
          <w:tcPr>
            <w:tcW w:w="4092" w:type="dxa"/>
            <w:vAlign w:val="top"/>
          </w:tcPr>
          <w:p>
            <w:pPr>
              <w:pStyle w:val="6"/>
              <w:spacing w:before="38" w:line="243" w:lineRule="auto"/>
              <w:ind w:left="68" w:right="39"/>
              <w:rPr>
                <w:sz w:val="20"/>
                <w:szCs w:val="20"/>
              </w:rPr>
            </w:pPr>
            <w:r>
              <w:rPr>
                <w:spacing w:val="14"/>
                <w:sz w:val="20"/>
                <w:szCs w:val="20"/>
              </w:rPr>
              <w:t>第八条 禁止违反风景名胜区规划﹐在风景</w:t>
            </w:r>
            <w:r>
              <w:rPr>
                <w:spacing w:val="9"/>
                <w:sz w:val="20"/>
                <w:szCs w:val="20"/>
              </w:rPr>
              <w:t xml:space="preserve"> 名胜区内设立各类开发区。禁止在风景名胜</w:t>
            </w:r>
            <w:r>
              <w:rPr>
                <w:spacing w:val="5"/>
                <w:sz w:val="20"/>
                <w:szCs w:val="20"/>
              </w:rPr>
              <w:t xml:space="preserve"> </w:t>
            </w:r>
            <w:r>
              <w:rPr>
                <w:spacing w:val="9"/>
                <w:sz w:val="20"/>
                <w:szCs w:val="20"/>
              </w:rPr>
              <w:t>区核心景区的岸线和河段范围内建设宾馆、</w:t>
            </w:r>
            <w:r>
              <w:rPr>
                <w:spacing w:val="5"/>
                <w:sz w:val="20"/>
                <w:szCs w:val="20"/>
              </w:rPr>
              <w:t xml:space="preserve"> </w:t>
            </w:r>
            <w:r>
              <w:rPr>
                <w:spacing w:val="9"/>
                <w:sz w:val="20"/>
                <w:szCs w:val="20"/>
              </w:rPr>
              <w:t>招待所、培训中心、疗养院以及与风景名胜</w:t>
            </w:r>
            <w:r>
              <w:rPr>
                <w:spacing w:val="3"/>
                <w:sz w:val="20"/>
                <w:szCs w:val="20"/>
              </w:rPr>
              <w:t xml:space="preserve"> </w:t>
            </w:r>
            <w:r>
              <w:rPr>
                <w:rFonts w:hint="eastAsia"/>
                <w:spacing w:val="3"/>
                <w:sz w:val="20"/>
                <w:szCs w:val="20"/>
                <w:lang w:val="en-US" w:eastAsia="zh-CN"/>
              </w:rPr>
              <w:t>区</w:t>
            </w:r>
            <w:r>
              <w:rPr>
                <w:spacing w:val="7"/>
                <w:sz w:val="20"/>
                <w:szCs w:val="20"/>
              </w:rPr>
              <w:t>源保护无关的项目。</w:t>
            </w:r>
          </w:p>
        </w:tc>
        <w:tc>
          <w:tcPr>
            <w:tcW w:w="1805" w:type="dxa"/>
            <w:vAlign w:val="top"/>
          </w:tcPr>
          <w:p>
            <w:pPr>
              <w:spacing w:line="380" w:lineRule="auto"/>
              <w:rPr>
                <w:rFonts w:ascii="Arial"/>
                <w:sz w:val="21"/>
              </w:rPr>
            </w:pPr>
          </w:p>
          <w:p>
            <w:pPr>
              <w:pStyle w:val="6"/>
              <w:spacing w:before="65" w:line="239" w:lineRule="auto"/>
              <w:ind w:left="710" w:right="61" w:hanging="617"/>
              <w:rPr>
                <w:sz w:val="20"/>
                <w:szCs w:val="20"/>
              </w:rPr>
            </w:pPr>
            <w:r>
              <w:rPr>
                <w:spacing w:val="5"/>
                <w:sz w:val="20"/>
                <w:szCs w:val="20"/>
              </w:rPr>
              <w:t>项目为防洪除涝工</w:t>
            </w:r>
            <w:r>
              <w:rPr>
                <w:spacing w:val="3"/>
                <w:sz w:val="20"/>
                <w:szCs w:val="20"/>
              </w:rPr>
              <w:t xml:space="preserve"> </w:t>
            </w:r>
            <w:r>
              <w:rPr>
                <w:sz w:val="20"/>
                <w:szCs w:val="20"/>
              </w:rPr>
              <w:t>程。</w:t>
            </w:r>
          </w:p>
        </w:tc>
        <w:tc>
          <w:tcPr>
            <w:tcW w:w="675" w:type="dxa"/>
            <w:tcBorders>
              <w:right w:val="single" w:color="000000" w:sz="6" w:space="0"/>
            </w:tcBorders>
            <w:vAlign w:val="top"/>
          </w:tcPr>
          <w:p>
            <w:pPr>
              <w:spacing w:line="256" w:lineRule="auto"/>
              <w:rPr>
                <w:rFonts w:ascii="Arial"/>
                <w:sz w:val="21"/>
              </w:rPr>
            </w:pPr>
          </w:p>
          <w:p>
            <w:pPr>
              <w:spacing w:line="257" w:lineRule="auto"/>
              <w:rPr>
                <w:rFonts w:ascii="Arial"/>
                <w:sz w:val="21"/>
              </w:rPr>
            </w:pPr>
          </w:p>
          <w:p>
            <w:pPr>
              <w:pStyle w:val="6"/>
              <w:spacing w:before="65" w:line="228" w:lineRule="auto"/>
              <w:ind w:left="125"/>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1546" w:type="dxa"/>
            <w:vMerge w:val="continue"/>
            <w:tcBorders>
              <w:top w:val="nil"/>
              <w:left w:val="single" w:color="000000" w:sz="6" w:space="0"/>
              <w:bottom w:val="nil"/>
            </w:tcBorders>
            <w:vAlign w:val="top"/>
          </w:tcPr>
          <w:p>
            <w:pPr>
              <w:rPr>
                <w:rFonts w:ascii="Arial"/>
                <w:sz w:val="21"/>
              </w:rPr>
            </w:pPr>
          </w:p>
        </w:tc>
        <w:tc>
          <w:tcPr>
            <w:tcW w:w="925" w:type="dxa"/>
            <w:vMerge w:val="continue"/>
            <w:tcBorders>
              <w:top w:val="nil"/>
              <w:bottom w:val="nil"/>
            </w:tcBorders>
            <w:vAlign w:val="top"/>
          </w:tcPr>
          <w:p>
            <w:pPr>
              <w:rPr>
                <w:rFonts w:ascii="Arial"/>
                <w:sz w:val="21"/>
              </w:rPr>
            </w:pPr>
          </w:p>
        </w:tc>
        <w:tc>
          <w:tcPr>
            <w:tcW w:w="4092" w:type="dxa"/>
            <w:vAlign w:val="top"/>
          </w:tcPr>
          <w:p>
            <w:pPr>
              <w:pStyle w:val="6"/>
              <w:spacing w:before="176" w:line="246" w:lineRule="auto"/>
              <w:ind w:left="68" w:right="39"/>
              <w:jc w:val="both"/>
              <w:rPr>
                <w:sz w:val="20"/>
                <w:szCs w:val="20"/>
              </w:rPr>
            </w:pPr>
            <w:r>
              <w:rPr>
                <w:spacing w:val="14"/>
                <w:sz w:val="20"/>
                <w:szCs w:val="20"/>
              </w:rPr>
              <w:t>第九条 禁止在饮用水水源准保护区的岸线</w:t>
            </w:r>
            <w:r>
              <w:rPr>
                <w:spacing w:val="9"/>
                <w:sz w:val="20"/>
                <w:szCs w:val="20"/>
              </w:rPr>
              <w:t xml:space="preserve"> 和河段范围内新建、扩建对水体污染严重的</w:t>
            </w:r>
            <w:r>
              <w:rPr>
                <w:spacing w:val="3"/>
                <w:sz w:val="20"/>
                <w:szCs w:val="20"/>
              </w:rPr>
              <w:t xml:space="preserve"> </w:t>
            </w:r>
            <w:r>
              <w:rPr>
                <w:spacing w:val="20"/>
                <w:sz w:val="20"/>
                <w:szCs w:val="20"/>
              </w:rPr>
              <w:t>建设项目，禁止改建增加排污量的建设项</w:t>
            </w:r>
            <w:r>
              <w:rPr>
                <w:spacing w:val="16"/>
                <w:sz w:val="20"/>
                <w:szCs w:val="20"/>
              </w:rPr>
              <w:t xml:space="preserve"> </w:t>
            </w:r>
            <w:r>
              <w:rPr>
                <w:sz w:val="20"/>
                <w:szCs w:val="20"/>
              </w:rPr>
              <w:t>目。</w:t>
            </w:r>
          </w:p>
        </w:tc>
        <w:tc>
          <w:tcPr>
            <w:tcW w:w="1805" w:type="dxa"/>
            <w:vAlign w:val="top"/>
          </w:tcPr>
          <w:p>
            <w:pPr>
              <w:pStyle w:val="6"/>
              <w:spacing w:before="39" w:line="246" w:lineRule="auto"/>
              <w:ind w:left="76" w:right="54" w:firstLine="27"/>
              <w:rPr>
                <w:sz w:val="20"/>
                <w:szCs w:val="20"/>
              </w:rPr>
            </w:pPr>
            <w:r>
              <w:rPr>
                <w:spacing w:val="3"/>
                <w:sz w:val="20"/>
                <w:szCs w:val="20"/>
              </w:rPr>
              <w:t>项目为防洪除涝工</w:t>
            </w:r>
            <w:r>
              <w:rPr>
                <w:sz w:val="20"/>
                <w:szCs w:val="20"/>
              </w:rPr>
              <w:t xml:space="preserve"> </w:t>
            </w:r>
            <w:r>
              <w:rPr>
                <w:spacing w:val="8"/>
                <w:sz w:val="20"/>
                <w:szCs w:val="20"/>
              </w:rPr>
              <w:t>程，不涉及集中式</w:t>
            </w:r>
            <w:r>
              <w:rPr>
                <w:sz w:val="20"/>
                <w:szCs w:val="20"/>
              </w:rPr>
              <w:t xml:space="preserve"> </w:t>
            </w:r>
            <w:r>
              <w:rPr>
                <w:spacing w:val="8"/>
                <w:sz w:val="20"/>
                <w:szCs w:val="20"/>
              </w:rPr>
              <w:t>饮用水源保护区，</w:t>
            </w:r>
            <w:r>
              <w:rPr>
                <w:spacing w:val="4"/>
                <w:sz w:val="20"/>
                <w:szCs w:val="20"/>
              </w:rPr>
              <w:t xml:space="preserve"> </w:t>
            </w:r>
            <w:r>
              <w:rPr>
                <w:spacing w:val="8"/>
                <w:sz w:val="20"/>
                <w:szCs w:val="20"/>
              </w:rPr>
              <w:t>项目不设置直排入</w:t>
            </w:r>
          </w:p>
          <w:p>
            <w:pPr>
              <w:pStyle w:val="6"/>
              <w:spacing w:before="24" w:line="208" w:lineRule="auto"/>
              <w:ind w:left="389"/>
              <w:rPr>
                <w:sz w:val="20"/>
                <w:szCs w:val="20"/>
              </w:rPr>
            </w:pPr>
            <w:r>
              <w:rPr>
                <w:spacing w:val="6"/>
                <w:sz w:val="20"/>
                <w:szCs w:val="20"/>
              </w:rPr>
              <w:t>河排污口。</w:t>
            </w:r>
          </w:p>
        </w:tc>
        <w:tc>
          <w:tcPr>
            <w:tcW w:w="675" w:type="dxa"/>
            <w:tcBorders>
              <w:right w:val="single" w:color="000000" w:sz="6" w:space="0"/>
            </w:tcBorders>
            <w:vAlign w:val="top"/>
          </w:tcPr>
          <w:p>
            <w:pPr>
              <w:spacing w:line="257" w:lineRule="auto"/>
              <w:rPr>
                <w:rFonts w:ascii="Arial"/>
                <w:sz w:val="21"/>
              </w:rPr>
            </w:pPr>
          </w:p>
          <w:p>
            <w:pPr>
              <w:spacing w:line="258" w:lineRule="auto"/>
              <w:rPr>
                <w:rFonts w:ascii="Arial"/>
                <w:sz w:val="21"/>
              </w:rPr>
            </w:pPr>
          </w:p>
          <w:p>
            <w:pPr>
              <w:pStyle w:val="6"/>
              <w:spacing w:before="65" w:line="228" w:lineRule="auto"/>
              <w:ind w:left="125"/>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1546" w:type="dxa"/>
            <w:vMerge w:val="continue"/>
            <w:tcBorders>
              <w:top w:val="nil"/>
              <w:left w:val="single" w:color="000000" w:sz="6" w:space="0"/>
              <w:bottom w:val="nil"/>
            </w:tcBorders>
            <w:vAlign w:val="top"/>
          </w:tcPr>
          <w:p>
            <w:pPr>
              <w:rPr>
                <w:rFonts w:ascii="Arial"/>
                <w:sz w:val="21"/>
              </w:rPr>
            </w:pPr>
          </w:p>
        </w:tc>
        <w:tc>
          <w:tcPr>
            <w:tcW w:w="925" w:type="dxa"/>
            <w:vMerge w:val="continue"/>
            <w:tcBorders>
              <w:top w:val="nil"/>
              <w:bottom w:val="nil"/>
            </w:tcBorders>
            <w:vAlign w:val="top"/>
          </w:tcPr>
          <w:p>
            <w:pPr>
              <w:rPr>
                <w:rFonts w:ascii="Arial"/>
                <w:sz w:val="21"/>
              </w:rPr>
            </w:pPr>
          </w:p>
        </w:tc>
        <w:tc>
          <w:tcPr>
            <w:tcW w:w="4092" w:type="dxa"/>
            <w:vAlign w:val="top"/>
          </w:tcPr>
          <w:p>
            <w:pPr>
              <w:pStyle w:val="6"/>
              <w:spacing w:before="44" w:line="242" w:lineRule="auto"/>
              <w:ind w:left="68" w:right="39"/>
              <w:jc w:val="both"/>
              <w:rPr>
                <w:sz w:val="20"/>
                <w:szCs w:val="20"/>
              </w:rPr>
            </w:pPr>
            <w:r>
              <w:rPr>
                <w:spacing w:val="14"/>
                <w:sz w:val="20"/>
                <w:szCs w:val="20"/>
              </w:rPr>
              <w:t>第十条 饮用水水源二级保护区的岸线和河</w:t>
            </w:r>
            <w:r>
              <w:rPr>
                <w:spacing w:val="9"/>
                <w:sz w:val="20"/>
                <w:szCs w:val="20"/>
              </w:rPr>
              <w:t xml:space="preserve"> 段范围内，除应遵守准保护区规定外，禁止</w:t>
            </w:r>
            <w:r>
              <w:rPr>
                <w:spacing w:val="3"/>
                <w:sz w:val="20"/>
                <w:szCs w:val="20"/>
              </w:rPr>
              <w:t xml:space="preserve"> </w:t>
            </w:r>
            <w:r>
              <w:rPr>
                <w:spacing w:val="9"/>
                <w:sz w:val="20"/>
                <w:szCs w:val="20"/>
              </w:rPr>
              <w:t>新建、改建、扩建排放污染物的投资建设项</w:t>
            </w:r>
            <w:r>
              <w:rPr>
                <w:spacing w:val="5"/>
                <w:sz w:val="20"/>
                <w:szCs w:val="20"/>
              </w:rPr>
              <w:t xml:space="preserve"> </w:t>
            </w:r>
            <w:r>
              <w:rPr>
                <w:spacing w:val="9"/>
                <w:sz w:val="20"/>
                <w:szCs w:val="20"/>
              </w:rPr>
              <w:t>目；禁止从事采石（砂）、对水体有污染的</w:t>
            </w:r>
            <w:r>
              <w:rPr>
                <w:spacing w:val="5"/>
                <w:sz w:val="20"/>
                <w:szCs w:val="20"/>
              </w:rPr>
              <w:t xml:space="preserve"> </w:t>
            </w:r>
            <w:r>
              <w:rPr>
                <w:spacing w:val="7"/>
                <w:sz w:val="20"/>
                <w:szCs w:val="20"/>
              </w:rPr>
              <w:t>水产养殖等活动。</w:t>
            </w:r>
          </w:p>
        </w:tc>
        <w:tc>
          <w:tcPr>
            <w:tcW w:w="1805" w:type="dxa"/>
            <w:vAlign w:val="top"/>
          </w:tcPr>
          <w:p>
            <w:pPr>
              <w:pStyle w:val="6"/>
              <w:spacing w:before="44" w:line="245" w:lineRule="auto"/>
              <w:ind w:left="76" w:right="54" w:firstLine="27"/>
              <w:rPr>
                <w:sz w:val="20"/>
                <w:szCs w:val="20"/>
              </w:rPr>
            </w:pPr>
            <w:r>
              <w:rPr>
                <w:spacing w:val="3"/>
                <w:sz w:val="20"/>
                <w:szCs w:val="20"/>
              </w:rPr>
              <w:t>项目为防洪除涝工</w:t>
            </w:r>
            <w:r>
              <w:rPr>
                <w:sz w:val="20"/>
                <w:szCs w:val="20"/>
              </w:rPr>
              <w:t xml:space="preserve"> </w:t>
            </w:r>
            <w:r>
              <w:rPr>
                <w:spacing w:val="8"/>
                <w:sz w:val="20"/>
                <w:szCs w:val="20"/>
              </w:rPr>
              <w:t>程，不涉及集中式</w:t>
            </w:r>
            <w:r>
              <w:rPr>
                <w:sz w:val="20"/>
                <w:szCs w:val="20"/>
              </w:rPr>
              <w:t xml:space="preserve"> </w:t>
            </w:r>
            <w:r>
              <w:rPr>
                <w:spacing w:val="8"/>
                <w:sz w:val="20"/>
                <w:szCs w:val="20"/>
              </w:rPr>
              <w:t>饮用水源保护区，</w:t>
            </w:r>
            <w:r>
              <w:rPr>
                <w:spacing w:val="4"/>
                <w:sz w:val="20"/>
                <w:szCs w:val="20"/>
              </w:rPr>
              <w:t xml:space="preserve"> </w:t>
            </w:r>
            <w:r>
              <w:rPr>
                <w:spacing w:val="8"/>
                <w:sz w:val="20"/>
                <w:szCs w:val="20"/>
              </w:rPr>
              <w:t>项目不设置直排入</w:t>
            </w:r>
          </w:p>
          <w:p>
            <w:pPr>
              <w:pStyle w:val="6"/>
              <w:spacing w:before="25" w:line="206" w:lineRule="auto"/>
              <w:ind w:left="389"/>
              <w:rPr>
                <w:sz w:val="20"/>
                <w:szCs w:val="20"/>
              </w:rPr>
            </w:pPr>
            <w:r>
              <w:rPr>
                <w:spacing w:val="6"/>
                <w:sz w:val="20"/>
                <w:szCs w:val="20"/>
              </w:rPr>
              <w:t>河排污口。</w:t>
            </w:r>
          </w:p>
        </w:tc>
        <w:tc>
          <w:tcPr>
            <w:tcW w:w="675" w:type="dxa"/>
            <w:tcBorders>
              <w:right w:val="single" w:color="000000" w:sz="6" w:space="0"/>
            </w:tcBorders>
            <w:vAlign w:val="top"/>
          </w:tcPr>
          <w:p>
            <w:pPr>
              <w:spacing w:line="259" w:lineRule="auto"/>
              <w:rPr>
                <w:rFonts w:ascii="Arial"/>
                <w:sz w:val="21"/>
              </w:rPr>
            </w:pPr>
          </w:p>
          <w:p>
            <w:pPr>
              <w:spacing w:line="259" w:lineRule="auto"/>
              <w:rPr>
                <w:rFonts w:ascii="Arial"/>
                <w:sz w:val="21"/>
              </w:rPr>
            </w:pPr>
          </w:p>
          <w:p>
            <w:pPr>
              <w:pStyle w:val="6"/>
              <w:spacing w:before="65" w:line="228" w:lineRule="auto"/>
              <w:ind w:left="125"/>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2" w:hRule="atLeast"/>
        </w:trPr>
        <w:tc>
          <w:tcPr>
            <w:tcW w:w="1546" w:type="dxa"/>
            <w:vMerge w:val="continue"/>
            <w:tcBorders>
              <w:top w:val="nil"/>
              <w:left w:val="single" w:color="000000" w:sz="6" w:space="0"/>
              <w:bottom w:val="nil"/>
            </w:tcBorders>
            <w:vAlign w:val="top"/>
          </w:tcPr>
          <w:p>
            <w:pPr>
              <w:rPr>
                <w:rFonts w:ascii="Arial"/>
                <w:sz w:val="21"/>
              </w:rPr>
            </w:pPr>
          </w:p>
        </w:tc>
        <w:tc>
          <w:tcPr>
            <w:tcW w:w="925" w:type="dxa"/>
            <w:vMerge w:val="continue"/>
            <w:tcBorders>
              <w:top w:val="nil"/>
              <w:bottom w:val="nil"/>
            </w:tcBorders>
            <w:vAlign w:val="top"/>
          </w:tcPr>
          <w:p>
            <w:pPr>
              <w:rPr>
                <w:rFonts w:ascii="Arial"/>
                <w:sz w:val="21"/>
              </w:rPr>
            </w:pPr>
          </w:p>
        </w:tc>
        <w:tc>
          <w:tcPr>
            <w:tcW w:w="4092" w:type="dxa"/>
            <w:vAlign w:val="top"/>
          </w:tcPr>
          <w:p>
            <w:pPr>
              <w:spacing w:line="252" w:lineRule="auto"/>
              <w:rPr>
                <w:rFonts w:ascii="Arial"/>
                <w:sz w:val="21"/>
              </w:rPr>
            </w:pPr>
          </w:p>
          <w:p>
            <w:pPr>
              <w:pStyle w:val="6"/>
              <w:spacing w:before="65" w:line="247" w:lineRule="auto"/>
              <w:ind w:left="68" w:right="42"/>
              <w:rPr>
                <w:sz w:val="20"/>
                <w:szCs w:val="20"/>
              </w:rPr>
            </w:pPr>
            <w:r>
              <w:rPr>
                <w:spacing w:val="14"/>
                <w:sz w:val="20"/>
                <w:szCs w:val="20"/>
              </w:rPr>
              <w:t>第十一条 饮用水水源一级保护区的岸线和</w:t>
            </w:r>
            <w:r>
              <w:rPr>
                <w:spacing w:val="9"/>
                <w:sz w:val="20"/>
                <w:szCs w:val="20"/>
              </w:rPr>
              <w:t xml:space="preserve"> 河段范围内﹐除应遵守二级保护区规定外，</w:t>
            </w:r>
            <w:r>
              <w:rPr>
                <w:spacing w:val="4"/>
                <w:sz w:val="20"/>
                <w:szCs w:val="20"/>
              </w:rPr>
              <w:t xml:space="preserve"> </w:t>
            </w:r>
            <w:r>
              <w:rPr>
                <w:spacing w:val="9"/>
                <w:sz w:val="20"/>
                <w:szCs w:val="20"/>
              </w:rPr>
              <w:t>禁止新建、改建、扩建与供（取）水设施和</w:t>
            </w:r>
            <w:r>
              <w:rPr>
                <w:spacing w:val="4"/>
                <w:sz w:val="20"/>
                <w:szCs w:val="20"/>
              </w:rPr>
              <w:t xml:space="preserve"> </w:t>
            </w:r>
            <w:r>
              <w:rPr>
                <w:spacing w:val="9"/>
                <w:sz w:val="20"/>
                <w:szCs w:val="20"/>
              </w:rPr>
              <w:t>保护水源无关的项目，以及网箱养殖、畜禽</w:t>
            </w:r>
            <w:r>
              <w:rPr>
                <w:spacing w:val="4"/>
                <w:sz w:val="20"/>
                <w:szCs w:val="20"/>
              </w:rPr>
              <w:t xml:space="preserve"> </w:t>
            </w:r>
            <w:r>
              <w:rPr>
                <w:spacing w:val="9"/>
                <w:sz w:val="20"/>
                <w:szCs w:val="20"/>
              </w:rPr>
              <w:t>养殖、旅游等可能污染饮用水水体的投资建</w:t>
            </w:r>
            <w:r>
              <w:rPr>
                <w:spacing w:val="4"/>
                <w:sz w:val="20"/>
                <w:szCs w:val="20"/>
              </w:rPr>
              <w:t xml:space="preserve"> </w:t>
            </w:r>
            <w:r>
              <w:rPr>
                <w:spacing w:val="5"/>
                <w:sz w:val="20"/>
                <w:szCs w:val="20"/>
              </w:rPr>
              <w:t>设项目。</w:t>
            </w:r>
          </w:p>
        </w:tc>
        <w:tc>
          <w:tcPr>
            <w:tcW w:w="1805" w:type="dxa"/>
            <w:vAlign w:val="top"/>
          </w:tcPr>
          <w:p>
            <w:pPr>
              <w:pStyle w:val="6"/>
              <w:spacing w:before="44" w:line="243" w:lineRule="auto"/>
              <w:ind w:left="75" w:right="54" w:firstLine="4"/>
              <w:rPr>
                <w:sz w:val="20"/>
                <w:szCs w:val="20"/>
              </w:rPr>
            </w:pPr>
            <w:r>
              <w:rPr>
                <w:spacing w:val="8"/>
                <w:sz w:val="20"/>
                <w:szCs w:val="20"/>
              </w:rPr>
              <w:t>项目不涉及集中式</w:t>
            </w:r>
            <w:r>
              <w:rPr>
                <w:spacing w:val="1"/>
                <w:sz w:val="20"/>
                <w:szCs w:val="20"/>
              </w:rPr>
              <w:t xml:space="preserve"> </w:t>
            </w:r>
            <w:r>
              <w:rPr>
                <w:spacing w:val="8"/>
                <w:sz w:val="20"/>
                <w:szCs w:val="20"/>
              </w:rPr>
              <w:t>饮用水源保护区，</w:t>
            </w:r>
            <w:r>
              <w:rPr>
                <w:spacing w:val="5"/>
                <w:sz w:val="20"/>
                <w:szCs w:val="20"/>
              </w:rPr>
              <w:t xml:space="preserve"> </w:t>
            </w:r>
            <w:r>
              <w:rPr>
                <w:spacing w:val="8"/>
                <w:sz w:val="20"/>
                <w:szCs w:val="20"/>
              </w:rPr>
              <w:t>距离最近的集中式</w:t>
            </w:r>
          </w:p>
          <w:p>
            <w:pPr>
              <w:pStyle w:val="6"/>
              <w:spacing w:before="26" w:line="228" w:lineRule="auto"/>
              <w:ind w:left="393"/>
              <w:rPr>
                <w:sz w:val="20"/>
                <w:szCs w:val="20"/>
              </w:rPr>
            </w:pPr>
            <w:r>
              <w:rPr>
                <w:spacing w:val="7"/>
                <w:sz w:val="20"/>
                <w:szCs w:val="20"/>
              </w:rPr>
              <w:t>水源保护区</w:t>
            </w:r>
          </w:p>
          <w:p>
            <w:pPr>
              <w:pStyle w:val="6"/>
              <w:spacing w:before="24"/>
              <w:ind w:left="76" w:right="42" w:hanging="15"/>
              <w:rPr>
                <w:sz w:val="20"/>
                <w:szCs w:val="20"/>
              </w:rPr>
            </w:pPr>
            <w:r>
              <w:rPr>
                <w:rFonts w:ascii="Times New Roman" w:hAnsi="Times New Roman" w:eastAsia="Times New Roman" w:cs="Times New Roman"/>
                <w:spacing w:val="-1"/>
                <w:sz w:val="20"/>
                <w:szCs w:val="20"/>
              </w:rPr>
              <w:t>4.2km</w:t>
            </w:r>
            <w:r>
              <w:rPr>
                <w:spacing w:val="-1"/>
                <w:sz w:val="20"/>
                <w:szCs w:val="20"/>
              </w:rPr>
              <w:t>，不属于网箱</w:t>
            </w:r>
            <w:r>
              <w:rPr>
                <w:sz w:val="20"/>
                <w:szCs w:val="20"/>
              </w:rPr>
              <w:t xml:space="preserve"> </w:t>
            </w:r>
            <w:r>
              <w:rPr>
                <w:spacing w:val="7"/>
                <w:sz w:val="20"/>
                <w:szCs w:val="20"/>
              </w:rPr>
              <w:t>养殖、畜禽养殖、</w:t>
            </w:r>
          </w:p>
          <w:p>
            <w:pPr>
              <w:pStyle w:val="6"/>
              <w:spacing w:before="24" w:line="228" w:lineRule="auto"/>
              <w:ind w:left="75"/>
              <w:rPr>
                <w:sz w:val="20"/>
                <w:szCs w:val="20"/>
              </w:rPr>
            </w:pPr>
            <w:r>
              <w:rPr>
                <w:spacing w:val="8"/>
                <w:sz w:val="20"/>
                <w:szCs w:val="20"/>
              </w:rPr>
              <w:t>旅游等污染水体项</w:t>
            </w:r>
          </w:p>
          <w:p>
            <w:pPr>
              <w:pStyle w:val="6"/>
              <w:spacing w:before="27" w:line="204" w:lineRule="auto"/>
              <w:ind w:left="747"/>
              <w:rPr>
                <w:sz w:val="20"/>
                <w:szCs w:val="20"/>
              </w:rPr>
            </w:pPr>
            <w:r>
              <w:rPr>
                <w:spacing w:val="-20"/>
                <w:sz w:val="20"/>
                <w:szCs w:val="20"/>
              </w:rPr>
              <w:t>目。</w:t>
            </w:r>
          </w:p>
        </w:tc>
        <w:tc>
          <w:tcPr>
            <w:tcW w:w="675" w:type="dxa"/>
            <w:tcBorders>
              <w:right w:val="single" w:color="000000" w:sz="6" w:space="0"/>
            </w:tcBorders>
            <w:vAlign w:val="top"/>
          </w:tcPr>
          <w:p>
            <w:pPr>
              <w:spacing w:line="308" w:lineRule="auto"/>
              <w:rPr>
                <w:rFonts w:ascii="Arial"/>
                <w:sz w:val="21"/>
              </w:rPr>
            </w:pPr>
          </w:p>
          <w:p>
            <w:pPr>
              <w:spacing w:line="308" w:lineRule="auto"/>
              <w:rPr>
                <w:rFonts w:ascii="Arial"/>
                <w:sz w:val="21"/>
              </w:rPr>
            </w:pPr>
          </w:p>
          <w:p>
            <w:pPr>
              <w:spacing w:line="308" w:lineRule="auto"/>
              <w:rPr>
                <w:rFonts w:ascii="Arial"/>
                <w:sz w:val="21"/>
              </w:rPr>
            </w:pPr>
          </w:p>
          <w:p>
            <w:pPr>
              <w:pStyle w:val="6"/>
              <w:spacing w:before="65" w:line="228" w:lineRule="auto"/>
              <w:ind w:left="125"/>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2" w:hRule="atLeast"/>
        </w:trPr>
        <w:tc>
          <w:tcPr>
            <w:tcW w:w="1546" w:type="dxa"/>
            <w:vMerge w:val="continue"/>
            <w:tcBorders>
              <w:top w:val="nil"/>
              <w:left w:val="single" w:color="000000" w:sz="6" w:space="0"/>
              <w:bottom w:val="single" w:color="000000" w:sz="6" w:space="0"/>
            </w:tcBorders>
            <w:vAlign w:val="top"/>
          </w:tcPr>
          <w:p>
            <w:pPr>
              <w:rPr>
                <w:rFonts w:ascii="Arial"/>
                <w:sz w:val="21"/>
              </w:rPr>
            </w:pPr>
          </w:p>
        </w:tc>
        <w:tc>
          <w:tcPr>
            <w:tcW w:w="925" w:type="dxa"/>
            <w:vMerge w:val="continue"/>
            <w:tcBorders>
              <w:top w:val="nil"/>
              <w:bottom w:val="single" w:color="000000" w:sz="6" w:space="0"/>
            </w:tcBorders>
            <w:vAlign w:val="top"/>
          </w:tcPr>
          <w:p>
            <w:pPr>
              <w:rPr>
                <w:rFonts w:ascii="Arial"/>
                <w:sz w:val="21"/>
              </w:rPr>
            </w:pPr>
          </w:p>
        </w:tc>
        <w:tc>
          <w:tcPr>
            <w:tcW w:w="4092" w:type="dxa"/>
            <w:tcBorders>
              <w:bottom w:val="single" w:color="000000" w:sz="6" w:space="0"/>
            </w:tcBorders>
            <w:vAlign w:val="top"/>
          </w:tcPr>
          <w:p>
            <w:pPr>
              <w:pStyle w:val="6"/>
              <w:spacing w:before="44"/>
              <w:ind w:left="68" w:right="39"/>
              <w:rPr>
                <w:sz w:val="20"/>
                <w:szCs w:val="20"/>
              </w:rPr>
            </w:pPr>
            <w:r>
              <w:rPr>
                <w:spacing w:val="21"/>
                <w:sz w:val="20"/>
                <w:szCs w:val="20"/>
              </w:rPr>
              <w:t>第十二条禁止在水产种质资源保护区岸线</w:t>
            </w:r>
            <w:r>
              <w:rPr>
                <w:sz w:val="20"/>
                <w:szCs w:val="20"/>
              </w:rPr>
              <w:t xml:space="preserve"> </w:t>
            </w:r>
            <w:r>
              <w:rPr>
                <w:spacing w:val="9"/>
                <w:sz w:val="20"/>
                <w:szCs w:val="20"/>
              </w:rPr>
              <w:t>和河段范围内新建围湖造田、围湖造地或挖</w:t>
            </w:r>
          </w:p>
        </w:tc>
        <w:tc>
          <w:tcPr>
            <w:tcW w:w="1805" w:type="dxa"/>
            <w:tcBorders>
              <w:bottom w:val="single" w:color="000000" w:sz="6" w:space="0"/>
            </w:tcBorders>
            <w:vAlign w:val="top"/>
          </w:tcPr>
          <w:p>
            <w:pPr>
              <w:pStyle w:val="6"/>
              <w:spacing w:before="45"/>
              <w:ind w:left="75" w:right="51" w:firstLine="4"/>
              <w:rPr>
                <w:sz w:val="20"/>
                <w:szCs w:val="20"/>
              </w:rPr>
            </w:pPr>
            <w:r>
              <w:rPr>
                <w:spacing w:val="8"/>
                <w:sz w:val="20"/>
                <w:szCs w:val="20"/>
              </w:rPr>
              <w:t>项目为防洪除涝工</w:t>
            </w:r>
            <w:r>
              <w:rPr>
                <w:spacing w:val="1"/>
                <w:sz w:val="20"/>
                <w:szCs w:val="20"/>
              </w:rPr>
              <w:t xml:space="preserve"> </w:t>
            </w:r>
            <w:r>
              <w:rPr>
                <w:spacing w:val="9"/>
                <w:sz w:val="20"/>
                <w:szCs w:val="20"/>
              </w:rPr>
              <w:t>程，不属于围湖造</w:t>
            </w:r>
          </w:p>
        </w:tc>
        <w:tc>
          <w:tcPr>
            <w:tcW w:w="675" w:type="dxa"/>
            <w:tcBorders>
              <w:bottom w:val="single" w:color="000000" w:sz="6" w:space="0"/>
              <w:right w:val="single" w:color="000000" w:sz="6" w:space="0"/>
            </w:tcBorders>
            <w:vAlign w:val="top"/>
          </w:tcPr>
          <w:p>
            <w:pPr>
              <w:pStyle w:val="6"/>
              <w:spacing w:before="181" w:line="228" w:lineRule="auto"/>
              <w:ind w:left="125"/>
              <w:rPr>
                <w:sz w:val="20"/>
                <w:szCs w:val="20"/>
              </w:rPr>
            </w:pPr>
            <w:r>
              <w:rPr>
                <w:spacing w:val="3"/>
                <w:sz w:val="20"/>
                <w:szCs w:val="20"/>
              </w:rPr>
              <w:t>符合</w:t>
            </w:r>
          </w:p>
        </w:tc>
      </w:tr>
    </w:tbl>
    <w:p>
      <w:pPr>
        <w:rPr>
          <w:rFonts w:ascii="Arial"/>
          <w:sz w:val="21"/>
        </w:rPr>
      </w:pPr>
    </w:p>
    <w:p>
      <w:pPr>
        <w:rPr>
          <w:rFonts w:ascii="Arial" w:hAnsi="Arial" w:eastAsia="Arial" w:cs="Arial"/>
          <w:sz w:val="21"/>
          <w:szCs w:val="21"/>
        </w:rPr>
        <w:sectPr>
          <w:footerReference r:id="rId27" w:type="default"/>
          <w:pgSz w:w="11906" w:h="16839"/>
          <w:pgMar w:top="1431" w:right="1326" w:bottom="1240" w:left="1521" w:header="0" w:footer="1078" w:gutter="0"/>
          <w:cols w:space="720" w:num="1"/>
        </w:sectPr>
      </w:pPr>
    </w:p>
    <w:p>
      <w:pPr>
        <w:spacing w:before="28"/>
      </w:pPr>
    </w:p>
    <w:tbl>
      <w:tblPr>
        <w:tblStyle w:val="5"/>
        <w:tblW w:w="90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6"/>
        <w:gridCol w:w="925"/>
        <w:gridCol w:w="4092"/>
        <w:gridCol w:w="1805"/>
        <w:gridCol w:w="6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546" w:type="dxa"/>
            <w:vMerge w:val="restart"/>
            <w:tcBorders>
              <w:top w:val="single" w:color="000000" w:sz="6" w:space="0"/>
              <w:left w:val="single" w:color="000000" w:sz="6" w:space="0"/>
              <w:bottom w:val="nil"/>
            </w:tcBorders>
            <w:vAlign w:val="top"/>
          </w:tcPr>
          <w:p>
            <w:pPr>
              <w:rPr>
                <w:rFonts w:ascii="Arial"/>
                <w:sz w:val="21"/>
              </w:rPr>
            </w:pPr>
          </w:p>
        </w:tc>
        <w:tc>
          <w:tcPr>
            <w:tcW w:w="925" w:type="dxa"/>
            <w:vMerge w:val="restart"/>
            <w:tcBorders>
              <w:top w:val="single" w:color="000000" w:sz="6" w:space="0"/>
              <w:bottom w:val="nil"/>
            </w:tcBorders>
            <w:vAlign w:val="top"/>
          </w:tcPr>
          <w:p>
            <w:pPr>
              <w:rPr>
                <w:rFonts w:ascii="Arial"/>
                <w:sz w:val="21"/>
              </w:rPr>
            </w:pPr>
          </w:p>
        </w:tc>
        <w:tc>
          <w:tcPr>
            <w:tcW w:w="4092" w:type="dxa"/>
            <w:tcBorders>
              <w:top w:val="single" w:color="000000" w:sz="6" w:space="0"/>
            </w:tcBorders>
            <w:vAlign w:val="top"/>
          </w:tcPr>
          <w:p>
            <w:pPr>
              <w:pStyle w:val="6"/>
              <w:spacing w:before="51" w:line="227" w:lineRule="auto"/>
              <w:ind w:left="70"/>
              <w:rPr>
                <w:sz w:val="20"/>
                <w:szCs w:val="20"/>
              </w:rPr>
            </w:pPr>
            <w:bookmarkStart w:id="0" w:name="bookmark1"/>
            <w:bookmarkEnd w:id="0"/>
            <w:r>
              <w:rPr>
                <w:spacing w:val="7"/>
                <w:sz w:val="20"/>
                <w:szCs w:val="20"/>
              </w:rPr>
              <w:t>沙采石等投资建设项目。</w:t>
            </w:r>
          </w:p>
        </w:tc>
        <w:tc>
          <w:tcPr>
            <w:tcW w:w="1805" w:type="dxa"/>
            <w:tcBorders>
              <w:top w:val="single" w:color="000000" w:sz="6" w:space="0"/>
            </w:tcBorders>
            <w:vAlign w:val="top"/>
          </w:tcPr>
          <w:p>
            <w:pPr>
              <w:pStyle w:val="6"/>
              <w:spacing w:before="50" w:line="235" w:lineRule="auto"/>
              <w:ind w:left="182" w:right="54" w:hanging="81"/>
              <w:rPr>
                <w:sz w:val="20"/>
                <w:szCs w:val="20"/>
              </w:rPr>
            </w:pPr>
            <w:r>
              <w:rPr>
                <w:spacing w:val="5"/>
                <w:sz w:val="20"/>
                <w:szCs w:val="20"/>
              </w:rPr>
              <w:t>田、围湖造地或挖</w:t>
            </w:r>
            <w:r>
              <w:rPr>
                <w:spacing w:val="3"/>
                <w:sz w:val="20"/>
                <w:szCs w:val="20"/>
              </w:rPr>
              <w:t xml:space="preserve"> </w:t>
            </w:r>
            <w:r>
              <w:rPr>
                <w:spacing w:val="6"/>
                <w:sz w:val="20"/>
                <w:szCs w:val="20"/>
              </w:rPr>
              <w:t>沙采石等项目。</w:t>
            </w:r>
          </w:p>
        </w:tc>
        <w:tc>
          <w:tcPr>
            <w:tcW w:w="675" w:type="dxa"/>
            <w:tcBorders>
              <w:top w:val="single" w:color="000000" w:sz="6"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1" w:hRule="atLeast"/>
        </w:trPr>
        <w:tc>
          <w:tcPr>
            <w:tcW w:w="1546" w:type="dxa"/>
            <w:vMerge w:val="continue"/>
            <w:tcBorders>
              <w:top w:val="nil"/>
              <w:left w:val="single" w:color="000000" w:sz="6" w:space="0"/>
              <w:bottom w:val="nil"/>
            </w:tcBorders>
            <w:vAlign w:val="top"/>
          </w:tcPr>
          <w:p>
            <w:pPr>
              <w:rPr>
                <w:rFonts w:ascii="Arial"/>
                <w:sz w:val="21"/>
              </w:rPr>
            </w:pPr>
          </w:p>
        </w:tc>
        <w:tc>
          <w:tcPr>
            <w:tcW w:w="925" w:type="dxa"/>
            <w:vMerge w:val="continue"/>
            <w:tcBorders>
              <w:top w:val="nil"/>
              <w:bottom w:val="nil"/>
            </w:tcBorders>
            <w:vAlign w:val="top"/>
          </w:tcPr>
          <w:p>
            <w:pPr>
              <w:rPr>
                <w:rFonts w:ascii="Arial"/>
                <w:sz w:val="21"/>
              </w:rPr>
            </w:pPr>
          </w:p>
        </w:tc>
        <w:tc>
          <w:tcPr>
            <w:tcW w:w="4092" w:type="dxa"/>
            <w:vAlign w:val="top"/>
          </w:tcPr>
          <w:p>
            <w:pPr>
              <w:pStyle w:val="6"/>
              <w:spacing w:before="30" w:line="247" w:lineRule="auto"/>
              <w:ind w:left="68"/>
              <w:rPr>
                <w:sz w:val="20"/>
                <w:szCs w:val="20"/>
              </w:rPr>
            </w:pPr>
            <w:r>
              <w:rPr>
                <w:spacing w:val="19"/>
                <w:sz w:val="20"/>
                <w:szCs w:val="20"/>
              </w:rPr>
              <w:t>第十三条禁止在国家湿地公园的岸线和河</w:t>
            </w:r>
            <w:r>
              <w:rPr>
                <w:spacing w:val="7"/>
                <w:sz w:val="20"/>
                <w:szCs w:val="20"/>
              </w:rPr>
              <w:t xml:space="preserve"> </w:t>
            </w:r>
            <w:r>
              <w:rPr>
                <w:spacing w:val="8"/>
                <w:sz w:val="20"/>
                <w:szCs w:val="20"/>
              </w:rPr>
              <w:t>段范围内开（围）垦、填埋或者排干湿地，</w:t>
            </w:r>
            <w:r>
              <w:rPr>
                <w:spacing w:val="17"/>
                <w:sz w:val="20"/>
                <w:szCs w:val="20"/>
              </w:rPr>
              <w:t xml:space="preserve"> </w:t>
            </w:r>
            <w:r>
              <w:rPr>
                <w:spacing w:val="6"/>
                <w:sz w:val="20"/>
                <w:szCs w:val="20"/>
              </w:rPr>
              <w:t xml:space="preserve">截断湿地水源，挖沙、采矿，倾倒有毒有害 </w:t>
            </w:r>
            <w:r>
              <w:rPr>
                <w:sz w:val="20"/>
                <w:szCs w:val="20"/>
              </w:rPr>
              <w:t>物质、废弃物、垃圾，从事房地产、度假村、</w:t>
            </w:r>
            <w:r>
              <w:rPr>
                <w:spacing w:val="17"/>
                <w:sz w:val="20"/>
                <w:szCs w:val="20"/>
              </w:rPr>
              <w:t xml:space="preserve"> </w:t>
            </w:r>
            <w:r>
              <w:rPr>
                <w:spacing w:val="6"/>
                <w:sz w:val="20"/>
                <w:szCs w:val="20"/>
              </w:rPr>
              <w:t xml:space="preserve">高尔夫球场、风力发电、光伏发电等任何不 </w:t>
            </w:r>
            <w:r>
              <w:rPr>
                <w:spacing w:val="8"/>
                <w:sz w:val="20"/>
                <w:szCs w:val="20"/>
              </w:rPr>
              <w:t>符合主体功能定位的建设项目和开发活动，</w:t>
            </w:r>
            <w:r>
              <w:rPr>
                <w:spacing w:val="17"/>
                <w:sz w:val="20"/>
                <w:szCs w:val="20"/>
              </w:rPr>
              <w:t xml:space="preserve"> </w:t>
            </w:r>
            <w:r>
              <w:rPr>
                <w:spacing w:val="6"/>
                <w:sz w:val="20"/>
                <w:szCs w:val="20"/>
              </w:rPr>
              <w:t xml:space="preserve">破坏野生动物栖息地和迁徙通道、鱼类徊游 </w:t>
            </w:r>
            <w:r>
              <w:rPr>
                <w:spacing w:val="2"/>
                <w:sz w:val="20"/>
                <w:szCs w:val="20"/>
              </w:rPr>
              <w:t>通道。</w:t>
            </w:r>
          </w:p>
        </w:tc>
        <w:tc>
          <w:tcPr>
            <w:tcW w:w="1805" w:type="dxa"/>
            <w:vAlign w:val="top"/>
          </w:tcPr>
          <w:p>
            <w:pPr>
              <w:spacing w:line="253" w:lineRule="auto"/>
              <w:rPr>
                <w:rFonts w:ascii="Arial"/>
                <w:sz w:val="21"/>
              </w:rPr>
            </w:pPr>
          </w:p>
          <w:p>
            <w:pPr>
              <w:spacing w:line="254" w:lineRule="auto"/>
              <w:rPr>
                <w:rFonts w:ascii="Arial"/>
                <w:sz w:val="21"/>
              </w:rPr>
            </w:pPr>
          </w:p>
          <w:p>
            <w:pPr>
              <w:pStyle w:val="6"/>
              <w:spacing w:before="65" w:line="243" w:lineRule="auto"/>
              <w:ind w:left="75" w:right="51" w:firstLine="4"/>
              <w:jc w:val="both"/>
              <w:rPr>
                <w:sz w:val="20"/>
                <w:szCs w:val="20"/>
              </w:rPr>
            </w:pPr>
            <w:r>
              <w:rPr>
                <w:spacing w:val="8"/>
                <w:sz w:val="20"/>
                <w:szCs w:val="20"/>
              </w:rPr>
              <w:t>项目为防洪除涝工</w:t>
            </w:r>
            <w:r>
              <w:rPr>
                <w:spacing w:val="1"/>
                <w:sz w:val="20"/>
                <w:szCs w:val="20"/>
              </w:rPr>
              <w:t xml:space="preserve"> </w:t>
            </w:r>
            <w:r>
              <w:rPr>
                <w:spacing w:val="8"/>
                <w:sz w:val="20"/>
                <w:szCs w:val="20"/>
              </w:rPr>
              <w:t>程，施工高程均高</w:t>
            </w:r>
            <w:r>
              <w:rPr>
                <w:spacing w:val="5"/>
                <w:sz w:val="20"/>
                <w:szCs w:val="20"/>
              </w:rPr>
              <w:t xml:space="preserve"> </w:t>
            </w:r>
            <w:r>
              <w:rPr>
                <w:spacing w:val="6"/>
                <w:sz w:val="20"/>
                <w:szCs w:val="20"/>
              </w:rPr>
              <w:t>于枯水期</w:t>
            </w:r>
            <w:r>
              <w:rPr>
                <w:spacing w:val="-33"/>
                <w:sz w:val="20"/>
                <w:szCs w:val="20"/>
              </w:rPr>
              <w:t xml:space="preserve"> </w:t>
            </w:r>
            <w:r>
              <w:rPr>
                <w:rFonts w:ascii="Times New Roman" w:hAnsi="Times New Roman" w:eastAsia="Times New Roman" w:cs="Times New Roman"/>
                <w:spacing w:val="6"/>
                <w:sz w:val="20"/>
                <w:szCs w:val="20"/>
              </w:rPr>
              <w:t xml:space="preserve">5 </w:t>
            </w:r>
            <w:r>
              <w:rPr>
                <w:spacing w:val="6"/>
                <w:sz w:val="20"/>
                <w:szCs w:val="20"/>
              </w:rPr>
              <w:t>年一遇</w:t>
            </w:r>
          </w:p>
          <w:p>
            <w:pPr>
              <w:pStyle w:val="6"/>
              <w:spacing w:before="26" w:line="228" w:lineRule="auto"/>
              <w:ind w:left="604"/>
              <w:rPr>
                <w:sz w:val="20"/>
                <w:szCs w:val="20"/>
              </w:rPr>
            </w:pPr>
            <w:r>
              <w:rPr>
                <w:spacing w:val="2"/>
                <w:sz w:val="20"/>
                <w:szCs w:val="20"/>
              </w:rPr>
              <w:t>水位。</w:t>
            </w:r>
          </w:p>
        </w:tc>
        <w:tc>
          <w:tcPr>
            <w:tcW w:w="675" w:type="dxa"/>
            <w:tcBorders>
              <w:right w:val="single" w:color="000000" w:sz="6" w:space="0"/>
            </w:tcBorders>
            <w:vAlign w:val="top"/>
          </w:tcPr>
          <w:p>
            <w:pPr>
              <w:spacing w:line="304" w:lineRule="auto"/>
              <w:rPr>
                <w:rFonts w:ascii="Arial"/>
                <w:sz w:val="21"/>
              </w:rPr>
            </w:pPr>
          </w:p>
          <w:p>
            <w:pPr>
              <w:spacing w:line="304" w:lineRule="auto"/>
              <w:rPr>
                <w:rFonts w:ascii="Arial"/>
                <w:sz w:val="21"/>
              </w:rPr>
            </w:pPr>
          </w:p>
          <w:p>
            <w:pPr>
              <w:spacing w:line="305" w:lineRule="auto"/>
              <w:rPr>
                <w:rFonts w:ascii="Arial"/>
                <w:sz w:val="21"/>
              </w:rPr>
            </w:pPr>
          </w:p>
          <w:p>
            <w:pPr>
              <w:pStyle w:val="6"/>
              <w:spacing w:before="65" w:line="228" w:lineRule="auto"/>
              <w:ind w:left="125"/>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1546" w:type="dxa"/>
            <w:vMerge w:val="continue"/>
            <w:tcBorders>
              <w:top w:val="nil"/>
              <w:left w:val="single" w:color="000000" w:sz="6" w:space="0"/>
              <w:bottom w:val="nil"/>
            </w:tcBorders>
            <w:vAlign w:val="top"/>
          </w:tcPr>
          <w:p>
            <w:pPr>
              <w:rPr>
                <w:rFonts w:ascii="Arial"/>
                <w:sz w:val="21"/>
              </w:rPr>
            </w:pPr>
          </w:p>
        </w:tc>
        <w:tc>
          <w:tcPr>
            <w:tcW w:w="925" w:type="dxa"/>
            <w:vMerge w:val="continue"/>
            <w:tcBorders>
              <w:top w:val="nil"/>
              <w:bottom w:val="nil"/>
            </w:tcBorders>
            <w:vAlign w:val="top"/>
          </w:tcPr>
          <w:p>
            <w:pPr>
              <w:rPr>
                <w:rFonts w:ascii="Arial"/>
                <w:sz w:val="21"/>
              </w:rPr>
            </w:pPr>
          </w:p>
        </w:tc>
        <w:tc>
          <w:tcPr>
            <w:tcW w:w="4092" w:type="dxa"/>
            <w:vAlign w:val="top"/>
          </w:tcPr>
          <w:p>
            <w:pPr>
              <w:pStyle w:val="6"/>
              <w:spacing w:before="171" w:line="247" w:lineRule="auto"/>
              <w:ind w:left="68"/>
              <w:jc w:val="both"/>
              <w:rPr>
                <w:sz w:val="20"/>
                <w:szCs w:val="20"/>
              </w:rPr>
            </w:pPr>
            <w:r>
              <w:rPr>
                <w:spacing w:val="4"/>
                <w:sz w:val="20"/>
                <w:szCs w:val="20"/>
              </w:rPr>
              <w:t>第十四条﹐禁止违法利用、</w:t>
            </w:r>
            <w:r>
              <w:rPr>
                <w:spacing w:val="-43"/>
                <w:sz w:val="20"/>
                <w:szCs w:val="20"/>
              </w:rPr>
              <w:t xml:space="preserve"> </w:t>
            </w:r>
            <w:r>
              <w:rPr>
                <w:spacing w:val="4"/>
                <w:sz w:val="20"/>
                <w:szCs w:val="20"/>
              </w:rPr>
              <w:t xml:space="preserve">占用长江流域河 </w:t>
            </w:r>
            <w:r>
              <w:rPr>
                <w:spacing w:val="6"/>
                <w:sz w:val="20"/>
                <w:szCs w:val="20"/>
              </w:rPr>
              <w:t xml:space="preserve">湖岸线。禁止在《长江岸线保护和开发利用 总体规划》划定的岸线保护区和岸线保留区 </w:t>
            </w:r>
            <w:r>
              <w:rPr>
                <w:spacing w:val="19"/>
                <w:sz w:val="20"/>
                <w:szCs w:val="20"/>
              </w:rPr>
              <w:t>内投资建设除事关公共安全及公众利益的</w:t>
            </w:r>
            <w:r>
              <w:rPr>
                <w:spacing w:val="7"/>
                <w:sz w:val="20"/>
                <w:szCs w:val="20"/>
              </w:rPr>
              <w:t xml:space="preserve"> </w:t>
            </w:r>
            <w:r>
              <w:rPr>
                <w:sz w:val="20"/>
                <w:szCs w:val="20"/>
              </w:rPr>
              <w:t>防洪护岸、河道治理、供水、生态环境保护、</w:t>
            </w:r>
            <w:r>
              <w:rPr>
                <w:spacing w:val="17"/>
                <w:sz w:val="20"/>
                <w:szCs w:val="20"/>
              </w:rPr>
              <w:t xml:space="preserve"> </w:t>
            </w:r>
            <w:r>
              <w:rPr>
                <w:spacing w:val="7"/>
                <w:sz w:val="20"/>
                <w:szCs w:val="20"/>
              </w:rPr>
              <w:t>航道整治、国家重要基础设施以外的项目。</w:t>
            </w:r>
          </w:p>
        </w:tc>
        <w:tc>
          <w:tcPr>
            <w:tcW w:w="1805" w:type="dxa"/>
            <w:vAlign w:val="top"/>
          </w:tcPr>
          <w:p>
            <w:pPr>
              <w:pStyle w:val="6"/>
              <w:spacing w:before="33" w:line="247" w:lineRule="auto"/>
              <w:ind w:left="78" w:right="51"/>
              <w:rPr>
                <w:sz w:val="20"/>
                <w:szCs w:val="20"/>
              </w:rPr>
            </w:pPr>
            <w:r>
              <w:rPr>
                <w:spacing w:val="8"/>
                <w:sz w:val="20"/>
                <w:szCs w:val="20"/>
              </w:rPr>
              <w:t>项目对照《长江岸</w:t>
            </w:r>
            <w:r>
              <w:rPr>
                <w:spacing w:val="1"/>
                <w:sz w:val="20"/>
                <w:szCs w:val="20"/>
              </w:rPr>
              <w:t xml:space="preserve"> </w:t>
            </w:r>
            <w:r>
              <w:rPr>
                <w:spacing w:val="8"/>
                <w:sz w:val="20"/>
                <w:szCs w:val="20"/>
              </w:rPr>
              <w:t>线保护和开发利用</w:t>
            </w:r>
            <w:r>
              <w:rPr>
                <w:spacing w:val="2"/>
                <w:sz w:val="20"/>
                <w:szCs w:val="20"/>
              </w:rPr>
              <w:t xml:space="preserve"> </w:t>
            </w:r>
            <w:r>
              <w:rPr>
                <w:spacing w:val="3"/>
                <w:sz w:val="20"/>
                <w:szCs w:val="20"/>
              </w:rPr>
              <w:t>总体规划》</w:t>
            </w:r>
            <w:r>
              <w:rPr>
                <w:spacing w:val="-56"/>
                <w:sz w:val="20"/>
                <w:szCs w:val="20"/>
              </w:rPr>
              <w:t xml:space="preserve"> </w:t>
            </w:r>
            <w:r>
              <w:rPr>
                <w:spacing w:val="3"/>
                <w:sz w:val="20"/>
                <w:szCs w:val="20"/>
              </w:rPr>
              <w:t>中“规</w:t>
            </w:r>
            <w:r>
              <w:rPr>
                <w:sz w:val="20"/>
                <w:szCs w:val="20"/>
              </w:rPr>
              <w:t xml:space="preserve"> </w:t>
            </w:r>
            <w:r>
              <w:rPr>
                <w:spacing w:val="23"/>
                <w:sz w:val="20"/>
                <w:szCs w:val="20"/>
              </w:rPr>
              <w:t>划区域岸线功能</w:t>
            </w:r>
            <w:r>
              <w:rPr>
                <w:sz w:val="20"/>
                <w:szCs w:val="20"/>
              </w:rPr>
              <w:t xml:space="preserve">  </w:t>
            </w:r>
            <w:r>
              <w:rPr>
                <w:spacing w:val="4"/>
                <w:sz w:val="20"/>
                <w:szCs w:val="20"/>
              </w:rPr>
              <w:t>区</w:t>
            </w:r>
            <w:r>
              <w:rPr>
                <w:spacing w:val="-66"/>
                <w:sz w:val="20"/>
                <w:szCs w:val="20"/>
              </w:rPr>
              <w:t xml:space="preserve"> </w:t>
            </w:r>
            <w:r>
              <w:rPr>
                <w:spacing w:val="4"/>
                <w:sz w:val="20"/>
                <w:szCs w:val="20"/>
              </w:rPr>
              <w:t>”可知，项目不</w:t>
            </w:r>
          </w:p>
          <w:p>
            <w:pPr>
              <w:pStyle w:val="6"/>
              <w:spacing w:before="24" w:line="233" w:lineRule="auto"/>
              <w:ind w:left="76" w:right="54" w:hanging="1"/>
              <w:rPr>
                <w:sz w:val="20"/>
                <w:szCs w:val="20"/>
              </w:rPr>
            </w:pPr>
            <w:r>
              <w:rPr>
                <w:spacing w:val="8"/>
                <w:sz w:val="20"/>
                <w:szCs w:val="20"/>
              </w:rPr>
              <w:t>在规划划定的岸线</w:t>
            </w:r>
            <w:r>
              <w:rPr>
                <w:spacing w:val="5"/>
                <w:sz w:val="20"/>
                <w:szCs w:val="20"/>
              </w:rPr>
              <w:t xml:space="preserve"> </w:t>
            </w:r>
            <w:r>
              <w:rPr>
                <w:spacing w:val="7"/>
                <w:sz w:val="20"/>
                <w:szCs w:val="20"/>
              </w:rPr>
              <w:t>保护区和保留区。</w:t>
            </w:r>
          </w:p>
        </w:tc>
        <w:tc>
          <w:tcPr>
            <w:tcW w:w="675" w:type="dxa"/>
            <w:tcBorders>
              <w:right w:val="single" w:color="000000" w:sz="6" w:space="0"/>
            </w:tcBorders>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5" w:line="228" w:lineRule="auto"/>
              <w:ind w:left="125"/>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7" w:hRule="atLeast"/>
        </w:trPr>
        <w:tc>
          <w:tcPr>
            <w:tcW w:w="1546" w:type="dxa"/>
            <w:vMerge w:val="continue"/>
            <w:tcBorders>
              <w:top w:val="nil"/>
              <w:left w:val="single" w:color="000000" w:sz="6" w:space="0"/>
              <w:bottom w:val="nil"/>
            </w:tcBorders>
            <w:vAlign w:val="top"/>
          </w:tcPr>
          <w:p>
            <w:pPr>
              <w:rPr>
                <w:rFonts w:ascii="Arial"/>
                <w:sz w:val="21"/>
              </w:rPr>
            </w:pPr>
          </w:p>
        </w:tc>
        <w:tc>
          <w:tcPr>
            <w:tcW w:w="925" w:type="dxa"/>
            <w:vMerge w:val="continue"/>
            <w:tcBorders>
              <w:top w:val="nil"/>
              <w:bottom w:val="nil"/>
            </w:tcBorders>
            <w:vAlign w:val="top"/>
          </w:tcPr>
          <w:p>
            <w:pPr>
              <w:rPr>
                <w:rFonts w:ascii="Arial"/>
                <w:sz w:val="21"/>
              </w:rPr>
            </w:pPr>
          </w:p>
        </w:tc>
        <w:tc>
          <w:tcPr>
            <w:tcW w:w="4092" w:type="dxa"/>
            <w:vAlign w:val="top"/>
          </w:tcPr>
          <w:p>
            <w:pPr>
              <w:spacing w:line="243" w:lineRule="auto"/>
              <w:rPr>
                <w:rFonts w:ascii="Arial"/>
                <w:sz w:val="21"/>
              </w:rPr>
            </w:pPr>
          </w:p>
          <w:p>
            <w:pPr>
              <w:pStyle w:val="6"/>
              <w:spacing w:before="65" w:line="245" w:lineRule="auto"/>
              <w:ind w:left="70" w:right="39" w:hanging="2"/>
              <w:jc w:val="both"/>
              <w:rPr>
                <w:sz w:val="20"/>
                <w:szCs w:val="20"/>
              </w:rPr>
            </w:pPr>
            <w:r>
              <w:rPr>
                <w:spacing w:val="9"/>
                <w:sz w:val="20"/>
                <w:szCs w:val="20"/>
              </w:rPr>
              <w:t>第十五条禁止在《全国重要江河湖泊水功能</w:t>
            </w:r>
            <w:r>
              <w:rPr>
                <w:spacing w:val="6"/>
                <w:sz w:val="20"/>
                <w:szCs w:val="20"/>
              </w:rPr>
              <w:t xml:space="preserve"> </w:t>
            </w:r>
            <w:r>
              <w:rPr>
                <w:spacing w:val="9"/>
                <w:sz w:val="20"/>
                <w:szCs w:val="20"/>
              </w:rPr>
              <w:t>区划》划定的河段及湖泊保护区、保留区内</w:t>
            </w:r>
            <w:r>
              <w:rPr>
                <w:spacing w:val="1"/>
                <w:sz w:val="20"/>
                <w:szCs w:val="20"/>
              </w:rPr>
              <w:t xml:space="preserve"> </w:t>
            </w:r>
            <w:r>
              <w:rPr>
                <w:spacing w:val="20"/>
                <w:sz w:val="20"/>
                <w:szCs w:val="20"/>
              </w:rPr>
              <w:t>投资建设不利于水资源及自然生态保护的</w:t>
            </w:r>
            <w:r>
              <w:rPr>
                <w:spacing w:val="14"/>
                <w:sz w:val="20"/>
                <w:szCs w:val="20"/>
              </w:rPr>
              <w:t xml:space="preserve"> </w:t>
            </w:r>
            <w:r>
              <w:rPr>
                <w:spacing w:val="2"/>
                <w:sz w:val="20"/>
                <w:szCs w:val="20"/>
              </w:rPr>
              <w:t>项目。</w:t>
            </w:r>
          </w:p>
        </w:tc>
        <w:tc>
          <w:tcPr>
            <w:tcW w:w="1805" w:type="dxa"/>
            <w:vAlign w:val="top"/>
          </w:tcPr>
          <w:p>
            <w:pPr>
              <w:pStyle w:val="6"/>
              <w:spacing w:before="34" w:line="229" w:lineRule="auto"/>
              <w:ind w:left="75"/>
              <w:rPr>
                <w:sz w:val="20"/>
                <w:szCs w:val="20"/>
              </w:rPr>
            </w:pPr>
            <w:r>
              <w:rPr>
                <w:spacing w:val="8"/>
                <w:sz w:val="20"/>
                <w:szCs w:val="20"/>
              </w:rPr>
              <w:t>对照《全国重要江</w:t>
            </w:r>
          </w:p>
          <w:p>
            <w:pPr>
              <w:pStyle w:val="6"/>
              <w:spacing w:before="25" w:line="228" w:lineRule="auto"/>
              <w:ind w:left="180"/>
              <w:rPr>
                <w:sz w:val="20"/>
                <w:szCs w:val="20"/>
              </w:rPr>
            </w:pPr>
            <w:r>
              <w:rPr>
                <w:spacing w:val="8"/>
                <w:sz w:val="20"/>
                <w:szCs w:val="20"/>
              </w:rPr>
              <w:t>河湖泊水功能区</w:t>
            </w:r>
          </w:p>
          <w:p>
            <w:pPr>
              <w:pStyle w:val="6"/>
              <w:spacing w:before="24" w:line="228" w:lineRule="auto"/>
              <w:ind w:left="75"/>
              <w:rPr>
                <w:sz w:val="20"/>
                <w:szCs w:val="20"/>
              </w:rPr>
            </w:pPr>
            <w:r>
              <w:rPr>
                <w:spacing w:val="8"/>
                <w:sz w:val="20"/>
                <w:szCs w:val="20"/>
              </w:rPr>
              <w:t>划》中水功能区划</w:t>
            </w:r>
          </w:p>
          <w:p>
            <w:pPr>
              <w:pStyle w:val="6"/>
              <w:spacing w:before="27" w:line="228" w:lineRule="auto"/>
              <w:ind w:left="77"/>
              <w:rPr>
                <w:sz w:val="20"/>
                <w:szCs w:val="20"/>
              </w:rPr>
            </w:pPr>
            <w:r>
              <w:rPr>
                <w:spacing w:val="8"/>
                <w:sz w:val="20"/>
                <w:szCs w:val="20"/>
              </w:rPr>
              <w:t>可知，项目不在该</w:t>
            </w:r>
          </w:p>
          <w:p>
            <w:pPr>
              <w:pStyle w:val="6"/>
              <w:spacing w:before="24" w:line="232" w:lineRule="auto"/>
              <w:ind w:left="196" w:right="159" w:hanging="14"/>
              <w:rPr>
                <w:sz w:val="20"/>
                <w:szCs w:val="20"/>
              </w:rPr>
            </w:pPr>
            <w:r>
              <w:rPr>
                <w:spacing w:val="8"/>
                <w:sz w:val="20"/>
                <w:szCs w:val="20"/>
              </w:rPr>
              <w:t>规划划定的保护</w:t>
            </w:r>
            <w:r>
              <w:rPr>
                <w:sz w:val="20"/>
                <w:szCs w:val="20"/>
              </w:rPr>
              <w:t xml:space="preserve"> </w:t>
            </w:r>
            <w:r>
              <w:rPr>
                <w:spacing w:val="4"/>
                <w:sz w:val="20"/>
                <w:szCs w:val="20"/>
              </w:rPr>
              <w:t>区、保留区内。</w:t>
            </w:r>
          </w:p>
        </w:tc>
        <w:tc>
          <w:tcPr>
            <w:tcW w:w="675" w:type="dxa"/>
            <w:tcBorders>
              <w:right w:val="single" w:color="000000" w:sz="6" w:space="0"/>
            </w:tcBorders>
            <w:vAlign w:val="top"/>
          </w:tcPr>
          <w:p>
            <w:pPr>
              <w:spacing w:line="323" w:lineRule="auto"/>
              <w:rPr>
                <w:rFonts w:ascii="Arial"/>
                <w:sz w:val="21"/>
              </w:rPr>
            </w:pPr>
          </w:p>
          <w:p>
            <w:pPr>
              <w:spacing w:line="323" w:lineRule="auto"/>
              <w:rPr>
                <w:rFonts w:ascii="Arial"/>
                <w:sz w:val="21"/>
              </w:rPr>
            </w:pPr>
          </w:p>
          <w:p>
            <w:pPr>
              <w:pStyle w:val="6"/>
              <w:spacing w:before="65" w:line="228" w:lineRule="auto"/>
              <w:ind w:left="125"/>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1546" w:type="dxa"/>
            <w:vMerge w:val="continue"/>
            <w:tcBorders>
              <w:top w:val="nil"/>
              <w:left w:val="single" w:color="000000" w:sz="6" w:space="0"/>
              <w:bottom w:val="nil"/>
            </w:tcBorders>
            <w:vAlign w:val="top"/>
          </w:tcPr>
          <w:p>
            <w:pPr>
              <w:rPr>
                <w:rFonts w:ascii="Arial"/>
                <w:sz w:val="21"/>
              </w:rPr>
            </w:pPr>
          </w:p>
        </w:tc>
        <w:tc>
          <w:tcPr>
            <w:tcW w:w="925" w:type="dxa"/>
            <w:vMerge w:val="continue"/>
            <w:tcBorders>
              <w:top w:val="nil"/>
              <w:bottom w:val="nil"/>
            </w:tcBorders>
            <w:vAlign w:val="top"/>
          </w:tcPr>
          <w:p>
            <w:pPr>
              <w:rPr>
                <w:rFonts w:ascii="Arial"/>
                <w:sz w:val="21"/>
              </w:rPr>
            </w:pPr>
          </w:p>
        </w:tc>
        <w:tc>
          <w:tcPr>
            <w:tcW w:w="4092" w:type="dxa"/>
            <w:vAlign w:val="top"/>
          </w:tcPr>
          <w:p>
            <w:pPr>
              <w:pStyle w:val="6"/>
              <w:spacing w:before="34" w:line="242" w:lineRule="auto"/>
              <w:ind w:left="68" w:right="39"/>
              <w:rPr>
                <w:sz w:val="20"/>
                <w:szCs w:val="20"/>
              </w:rPr>
            </w:pPr>
            <w:r>
              <w:rPr>
                <w:spacing w:val="9"/>
                <w:sz w:val="20"/>
                <w:szCs w:val="20"/>
              </w:rPr>
              <w:t>第十六条禁止在长江流域江河、湖泊新设、</w:t>
            </w:r>
            <w:r>
              <w:rPr>
                <w:spacing w:val="6"/>
                <w:sz w:val="20"/>
                <w:szCs w:val="20"/>
              </w:rPr>
              <w:t xml:space="preserve"> </w:t>
            </w:r>
            <w:r>
              <w:rPr>
                <w:spacing w:val="9"/>
                <w:sz w:val="20"/>
                <w:szCs w:val="20"/>
              </w:rPr>
              <w:t>改设或者扩大排污口，经有管辖权的生态环</w:t>
            </w:r>
            <w:r>
              <w:rPr>
                <w:spacing w:val="5"/>
                <w:sz w:val="20"/>
                <w:szCs w:val="20"/>
              </w:rPr>
              <w:t xml:space="preserve"> </w:t>
            </w:r>
            <w:r>
              <w:rPr>
                <w:spacing w:val="20"/>
                <w:sz w:val="20"/>
                <w:szCs w:val="20"/>
              </w:rPr>
              <w:t>境主管部门或者长江流域生态环境监督管</w:t>
            </w:r>
            <w:r>
              <w:rPr>
                <w:spacing w:val="16"/>
                <w:sz w:val="20"/>
                <w:szCs w:val="20"/>
              </w:rPr>
              <w:t xml:space="preserve"> </w:t>
            </w:r>
            <w:r>
              <w:rPr>
                <w:spacing w:val="7"/>
                <w:sz w:val="20"/>
                <w:szCs w:val="20"/>
              </w:rPr>
              <w:t>理机构同意的除外。</w:t>
            </w:r>
          </w:p>
        </w:tc>
        <w:tc>
          <w:tcPr>
            <w:tcW w:w="1805" w:type="dxa"/>
            <w:vAlign w:val="top"/>
          </w:tcPr>
          <w:p>
            <w:pPr>
              <w:spacing w:line="242" w:lineRule="auto"/>
              <w:rPr>
                <w:rFonts w:ascii="Arial"/>
                <w:sz w:val="21"/>
              </w:rPr>
            </w:pPr>
          </w:p>
          <w:p>
            <w:pPr>
              <w:pStyle w:val="6"/>
              <w:spacing w:before="65" w:line="248" w:lineRule="auto"/>
              <w:ind w:left="739" w:right="157" w:hanging="554"/>
              <w:rPr>
                <w:sz w:val="20"/>
                <w:szCs w:val="20"/>
              </w:rPr>
            </w:pPr>
            <w:r>
              <w:rPr>
                <w:spacing w:val="8"/>
                <w:sz w:val="20"/>
                <w:szCs w:val="20"/>
              </w:rPr>
              <w:t>项目不设置排污</w:t>
            </w:r>
            <w:r>
              <w:rPr>
                <w:sz w:val="20"/>
                <w:szCs w:val="20"/>
              </w:rPr>
              <w:t xml:space="preserve"> </w:t>
            </w:r>
            <w:r>
              <w:rPr>
                <w:spacing w:val="-16"/>
                <w:sz w:val="20"/>
                <w:szCs w:val="20"/>
              </w:rPr>
              <w:t>口。</w:t>
            </w:r>
          </w:p>
        </w:tc>
        <w:tc>
          <w:tcPr>
            <w:tcW w:w="675" w:type="dxa"/>
            <w:tcBorders>
              <w:right w:val="single" w:color="000000" w:sz="6" w:space="0"/>
            </w:tcBorders>
            <w:vAlign w:val="top"/>
          </w:tcPr>
          <w:p>
            <w:pPr>
              <w:spacing w:line="376" w:lineRule="auto"/>
              <w:rPr>
                <w:rFonts w:ascii="Arial"/>
                <w:sz w:val="21"/>
              </w:rPr>
            </w:pPr>
          </w:p>
          <w:p>
            <w:pPr>
              <w:pStyle w:val="6"/>
              <w:spacing w:before="65" w:line="228" w:lineRule="auto"/>
              <w:ind w:left="125"/>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546" w:type="dxa"/>
            <w:vMerge w:val="continue"/>
            <w:tcBorders>
              <w:top w:val="nil"/>
              <w:left w:val="single" w:color="000000" w:sz="6" w:space="0"/>
              <w:bottom w:val="nil"/>
            </w:tcBorders>
            <w:vAlign w:val="top"/>
          </w:tcPr>
          <w:p>
            <w:pPr>
              <w:rPr>
                <w:rFonts w:ascii="Arial"/>
                <w:sz w:val="21"/>
              </w:rPr>
            </w:pPr>
          </w:p>
        </w:tc>
        <w:tc>
          <w:tcPr>
            <w:tcW w:w="925" w:type="dxa"/>
            <w:vMerge w:val="continue"/>
            <w:tcBorders>
              <w:top w:val="nil"/>
              <w:bottom w:val="nil"/>
            </w:tcBorders>
            <w:vAlign w:val="top"/>
          </w:tcPr>
          <w:p>
            <w:pPr>
              <w:rPr>
                <w:rFonts w:ascii="Arial"/>
                <w:sz w:val="21"/>
              </w:rPr>
            </w:pPr>
          </w:p>
        </w:tc>
        <w:tc>
          <w:tcPr>
            <w:tcW w:w="4092" w:type="dxa"/>
            <w:vAlign w:val="top"/>
          </w:tcPr>
          <w:p>
            <w:pPr>
              <w:pStyle w:val="6"/>
              <w:spacing w:before="40" w:line="237" w:lineRule="auto"/>
              <w:ind w:left="71" w:right="42" w:hanging="3"/>
              <w:jc w:val="both"/>
              <w:rPr>
                <w:sz w:val="20"/>
                <w:szCs w:val="20"/>
              </w:rPr>
            </w:pPr>
            <w:r>
              <w:rPr>
                <w:spacing w:val="9"/>
                <w:sz w:val="20"/>
                <w:szCs w:val="20"/>
              </w:rPr>
              <w:t>第十八条禁止在长江干支流、重要湖泊岸线</w:t>
            </w:r>
            <w:r>
              <w:rPr>
                <w:spacing w:val="4"/>
                <w:sz w:val="20"/>
                <w:szCs w:val="20"/>
              </w:rPr>
              <w:t xml:space="preserve"> </w:t>
            </w:r>
            <w:r>
              <w:rPr>
                <w:spacing w:val="9"/>
                <w:sz w:val="20"/>
                <w:szCs w:val="20"/>
              </w:rPr>
              <w:t>一公里范围内新建、扩建化工园区和化工项</w:t>
            </w:r>
            <w:r>
              <w:rPr>
                <w:sz w:val="20"/>
                <w:szCs w:val="20"/>
              </w:rPr>
              <w:t xml:space="preserve"> </w:t>
            </w:r>
            <w:r>
              <w:rPr>
                <w:spacing w:val="-2"/>
                <w:sz w:val="20"/>
                <w:szCs w:val="20"/>
              </w:rPr>
              <w:t>目。</w:t>
            </w:r>
          </w:p>
        </w:tc>
        <w:tc>
          <w:tcPr>
            <w:tcW w:w="1805" w:type="dxa"/>
            <w:vAlign w:val="top"/>
          </w:tcPr>
          <w:p>
            <w:pPr>
              <w:pStyle w:val="6"/>
              <w:spacing w:before="39" w:line="228" w:lineRule="auto"/>
              <w:ind w:left="79"/>
              <w:rPr>
                <w:sz w:val="20"/>
                <w:szCs w:val="20"/>
              </w:rPr>
            </w:pPr>
            <w:r>
              <w:rPr>
                <w:spacing w:val="8"/>
                <w:sz w:val="20"/>
                <w:szCs w:val="20"/>
              </w:rPr>
              <w:t>项目为防洪除涝工</w:t>
            </w:r>
          </w:p>
          <w:p>
            <w:pPr>
              <w:pStyle w:val="6"/>
              <w:spacing w:before="25" w:line="228" w:lineRule="auto"/>
              <w:ind w:left="75"/>
              <w:rPr>
                <w:sz w:val="20"/>
                <w:szCs w:val="20"/>
              </w:rPr>
            </w:pPr>
            <w:r>
              <w:rPr>
                <w:spacing w:val="8"/>
                <w:sz w:val="20"/>
                <w:szCs w:val="20"/>
              </w:rPr>
              <w:t>程，不属于化工项</w:t>
            </w:r>
          </w:p>
          <w:p>
            <w:pPr>
              <w:pStyle w:val="6"/>
              <w:spacing w:before="23" w:line="211" w:lineRule="auto"/>
              <w:ind w:left="747"/>
              <w:rPr>
                <w:sz w:val="20"/>
                <w:szCs w:val="20"/>
              </w:rPr>
            </w:pPr>
            <w:r>
              <w:rPr>
                <w:spacing w:val="-20"/>
                <w:sz w:val="20"/>
                <w:szCs w:val="20"/>
              </w:rPr>
              <w:t>目。</w:t>
            </w:r>
          </w:p>
        </w:tc>
        <w:tc>
          <w:tcPr>
            <w:tcW w:w="675" w:type="dxa"/>
            <w:tcBorders>
              <w:right w:val="single" w:color="000000" w:sz="6" w:space="0"/>
            </w:tcBorders>
            <w:vAlign w:val="top"/>
          </w:tcPr>
          <w:p>
            <w:pPr>
              <w:spacing w:line="244" w:lineRule="auto"/>
              <w:rPr>
                <w:rFonts w:ascii="Arial"/>
                <w:sz w:val="21"/>
              </w:rPr>
            </w:pPr>
          </w:p>
          <w:p>
            <w:pPr>
              <w:pStyle w:val="6"/>
              <w:spacing w:before="65" w:line="228" w:lineRule="auto"/>
              <w:ind w:left="125"/>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1546" w:type="dxa"/>
            <w:vMerge w:val="continue"/>
            <w:tcBorders>
              <w:top w:val="nil"/>
              <w:left w:val="single" w:color="000000" w:sz="6" w:space="0"/>
              <w:bottom w:val="nil"/>
            </w:tcBorders>
            <w:vAlign w:val="top"/>
          </w:tcPr>
          <w:p>
            <w:pPr>
              <w:rPr>
                <w:rFonts w:ascii="Arial"/>
                <w:sz w:val="21"/>
              </w:rPr>
            </w:pPr>
          </w:p>
        </w:tc>
        <w:tc>
          <w:tcPr>
            <w:tcW w:w="925" w:type="dxa"/>
            <w:vMerge w:val="continue"/>
            <w:tcBorders>
              <w:top w:val="nil"/>
              <w:bottom w:val="nil"/>
            </w:tcBorders>
            <w:vAlign w:val="top"/>
          </w:tcPr>
          <w:p>
            <w:pPr>
              <w:rPr>
                <w:rFonts w:ascii="Arial"/>
                <w:sz w:val="21"/>
              </w:rPr>
            </w:pPr>
          </w:p>
        </w:tc>
        <w:tc>
          <w:tcPr>
            <w:tcW w:w="4092" w:type="dxa"/>
            <w:vAlign w:val="top"/>
          </w:tcPr>
          <w:p>
            <w:pPr>
              <w:pStyle w:val="6"/>
              <w:spacing w:before="38" w:line="243" w:lineRule="auto"/>
              <w:ind w:left="68" w:right="39"/>
              <w:jc w:val="both"/>
              <w:rPr>
                <w:sz w:val="20"/>
                <w:szCs w:val="20"/>
              </w:rPr>
            </w:pPr>
            <w:r>
              <w:rPr>
                <w:spacing w:val="21"/>
                <w:sz w:val="20"/>
                <w:szCs w:val="20"/>
              </w:rPr>
              <w:t>第十九条禁止在长江干流岸线三公里范围</w:t>
            </w:r>
            <w:r>
              <w:rPr>
                <w:sz w:val="20"/>
                <w:szCs w:val="20"/>
              </w:rPr>
              <w:t xml:space="preserve"> </w:t>
            </w:r>
            <w:r>
              <w:rPr>
                <w:spacing w:val="20"/>
                <w:sz w:val="20"/>
                <w:szCs w:val="20"/>
              </w:rPr>
              <w:t>内和重要支流岸线一公里范围内新建、改</w:t>
            </w:r>
            <w:r>
              <w:rPr>
                <w:spacing w:val="16"/>
                <w:sz w:val="20"/>
                <w:szCs w:val="20"/>
              </w:rPr>
              <w:t xml:space="preserve"> </w:t>
            </w:r>
            <w:r>
              <w:rPr>
                <w:spacing w:val="7"/>
                <w:sz w:val="20"/>
                <w:szCs w:val="20"/>
              </w:rPr>
              <w:t>建、扩建尾矿库、冶炼渣库、磷石膏库，</w:t>
            </w:r>
            <w:r>
              <w:rPr>
                <w:spacing w:val="-57"/>
                <w:sz w:val="20"/>
                <w:szCs w:val="20"/>
              </w:rPr>
              <w:t xml:space="preserve"> </w:t>
            </w:r>
            <w:r>
              <w:rPr>
                <w:spacing w:val="7"/>
                <w:sz w:val="20"/>
                <w:szCs w:val="20"/>
              </w:rPr>
              <w:t>以</w:t>
            </w:r>
            <w:r>
              <w:rPr>
                <w:sz w:val="20"/>
                <w:szCs w:val="20"/>
              </w:rPr>
              <w:t xml:space="preserve"> </w:t>
            </w:r>
            <w:r>
              <w:rPr>
                <w:spacing w:val="9"/>
                <w:sz w:val="20"/>
                <w:szCs w:val="20"/>
              </w:rPr>
              <w:t>提升安全、生态环境保护水平为目的的改建</w:t>
            </w:r>
            <w:r>
              <w:rPr>
                <w:spacing w:val="3"/>
                <w:sz w:val="20"/>
                <w:szCs w:val="20"/>
              </w:rPr>
              <w:t xml:space="preserve"> </w:t>
            </w:r>
            <w:r>
              <w:rPr>
                <w:spacing w:val="2"/>
                <w:sz w:val="20"/>
                <w:szCs w:val="20"/>
              </w:rPr>
              <w:t>除外。</w:t>
            </w:r>
          </w:p>
        </w:tc>
        <w:tc>
          <w:tcPr>
            <w:tcW w:w="1805" w:type="dxa"/>
            <w:vAlign w:val="top"/>
          </w:tcPr>
          <w:p>
            <w:pPr>
              <w:pStyle w:val="6"/>
              <w:spacing w:before="174" w:line="243" w:lineRule="auto"/>
              <w:ind w:left="65" w:firstLine="13"/>
              <w:jc w:val="both"/>
              <w:rPr>
                <w:sz w:val="20"/>
                <w:szCs w:val="20"/>
              </w:rPr>
            </w:pPr>
            <w:r>
              <w:rPr>
                <w:spacing w:val="4"/>
                <w:sz w:val="20"/>
                <w:szCs w:val="20"/>
              </w:rPr>
              <w:t xml:space="preserve">项目为防洪除涝工 </w:t>
            </w:r>
            <w:r>
              <w:rPr>
                <w:spacing w:val="-8"/>
                <w:sz w:val="20"/>
                <w:szCs w:val="20"/>
              </w:rPr>
              <w:t>程，不属于尾矿库、</w:t>
            </w:r>
            <w:r>
              <w:rPr>
                <w:spacing w:val="5"/>
                <w:sz w:val="20"/>
                <w:szCs w:val="20"/>
              </w:rPr>
              <w:t xml:space="preserve"> </w:t>
            </w:r>
            <w:r>
              <w:rPr>
                <w:spacing w:val="6"/>
                <w:sz w:val="20"/>
                <w:szCs w:val="20"/>
              </w:rPr>
              <w:t>冶炼渣库、磷石膏</w:t>
            </w:r>
          </w:p>
          <w:p>
            <w:pPr>
              <w:pStyle w:val="6"/>
              <w:spacing w:before="27" w:line="228" w:lineRule="auto"/>
              <w:ind w:left="602"/>
              <w:rPr>
                <w:sz w:val="20"/>
                <w:szCs w:val="20"/>
              </w:rPr>
            </w:pPr>
            <w:r>
              <w:rPr>
                <w:spacing w:val="2"/>
                <w:sz w:val="20"/>
                <w:szCs w:val="20"/>
              </w:rPr>
              <w:t>库等。</w:t>
            </w:r>
          </w:p>
        </w:tc>
        <w:tc>
          <w:tcPr>
            <w:tcW w:w="675" w:type="dxa"/>
            <w:tcBorders>
              <w:right w:val="single" w:color="000000" w:sz="6" w:space="0"/>
            </w:tcBorders>
            <w:vAlign w:val="top"/>
          </w:tcPr>
          <w:p>
            <w:pPr>
              <w:spacing w:line="257" w:lineRule="auto"/>
              <w:rPr>
                <w:rFonts w:ascii="Arial"/>
                <w:sz w:val="21"/>
              </w:rPr>
            </w:pPr>
          </w:p>
          <w:p>
            <w:pPr>
              <w:spacing w:line="258" w:lineRule="auto"/>
              <w:rPr>
                <w:rFonts w:ascii="Arial"/>
                <w:sz w:val="21"/>
              </w:rPr>
            </w:pPr>
          </w:p>
          <w:p>
            <w:pPr>
              <w:pStyle w:val="6"/>
              <w:spacing w:before="65" w:line="228" w:lineRule="auto"/>
              <w:ind w:left="125"/>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1546" w:type="dxa"/>
            <w:vMerge w:val="continue"/>
            <w:tcBorders>
              <w:top w:val="nil"/>
              <w:left w:val="single" w:color="000000" w:sz="6" w:space="0"/>
              <w:bottom w:val="nil"/>
            </w:tcBorders>
            <w:vAlign w:val="top"/>
          </w:tcPr>
          <w:p>
            <w:pPr>
              <w:rPr>
                <w:rFonts w:ascii="Arial"/>
                <w:sz w:val="21"/>
              </w:rPr>
            </w:pPr>
          </w:p>
        </w:tc>
        <w:tc>
          <w:tcPr>
            <w:tcW w:w="925" w:type="dxa"/>
            <w:vMerge w:val="continue"/>
            <w:tcBorders>
              <w:top w:val="nil"/>
              <w:bottom w:val="nil"/>
            </w:tcBorders>
            <w:vAlign w:val="top"/>
          </w:tcPr>
          <w:p>
            <w:pPr>
              <w:rPr>
                <w:rFonts w:ascii="Arial"/>
                <w:sz w:val="21"/>
              </w:rPr>
            </w:pPr>
          </w:p>
        </w:tc>
        <w:tc>
          <w:tcPr>
            <w:tcW w:w="4092" w:type="dxa"/>
            <w:vAlign w:val="top"/>
          </w:tcPr>
          <w:p>
            <w:pPr>
              <w:pStyle w:val="6"/>
              <w:spacing w:before="177" w:line="243" w:lineRule="auto"/>
              <w:ind w:left="68"/>
              <w:jc w:val="both"/>
              <w:rPr>
                <w:sz w:val="20"/>
                <w:szCs w:val="20"/>
              </w:rPr>
            </w:pPr>
            <w:r>
              <w:rPr>
                <w:spacing w:val="6"/>
                <w:sz w:val="20"/>
                <w:szCs w:val="20"/>
              </w:rPr>
              <w:t xml:space="preserve">第二十条禁止在生态保护红线区域、永久基 </w:t>
            </w:r>
            <w:r>
              <w:rPr>
                <w:spacing w:val="19"/>
                <w:sz w:val="20"/>
                <w:szCs w:val="20"/>
              </w:rPr>
              <w:t>本农田集中区域和其他需要特别保护的区</w:t>
            </w:r>
            <w:r>
              <w:rPr>
                <w:spacing w:val="6"/>
                <w:sz w:val="20"/>
                <w:szCs w:val="20"/>
              </w:rPr>
              <w:t xml:space="preserve"> </w:t>
            </w:r>
            <w:r>
              <w:rPr>
                <w:sz w:val="20"/>
                <w:szCs w:val="20"/>
              </w:rPr>
              <w:t>域内选址建设尾矿库、冶炼渣库、磷石膏库。</w:t>
            </w:r>
          </w:p>
        </w:tc>
        <w:tc>
          <w:tcPr>
            <w:tcW w:w="1805" w:type="dxa"/>
            <w:vAlign w:val="top"/>
          </w:tcPr>
          <w:p>
            <w:pPr>
              <w:pStyle w:val="6"/>
              <w:spacing w:before="43" w:line="243" w:lineRule="auto"/>
              <w:ind w:left="65" w:firstLine="13"/>
              <w:jc w:val="both"/>
              <w:rPr>
                <w:sz w:val="20"/>
                <w:szCs w:val="20"/>
              </w:rPr>
            </w:pPr>
            <w:r>
              <w:rPr>
                <w:spacing w:val="4"/>
                <w:sz w:val="20"/>
                <w:szCs w:val="20"/>
              </w:rPr>
              <w:t xml:space="preserve">项目为防洪除涝工 </w:t>
            </w:r>
            <w:r>
              <w:rPr>
                <w:spacing w:val="-8"/>
                <w:sz w:val="20"/>
                <w:szCs w:val="20"/>
              </w:rPr>
              <w:t>程，不属于尾矿库、</w:t>
            </w:r>
            <w:r>
              <w:rPr>
                <w:spacing w:val="5"/>
                <w:sz w:val="20"/>
                <w:szCs w:val="20"/>
              </w:rPr>
              <w:t xml:space="preserve"> </w:t>
            </w:r>
            <w:r>
              <w:rPr>
                <w:spacing w:val="6"/>
                <w:sz w:val="20"/>
                <w:szCs w:val="20"/>
              </w:rPr>
              <w:t>冶炼渣库、磷石膏</w:t>
            </w:r>
          </w:p>
          <w:p>
            <w:pPr>
              <w:pStyle w:val="6"/>
              <w:spacing w:before="25" w:line="207" w:lineRule="auto"/>
              <w:ind w:left="602"/>
              <w:rPr>
                <w:sz w:val="20"/>
                <w:szCs w:val="20"/>
              </w:rPr>
            </w:pPr>
            <w:r>
              <w:rPr>
                <w:spacing w:val="2"/>
                <w:sz w:val="20"/>
                <w:szCs w:val="20"/>
              </w:rPr>
              <w:t>库等。</w:t>
            </w:r>
          </w:p>
        </w:tc>
        <w:tc>
          <w:tcPr>
            <w:tcW w:w="675" w:type="dxa"/>
            <w:tcBorders>
              <w:right w:val="single" w:color="000000" w:sz="6" w:space="0"/>
            </w:tcBorders>
            <w:vAlign w:val="top"/>
          </w:tcPr>
          <w:p>
            <w:pPr>
              <w:spacing w:line="382" w:lineRule="auto"/>
              <w:rPr>
                <w:rFonts w:ascii="Arial"/>
                <w:sz w:val="21"/>
              </w:rPr>
            </w:pPr>
          </w:p>
          <w:p>
            <w:pPr>
              <w:pStyle w:val="6"/>
              <w:spacing w:before="65" w:line="228" w:lineRule="auto"/>
              <w:ind w:left="125"/>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7" w:hRule="atLeast"/>
        </w:trPr>
        <w:tc>
          <w:tcPr>
            <w:tcW w:w="1546" w:type="dxa"/>
            <w:vMerge w:val="continue"/>
            <w:tcBorders>
              <w:top w:val="nil"/>
              <w:left w:val="single" w:color="000000" w:sz="6" w:space="0"/>
              <w:bottom w:val="nil"/>
            </w:tcBorders>
            <w:vAlign w:val="top"/>
          </w:tcPr>
          <w:p>
            <w:pPr>
              <w:rPr>
                <w:rFonts w:ascii="Arial"/>
                <w:sz w:val="21"/>
              </w:rPr>
            </w:pPr>
          </w:p>
        </w:tc>
        <w:tc>
          <w:tcPr>
            <w:tcW w:w="925" w:type="dxa"/>
            <w:vMerge w:val="continue"/>
            <w:tcBorders>
              <w:top w:val="nil"/>
              <w:bottom w:val="nil"/>
            </w:tcBorders>
            <w:vAlign w:val="top"/>
          </w:tcPr>
          <w:p>
            <w:pPr>
              <w:rPr>
                <w:rFonts w:ascii="Arial"/>
                <w:sz w:val="21"/>
              </w:rPr>
            </w:pPr>
          </w:p>
        </w:tc>
        <w:tc>
          <w:tcPr>
            <w:tcW w:w="4092" w:type="dxa"/>
            <w:vAlign w:val="top"/>
          </w:tcPr>
          <w:p>
            <w:pPr>
              <w:spacing w:line="382" w:lineRule="auto"/>
              <w:rPr>
                <w:rFonts w:ascii="Arial"/>
                <w:sz w:val="21"/>
              </w:rPr>
            </w:pPr>
          </w:p>
          <w:p>
            <w:pPr>
              <w:pStyle w:val="6"/>
              <w:spacing w:before="65" w:line="244" w:lineRule="auto"/>
              <w:ind w:left="68" w:right="39"/>
              <w:jc w:val="both"/>
              <w:rPr>
                <w:sz w:val="20"/>
                <w:szCs w:val="20"/>
              </w:rPr>
            </w:pPr>
            <w:r>
              <w:rPr>
                <w:spacing w:val="9"/>
                <w:sz w:val="20"/>
                <w:szCs w:val="20"/>
              </w:rPr>
              <w:t>第二十一条禁止在合规园区外新建、扩建钢</w:t>
            </w:r>
            <w:r>
              <w:rPr>
                <w:spacing w:val="6"/>
                <w:sz w:val="20"/>
                <w:szCs w:val="20"/>
              </w:rPr>
              <w:t xml:space="preserve"> </w:t>
            </w:r>
            <w:r>
              <w:rPr>
                <w:spacing w:val="9"/>
                <w:sz w:val="20"/>
                <w:szCs w:val="20"/>
              </w:rPr>
              <w:t>铁、石化、化工、焦化、建材、有色、制浆</w:t>
            </w:r>
            <w:r>
              <w:rPr>
                <w:spacing w:val="4"/>
                <w:sz w:val="20"/>
                <w:szCs w:val="20"/>
              </w:rPr>
              <w:t xml:space="preserve"> </w:t>
            </w:r>
            <w:r>
              <w:rPr>
                <w:spacing w:val="7"/>
                <w:sz w:val="20"/>
                <w:szCs w:val="20"/>
              </w:rPr>
              <w:t>造纸等高污染项目。</w:t>
            </w:r>
          </w:p>
        </w:tc>
        <w:tc>
          <w:tcPr>
            <w:tcW w:w="1805" w:type="dxa"/>
            <w:vAlign w:val="top"/>
          </w:tcPr>
          <w:p>
            <w:pPr>
              <w:pStyle w:val="6"/>
              <w:spacing w:before="43" w:line="245" w:lineRule="auto"/>
              <w:ind w:left="67" w:firstLine="11"/>
              <w:rPr>
                <w:sz w:val="20"/>
                <w:szCs w:val="20"/>
              </w:rPr>
            </w:pPr>
            <w:r>
              <w:rPr>
                <w:spacing w:val="4"/>
                <w:sz w:val="20"/>
                <w:szCs w:val="20"/>
              </w:rPr>
              <w:t xml:space="preserve">项目为防洪除涝工 </w:t>
            </w:r>
            <w:r>
              <w:rPr>
                <w:spacing w:val="8"/>
                <w:sz w:val="20"/>
                <w:szCs w:val="20"/>
              </w:rPr>
              <w:t>程，不属于钢铁、</w:t>
            </w:r>
            <w:r>
              <w:rPr>
                <w:spacing w:val="5"/>
                <w:sz w:val="20"/>
                <w:szCs w:val="20"/>
              </w:rPr>
              <w:t xml:space="preserve"> </w:t>
            </w:r>
            <w:r>
              <w:rPr>
                <w:spacing w:val="-8"/>
                <w:sz w:val="20"/>
                <w:szCs w:val="20"/>
              </w:rPr>
              <w:t>石化、化工、焦化、</w:t>
            </w:r>
            <w:r>
              <w:rPr>
                <w:spacing w:val="3"/>
                <w:sz w:val="20"/>
                <w:szCs w:val="20"/>
              </w:rPr>
              <w:t xml:space="preserve"> </w:t>
            </w:r>
            <w:r>
              <w:rPr>
                <w:spacing w:val="6"/>
                <w:sz w:val="20"/>
                <w:szCs w:val="20"/>
              </w:rPr>
              <w:t>建材、有色、制浆</w:t>
            </w:r>
          </w:p>
          <w:p>
            <w:pPr>
              <w:pStyle w:val="6"/>
              <w:spacing w:before="27" w:line="228" w:lineRule="auto"/>
              <w:ind w:left="180"/>
              <w:rPr>
                <w:sz w:val="20"/>
                <w:szCs w:val="20"/>
              </w:rPr>
            </w:pPr>
            <w:r>
              <w:rPr>
                <w:spacing w:val="8"/>
                <w:sz w:val="20"/>
                <w:szCs w:val="20"/>
              </w:rPr>
              <w:t>造纸等高污染项</w:t>
            </w:r>
          </w:p>
          <w:p>
            <w:pPr>
              <w:pStyle w:val="6"/>
              <w:spacing w:before="24" w:line="206" w:lineRule="auto"/>
              <w:ind w:left="747"/>
              <w:rPr>
                <w:sz w:val="20"/>
                <w:szCs w:val="20"/>
              </w:rPr>
            </w:pPr>
            <w:r>
              <w:rPr>
                <w:spacing w:val="-20"/>
                <w:sz w:val="20"/>
                <w:szCs w:val="20"/>
              </w:rPr>
              <w:t>目。</w:t>
            </w:r>
          </w:p>
        </w:tc>
        <w:tc>
          <w:tcPr>
            <w:tcW w:w="675" w:type="dxa"/>
            <w:tcBorders>
              <w:right w:val="single" w:color="000000" w:sz="6" w:space="0"/>
            </w:tcBorders>
            <w:vAlign w:val="top"/>
          </w:tcPr>
          <w:p>
            <w:pPr>
              <w:spacing w:line="326" w:lineRule="auto"/>
              <w:rPr>
                <w:rFonts w:ascii="Arial"/>
                <w:sz w:val="21"/>
              </w:rPr>
            </w:pPr>
          </w:p>
          <w:p>
            <w:pPr>
              <w:spacing w:line="327" w:lineRule="auto"/>
              <w:rPr>
                <w:rFonts w:ascii="Arial"/>
                <w:sz w:val="21"/>
              </w:rPr>
            </w:pPr>
          </w:p>
          <w:p>
            <w:pPr>
              <w:pStyle w:val="6"/>
              <w:spacing w:before="65" w:line="228" w:lineRule="auto"/>
              <w:ind w:left="125"/>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4" w:hRule="atLeast"/>
        </w:trPr>
        <w:tc>
          <w:tcPr>
            <w:tcW w:w="1546" w:type="dxa"/>
            <w:vMerge w:val="continue"/>
            <w:tcBorders>
              <w:top w:val="nil"/>
              <w:left w:val="single" w:color="000000" w:sz="6" w:space="0"/>
              <w:bottom w:val="single" w:color="000000" w:sz="6" w:space="0"/>
            </w:tcBorders>
            <w:vAlign w:val="top"/>
          </w:tcPr>
          <w:p>
            <w:pPr>
              <w:rPr>
                <w:rFonts w:ascii="Arial"/>
                <w:sz w:val="21"/>
              </w:rPr>
            </w:pPr>
          </w:p>
        </w:tc>
        <w:tc>
          <w:tcPr>
            <w:tcW w:w="925" w:type="dxa"/>
            <w:vMerge w:val="continue"/>
            <w:tcBorders>
              <w:top w:val="nil"/>
              <w:bottom w:val="single" w:color="000000" w:sz="6" w:space="0"/>
            </w:tcBorders>
            <w:vAlign w:val="top"/>
          </w:tcPr>
          <w:p>
            <w:pPr>
              <w:rPr>
                <w:rFonts w:ascii="Arial"/>
                <w:sz w:val="21"/>
              </w:rPr>
            </w:pPr>
          </w:p>
        </w:tc>
        <w:tc>
          <w:tcPr>
            <w:tcW w:w="4092" w:type="dxa"/>
            <w:tcBorders>
              <w:bottom w:val="single" w:color="000000" w:sz="6" w:space="0"/>
            </w:tcBorders>
            <w:vAlign w:val="top"/>
          </w:tcPr>
          <w:p>
            <w:pPr>
              <w:pStyle w:val="6"/>
              <w:spacing w:before="43" w:line="244" w:lineRule="auto"/>
              <w:ind w:left="68"/>
              <w:jc w:val="both"/>
              <w:rPr>
                <w:sz w:val="20"/>
                <w:szCs w:val="20"/>
              </w:rPr>
            </w:pPr>
            <w:r>
              <w:rPr>
                <w:spacing w:val="8"/>
                <w:sz w:val="20"/>
                <w:szCs w:val="20"/>
              </w:rPr>
              <w:t>第二十三条禁止新建、扩建法律法规和相关</w:t>
            </w:r>
            <w:r>
              <w:rPr>
                <w:spacing w:val="15"/>
                <w:sz w:val="20"/>
                <w:szCs w:val="20"/>
              </w:rPr>
              <w:t xml:space="preserve"> </w:t>
            </w:r>
            <w:r>
              <w:rPr>
                <w:spacing w:val="8"/>
                <w:sz w:val="20"/>
                <w:szCs w:val="20"/>
              </w:rPr>
              <w:t>政策明令禁止的落后产能项目。对《产业结</w:t>
            </w:r>
            <w:r>
              <w:rPr>
                <w:spacing w:val="16"/>
                <w:sz w:val="20"/>
                <w:szCs w:val="20"/>
              </w:rPr>
              <w:t xml:space="preserve"> </w:t>
            </w:r>
            <w:r>
              <w:rPr>
                <w:sz w:val="20"/>
                <w:szCs w:val="20"/>
              </w:rPr>
              <w:t>构调整指导目录》中淘汰类项目，禁止投资；</w:t>
            </w:r>
          </w:p>
        </w:tc>
        <w:tc>
          <w:tcPr>
            <w:tcW w:w="1805" w:type="dxa"/>
            <w:tcBorders>
              <w:bottom w:val="single" w:color="000000" w:sz="6" w:space="0"/>
            </w:tcBorders>
            <w:vAlign w:val="top"/>
          </w:tcPr>
          <w:p>
            <w:pPr>
              <w:pStyle w:val="6"/>
              <w:spacing w:before="43" w:line="244" w:lineRule="auto"/>
              <w:ind w:left="65" w:firstLine="12"/>
              <w:rPr>
                <w:sz w:val="20"/>
                <w:szCs w:val="20"/>
              </w:rPr>
            </w:pPr>
            <w:r>
              <w:rPr>
                <w:spacing w:val="-10"/>
                <w:sz w:val="20"/>
                <w:szCs w:val="20"/>
              </w:rPr>
              <w:t>项目为防洪除涝工</w:t>
            </w:r>
            <w:r>
              <w:rPr>
                <w:sz w:val="20"/>
                <w:szCs w:val="20"/>
              </w:rPr>
              <w:t xml:space="preserve">   </w:t>
            </w:r>
            <w:r>
              <w:rPr>
                <w:spacing w:val="-11"/>
                <w:sz w:val="20"/>
                <w:szCs w:val="20"/>
              </w:rPr>
              <w:t>程，属于“允许类</w:t>
            </w:r>
            <w:r>
              <w:rPr>
                <w:spacing w:val="-68"/>
                <w:sz w:val="20"/>
                <w:szCs w:val="20"/>
              </w:rPr>
              <w:t xml:space="preserve"> </w:t>
            </w:r>
            <w:r>
              <w:rPr>
                <w:spacing w:val="-11"/>
                <w:sz w:val="20"/>
                <w:szCs w:val="20"/>
              </w:rPr>
              <w:t>”</w:t>
            </w:r>
            <w:r>
              <w:rPr>
                <w:sz w:val="20"/>
                <w:szCs w:val="20"/>
              </w:rPr>
              <w:t xml:space="preserve"> </w:t>
            </w:r>
            <w:r>
              <w:rPr>
                <w:spacing w:val="-7"/>
                <w:sz w:val="20"/>
                <w:szCs w:val="20"/>
              </w:rPr>
              <w:t>项目，不属于淘汰</w:t>
            </w:r>
          </w:p>
        </w:tc>
        <w:tc>
          <w:tcPr>
            <w:tcW w:w="675" w:type="dxa"/>
            <w:tcBorders>
              <w:bottom w:val="single" w:color="000000" w:sz="6" w:space="0"/>
              <w:right w:val="single" w:color="000000" w:sz="6" w:space="0"/>
            </w:tcBorders>
            <w:vAlign w:val="top"/>
          </w:tcPr>
          <w:p>
            <w:pPr>
              <w:spacing w:line="249" w:lineRule="auto"/>
              <w:rPr>
                <w:rFonts w:ascii="Arial"/>
                <w:sz w:val="21"/>
              </w:rPr>
            </w:pPr>
          </w:p>
          <w:p>
            <w:pPr>
              <w:pStyle w:val="6"/>
              <w:spacing w:before="65" w:line="228" w:lineRule="auto"/>
              <w:ind w:left="125"/>
              <w:rPr>
                <w:sz w:val="20"/>
                <w:szCs w:val="20"/>
              </w:rPr>
            </w:pPr>
            <w:r>
              <w:rPr>
                <w:spacing w:val="3"/>
                <w:sz w:val="20"/>
                <w:szCs w:val="20"/>
              </w:rPr>
              <w:t>符合</w:t>
            </w:r>
          </w:p>
        </w:tc>
      </w:tr>
    </w:tbl>
    <w:p>
      <w:pPr>
        <w:rPr>
          <w:rFonts w:ascii="Arial"/>
          <w:sz w:val="21"/>
        </w:rPr>
      </w:pPr>
    </w:p>
    <w:p>
      <w:pPr>
        <w:rPr>
          <w:rFonts w:ascii="Arial" w:hAnsi="Arial" w:eastAsia="Arial" w:cs="Arial"/>
          <w:sz w:val="21"/>
          <w:szCs w:val="21"/>
        </w:rPr>
        <w:sectPr>
          <w:footerReference r:id="rId28" w:type="default"/>
          <w:pgSz w:w="11906" w:h="16839"/>
          <w:pgMar w:top="1431" w:right="1326" w:bottom="1240" w:left="1521" w:header="0" w:footer="1078" w:gutter="0"/>
          <w:cols w:space="720" w:num="1"/>
        </w:sectPr>
      </w:pPr>
    </w:p>
    <w:p>
      <w:pPr>
        <w:spacing w:before="28"/>
      </w:pPr>
    </w:p>
    <w:tbl>
      <w:tblPr>
        <w:tblStyle w:val="5"/>
        <w:tblW w:w="90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6"/>
        <w:gridCol w:w="925"/>
        <w:gridCol w:w="4092"/>
        <w:gridCol w:w="1805"/>
        <w:gridCol w:w="6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1546" w:type="dxa"/>
            <w:vMerge w:val="restart"/>
            <w:tcBorders>
              <w:top w:val="single" w:color="000000" w:sz="6" w:space="0"/>
              <w:left w:val="single" w:color="000000" w:sz="6" w:space="0"/>
              <w:bottom w:val="nil"/>
            </w:tcBorders>
            <w:vAlign w:val="top"/>
          </w:tcPr>
          <w:p>
            <w:pPr>
              <w:rPr>
                <w:rFonts w:ascii="Arial"/>
                <w:sz w:val="21"/>
              </w:rPr>
            </w:pPr>
          </w:p>
        </w:tc>
        <w:tc>
          <w:tcPr>
            <w:tcW w:w="925" w:type="dxa"/>
            <w:vMerge w:val="restart"/>
            <w:tcBorders>
              <w:top w:val="single" w:color="000000" w:sz="6" w:space="0"/>
              <w:bottom w:val="nil"/>
            </w:tcBorders>
            <w:vAlign w:val="top"/>
          </w:tcPr>
          <w:p>
            <w:pPr>
              <w:rPr>
                <w:rFonts w:ascii="Arial"/>
                <w:sz w:val="21"/>
              </w:rPr>
            </w:pPr>
          </w:p>
        </w:tc>
        <w:tc>
          <w:tcPr>
            <w:tcW w:w="4092" w:type="dxa"/>
            <w:tcBorders>
              <w:top w:val="single" w:color="000000" w:sz="6" w:space="0"/>
            </w:tcBorders>
            <w:vAlign w:val="top"/>
          </w:tcPr>
          <w:p>
            <w:pPr>
              <w:pStyle w:val="6"/>
              <w:spacing w:before="51"/>
              <w:ind w:left="68" w:right="39" w:firstLine="15"/>
              <w:jc w:val="both"/>
              <w:rPr>
                <w:sz w:val="20"/>
                <w:szCs w:val="20"/>
              </w:rPr>
            </w:pPr>
            <w:r>
              <w:rPr>
                <w:spacing w:val="8"/>
                <w:sz w:val="20"/>
                <w:szCs w:val="20"/>
              </w:rPr>
              <w:t>限制类的新建项目，禁止投资，对属于限制</w:t>
            </w:r>
            <w:r>
              <w:rPr>
                <w:spacing w:val="10"/>
                <w:sz w:val="20"/>
                <w:szCs w:val="20"/>
              </w:rPr>
              <w:t xml:space="preserve"> </w:t>
            </w:r>
            <w:r>
              <w:rPr>
                <w:spacing w:val="9"/>
                <w:sz w:val="20"/>
                <w:szCs w:val="20"/>
              </w:rPr>
              <w:t>类的现有生产能力，允许企业在一定期限内</w:t>
            </w:r>
            <w:r>
              <w:rPr>
                <w:spacing w:val="4"/>
                <w:sz w:val="20"/>
                <w:szCs w:val="20"/>
              </w:rPr>
              <w:t xml:space="preserve"> </w:t>
            </w:r>
            <w:r>
              <w:rPr>
                <w:spacing w:val="7"/>
                <w:sz w:val="20"/>
                <w:szCs w:val="20"/>
              </w:rPr>
              <w:t>采取措施改造升级。</w:t>
            </w:r>
          </w:p>
        </w:tc>
        <w:tc>
          <w:tcPr>
            <w:tcW w:w="1805" w:type="dxa"/>
            <w:tcBorders>
              <w:top w:val="single" w:color="000000" w:sz="6" w:space="0"/>
            </w:tcBorders>
            <w:vAlign w:val="top"/>
          </w:tcPr>
          <w:p>
            <w:pPr>
              <w:pStyle w:val="6"/>
              <w:spacing w:before="52"/>
              <w:ind w:left="496" w:right="54" w:hanging="420"/>
              <w:rPr>
                <w:sz w:val="20"/>
                <w:szCs w:val="20"/>
              </w:rPr>
            </w:pPr>
            <w:r>
              <w:rPr>
                <w:spacing w:val="8"/>
                <w:sz w:val="20"/>
                <w:szCs w:val="20"/>
              </w:rPr>
              <w:t>类、限制类和禁止</w:t>
            </w:r>
            <w:r>
              <w:rPr>
                <w:spacing w:val="4"/>
                <w:sz w:val="20"/>
                <w:szCs w:val="20"/>
              </w:rPr>
              <w:t xml:space="preserve"> </w:t>
            </w:r>
            <w:r>
              <w:rPr>
                <w:spacing w:val="5"/>
                <w:sz w:val="20"/>
                <w:szCs w:val="20"/>
              </w:rPr>
              <w:t>类项目。</w:t>
            </w:r>
          </w:p>
        </w:tc>
        <w:tc>
          <w:tcPr>
            <w:tcW w:w="675" w:type="dxa"/>
            <w:tcBorders>
              <w:top w:val="single" w:color="000000" w:sz="6"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1546" w:type="dxa"/>
            <w:vMerge w:val="continue"/>
            <w:tcBorders>
              <w:top w:val="nil"/>
              <w:left w:val="single" w:color="000000" w:sz="6" w:space="0"/>
              <w:bottom w:val="nil"/>
            </w:tcBorders>
            <w:vAlign w:val="top"/>
          </w:tcPr>
          <w:p>
            <w:pPr>
              <w:rPr>
                <w:rFonts w:ascii="Arial"/>
                <w:sz w:val="21"/>
              </w:rPr>
            </w:pPr>
          </w:p>
        </w:tc>
        <w:tc>
          <w:tcPr>
            <w:tcW w:w="925" w:type="dxa"/>
            <w:vMerge w:val="continue"/>
            <w:tcBorders>
              <w:top w:val="nil"/>
              <w:bottom w:val="nil"/>
            </w:tcBorders>
            <w:vAlign w:val="top"/>
          </w:tcPr>
          <w:p>
            <w:pPr>
              <w:rPr>
                <w:rFonts w:ascii="Arial"/>
                <w:sz w:val="21"/>
              </w:rPr>
            </w:pPr>
          </w:p>
        </w:tc>
        <w:tc>
          <w:tcPr>
            <w:tcW w:w="4092" w:type="dxa"/>
            <w:vAlign w:val="top"/>
          </w:tcPr>
          <w:p>
            <w:pPr>
              <w:pStyle w:val="6"/>
              <w:spacing w:before="33" w:line="244" w:lineRule="auto"/>
              <w:ind w:left="67" w:right="39" w:firstLine="1"/>
              <w:jc w:val="both"/>
              <w:rPr>
                <w:sz w:val="20"/>
                <w:szCs w:val="20"/>
              </w:rPr>
            </w:pPr>
            <w:r>
              <w:rPr>
                <w:spacing w:val="9"/>
                <w:sz w:val="20"/>
                <w:szCs w:val="20"/>
              </w:rPr>
              <w:t>第二十四条禁止新建、扩建不符合国家产能</w:t>
            </w:r>
            <w:r>
              <w:rPr>
                <w:spacing w:val="6"/>
                <w:sz w:val="20"/>
                <w:szCs w:val="20"/>
              </w:rPr>
              <w:t xml:space="preserve"> </w:t>
            </w:r>
            <w:r>
              <w:rPr>
                <w:spacing w:val="9"/>
                <w:sz w:val="20"/>
                <w:szCs w:val="20"/>
              </w:rPr>
              <w:t>置换要求的严重过剩产能行业的项目。对于</w:t>
            </w:r>
            <w:r>
              <w:rPr>
                <w:spacing w:val="5"/>
                <w:sz w:val="20"/>
                <w:szCs w:val="20"/>
              </w:rPr>
              <w:t xml:space="preserve"> </w:t>
            </w:r>
            <w:r>
              <w:rPr>
                <w:spacing w:val="21"/>
                <w:sz w:val="20"/>
                <w:szCs w:val="20"/>
              </w:rPr>
              <w:t>不符合国家产能置换要求的严重过剩产能</w:t>
            </w:r>
            <w:r>
              <w:rPr>
                <w:sz w:val="20"/>
                <w:szCs w:val="20"/>
              </w:rPr>
              <w:t xml:space="preserve"> </w:t>
            </w:r>
            <w:r>
              <w:rPr>
                <w:spacing w:val="9"/>
                <w:sz w:val="20"/>
                <w:szCs w:val="20"/>
              </w:rPr>
              <w:t>行业，不得以其他任何名义、任何方式备案</w:t>
            </w:r>
            <w:r>
              <w:rPr>
                <w:spacing w:val="5"/>
                <w:sz w:val="20"/>
                <w:szCs w:val="20"/>
              </w:rPr>
              <w:t xml:space="preserve"> </w:t>
            </w:r>
            <w:r>
              <w:rPr>
                <w:spacing w:val="7"/>
                <w:sz w:val="20"/>
                <w:szCs w:val="20"/>
              </w:rPr>
              <w:t>新增产能项目。</w:t>
            </w:r>
          </w:p>
        </w:tc>
        <w:tc>
          <w:tcPr>
            <w:tcW w:w="1805" w:type="dxa"/>
            <w:vAlign w:val="top"/>
          </w:tcPr>
          <w:p>
            <w:pPr>
              <w:pStyle w:val="6"/>
              <w:spacing w:before="303" w:line="228" w:lineRule="auto"/>
              <w:ind w:left="79"/>
              <w:rPr>
                <w:sz w:val="20"/>
                <w:szCs w:val="20"/>
              </w:rPr>
            </w:pPr>
            <w:r>
              <w:rPr>
                <w:spacing w:val="8"/>
                <w:sz w:val="20"/>
                <w:szCs w:val="20"/>
              </w:rPr>
              <w:t>项目为防洪除涝工</w:t>
            </w:r>
          </w:p>
          <w:p>
            <w:pPr>
              <w:pStyle w:val="6"/>
              <w:spacing w:before="25" w:line="239" w:lineRule="auto"/>
              <w:ind w:left="503" w:right="54" w:hanging="428"/>
              <w:rPr>
                <w:sz w:val="20"/>
                <w:szCs w:val="20"/>
              </w:rPr>
            </w:pPr>
            <w:r>
              <w:rPr>
                <w:spacing w:val="8"/>
                <w:sz w:val="20"/>
                <w:szCs w:val="20"/>
              </w:rPr>
              <w:t>程，不属于过剩产</w:t>
            </w:r>
            <w:r>
              <w:rPr>
                <w:spacing w:val="5"/>
                <w:sz w:val="20"/>
                <w:szCs w:val="20"/>
              </w:rPr>
              <w:t xml:space="preserve"> </w:t>
            </w:r>
            <w:r>
              <w:rPr>
                <w:spacing w:val="3"/>
                <w:sz w:val="20"/>
                <w:szCs w:val="20"/>
              </w:rPr>
              <w:t>能行业。</w:t>
            </w:r>
          </w:p>
        </w:tc>
        <w:tc>
          <w:tcPr>
            <w:tcW w:w="675" w:type="dxa"/>
            <w:tcBorders>
              <w:right w:val="single" w:color="000000" w:sz="6" w:space="0"/>
            </w:tcBorders>
            <w:vAlign w:val="top"/>
          </w:tcPr>
          <w:p>
            <w:pPr>
              <w:spacing w:line="253" w:lineRule="auto"/>
              <w:rPr>
                <w:rFonts w:ascii="Arial"/>
                <w:sz w:val="21"/>
              </w:rPr>
            </w:pPr>
          </w:p>
          <w:p>
            <w:pPr>
              <w:spacing w:line="253" w:lineRule="auto"/>
              <w:rPr>
                <w:rFonts w:ascii="Arial"/>
                <w:sz w:val="21"/>
              </w:rPr>
            </w:pPr>
          </w:p>
          <w:p>
            <w:pPr>
              <w:pStyle w:val="6"/>
              <w:spacing w:before="65" w:line="228" w:lineRule="auto"/>
              <w:ind w:left="125"/>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1546" w:type="dxa"/>
            <w:vMerge w:val="continue"/>
            <w:tcBorders>
              <w:top w:val="nil"/>
              <w:left w:val="single" w:color="000000" w:sz="6" w:space="0"/>
              <w:bottom w:val="nil"/>
            </w:tcBorders>
            <w:vAlign w:val="top"/>
          </w:tcPr>
          <w:p>
            <w:pPr>
              <w:rPr>
                <w:rFonts w:ascii="Arial"/>
                <w:sz w:val="21"/>
              </w:rPr>
            </w:pPr>
          </w:p>
        </w:tc>
        <w:tc>
          <w:tcPr>
            <w:tcW w:w="925" w:type="dxa"/>
            <w:vMerge w:val="continue"/>
            <w:tcBorders>
              <w:top w:val="nil"/>
            </w:tcBorders>
            <w:vAlign w:val="top"/>
          </w:tcPr>
          <w:p>
            <w:pPr>
              <w:rPr>
                <w:rFonts w:ascii="Arial"/>
                <w:sz w:val="21"/>
              </w:rPr>
            </w:pPr>
          </w:p>
        </w:tc>
        <w:tc>
          <w:tcPr>
            <w:tcW w:w="4092" w:type="dxa"/>
            <w:vAlign w:val="top"/>
          </w:tcPr>
          <w:p>
            <w:pPr>
              <w:pStyle w:val="6"/>
              <w:spacing w:before="304"/>
              <w:ind w:left="68" w:right="39"/>
              <w:rPr>
                <w:sz w:val="20"/>
                <w:szCs w:val="20"/>
              </w:rPr>
            </w:pPr>
            <w:r>
              <w:rPr>
                <w:spacing w:val="9"/>
                <w:sz w:val="20"/>
                <w:szCs w:val="20"/>
              </w:rPr>
              <w:t>第二十六条禁止新建、扩建不符合要求的高</w:t>
            </w:r>
            <w:r>
              <w:rPr>
                <w:spacing w:val="6"/>
                <w:sz w:val="20"/>
                <w:szCs w:val="20"/>
              </w:rPr>
              <w:t xml:space="preserve"> </w:t>
            </w:r>
            <w:r>
              <w:rPr>
                <w:spacing w:val="8"/>
                <w:sz w:val="20"/>
                <w:szCs w:val="20"/>
              </w:rPr>
              <w:t>耗能、高排放、低水平项目。</w:t>
            </w:r>
          </w:p>
        </w:tc>
        <w:tc>
          <w:tcPr>
            <w:tcW w:w="1805" w:type="dxa"/>
            <w:vAlign w:val="top"/>
          </w:tcPr>
          <w:p>
            <w:pPr>
              <w:pStyle w:val="6"/>
              <w:spacing w:before="32" w:line="228" w:lineRule="auto"/>
              <w:ind w:left="79"/>
              <w:rPr>
                <w:sz w:val="20"/>
                <w:szCs w:val="20"/>
              </w:rPr>
            </w:pPr>
            <w:r>
              <w:rPr>
                <w:spacing w:val="8"/>
                <w:sz w:val="20"/>
                <w:szCs w:val="20"/>
              </w:rPr>
              <w:t>项目为防洪除涝工</w:t>
            </w:r>
          </w:p>
          <w:p>
            <w:pPr>
              <w:pStyle w:val="6"/>
              <w:spacing w:before="24" w:line="228" w:lineRule="auto"/>
              <w:jc w:val="right"/>
              <w:rPr>
                <w:sz w:val="20"/>
                <w:szCs w:val="20"/>
              </w:rPr>
            </w:pPr>
            <w:r>
              <w:rPr>
                <w:spacing w:val="-8"/>
                <w:sz w:val="20"/>
                <w:szCs w:val="20"/>
              </w:rPr>
              <w:t>程，不属于高耗能、</w:t>
            </w:r>
          </w:p>
          <w:p>
            <w:pPr>
              <w:pStyle w:val="6"/>
              <w:spacing w:before="26" w:line="228" w:lineRule="auto"/>
              <w:ind w:left="81"/>
              <w:rPr>
                <w:sz w:val="20"/>
                <w:szCs w:val="20"/>
              </w:rPr>
            </w:pPr>
            <w:r>
              <w:rPr>
                <w:spacing w:val="7"/>
                <w:sz w:val="20"/>
                <w:szCs w:val="20"/>
              </w:rPr>
              <w:t>高排放和低水平项</w:t>
            </w:r>
          </w:p>
          <w:p>
            <w:pPr>
              <w:pStyle w:val="6"/>
              <w:spacing w:before="24" w:line="216" w:lineRule="auto"/>
              <w:ind w:left="747"/>
              <w:rPr>
                <w:sz w:val="20"/>
                <w:szCs w:val="20"/>
              </w:rPr>
            </w:pPr>
            <w:r>
              <w:rPr>
                <w:spacing w:val="-20"/>
                <w:sz w:val="20"/>
                <w:szCs w:val="20"/>
              </w:rPr>
              <w:t>目。</w:t>
            </w:r>
          </w:p>
        </w:tc>
        <w:tc>
          <w:tcPr>
            <w:tcW w:w="675" w:type="dxa"/>
            <w:tcBorders>
              <w:right w:val="single" w:color="000000" w:sz="6" w:space="0"/>
            </w:tcBorders>
            <w:vAlign w:val="top"/>
          </w:tcPr>
          <w:p>
            <w:pPr>
              <w:spacing w:line="373" w:lineRule="auto"/>
              <w:rPr>
                <w:rFonts w:ascii="Arial"/>
                <w:sz w:val="21"/>
              </w:rPr>
            </w:pPr>
          </w:p>
          <w:p>
            <w:pPr>
              <w:pStyle w:val="6"/>
              <w:spacing w:before="65" w:line="228" w:lineRule="auto"/>
              <w:ind w:left="125"/>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60" w:hRule="atLeast"/>
        </w:trPr>
        <w:tc>
          <w:tcPr>
            <w:tcW w:w="1546" w:type="dxa"/>
            <w:vMerge w:val="continue"/>
            <w:tcBorders>
              <w:top w:val="nil"/>
              <w:left w:val="single" w:color="000000" w:sz="6" w:space="0"/>
              <w:bottom w:val="single" w:color="000000" w:sz="6" w:space="0"/>
            </w:tcBorders>
            <w:vAlign w:val="top"/>
          </w:tcPr>
          <w:p>
            <w:pPr>
              <w:rPr>
                <w:rFonts w:ascii="Arial"/>
                <w:sz w:val="21"/>
              </w:rPr>
            </w:pPr>
          </w:p>
        </w:tc>
        <w:tc>
          <w:tcPr>
            <w:tcW w:w="7497" w:type="dxa"/>
            <w:gridSpan w:val="4"/>
            <w:tcBorders>
              <w:bottom w:val="single" w:color="000000" w:sz="6" w:space="0"/>
              <w:right w:val="single" w:color="000000" w:sz="6" w:space="0"/>
            </w:tcBorders>
            <w:vAlign w:val="top"/>
          </w:tcPr>
          <w:p>
            <w:pPr>
              <w:pStyle w:val="6"/>
              <w:spacing w:before="39" w:line="359" w:lineRule="auto"/>
              <w:ind w:left="14" w:right="9" w:firstLine="481"/>
              <w:jc w:val="both"/>
            </w:pPr>
            <w:r>
              <w:rPr>
                <w:spacing w:val="-7"/>
              </w:rPr>
              <w:t>综上，本项目建设符合《长江经济带发展负面清单指南（试行，</w:t>
            </w:r>
            <w:r>
              <w:rPr>
                <w:rFonts w:ascii="Times New Roman" w:hAnsi="Times New Roman" w:eastAsia="Times New Roman" w:cs="Times New Roman"/>
                <w:spacing w:val="-7"/>
              </w:rPr>
              <w:t>2022</w:t>
            </w:r>
            <w:r>
              <w:rPr>
                <w:rFonts w:ascii="Times New Roman" w:hAnsi="Times New Roman" w:eastAsia="Times New Roman" w:cs="Times New Roman"/>
                <w:spacing w:val="1"/>
              </w:rPr>
              <w:t xml:space="preserve"> </w:t>
            </w:r>
            <w:r>
              <w:rPr>
                <w:spacing w:val="1"/>
              </w:rPr>
              <w:t>年版）》和《四川省、重庆市长江经济带发展负面</w:t>
            </w:r>
            <w:r>
              <w:t>清单实施细则》（试</w:t>
            </w:r>
          </w:p>
          <w:p>
            <w:pPr>
              <w:pStyle w:val="6"/>
              <w:spacing w:line="219" w:lineRule="auto"/>
              <w:ind w:left="17"/>
            </w:pPr>
            <w:r>
              <w:rPr>
                <w:spacing w:val="1"/>
              </w:rPr>
              <w:t>行，</w:t>
            </w:r>
            <w:r>
              <w:rPr>
                <w:rFonts w:ascii="Times New Roman" w:hAnsi="Times New Roman" w:eastAsia="Times New Roman" w:cs="Times New Roman"/>
                <w:spacing w:val="1"/>
              </w:rPr>
              <w:t xml:space="preserve">2022 </w:t>
            </w:r>
            <w:r>
              <w:rPr>
                <w:spacing w:val="1"/>
              </w:rPr>
              <w:t>年版</w:t>
            </w:r>
            <w:r>
              <w:rPr>
                <w:spacing w:val="-18"/>
              </w:rPr>
              <w:t>）（</w:t>
            </w:r>
            <w:r>
              <w:rPr>
                <w:spacing w:val="1"/>
              </w:rPr>
              <w:t>川长江办〔</w:t>
            </w:r>
            <w:r>
              <w:rPr>
                <w:rFonts w:ascii="Times New Roman" w:hAnsi="Times New Roman" w:eastAsia="Times New Roman" w:cs="Times New Roman"/>
                <w:spacing w:val="1"/>
              </w:rPr>
              <w:t>2022</w:t>
            </w:r>
            <w:r>
              <w:rPr>
                <w:spacing w:val="1"/>
              </w:rPr>
              <w:t>〕</w:t>
            </w:r>
            <w:r>
              <w:rPr>
                <w:rFonts w:ascii="Times New Roman" w:hAnsi="Times New Roman" w:eastAsia="Times New Roman" w:cs="Times New Roman"/>
                <w:spacing w:val="1"/>
              </w:rPr>
              <w:t>1</w:t>
            </w:r>
            <w:r>
              <w:rPr>
                <w:rFonts w:ascii="Times New Roman" w:hAnsi="Times New Roman" w:eastAsia="Times New Roman" w:cs="Times New Roman"/>
              </w:rPr>
              <w:t xml:space="preserve">7 </w:t>
            </w:r>
            <w:r>
              <w:t>号）文件要求。</w:t>
            </w:r>
          </w:p>
        </w:tc>
      </w:tr>
    </w:tbl>
    <w:p>
      <w:pPr>
        <w:rPr>
          <w:rFonts w:ascii="Arial"/>
          <w:sz w:val="21"/>
        </w:rPr>
      </w:pPr>
    </w:p>
    <w:p>
      <w:pPr>
        <w:rPr>
          <w:rFonts w:ascii="Arial" w:hAnsi="Arial" w:eastAsia="Arial" w:cs="Arial"/>
          <w:sz w:val="21"/>
          <w:szCs w:val="21"/>
        </w:rPr>
        <w:sectPr>
          <w:footerReference r:id="rId29" w:type="default"/>
          <w:pgSz w:w="11906" w:h="16839"/>
          <w:pgMar w:top="1431" w:right="1326" w:bottom="1240" w:left="1521" w:header="0" w:footer="1078" w:gutter="0"/>
          <w:cols w:space="720" w:num="1"/>
        </w:sectPr>
      </w:pPr>
    </w:p>
    <w:p>
      <w:pPr>
        <w:pStyle w:val="2"/>
        <w:spacing w:before="333" w:line="219" w:lineRule="auto"/>
        <w:ind w:left="3700"/>
        <w:outlineLvl w:val="1"/>
        <w:rPr>
          <w:sz w:val="30"/>
          <w:szCs w:val="30"/>
        </w:rPr>
      </w:pPr>
      <w:r>
        <w:rPr>
          <w:spacing w:val="-2"/>
          <w:sz w:val="30"/>
          <w:szCs w:val="30"/>
          <w14:textOutline w14:w="5448" w14:cap="sq" w14:cmpd="sng">
            <w14:solidFill>
              <w14:srgbClr w14:val="000000"/>
            </w14:solidFill>
            <w14:prstDash w14:val="solid"/>
            <w14:bevel/>
          </w14:textOutline>
        </w:rPr>
        <w:t>二、建设内容</w:t>
      </w:r>
    </w:p>
    <w:p>
      <w:pPr>
        <w:spacing w:before="27"/>
      </w:pPr>
    </w:p>
    <w:tbl>
      <w:tblPr>
        <w:tblStyle w:val="5"/>
        <w:tblW w:w="90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18"/>
        <w:gridCol w:w="83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04" w:hRule="atLeast"/>
        </w:trPr>
        <w:tc>
          <w:tcPr>
            <w:tcW w:w="718" w:type="dxa"/>
            <w:tcBorders>
              <w:bottom w:val="single" w:color="000000" w:sz="2" w:space="0"/>
              <w:right w:val="single" w:color="000000" w:sz="2" w:space="0"/>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78" w:line="230" w:lineRule="auto"/>
              <w:ind w:left="116" w:right="120"/>
            </w:pPr>
            <w:r>
              <w:rPr>
                <w:spacing w:val="-5"/>
                <w14:textOutline w14:w="4358" w14:cap="sq" w14:cmpd="sng">
                  <w14:solidFill>
                    <w14:srgbClr w14:val="000000"/>
                  </w14:solidFill>
                  <w14:prstDash w14:val="solid"/>
                  <w14:bevel/>
                </w14:textOutline>
              </w:rPr>
              <w:t>地理</w:t>
            </w:r>
            <w:r>
              <w:t xml:space="preserve"> </w:t>
            </w:r>
            <w:r>
              <w:rPr>
                <w:spacing w:val="-5"/>
                <w14:textOutline w14:w="4358" w14:cap="sq" w14:cmpd="sng">
                  <w14:solidFill>
                    <w14:srgbClr w14:val="000000"/>
                  </w14:solidFill>
                  <w14:prstDash w14:val="solid"/>
                  <w14:bevel/>
                </w14:textOutline>
              </w:rPr>
              <w:t>位置</w:t>
            </w:r>
          </w:p>
        </w:tc>
        <w:tc>
          <w:tcPr>
            <w:tcW w:w="8376" w:type="dxa"/>
            <w:tcBorders>
              <w:left w:val="single" w:color="000000" w:sz="2" w:space="0"/>
              <w:bottom w:val="single" w:color="000000" w:sz="2" w:space="0"/>
            </w:tcBorders>
            <w:vAlign w:val="top"/>
          </w:tcPr>
          <w:p>
            <w:pPr>
              <w:pStyle w:val="6"/>
              <w:spacing w:before="41" w:line="359" w:lineRule="auto"/>
              <w:ind w:left="111" w:right="23" w:firstLine="478"/>
              <w:jc w:val="both"/>
            </w:pPr>
            <w:r>
              <w:t>通川区隶属四川省达州市，位于四川东北部、达州市中部，</w:t>
            </w:r>
            <w:r>
              <w:rPr>
                <w:spacing w:val="-1"/>
              </w:rPr>
              <w:t>是达州市的政</w:t>
            </w:r>
            <w:r>
              <w:t xml:space="preserve"> </w:t>
            </w:r>
            <w:r>
              <w:rPr>
                <w:spacing w:val="-2"/>
              </w:rPr>
              <w:t>治、经济、文化中心，交通发达。素有“川东北门户</w:t>
            </w:r>
            <w:r>
              <w:rPr>
                <w:spacing w:val="-80"/>
              </w:rPr>
              <w:t xml:space="preserve"> </w:t>
            </w:r>
            <w:r>
              <w:rPr>
                <w:spacing w:val="-2"/>
              </w:rPr>
              <w:t xml:space="preserve">”之称，是川东北交通枢 </w:t>
            </w:r>
            <w:r>
              <w:rPr>
                <w:spacing w:val="-1"/>
              </w:rPr>
              <w:t>纽和川、渝、陕物资集散地。通川区辖东城、西城、朝阳</w:t>
            </w:r>
            <w:r>
              <w:rPr>
                <w:spacing w:val="-50"/>
              </w:rPr>
              <w:t xml:space="preserve"> </w:t>
            </w:r>
            <w:r>
              <w:rPr>
                <w:rFonts w:ascii="Times New Roman" w:hAnsi="Times New Roman" w:eastAsia="Times New Roman" w:cs="Times New Roman"/>
                <w:spacing w:val="-1"/>
              </w:rPr>
              <w:t xml:space="preserve">3 </w:t>
            </w:r>
            <w:r>
              <w:rPr>
                <w:spacing w:val="-1"/>
              </w:rPr>
              <w:t>个街道，西</w:t>
            </w:r>
            <w:r>
              <w:rPr>
                <w:spacing w:val="-2"/>
              </w:rPr>
              <w:t xml:space="preserve">外、北 </w:t>
            </w:r>
            <w:r>
              <w:rPr>
                <w:spacing w:val="-5"/>
              </w:rPr>
              <w:t>外、复兴、罗江、蒲家、双龙、魏兴、碑庙、江陵、东岳、磐石、梓桐、北山、</w:t>
            </w:r>
            <w:r>
              <w:rPr>
                <w:spacing w:val="5"/>
              </w:rPr>
              <w:t xml:space="preserve"> </w:t>
            </w:r>
            <w:r>
              <w:rPr>
                <w:spacing w:val="-2"/>
              </w:rPr>
              <w:t>金石</w:t>
            </w:r>
            <w:r>
              <w:rPr>
                <w:spacing w:val="-29"/>
              </w:rPr>
              <w:t xml:space="preserve"> </w:t>
            </w:r>
            <w:r>
              <w:rPr>
                <w:rFonts w:ascii="Times New Roman" w:hAnsi="Times New Roman" w:eastAsia="Times New Roman" w:cs="Times New Roman"/>
                <w:spacing w:val="-2"/>
              </w:rPr>
              <w:t xml:space="preserve">14 </w:t>
            </w:r>
            <w:r>
              <w:rPr>
                <w:spacing w:val="-2"/>
              </w:rPr>
              <w:t>个镇，新村、安云、青宁、龙滩、檬双</w:t>
            </w:r>
            <w:r>
              <w:rPr>
                <w:spacing w:val="-48"/>
              </w:rPr>
              <w:t xml:space="preserve"> </w:t>
            </w:r>
            <w:r>
              <w:rPr>
                <w:rFonts w:ascii="Times New Roman" w:hAnsi="Times New Roman" w:eastAsia="Times New Roman" w:cs="Times New Roman"/>
                <w:spacing w:val="-2"/>
              </w:rPr>
              <w:t xml:space="preserve">5 </w:t>
            </w:r>
            <w:r>
              <w:rPr>
                <w:spacing w:val="-2"/>
              </w:rPr>
              <w:t>个乡，共</w:t>
            </w:r>
            <w:r>
              <w:rPr>
                <w:spacing w:val="-55"/>
              </w:rPr>
              <w:t xml:space="preserve"> </w:t>
            </w:r>
            <w:r>
              <w:rPr>
                <w:rFonts w:ascii="Times New Roman" w:hAnsi="Times New Roman" w:eastAsia="Times New Roman" w:cs="Times New Roman"/>
                <w:spacing w:val="-2"/>
              </w:rPr>
              <w:t xml:space="preserve">23 </w:t>
            </w:r>
            <w:r>
              <w:rPr>
                <w:spacing w:val="-2"/>
              </w:rPr>
              <w:t xml:space="preserve">个乡级政区，区 </w:t>
            </w:r>
            <w:r>
              <w:t>人民政府驻东城街道。东及东北面与宣汉接壤，北面、</w:t>
            </w:r>
            <w:r>
              <w:rPr>
                <w:spacing w:val="-1"/>
              </w:rPr>
              <w:t>南面与达州为邻，总面</w:t>
            </w:r>
          </w:p>
          <w:p>
            <w:pPr>
              <w:pStyle w:val="6"/>
              <w:spacing w:line="220" w:lineRule="auto"/>
              <w:ind w:left="109"/>
            </w:pPr>
            <w:r>
              <w:rPr>
                <w:spacing w:val="-2"/>
              </w:rPr>
              <w:t>积</w:t>
            </w:r>
            <w:r>
              <w:rPr>
                <w:spacing w:val="-47"/>
              </w:rPr>
              <w:t xml:space="preserve"> </w:t>
            </w:r>
            <w:r>
              <w:rPr>
                <w:rFonts w:ascii="Times New Roman" w:hAnsi="Times New Roman" w:eastAsia="Times New Roman" w:cs="Times New Roman"/>
                <w:spacing w:val="-2"/>
              </w:rPr>
              <w:t xml:space="preserve">900.9 </w:t>
            </w:r>
            <w:r>
              <w:rPr>
                <w:spacing w:val="-2"/>
              </w:rPr>
              <w:t>平方公里。</w:t>
            </w:r>
          </w:p>
          <w:p>
            <w:pPr>
              <w:pStyle w:val="6"/>
              <w:spacing w:before="181" w:line="359" w:lineRule="auto"/>
              <w:ind w:left="108" w:right="23" w:firstLine="481"/>
              <w:jc w:val="both"/>
            </w:pPr>
            <w:r>
              <w:t>本项目位于通川区经开区段，工程综合治理河长</w:t>
            </w:r>
            <w:r>
              <w:rPr>
                <w:spacing w:val="-52"/>
              </w:rPr>
              <w:t xml:space="preserve"> </w:t>
            </w:r>
            <w:r>
              <w:rPr>
                <w:rFonts w:ascii="Times New Roman" w:hAnsi="Times New Roman" w:eastAsia="Times New Roman" w:cs="Times New Roman"/>
                <w:spacing w:val="-1"/>
              </w:rPr>
              <w:t>2003.738m</w:t>
            </w:r>
            <w:r>
              <w:rPr>
                <w:rFonts w:ascii="Times New Roman" w:hAnsi="Times New Roman" w:eastAsia="Times New Roman" w:cs="Times New Roman"/>
                <w:spacing w:val="-28"/>
              </w:rPr>
              <w:t xml:space="preserve"> </w:t>
            </w:r>
            <w:r>
              <w:rPr>
                <w:spacing w:val="-1"/>
              </w:rPr>
              <w:t xml:space="preserve">，上起于魏家 </w:t>
            </w:r>
            <w:r>
              <w:rPr>
                <w:spacing w:val="-5"/>
              </w:rPr>
              <w:t>河龙滩，下至于产业大道魏家桥。新建防洪堤长</w:t>
            </w:r>
            <w:r>
              <w:rPr>
                <w:spacing w:val="-34"/>
              </w:rPr>
              <w:t xml:space="preserve"> </w:t>
            </w:r>
            <w:r>
              <w:rPr>
                <w:rFonts w:ascii="Times New Roman" w:hAnsi="Times New Roman" w:eastAsia="Times New Roman" w:cs="Times New Roman"/>
                <w:spacing w:val="-5"/>
              </w:rPr>
              <w:t>0.943km</w:t>
            </w:r>
            <w:r>
              <w:rPr>
                <w:spacing w:val="-5"/>
              </w:rPr>
              <w:t>（左岸段长</w:t>
            </w:r>
            <w:r>
              <w:rPr>
                <w:spacing w:val="-57"/>
              </w:rPr>
              <w:t xml:space="preserve"> </w:t>
            </w:r>
            <w:r>
              <w:rPr>
                <w:rFonts w:ascii="Times New Roman" w:hAnsi="Times New Roman" w:eastAsia="Times New Roman" w:cs="Times New Roman"/>
                <w:spacing w:val="-5"/>
              </w:rPr>
              <w:t>473.640m</w:t>
            </w:r>
            <w:r>
              <w:rPr>
                <w:spacing w:val="-5"/>
              </w:rPr>
              <w:t>、</w:t>
            </w:r>
            <w:r>
              <w:t xml:space="preserve"> </w:t>
            </w:r>
            <w:r>
              <w:rPr>
                <w:spacing w:val="-3"/>
              </w:rPr>
              <w:t>右岸长</w:t>
            </w:r>
            <w:r>
              <w:rPr>
                <w:spacing w:val="-55"/>
              </w:rPr>
              <w:t xml:space="preserve"> </w:t>
            </w:r>
            <w:r>
              <w:rPr>
                <w:rFonts w:ascii="Times New Roman" w:hAnsi="Times New Roman" w:eastAsia="Times New Roman" w:cs="Times New Roman"/>
                <w:spacing w:val="-3"/>
              </w:rPr>
              <w:t>469.</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190m</w:t>
            </w:r>
            <w:r>
              <w:rPr>
                <w:spacing w:val="-8"/>
              </w:rPr>
              <w:t>），</w:t>
            </w:r>
            <w:r>
              <w:rPr>
                <w:spacing w:val="-3"/>
              </w:rPr>
              <w:t xml:space="preserve">新建堤防河段上游起于杨家桥处，下游止于钢便桥处；河 </w:t>
            </w:r>
            <w:r>
              <w:rPr>
                <w:spacing w:val="-2"/>
              </w:rPr>
              <w:t>道清淤疏浚</w:t>
            </w:r>
            <w:r>
              <w:rPr>
                <w:spacing w:val="-32"/>
              </w:rPr>
              <w:t xml:space="preserve"> </w:t>
            </w:r>
            <w:r>
              <w:rPr>
                <w:rFonts w:ascii="Times New Roman" w:hAnsi="Times New Roman" w:eastAsia="Times New Roman" w:cs="Times New Roman"/>
                <w:spacing w:val="-2"/>
              </w:rPr>
              <w:t>1523.335m</w:t>
            </w:r>
            <w:r>
              <w:rPr>
                <w:spacing w:val="-2"/>
              </w:rPr>
              <w:t>（上段清淤疏浚</w:t>
            </w:r>
            <w:r>
              <w:rPr>
                <w:spacing w:val="-46"/>
              </w:rPr>
              <w:t xml:space="preserve"> </w:t>
            </w:r>
            <w:r>
              <w:rPr>
                <w:rFonts w:ascii="Times New Roman" w:hAnsi="Times New Roman" w:eastAsia="Times New Roman" w:cs="Times New Roman"/>
                <w:spacing w:val="-2"/>
              </w:rPr>
              <w:t>895.273m</w:t>
            </w:r>
            <w:r>
              <w:rPr>
                <w:rFonts w:ascii="Times New Roman" w:hAnsi="Times New Roman" w:eastAsia="Times New Roman" w:cs="Times New Roman"/>
                <w:spacing w:val="-33"/>
              </w:rPr>
              <w:t xml:space="preserve"> </w:t>
            </w:r>
            <w:r>
              <w:rPr>
                <w:spacing w:val="-2"/>
              </w:rPr>
              <w:t>、下段清淤疏浚</w:t>
            </w:r>
            <w:r>
              <w:rPr>
                <w:spacing w:val="-49"/>
              </w:rPr>
              <w:t xml:space="preserve"> </w:t>
            </w:r>
            <w:r>
              <w:rPr>
                <w:rFonts w:ascii="Times New Roman" w:hAnsi="Times New Roman" w:eastAsia="Times New Roman" w:cs="Times New Roman"/>
                <w:spacing w:val="-2"/>
              </w:rPr>
              <w:t>628.0</w:t>
            </w:r>
            <w:r>
              <w:rPr>
                <w:rFonts w:ascii="Times New Roman" w:hAnsi="Times New Roman" w:eastAsia="Times New Roman" w:cs="Times New Roman"/>
                <w:spacing w:val="-3"/>
              </w:rPr>
              <w:t>62m</w:t>
            </w:r>
            <w:r>
              <w:rPr>
                <w:spacing w:val="2"/>
              </w:rPr>
              <w:t>），</w:t>
            </w:r>
            <w:r>
              <w:t xml:space="preserve"> 清淤河段上游起于维家河龙滩口处，下游止于产业大道魏家桥处。新建左、右</w:t>
            </w:r>
          </w:p>
          <w:p>
            <w:pPr>
              <w:pStyle w:val="6"/>
              <w:spacing w:line="218" w:lineRule="auto"/>
              <w:ind w:left="109"/>
            </w:pPr>
            <w:r>
              <w:rPr>
                <w:spacing w:val="-2"/>
              </w:rPr>
              <w:t>岸下河梯步</w:t>
            </w:r>
            <w:r>
              <w:rPr>
                <w:spacing w:val="-41"/>
              </w:rPr>
              <w:t xml:space="preserve"> </w:t>
            </w:r>
            <w:r>
              <w:rPr>
                <w:rFonts w:ascii="Times New Roman" w:hAnsi="Times New Roman" w:eastAsia="Times New Roman" w:cs="Times New Roman"/>
                <w:spacing w:val="-2"/>
              </w:rPr>
              <w:t xml:space="preserve">6 </w:t>
            </w:r>
            <w:r>
              <w:rPr>
                <w:spacing w:val="-2"/>
              </w:rPr>
              <w:t>处及其附属设施。</w:t>
            </w:r>
          </w:p>
          <w:p>
            <w:pPr>
              <w:pStyle w:val="6"/>
              <w:spacing w:before="183" w:line="466" w:lineRule="exact"/>
              <w:ind w:left="590"/>
            </w:pPr>
            <w:r>
              <w:rPr>
                <w:spacing w:val="-1"/>
                <w:position w:val="17"/>
              </w:rPr>
              <w:t>起点：</w:t>
            </w:r>
            <w:r>
              <w:rPr>
                <w:rFonts w:ascii="Times New Roman" w:hAnsi="Times New Roman" w:eastAsia="Times New Roman" w:cs="Times New Roman"/>
                <w:spacing w:val="-1"/>
                <w:position w:val="17"/>
              </w:rPr>
              <w:t xml:space="preserve">107 </w:t>
            </w:r>
            <w:r>
              <w:rPr>
                <w:spacing w:val="-1"/>
                <w:position w:val="17"/>
              </w:rPr>
              <w:t>度</w:t>
            </w:r>
            <w:r>
              <w:rPr>
                <w:spacing w:val="-50"/>
                <w:position w:val="17"/>
              </w:rPr>
              <w:t xml:space="preserve"> </w:t>
            </w:r>
            <w:r>
              <w:rPr>
                <w:rFonts w:ascii="Times New Roman" w:hAnsi="Times New Roman" w:eastAsia="Times New Roman" w:cs="Times New Roman"/>
                <w:spacing w:val="-1"/>
                <w:position w:val="17"/>
              </w:rPr>
              <w:t xml:space="preserve">30 </w:t>
            </w:r>
            <w:r>
              <w:rPr>
                <w:spacing w:val="-1"/>
                <w:position w:val="17"/>
              </w:rPr>
              <w:t>分</w:t>
            </w:r>
            <w:r>
              <w:rPr>
                <w:spacing w:val="-56"/>
                <w:position w:val="17"/>
              </w:rPr>
              <w:t xml:space="preserve"> </w:t>
            </w:r>
            <w:r>
              <w:rPr>
                <w:rFonts w:ascii="Times New Roman" w:hAnsi="Times New Roman" w:eastAsia="Times New Roman" w:cs="Times New Roman"/>
                <w:spacing w:val="-1"/>
                <w:position w:val="17"/>
              </w:rPr>
              <w:t xml:space="preserve">45.478 </w:t>
            </w:r>
            <w:r>
              <w:rPr>
                <w:spacing w:val="-1"/>
                <w:position w:val="17"/>
              </w:rPr>
              <w:t>秒，</w:t>
            </w:r>
            <w:r>
              <w:rPr>
                <w:rFonts w:ascii="Times New Roman" w:hAnsi="Times New Roman" w:eastAsia="Times New Roman" w:cs="Times New Roman"/>
                <w:spacing w:val="-1"/>
                <w:position w:val="17"/>
              </w:rPr>
              <w:t xml:space="preserve">31 </w:t>
            </w:r>
            <w:r>
              <w:rPr>
                <w:spacing w:val="-1"/>
                <w:position w:val="17"/>
              </w:rPr>
              <w:t>度</w:t>
            </w:r>
            <w:r>
              <w:rPr>
                <w:spacing w:val="-55"/>
                <w:position w:val="17"/>
              </w:rPr>
              <w:t xml:space="preserve"> </w:t>
            </w:r>
            <w:r>
              <w:rPr>
                <w:rFonts w:ascii="Times New Roman" w:hAnsi="Times New Roman" w:eastAsia="Times New Roman" w:cs="Times New Roman"/>
                <w:spacing w:val="-2"/>
                <w:position w:val="17"/>
              </w:rPr>
              <w:t xml:space="preserve">21 </w:t>
            </w:r>
            <w:r>
              <w:rPr>
                <w:spacing w:val="-2"/>
                <w:position w:val="17"/>
              </w:rPr>
              <w:t>分</w:t>
            </w:r>
            <w:r>
              <w:rPr>
                <w:spacing w:val="-48"/>
                <w:position w:val="17"/>
              </w:rPr>
              <w:t xml:space="preserve"> </w:t>
            </w:r>
            <w:r>
              <w:rPr>
                <w:rFonts w:ascii="Times New Roman" w:hAnsi="Times New Roman" w:eastAsia="Times New Roman" w:cs="Times New Roman"/>
                <w:spacing w:val="-2"/>
                <w:position w:val="17"/>
              </w:rPr>
              <w:t>51.879</w:t>
            </w:r>
            <w:r>
              <w:rPr>
                <w:rFonts w:ascii="Times New Roman" w:hAnsi="Times New Roman" w:eastAsia="Times New Roman" w:cs="Times New Roman"/>
                <w:spacing w:val="8"/>
                <w:position w:val="17"/>
              </w:rPr>
              <w:t xml:space="preserve"> </w:t>
            </w:r>
            <w:r>
              <w:rPr>
                <w:spacing w:val="-2"/>
                <w:position w:val="17"/>
              </w:rPr>
              <w:t>秒；终点：</w:t>
            </w:r>
            <w:r>
              <w:rPr>
                <w:rFonts w:ascii="Times New Roman" w:hAnsi="Times New Roman" w:eastAsia="Times New Roman" w:cs="Times New Roman"/>
                <w:spacing w:val="-2"/>
                <w:position w:val="17"/>
              </w:rPr>
              <w:t>107</w:t>
            </w:r>
            <w:r>
              <w:rPr>
                <w:rFonts w:ascii="Times New Roman" w:hAnsi="Times New Roman" w:eastAsia="Times New Roman" w:cs="Times New Roman"/>
                <w:spacing w:val="8"/>
                <w:position w:val="17"/>
              </w:rPr>
              <w:t xml:space="preserve"> </w:t>
            </w:r>
            <w:r>
              <w:rPr>
                <w:spacing w:val="-2"/>
                <w:position w:val="17"/>
              </w:rPr>
              <w:t>度</w:t>
            </w:r>
            <w:r>
              <w:rPr>
                <w:spacing w:val="-50"/>
                <w:position w:val="17"/>
              </w:rPr>
              <w:t xml:space="preserve"> </w:t>
            </w:r>
            <w:r>
              <w:rPr>
                <w:rFonts w:ascii="Times New Roman" w:hAnsi="Times New Roman" w:eastAsia="Times New Roman" w:cs="Times New Roman"/>
                <w:spacing w:val="-2"/>
                <w:position w:val="17"/>
              </w:rPr>
              <w:t>31</w:t>
            </w:r>
            <w:r>
              <w:rPr>
                <w:rFonts w:ascii="Times New Roman" w:hAnsi="Times New Roman" w:eastAsia="Times New Roman" w:cs="Times New Roman"/>
                <w:spacing w:val="12"/>
                <w:position w:val="17"/>
              </w:rPr>
              <w:t xml:space="preserve"> </w:t>
            </w:r>
            <w:r>
              <w:rPr>
                <w:spacing w:val="-2"/>
                <w:position w:val="17"/>
              </w:rPr>
              <w:t>分</w:t>
            </w:r>
          </w:p>
          <w:p>
            <w:pPr>
              <w:pStyle w:val="6"/>
              <w:spacing w:line="220" w:lineRule="auto"/>
              <w:ind w:left="109"/>
            </w:pPr>
            <w:r>
              <w:rPr>
                <w:rFonts w:ascii="Times New Roman" w:hAnsi="Times New Roman" w:eastAsia="Times New Roman" w:cs="Times New Roman"/>
                <w:spacing w:val="-2"/>
              </w:rPr>
              <w:t xml:space="preserve">9.656 </w:t>
            </w:r>
            <w:r>
              <w:rPr>
                <w:spacing w:val="-2"/>
              </w:rPr>
              <w:t>秒，</w:t>
            </w:r>
            <w:r>
              <w:rPr>
                <w:rFonts w:ascii="Times New Roman" w:hAnsi="Times New Roman" w:eastAsia="Times New Roman" w:cs="Times New Roman"/>
                <w:spacing w:val="-2"/>
              </w:rPr>
              <w:t xml:space="preserve">31 </w:t>
            </w:r>
            <w:r>
              <w:rPr>
                <w:spacing w:val="-2"/>
              </w:rPr>
              <w:t>度</w:t>
            </w:r>
            <w:r>
              <w:rPr>
                <w:spacing w:val="-51"/>
              </w:rPr>
              <w:t xml:space="preserve"> </w:t>
            </w:r>
            <w:r>
              <w:rPr>
                <w:rFonts w:ascii="Times New Roman" w:hAnsi="Times New Roman" w:eastAsia="Times New Roman" w:cs="Times New Roman"/>
                <w:spacing w:val="-2"/>
              </w:rPr>
              <w:t>20</w:t>
            </w:r>
            <w:r>
              <w:rPr>
                <w:rFonts w:ascii="Times New Roman" w:hAnsi="Times New Roman" w:eastAsia="Times New Roman" w:cs="Times New Roman"/>
                <w:spacing w:val="12"/>
              </w:rPr>
              <w:t xml:space="preserve"> </w:t>
            </w:r>
            <w:r>
              <w:rPr>
                <w:spacing w:val="-2"/>
              </w:rPr>
              <w:t>分</w:t>
            </w:r>
            <w:r>
              <w:rPr>
                <w:spacing w:val="-48"/>
              </w:rPr>
              <w:t xml:space="preserve"> </w:t>
            </w:r>
            <w:r>
              <w:rPr>
                <w:rFonts w:ascii="Times New Roman" w:hAnsi="Times New Roman" w:eastAsia="Times New Roman" w:cs="Times New Roman"/>
                <w:spacing w:val="-2"/>
              </w:rPr>
              <w:t>56.956</w:t>
            </w:r>
            <w:r>
              <w:rPr>
                <w:rFonts w:ascii="Times New Roman" w:hAnsi="Times New Roman" w:eastAsia="Times New Roman" w:cs="Times New Roman"/>
                <w:spacing w:val="8"/>
              </w:rPr>
              <w:t xml:space="preserve"> </w:t>
            </w:r>
            <w:r>
              <w:rPr>
                <w:spacing w:val="-2"/>
              </w:rPr>
              <w:t>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14" w:hRule="atLeast"/>
        </w:trPr>
        <w:tc>
          <w:tcPr>
            <w:tcW w:w="718" w:type="dxa"/>
            <w:tcBorders>
              <w:top w:val="single" w:color="000000" w:sz="2" w:space="0"/>
              <w:right w:val="single" w:color="000000" w:sz="2" w:space="0"/>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78" w:line="220" w:lineRule="auto"/>
              <w:ind w:left="120"/>
            </w:pPr>
            <w:r>
              <w:rPr>
                <w:spacing w:val="-7"/>
                <w14:textOutline w14:w="4358" w14:cap="sq" w14:cmpd="sng">
                  <w14:solidFill>
                    <w14:srgbClr w14:val="000000"/>
                  </w14:solidFill>
                  <w14:prstDash w14:val="solid"/>
                  <w14:bevel/>
                </w14:textOutline>
              </w:rPr>
              <w:t>项目</w:t>
            </w:r>
          </w:p>
          <w:p>
            <w:pPr>
              <w:pStyle w:val="6"/>
              <w:spacing w:before="23" w:line="221" w:lineRule="auto"/>
              <w:ind w:left="119"/>
            </w:pPr>
            <w:r>
              <w:rPr>
                <w:spacing w:val="-7"/>
                <w14:textOutline w14:w="4358" w14:cap="sq" w14:cmpd="sng">
                  <w14:solidFill>
                    <w14:srgbClr w14:val="000000"/>
                  </w14:solidFill>
                  <w14:prstDash w14:val="solid"/>
                  <w14:bevel/>
                </w14:textOutline>
              </w:rPr>
              <w:t>组成</w:t>
            </w:r>
          </w:p>
          <w:p>
            <w:pPr>
              <w:pStyle w:val="6"/>
              <w:spacing w:before="25" w:line="221" w:lineRule="auto"/>
              <w:ind w:left="116"/>
            </w:pPr>
            <w:r>
              <w:rPr>
                <w:spacing w:val="-5"/>
                <w14:textOutline w14:w="4358" w14:cap="sq" w14:cmpd="sng">
                  <w14:solidFill>
                    <w14:srgbClr w14:val="000000"/>
                  </w14:solidFill>
                  <w14:prstDash w14:val="solid"/>
                  <w14:bevel/>
                </w14:textOutline>
              </w:rPr>
              <w:t>及规</w:t>
            </w:r>
          </w:p>
          <w:p>
            <w:pPr>
              <w:pStyle w:val="6"/>
              <w:spacing w:before="22" w:line="219" w:lineRule="auto"/>
              <w:ind w:left="236"/>
            </w:pPr>
            <w:r>
              <w:rPr>
                <w14:textOutline w14:w="4358" w14:cap="sq" w14:cmpd="sng">
                  <w14:solidFill>
                    <w14:srgbClr w14:val="000000"/>
                  </w14:solidFill>
                  <w14:prstDash w14:val="solid"/>
                  <w14:bevel/>
                </w14:textOutline>
              </w:rPr>
              <w:t>模</w:t>
            </w:r>
          </w:p>
        </w:tc>
        <w:tc>
          <w:tcPr>
            <w:tcW w:w="8376" w:type="dxa"/>
            <w:tcBorders>
              <w:top w:val="single" w:color="000000" w:sz="2" w:space="0"/>
              <w:left w:val="single" w:color="000000" w:sz="2" w:space="0"/>
            </w:tcBorders>
            <w:vAlign w:val="top"/>
          </w:tcPr>
          <w:p>
            <w:pPr>
              <w:pStyle w:val="6"/>
              <w:spacing w:before="44" w:line="219" w:lineRule="auto"/>
              <w:ind w:left="113"/>
            </w:pPr>
            <w:r>
              <w:rPr>
                <w:spacing w:val="-2"/>
                <w14:textOutline w14:w="4358" w14:cap="sq" w14:cmpd="sng">
                  <w14:solidFill>
                    <w14:srgbClr w14:val="000000"/>
                  </w14:solidFill>
                  <w14:prstDash w14:val="solid"/>
                  <w14:bevel/>
                </w14:textOutline>
              </w:rPr>
              <w:t>一、项目概况</w:t>
            </w:r>
          </w:p>
          <w:p>
            <w:pPr>
              <w:pStyle w:val="6"/>
              <w:spacing w:before="180" w:line="219" w:lineRule="auto"/>
              <w:ind w:left="536"/>
            </w:pPr>
            <w:r>
              <w:rPr>
                <w:rFonts w:ascii="Times New Roman" w:hAnsi="Times New Roman" w:eastAsia="Times New Roman" w:cs="Times New Roman"/>
                <w:b/>
                <w:bCs/>
                <w:spacing w:val="-7"/>
              </w:rPr>
              <w:t>1</w:t>
            </w:r>
            <w:r>
              <w:rPr>
                <w:rFonts w:ascii="Times New Roman" w:hAnsi="Times New Roman" w:eastAsia="Times New Roman" w:cs="Times New Roman"/>
                <w:b/>
                <w:bCs/>
                <w:spacing w:val="-31"/>
              </w:rPr>
              <w:t xml:space="preserve"> </w:t>
            </w:r>
            <w:r>
              <w:rPr>
                <w:spacing w:val="-7"/>
                <w14:textOutline w14:w="4358" w14:cap="sq" w14:cmpd="sng">
                  <w14:solidFill>
                    <w14:srgbClr w14:val="000000"/>
                  </w14:solidFill>
                  <w14:prstDash w14:val="solid"/>
                  <w14:bevel/>
                </w14:textOutline>
              </w:rPr>
              <w:t>、项目由来</w:t>
            </w:r>
          </w:p>
          <w:p>
            <w:pPr>
              <w:pStyle w:val="6"/>
              <w:spacing w:before="184" w:line="359" w:lineRule="auto"/>
              <w:ind w:left="109" w:right="44" w:firstLine="480"/>
              <w:jc w:val="both"/>
            </w:pPr>
            <w:r>
              <w:t>本工程位于达州市通川区蒲家镇罗江镇州河右岸魏家河干</w:t>
            </w:r>
            <w:r>
              <w:rPr>
                <w:spacing w:val="-1"/>
              </w:rPr>
              <w:t>流。由于罗江镇</w:t>
            </w:r>
            <w:r>
              <w:t xml:space="preserve"> 防洪堤工程修建不多，仅部分居民为修建房屋在临河侧修建防洪</w:t>
            </w:r>
            <w:r>
              <w:rPr>
                <w:spacing w:val="-1"/>
              </w:rPr>
              <w:t>堤，修建防洪</w:t>
            </w:r>
            <w:r>
              <w:t xml:space="preserve"> 堤部分路段也因经常受洪水冲刷而损坏严重，洪水对附近罗江镇</w:t>
            </w:r>
            <w:r>
              <w:rPr>
                <w:spacing w:val="-1"/>
              </w:rPr>
              <w:t>、乡村的影响</w:t>
            </w:r>
            <w:r>
              <w:t xml:space="preserve"> </w:t>
            </w:r>
            <w:r>
              <w:rPr>
                <w:spacing w:val="-3"/>
              </w:rPr>
              <w:t>较大。罗江镇目前不能满足</w:t>
            </w:r>
            <w:r>
              <w:rPr>
                <w:spacing w:val="-21"/>
              </w:rPr>
              <w:t xml:space="preserve"> </w:t>
            </w:r>
            <w:r>
              <w:rPr>
                <w:rFonts w:ascii="Times New Roman" w:hAnsi="Times New Roman" w:eastAsia="Times New Roman" w:cs="Times New Roman"/>
                <w:spacing w:val="-3"/>
              </w:rPr>
              <w:t xml:space="preserve">10 </w:t>
            </w:r>
            <w:r>
              <w:rPr>
                <w:spacing w:val="-3"/>
              </w:rPr>
              <w:t>年一遇洪水标准，洪水威胁已成急待解决问题，</w:t>
            </w:r>
            <w:r>
              <w:t xml:space="preserve"> 需彻底整治修建。同时本整治河段两岸全部为天然泥土边坡，崩</w:t>
            </w:r>
            <w:r>
              <w:rPr>
                <w:spacing w:val="-1"/>
              </w:rPr>
              <w:t>塌、滑坡现象</w:t>
            </w:r>
            <w:r>
              <w:t xml:space="preserve"> 较为突出，水流不畅，不利于河沟行洪和城市整体规划。为最大</w:t>
            </w:r>
            <w:r>
              <w:rPr>
                <w:spacing w:val="-1"/>
              </w:rPr>
              <w:t>限度降低洪涝</w:t>
            </w:r>
            <w:r>
              <w:t xml:space="preserve"> 灾害和损失，保障人民群众生命财产安全，促进国民经济的快速</w:t>
            </w:r>
            <w:r>
              <w:rPr>
                <w:spacing w:val="-1"/>
              </w:rPr>
              <w:t>发展，迫切需</w:t>
            </w:r>
            <w:r>
              <w:t xml:space="preserve"> 要有一个保证防洪安全的生产和生活环境，以确保地方社会、经</w:t>
            </w:r>
            <w:r>
              <w:rPr>
                <w:spacing w:val="-1"/>
              </w:rPr>
              <w:t>济、环境可持</w:t>
            </w:r>
            <w:r>
              <w:t xml:space="preserve"> </w:t>
            </w:r>
            <w:r>
              <w:rPr>
                <w:spacing w:val="-7"/>
              </w:rPr>
              <w:t>续发展，因此进行本项目的建设是必要的。同时，本项目的建设符合《达</w:t>
            </w:r>
            <w:r>
              <w:rPr>
                <w:spacing w:val="-8"/>
              </w:rPr>
              <w:t>州“十</w:t>
            </w:r>
          </w:p>
          <w:p>
            <w:pPr>
              <w:pStyle w:val="6"/>
              <w:spacing w:line="219" w:lineRule="auto"/>
              <w:ind w:left="132"/>
            </w:pPr>
            <w:r>
              <w:rPr>
                <w:spacing w:val="-5"/>
              </w:rPr>
              <w:t>四五</w:t>
            </w:r>
            <w:r>
              <w:rPr>
                <w:spacing w:val="-83"/>
              </w:rPr>
              <w:t xml:space="preserve"> </w:t>
            </w:r>
            <w:r>
              <w:rPr>
                <w:spacing w:val="-5"/>
              </w:rPr>
              <w:t>”水安全保障规划》要求。</w:t>
            </w:r>
          </w:p>
        </w:tc>
      </w:tr>
    </w:tbl>
    <w:p>
      <w:pPr>
        <w:rPr>
          <w:rFonts w:ascii="Arial"/>
          <w:sz w:val="21"/>
        </w:rPr>
      </w:pPr>
    </w:p>
    <w:p>
      <w:pPr>
        <w:rPr>
          <w:rFonts w:ascii="Arial" w:hAnsi="Arial" w:eastAsia="Arial" w:cs="Arial"/>
          <w:sz w:val="21"/>
          <w:szCs w:val="21"/>
        </w:rPr>
        <w:sectPr>
          <w:footerReference r:id="rId30" w:type="default"/>
          <w:pgSz w:w="11906" w:h="16839"/>
          <w:pgMar w:top="1431" w:right="1431" w:bottom="1240" w:left="1365" w:header="0" w:footer="1078" w:gutter="0"/>
          <w:cols w:space="720" w:num="1"/>
        </w:sectPr>
      </w:pPr>
    </w:p>
    <w:p>
      <w:pPr>
        <w:spacing w:line="91" w:lineRule="auto"/>
        <w:rPr>
          <w:rFonts w:ascii="Arial"/>
          <w:sz w:val="2"/>
        </w:rPr>
      </w:pPr>
    </w:p>
    <w:tbl>
      <w:tblPr>
        <w:tblStyle w:val="5"/>
        <w:tblW w:w="90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18"/>
        <w:gridCol w:w="83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645" w:hRule="atLeast"/>
        </w:trPr>
        <w:tc>
          <w:tcPr>
            <w:tcW w:w="718" w:type="dxa"/>
            <w:vMerge w:val="restart"/>
            <w:tcBorders>
              <w:bottom w:val="nil"/>
              <w:right w:val="single" w:color="000000" w:sz="2" w:space="0"/>
            </w:tcBorders>
            <w:vAlign w:val="top"/>
          </w:tcPr>
          <w:p>
            <w:pPr>
              <w:rPr>
                <w:rFonts w:ascii="Arial"/>
                <w:sz w:val="21"/>
              </w:rPr>
            </w:pPr>
          </w:p>
        </w:tc>
        <w:tc>
          <w:tcPr>
            <w:tcW w:w="8376" w:type="dxa"/>
            <w:tcBorders>
              <w:left w:val="single" w:color="000000" w:sz="2" w:space="0"/>
              <w:bottom w:val="nil"/>
            </w:tcBorders>
            <w:vAlign w:val="top"/>
          </w:tcPr>
          <w:p>
            <w:pPr>
              <w:pStyle w:val="6"/>
              <w:spacing w:before="29" w:line="359" w:lineRule="auto"/>
              <w:ind w:left="115" w:right="103" w:firstLine="475"/>
              <w:jc w:val="both"/>
            </w:pPr>
            <w:r>
              <w:rPr>
                <w:spacing w:val="-3"/>
              </w:rPr>
              <w:t>本项目属于</w:t>
            </w:r>
            <w:r>
              <w:rPr>
                <w:spacing w:val="-63"/>
              </w:rPr>
              <w:t xml:space="preserve"> </w:t>
            </w:r>
            <w:r>
              <w:rPr>
                <w:rFonts w:ascii="Times New Roman" w:hAnsi="Times New Roman" w:eastAsia="Times New Roman" w:cs="Times New Roman"/>
                <w:spacing w:val="-3"/>
              </w:rPr>
              <w:t xml:space="preserve">N7610  </w:t>
            </w:r>
            <w:r>
              <w:rPr>
                <w:spacing w:val="-3"/>
              </w:rPr>
              <w:t>防洪除涝设施管理，根据《</w:t>
            </w:r>
            <w:r>
              <w:rPr>
                <w:spacing w:val="-4"/>
              </w:rPr>
              <w:t>建设项目环境影响评价分类</w:t>
            </w:r>
            <w:r>
              <w:t xml:space="preserve"> 管理名录》（</w:t>
            </w:r>
            <w:r>
              <w:rPr>
                <w:rFonts w:ascii="Times New Roman" w:hAnsi="Times New Roman" w:eastAsia="Times New Roman" w:cs="Times New Roman"/>
              </w:rPr>
              <w:t xml:space="preserve">2021 </w:t>
            </w:r>
            <w:r>
              <w:t>年版）中“五十一 水利</w:t>
            </w:r>
            <w:r>
              <w:rPr>
                <w:spacing w:val="33"/>
              </w:rPr>
              <w:t xml:space="preserve"> </w:t>
            </w:r>
            <w:r>
              <w:rPr>
                <w:rFonts w:ascii="Times New Roman" w:hAnsi="Times New Roman" w:eastAsia="Times New Roman" w:cs="Times New Roman"/>
              </w:rPr>
              <w:t>127</w:t>
            </w:r>
            <w:r>
              <w:rPr>
                <w:rFonts w:ascii="Times New Roman" w:hAnsi="Times New Roman" w:eastAsia="Times New Roman" w:cs="Times New Roman"/>
                <w:spacing w:val="27"/>
              </w:rPr>
              <w:t xml:space="preserve"> </w:t>
            </w:r>
            <w:r>
              <w:t>防</w:t>
            </w:r>
            <w:r>
              <w:rPr>
                <w:spacing w:val="-1"/>
              </w:rPr>
              <w:t>洪除涝工程、</w:t>
            </w:r>
            <w:r>
              <w:rPr>
                <w:rFonts w:ascii="Times New Roman" w:hAnsi="Times New Roman" w:eastAsia="Times New Roman" w:cs="Times New Roman"/>
                <w:spacing w:val="-1"/>
              </w:rPr>
              <w:t xml:space="preserve">128 </w:t>
            </w:r>
            <w:r>
              <w:rPr>
                <w:spacing w:val="-1"/>
              </w:rPr>
              <w:t>河湖整治</w:t>
            </w:r>
            <w:r>
              <w:t xml:space="preserve"> </w:t>
            </w:r>
            <w:r>
              <w:rPr>
                <w:spacing w:val="-5"/>
              </w:rPr>
              <w:t>（不含农村塘堰、水渠） ”。本项目为“防洪除涝工程</w:t>
            </w:r>
            <w:r>
              <w:rPr>
                <w:spacing w:val="-79"/>
              </w:rPr>
              <w:t xml:space="preserve"> </w:t>
            </w:r>
            <w:r>
              <w:rPr>
                <w:spacing w:val="-5"/>
              </w:rPr>
              <w:t>”中“其他（小型沟渠</w:t>
            </w:r>
            <w:r>
              <w:t xml:space="preserve"> </w:t>
            </w:r>
            <w:r>
              <w:rPr>
                <w:spacing w:val="-1"/>
              </w:rPr>
              <w:t>的护坡除外；城镇排涝河流水闸、排涝泵站除外）</w:t>
            </w:r>
            <w:r>
              <w:rPr>
                <w:spacing w:val="-88"/>
              </w:rPr>
              <w:t xml:space="preserve"> </w:t>
            </w:r>
            <w:r>
              <w:rPr>
                <w:spacing w:val="-2"/>
              </w:rPr>
              <w:t>”、“河湖整治（不含农村</w:t>
            </w:r>
          </w:p>
          <w:p>
            <w:pPr>
              <w:pStyle w:val="6"/>
              <w:spacing w:before="1" w:line="217" w:lineRule="auto"/>
              <w:ind w:left="110"/>
            </w:pPr>
            <w:r>
              <w:rPr>
                <w:spacing w:val="-3"/>
              </w:rPr>
              <w:t>塘堰、水渠）</w:t>
            </w:r>
            <w:r>
              <w:rPr>
                <w:spacing w:val="-89"/>
              </w:rPr>
              <w:t xml:space="preserve"> </w:t>
            </w:r>
            <w:r>
              <w:rPr>
                <w:spacing w:val="-3"/>
              </w:rPr>
              <w:t>”中的“其他</w:t>
            </w:r>
            <w:r>
              <w:rPr>
                <w:spacing w:val="-88"/>
              </w:rPr>
              <w:t xml:space="preserve"> </w:t>
            </w:r>
            <w:r>
              <w:rPr>
                <w:spacing w:val="-3"/>
              </w:rPr>
              <w:t>”，故编制环境影响报告表。</w:t>
            </w:r>
          </w:p>
          <w:p>
            <w:pPr>
              <w:pStyle w:val="6"/>
              <w:spacing w:before="184" w:line="219" w:lineRule="auto"/>
              <w:ind w:left="585"/>
            </w:pPr>
            <w:r>
              <w:rPr>
                <w:rFonts w:ascii="Times New Roman" w:hAnsi="Times New Roman" w:eastAsia="Times New Roman" w:cs="Times New Roman"/>
                <w:b/>
                <w:bCs/>
                <w:spacing w:val="-4"/>
              </w:rPr>
              <w:t>2</w:t>
            </w:r>
            <w:r>
              <w:rPr>
                <w:rFonts w:ascii="Times New Roman" w:hAnsi="Times New Roman" w:eastAsia="Times New Roman" w:cs="Times New Roman"/>
                <w:b/>
                <w:bCs/>
                <w:spacing w:val="-30"/>
              </w:rPr>
              <w:t xml:space="preserve"> </w:t>
            </w:r>
            <w:r>
              <w:rPr>
                <w:spacing w:val="-4"/>
                <w14:textOutline w14:w="4358" w14:cap="sq" w14:cmpd="sng">
                  <w14:solidFill>
                    <w14:srgbClr w14:val="000000"/>
                  </w14:solidFill>
                  <w14:prstDash w14:val="solid"/>
                  <w14:bevel/>
                </w14:textOutline>
              </w:rPr>
              <w:t>、项目基本情况</w:t>
            </w:r>
          </w:p>
          <w:p>
            <w:pPr>
              <w:pStyle w:val="6"/>
              <w:spacing w:before="184" w:line="219" w:lineRule="auto"/>
              <w:ind w:left="533"/>
            </w:pPr>
            <w:r>
              <w:rPr>
                <w:spacing w:val="-1"/>
              </w:rPr>
              <w:t>项目名称：通川区魏家河山洪沟治理工程</w:t>
            </w:r>
          </w:p>
          <w:p>
            <w:pPr>
              <w:pStyle w:val="6"/>
              <w:spacing w:before="180" w:line="220" w:lineRule="auto"/>
              <w:ind w:left="533"/>
            </w:pPr>
            <w:r>
              <w:rPr>
                <w:spacing w:val="-2"/>
              </w:rPr>
              <w:t>项目性质：新建</w:t>
            </w:r>
          </w:p>
          <w:p>
            <w:pPr>
              <w:pStyle w:val="6"/>
              <w:spacing w:before="181" w:line="219" w:lineRule="auto"/>
              <w:ind w:left="532"/>
            </w:pPr>
            <w:r>
              <w:rPr>
                <w:spacing w:val="-1"/>
              </w:rPr>
              <w:t>建设单位：达州市通川区重点水利工程建设管理中心</w:t>
            </w:r>
          </w:p>
          <w:p>
            <w:pPr>
              <w:pStyle w:val="6"/>
              <w:spacing w:before="181" w:line="220" w:lineRule="auto"/>
              <w:ind w:left="533"/>
            </w:pPr>
            <w:r>
              <w:rPr>
                <w:spacing w:val="-2"/>
              </w:rPr>
              <w:t>项目总投资：</w:t>
            </w:r>
            <w:r>
              <w:rPr>
                <w:rFonts w:ascii="Times New Roman" w:hAnsi="Times New Roman" w:eastAsia="Times New Roman" w:cs="Times New Roman"/>
                <w:spacing w:val="-2"/>
              </w:rPr>
              <w:t xml:space="preserve">1197.09 </w:t>
            </w:r>
            <w:r>
              <w:rPr>
                <w:spacing w:val="-2"/>
              </w:rPr>
              <w:t>万元</w:t>
            </w:r>
          </w:p>
          <w:p>
            <w:pPr>
              <w:pStyle w:val="6"/>
              <w:spacing w:before="182" w:line="466" w:lineRule="exact"/>
              <w:ind w:left="584"/>
            </w:pPr>
            <w:r>
              <w:rPr>
                <w:rFonts w:ascii="Times New Roman" w:hAnsi="Times New Roman" w:eastAsia="Times New Roman" w:cs="Times New Roman"/>
                <w:b/>
                <w:bCs/>
                <w:spacing w:val="-4"/>
                <w:position w:val="17"/>
              </w:rPr>
              <w:t>3</w:t>
            </w:r>
            <w:r>
              <w:rPr>
                <w:rFonts w:ascii="Times New Roman" w:hAnsi="Times New Roman" w:eastAsia="Times New Roman" w:cs="Times New Roman"/>
                <w:b/>
                <w:bCs/>
                <w:spacing w:val="-29"/>
                <w:position w:val="17"/>
              </w:rPr>
              <w:t xml:space="preserve"> </w:t>
            </w:r>
            <w:r>
              <w:rPr>
                <w:spacing w:val="-4"/>
                <w:position w:val="17"/>
                <w14:textOutline w14:w="4358" w14:cap="sq" w14:cmpd="sng">
                  <w14:solidFill>
                    <w14:srgbClr w14:val="000000"/>
                  </w14:solidFill>
                  <w14:prstDash w14:val="solid"/>
                  <w14:bevel/>
                </w14:textOutline>
              </w:rPr>
              <w:t>、项目建设内容</w:t>
            </w:r>
          </w:p>
          <w:p>
            <w:pPr>
              <w:pStyle w:val="6"/>
              <w:spacing w:line="219" w:lineRule="auto"/>
              <w:ind w:left="601"/>
            </w:pPr>
            <w:r>
              <w:rPr>
                <w:spacing w:val="-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3"/>
              </w:rPr>
              <w:t>1</w:t>
            </w:r>
            <w:r>
              <w:rPr>
                <w:spacing w:val="-3"/>
                <w14:textOutline w14:w="4358" w14:cap="sq" w14:cmpd="sng">
                  <w14:solidFill>
                    <w14:srgbClr w14:val="000000"/>
                  </w14:solidFill>
                  <w14:prstDash w14:val="solid"/>
                  <w14:bevel/>
                </w14:textOutline>
              </w:rPr>
              <w:t>）建设内容</w:t>
            </w:r>
          </w:p>
          <w:p>
            <w:pPr>
              <w:pStyle w:val="6"/>
              <w:spacing w:before="182" w:line="359" w:lineRule="auto"/>
              <w:ind w:left="109" w:right="103" w:firstLine="480"/>
              <w:jc w:val="both"/>
            </w:pPr>
            <w:r>
              <w:t>本工程综合治理河长</w:t>
            </w:r>
            <w:r>
              <w:rPr>
                <w:spacing w:val="-46"/>
              </w:rPr>
              <w:t xml:space="preserve"> </w:t>
            </w:r>
            <w:r>
              <w:rPr>
                <w:rFonts w:ascii="Times New Roman" w:hAnsi="Times New Roman" w:eastAsia="Times New Roman" w:cs="Times New Roman"/>
              </w:rPr>
              <w:t>2003.738m</w:t>
            </w:r>
            <w:r>
              <w:rPr>
                <w:rFonts w:ascii="Times New Roman" w:hAnsi="Times New Roman" w:eastAsia="Times New Roman" w:cs="Times New Roman"/>
                <w:spacing w:val="-30"/>
              </w:rPr>
              <w:t xml:space="preserve"> </w:t>
            </w:r>
            <w:r>
              <w:t xml:space="preserve">，上起于魏家河龙滩，下至于产业大道魏 </w:t>
            </w:r>
            <w:r>
              <w:rPr>
                <w:spacing w:val="-3"/>
              </w:rPr>
              <w:t>家桥。新建防洪堤长</w:t>
            </w:r>
            <w:r>
              <w:rPr>
                <w:spacing w:val="-52"/>
              </w:rPr>
              <w:t xml:space="preserve"> </w:t>
            </w:r>
            <w:r>
              <w:rPr>
                <w:rFonts w:ascii="Times New Roman" w:hAnsi="Times New Roman" w:eastAsia="Times New Roman" w:cs="Times New Roman"/>
                <w:spacing w:val="-3"/>
              </w:rPr>
              <w:t>0.943km</w:t>
            </w:r>
            <w:r>
              <w:rPr>
                <w:spacing w:val="-3"/>
              </w:rPr>
              <w:t>（左岸段长</w:t>
            </w:r>
            <w:r>
              <w:rPr>
                <w:spacing w:val="-56"/>
              </w:rPr>
              <w:t xml:space="preserve"> </w:t>
            </w:r>
            <w:r>
              <w:rPr>
                <w:rFonts w:ascii="Times New Roman" w:hAnsi="Times New Roman" w:eastAsia="Times New Roman" w:cs="Times New Roman"/>
                <w:spacing w:val="-3"/>
              </w:rPr>
              <w:t>473.640m</w:t>
            </w:r>
            <w:r>
              <w:rPr>
                <w:rFonts w:ascii="Times New Roman" w:hAnsi="Times New Roman" w:eastAsia="Times New Roman" w:cs="Times New Roman"/>
                <w:spacing w:val="-35"/>
              </w:rPr>
              <w:t xml:space="preserve"> </w:t>
            </w:r>
            <w:r>
              <w:rPr>
                <w:spacing w:val="-3"/>
              </w:rPr>
              <w:t>、右岸长</w:t>
            </w:r>
            <w:r>
              <w:rPr>
                <w:spacing w:val="-57"/>
              </w:rPr>
              <w:t xml:space="preserve"> </w:t>
            </w:r>
            <w:r>
              <w:rPr>
                <w:rFonts w:ascii="Times New Roman" w:hAnsi="Times New Roman" w:eastAsia="Times New Roman" w:cs="Times New Roman"/>
                <w:spacing w:val="-3"/>
              </w:rPr>
              <w:t>469.</w:t>
            </w:r>
            <w:r>
              <w:rPr>
                <w:rFonts w:ascii="Times New Roman" w:hAnsi="Times New Roman" w:eastAsia="Times New Roman" w:cs="Times New Roman"/>
                <w:spacing w:val="-31"/>
              </w:rPr>
              <w:t xml:space="preserve"> </w:t>
            </w:r>
            <w:r>
              <w:rPr>
                <w:rFonts w:ascii="Times New Roman" w:hAnsi="Times New Roman" w:eastAsia="Times New Roman" w:cs="Times New Roman"/>
                <w:spacing w:val="-4"/>
              </w:rPr>
              <w:t>190m</w:t>
            </w:r>
            <w:r>
              <w:rPr>
                <w:spacing w:val="-11"/>
              </w:rPr>
              <w:t>），</w:t>
            </w:r>
            <w:r>
              <w:rPr>
                <w:spacing w:val="-4"/>
              </w:rPr>
              <w:t>河道</w:t>
            </w:r>
            <w:r>
              <w:t xml:space="preserve"> </w:t>
            </w:r>
            <w:r>
              <w:rPr>
                <w:spacing w:val="-4"/>
              </w:rPr>
              <w:t>清淤疏浚</w:t>
            </w:r>
            <w:r>
              <w:rPr>
                <w:spacing w:val="-16"/>
              </w:rPr>
              <w:t xml:space="preserve"> </w:t>
            </w:r>
            <w:r>
              <w:rPr>
                <w:rFonts w:ascii="Times New Roman" w:hAnsi="Times New Roman" w:eastAsia="Times New Roman" w:cs="Times New Roman"/>
                <w:spacing w:val="-4"/>
              </w:rPr>
              <w:t>1523.335m</w:t>
            </w:r>
            <w:r>
              <w:rPr>
                <w:spacing w:val="-4"/>
              </w:rPr>
              <w:t>（上段清淤疏浚</w:t>
            </w:r>
            <w:r>
              <w:rPr>
                <w:spacing w:val="-46"/>
              </w:rPr>
              <w:t xml:space="preserve"> </w:t>
            </w:r>
            <w:r>
              <w:rPr>
                <w:rFonts w:ascii="Times New Roman" w:hAnsi="Times New Roman" w:eastAsia="Times New Roman" w:cs="Times New Roman"/>
                <w:spacing w:val="-4"/>
              </w:rPr>
              <w:t>895.273m</w:t>
            </w:r>
            <w:r>
              <w:rPr>
                <w:rFonts w:ascii="Times New Roman" w:hAnsi="Times New Roman" w:eastAsia="Times New Roman" w:cs="Times New Roman"/>
                <w:spacing w:val="-33"/>
              </w:rPr>
              <w:t xml:space="preserve"> </w:t>
            </w:r>
            <w:r>
              <w:rPr>
                <w:spacing w:val="-4"/>
              </w:rPr>
              <w:t>、下段清淤疏浚</w:t>
            </w:r>
            <w:r>
              <w:rPr>
                <w:spacing w:val="-49"/>
              </w:rPr>
              <w:t xml:space="preserve"> </w:t>
            </w:r>
            <w:r>
              <w:rPr>
                <w:rFonts w:ascii="Times New Roman" w:hAnsi="Times New Roman" w:eastAsia="Times New Roman" w:cs="Times New Roman"/>
                <w:spacing w:val="-4"/>
              </w:rPr>
              <w:t>628.062m</w:t>
            </w:r>
            <w:r>
              <w:rPr>
                <w:spacing w:val="-4"/>
              </w:rPr>
              <w:t>）。新</w:t>
            </w:r>
          </w:p>
          <w:p>
            <w:pPr>
              <w:pStyle w:val="6"/>
              <w:spacing w:before="1" w:line="218" w:lineRule="auto"/>
              <w:ind w:left="112"/>
            </w:pPr>
            <w:r>
              <w:rPr>
                <w:spacing w:val="-2"/>
              </w:rPr>
              <w:t>建左、右岸下河梯步</w:t>
            </w:r>
            <w:r>
              <w:rPr>
                <w:spacing w:val="-36"/>
              </w:rPr>
              <w:t xml:space="preserve"> </w:t>
            </w:r>
            <w:r>
              <w:rPr>
                <w:rFonts w:ascii="Times New Roman" w:hAnsi="Times New Roman" w:eastAsia="Times New Roman" w:cs="Times New Roman"/>
                <w:spacing w:val="-2"/>
              </w:rPr>
              <w:t xml:space="preserve">6 </w:t>
            </w:r>
            <w:r>
              <w:rPr>
                <w:spacing w:val="-2"/>
              </w:rPr>
              <w:t>处及其附属设施。</w:t>
            </w:r>
          </w:p>
          <w:p>
            <w:pPr>
              <w:pStyle w:val="6"/>
              <w:spacing w:before="184" w:line="219" w:lineRule="auto"/>
              <w:ind w:left="601"/>
            </w:pPr>
            <w:r>
              <w:rPr>
                <w:spacing w:val="-2"/>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
              </w:rPr>
              <w:t>2</w:t>
            </w:r>
            <w:r>
              <w:rPr>
                <w:spacing w:val="-2"/>
                <w14:textOutline w14:w="4358" w14:cap="sq" w14:cmpd="sng">
                  <w14:solidFill>
                    <w14:srgbClr w14:val="000000"/>
                  </w14:solidFill>
                  <w14:prstDash w14:val="solid"/>
                  <w14:bevel/>
                </w14:textOutline>
              </w:rPr>
              <w:t>）建设内容及组成</w:t>
            </w:r>
          </w:p>
          <w:p>
            <w:pPr>
              <w:pStyle w:val="6"/>
              <w:spacing w:before="181" w:line="219" w:lineRule="auto"/>
              <w:ind w:left="593"/>
            </w:pPr>
            <w:r>
              <w:rPr>
                <w:spacing w:val="-3"/>
              </w:rPr>
              <w:t>项目组成及主要环境问题见表</w:t>
            </w:r>
            <w:r>
              <w:rPr>
                <w:spacing w:val="-52"/>
              </w:rPr>
              <w:t xml:space="preserve"> </w:t>
            </w:r>
            <w:r>
              <w:rPr>
                <w:rFonts w:ascii="Times New Roman" w:hAnsi="Times New Roman" w:eastAsia="Times New Roman" w:cs="Times New Roman"/>
                <w:spacing w:val="-3"/>
              </w:rPr>
              <w:t>2-</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w:t>
            </w:r>
            <w:r>
              <w:rPr>
                <w:spacing w:val="-3"/>
              </w:rPr>
              <w:t>。</w:t>
            </w:r>
          </w:p>
          <w:p>
            <w:pPr>
              <w:pStyle w:val="6"/>
              <w:spacing w:before="178" w:line="190" w:lineRule="auto"/>
              <w:ind w:left="2862"/>
              <w:rPr>
                <w:sz w:val="20"/>
                <w:szCs w:val="20"/>
              </w:rPr>
            </w:pPr>
            <w:r>
              <w:rPr>
                <w:spacing w:val="7"/>
                <w:sz w:val="20"/>
                <w:szCs w:val="20"/>
                <w14:textOutline w14:w="3795" w14:cap="sq" w14:cmpd="sng">
                  <w14:solidFill>
                    <w14:srgbClr w14:val="000000"/>
                  </w14:solidFill>
                  <w14:prstDash w14:val="solid"/>
                  <w14:bevel/>
                </w14:textOutline>
              </w:rPr>
              <w:t>表</w:t>
            </w:r>
            <w:r>
              <w:rPr>
                <w:spacing w:val="-39"/>
                <w:sz w:val="20"/>
                <w:szCs w:val="20"/>
              </w:rPr>
              <w:t xml:space="preserve"> </w:t>
            </w:r>
            <w:r>
              <w:rPr>
                <w:rFonts w:ascii="Times New Roman" w:hAnsi="Times New Roman" w:eastAsia="Times New Roman" w:cs="Times New Roman"/>
                <w:b/>
                <w:bCs/>
                <w:spacing w:val="7"/>
                <w:sz w:val="20"/>
                <w:szCs w:val="20"/>
              </w:rPr>
              <w:t xml:space="preserve">2-1    </w:t>
            </w:r>
            <w:r>
              <w:rPr>
                <w:spacing w:val="7"/>
                <w:sz w:val="20"/>
                <w:szCs w:val="20"/>
                <w14:textOutline w14:w="3795" w14:cap="sq" w14:cmpd="sng">
                  <w14:solidFill>
                    <w14:srgbClr w14:val="000000"/>
                  </w14:solidFill>
                  <w14:prstDash w14:val="solid"/>
                  <w14:bevel/>
                </w14:textOutline>
              </w:rPr>
              <w:t>项目组成及主要环境问题</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20" w:hRule="atLeast"/>
        </w:trPr>
        <w:tc>
          <w:tcPr>
            <w:tcW w:w="718" w:type="dxa"/>
            <w:vMerge w:val="continue"/>
            <w:tcBorders>
              <w:top w:val="nil"/>
              <w:right w:val="single" w:color="000000" w:sz="2" w:space="0"/>
            </w:tcBorders>
            <w:vAlign w:val="top"/>
          </w:tcPr>
          <w:p>
            <w:pPr>
              <w:rPr>
                <w:rFonts w:ascii="Arial"/>
                <w:sz w:val="21"/>
              </w:rPr>
            </w:pPr>
          </w:p>
        </w:tc>
        <w:tc>
          <w:tcPr>
            <w:tcW w:w="8376" w:type="dxa"/>
            <w:tcBorders>
              <w:top w:val="nil"/>
              <w:left w:val="single" w:color="000000" w:sz="2" w:space="0"/>
            </w:tcBorders>
            <w:vAlign w:val="top"/>
          </w:tcPr>
          <w:p>
            <w:pPr>
              <w:spacing w:line="25" w:lineRule="exact"/>
            </w:pPr>
            <w:r>
              <w:pict>
                <v:rect id="_x0000_s1046" o:spid="_x0000_s1046" o:spt="1" style="position:absolute;left:0pt;margin-left:364pt;margin-top:209.3pt;height:0.75pt;width:49.4pt;mso-position-horizontal-relative:page;mso-position-vertical-relative:page;z-index:251671552;mso-width-relative:page;mso-height-relative:page;" fillcolor="#000000" filled="t" stroked="f" coordsize="21600,21600">
                  <v:path/>
                  <v:fill on="t" focussize="0,0"/>
                  <v:stroke on="f"/>
                  <v:imagedata o:title=""/>
                  <o:lock v:ext="edit"/>
                </v:rect>
              </w:pict>
            </w:r>
            <w:r>
              <w:pict>
                <v:shape id="_x0000_s1047" o:spid="_x0000_s1047" style="position:absolute;left:0pt;margin-left:5.15pt;margin-top:209.3pt;height:0.75pt;width:314.9pt;mso-position-horizontal-relative:page;mso-position-vertical-relative:page;z-index:251669504;mso-width-relative:page;mso-height-relative:page;" filled="f" stroked="t" coordsize="6297,15" path="m0,7l6297,7e">
                  <v:fill on="f" focussize="0,0"/>
                  <v:stroke weight="0.72pt" color="#000000" miterlimit="2" joinstyle="bevel"/>
                  <v:imagedata o:title=""/>
                  <o:lock v:ext="edit"/>
                </v:shape>
              </w:pict>
            </w:r>
            <w:r>
              <w:pict>
                <v:shape id="_x0000_s1048" o:spid="_x0000_s1048" style="position:absolute;left:0pt;margin-left:364pt;margin-top:140.5pt;height:0.75pt;width:49.4pt;mso-position-horizontal-relative:page;mso-position-vertical-relative:page;z-index:251670528;mso-width-relative:page;mso-height-relative:page;" filled="f" stroked="t" coordsize="988,15" path="m0,7l987,7e">
                  <v:fill on="f" focussize="0,0"/>
                  <v:stroke weight="0.72pt" color="#000000" miterlimit="2" joinstyle="bevel"/>
                  <v:imagedata o:title=""/>
                  <o:lock v:ext="edit"/>
                </v:shape>
              </w:pict>
            </w:r>
            <w:r>
              <w:drawing>
                <wp:anchor distT="0" distB="0" distL="0" distR="0" simplePos="0" relativeHeight="251679744" behindDoc="0" locked="0" layoutInCell="1" allowOverlap="1">
                  <wp:simplePos x="0" y="0"/>
                  <wp:positionH relativeFrom="rightMargin">
                    <wp:posOffset>-4740910</wp:posOffset>
                  </wp:positionH>
                  <wp:positionV relativeFrom="topMargin">
                    <wp:posOffset>34290</wp:posOffset>
                  </wp:positionV>
                  <wp:extent cx="4058285" cy="3150235"/>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06"/>
                          <a:stretch>
                            <a:fillRect/>
                          </a:stretch>
                        </pic:blipFill>
                        <pic:spPr>
                          <a:xfrm>
                            <a:off x="0" y="0"/>
                            <a:ext cx="4058538" cy="3150361"/>
                          </a:xfrm>
                          <a:prstGeom prst="rect">
                            <a:avLst/>
                          </a:prstGeom>
                        </pic:spPr>
                      </pic:pic>
                    </a:graphicData>
                  </a:graphic>
                </wp:anchor>
              </w:drawing>
            </w:r>
          </w:p>
          <w:tbl>
            <w:tblPr>
              <w:tblStyle w:val="5"/>
              <w:tblW w:w="8163" w:type="dxa"/>
              <w:tblInd w:w="99"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310"/>
              <w:gridCol w:w="3972"/>
              <w:gridCol w:w="1881"/>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0" w:hRule="atLeast"/>
              </w:trPr>
              <w:tc>
                <w:tcPr>
                  <w:tcW w:w="2310" w:type="dxa"/>
                  <w:vMerge w:val="restart"/>
                  <w:tcBorders>
                    <w:top w:val="single" w:color="000000" w:sz="10" w:space="0"/>
                    <w:bottom w:val="nil"/>
                  </w:tcBorders>
                  <w:vAlign w:val="top"/>
                </w:tcPr>
                <w:p>
                  <w:pPr>
                    <w:spacing w:line="248" w:lineRule="auto"/>
                    <w:rPr>
                      <w:rFonts w:ascii="Arial"/>
                      <w:sz w:val="21"/>
                    </w:rPr>
                  </w:pPr>
                </w:p>
                <w:p>
                  <w:pPr>
                    <w:pStyle w:val="6"/>
                    <w:spacing w:before="65" w:line="228" w:lineRule="auto"/>
                    <w:ind w:left="433"/>
                    <w:rPr>
                      <w:sz w:val="20"/>
                      <w:szCs w:val="20"/>
                    </w:rPr>
                  </w:pPr>
                  <w:r>
                    <w:rPr>
                      <w:spacing w:val="7"/>
                      <w:sz w:val="20"/>
                      <w:szCs w:val="20"/>
                      <w14:textOutline w14:w="3795" w14:cap="sq" w14:cmpd="sng">
                        <w14:solidFill>
                          <w14:srgbClr w14:val="000000"/>
                        </w14:solidFill>
                        <w14:prstDash w14:val="solid"/>
                        <w14:bevel/>
                      </w14:textOutline>
                    </w:rPr>
                    <w:t>工程名称</w:t>
                  </w:r>
                </w:p>
              </w:tc>
              <w:tc>
                <w:tcPr>
                  <w:tcW w:w="3972" w:type="dxa"/>
                  <w:vMerge w:val="restart"/>
                  <w:tcBorders>
                    <w:top w:val="single" w:color="000000" w:sz="10" w:space="0"/>
                    <w:bottom w:val="nil"/>
                  </w:tcBorders>
                  <w:vAlign w:val="top"/>
                </w:tcPr>
                <w:p>
                  <w:pPr>
                    <w:spacing w:line="247" w:lineRule="auto"/>
                    <w:rPr>
                      <w:rFonts w:ascii="Arial"/>
                      <w:sz w:val="21"/>
                    </w:rPr>
                  </w:pPr>
                </w:p>
                <w:p>
                  <w:pPr>
                    <w:pStyle w:val="6"/>
                    <w:spacing w:before="65" w:line="228" w:lineRule="auto"/>
                    <w:ind w:left="1055"/>
                    <w:rPr>
                      <w:sz w:val="20"/>
                      <w:szCs w:val="20"/>
                    </w:rPr>
                  </w:pPr>
                  <w:r>
                    <w:rPr>
                      <w:spacing w:val="8"/>
                      <w:sz w:val="20"/>
                      <w:szCs w:val="20"/>
                      <w14:textOutline w14:w="3795" w14:cap="sq" w14:cmpd="sng">
                        <w14:solidFill>
                          <w14:srgbClr w14:val="000000"/>
                        </w14:solidFill>
                        <w14:prstDash w14:val="solid"/>
                        <w14:bevel/>
                      </w14:textOutline>
                    </w:rPr>
                    <w:t>主要建设内容</w:t>
                  </w:r>
                </w:p>
              </w:tc>
              <w:tc>
                <w:tcPr>
                  <w:tcW w:w="1881" w:type="dxa"/>
                  <w:tcBorders>
                    <w:top w:val="single" w:color="000000" w:sz="10" w:space="0"/>
                    <w:bottom w:val="single" w:color="000000" w:sz="4" w:space="0"/>
                  </w:tcBorders>
                  <w:vAlign w:val="top"/>
                </w:tcPr>
                <w:p>
                  <w:pPr>
                    <w:pStyle w:val="6"/>
                    <w:spacing w:before="35" w:line="233" w:lineRule="auto"/>
                    <w:ind w:left="764" w:right="201" w:hanging="549"/>
                    <w:rPr>
                      <w:sz w:val="20"/>
                      <w:szCs w:val="20"/>
                    </w:rPr>
                  </w:pPr>
                  <w:r>
                    <w:rPr>
                      <w:spacing w:val="9"/>
                      <w:sz w:val="20"/>
                      <w:szCs w:val="20"/>
                      <w14:textOutline w14:w="3795" w14:cap="sq" w14:cmpd="sng">
                        <w14:solidFill>
                          <w14:srgbClr w14:val="000000"/>
                        </w14:solidFill>
                        <w14:prstDash w14:val="solid"/>
                        <w14:bevel/>
                      </w14:textOutline>
                    </w:rPr>
                    <w:t>可能存在的环境</w:t>
                  </w:r>
                  <w:r>
                    <w:rPr>
                      <w:sz w:val="20"/>
                      <w:szCs w:val="20"/>
                    </w:rPr>
                    <w:t xml:space="preserve"> </w:t>
                  </w:r>
                  <w:r>
                    <w:rPr>
                      <w:spacing w:val="-6"/>
                      <w:sz w:val="20"/>
                      <w:szCs w:val="20"/>
                      <w14:textOutline w14:w="3795" w14:cap="sq" w14:cmpd="sng">
                        <w14:solidFill>
                          <w14:srgbClr w14:val="000000"/>
                        </w14:solidFill>
                        <w14:prstDash w14:val="solid"/>
                        <w14:bevel/>
                      </w14:textOutline>
                    </w:rPr>
                    <w:t>问题</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1" w:hRule="atLeast"/>
              </w:trPr>
              <w:tc>
                <w:tcPr>
                  <w:tcW w:w="2310" w:type="dxa"/>
                  <w:vMerge w:val="continue"/>
                  <w:tcBorders>
                    <w:top w:val="nil"/>
                    <w:bottom w:val="single" w:color="000000" w:sz="4" w:space="0"/>
                  </w:tcBorders>
                  <w:vAlign w:val="top"/>
                </w:tcPr>
                <w:p>
                  <w:pPr>
                    <w:rPr>
                      <w:rFonts w:ascii="Arial"/>
                      <w:sz w:val="21"/>
                    </w:rPr>
                  </w:pPr>
                </w:p>
              </w:tc>
              <w:tc>
                <w:tcPr>
                  <w:tcW w:w="3972" w:type="dxa"/>
                  <w:vMerge w:val="continue"/>
                  <w:tcBorders>
                    <w:top w:val="nil"/>
                    <w:bottom w:val="single" w:color="000000" w:sz="4" w:space="0"/>
                  </w:tcBorders>
                  <w:vAlign w:val="top"/>
                </w:tcPr>
                <w:p>
                  <w:pPr>
                    <w:rPr>
                      <w:rFonts w:ascii="Arial"/>
                      <w:sz w:val="21"/>
                    </w:rPr>
                  </w:pPr>
                </w:p>
              </w:tc>
              <w:tc>
                <w:tcPr>
                  <w:tcW w:w="1881" w:type="dxa"/>
                  <w:tcBorders>
                    <w:top w:val="single" w:color="000000" w:sz="4" w:space="0"/>
                    <w:bottom w:val="single" w:color="000000" w:sz="4" w:space="0"/>
                  </w:tcBorders>
                  <w:vAlign w:val="top"/>
                </w:tcPr>
                <w:p>
                  <w:pPr>
                    <w:pStyle w:val="6"/>
                    <w:spacing w:before="34" w:line="218" w:lineRule="auto"/>
                    <w:ind w:left="145"/>
                    <w:rPr>
                      <w:sz w:val="20"/>
                      <w:szCs w:val="20"/>
                    </w:rPr>
                  </w:pPr>
                  <w:r>
                    <w:rPr>
                      <w:spacing w:val="6"/>
                      <w:sz w:val="20"/>
                      <w:szCs w:val="20"/>
                      <w14:textOutline w14:w="3795" w14:cap="sq" w14:cmpd="sng">
                        <w14:solidFill>
                          <w14:srgbClr w14:val="000000"/>
                        </w14:solidFill>
                        <w14:prstDash w14:val="solid"/>
                        <w14:bevel/>
                      </w14:textOutline>
                    </w:rPr>
                    <w:t>施工期</w:t>
                  </w:r>
                  <w:r>
                    <w:rPr>
                      <w:spacing w:val="6"/>
                      <w:sz w:val="20"/>
                      <w:szCs w:val="20"/>
                    </w:rPr>
                    <w:t xml:space="preserve">   </w:t>
                  </w:r>
                  <w:r>
                    <w:rPr>
                      <w:spacing w:val="6"/>
                      <w:sz w:val="20"/>
                      <w:szCs w:val="20"/>
                      <w14:textOutline w14:w="3795" w14:cap="sq" w14:cmpd="sng">
                        <w14:solidFill>
                          <w14:srgbClr w14:val="000000"/>
                        </w14:solidFill>
                        <w14:prstDash w14:val="solid"/>
                        <w14:bevel/>
                      </w14:textOutline>
                    </w:rPr>
                    <w:t>运营期</w:t>
                  </w:r>
                </w:p>
              </w:tc>
            </w:tr>
          </w:tbl>
          <w:p>
            <w:pPr>
              <w:pStyle w:val="6"/>
              <w:spacing w:before="31" w:line="272" w:lineRule="exact"/>
              <w:ind w:left="2326"/>
              <w:rPr>
                <w:sz w:val="20"/>
                <w:szCs w:val="20"/>
              </w:rPr>
            </w:pPr>
            <w:r>
              <w:rPr>
                <w:spacing w:val="3"/>
                <w:position w:val="4"/>
                <w:sz w:val="20"/>
                <w:szCs w:val="20"/>
              </w:rPr>
              <w:t>项目新建堤防长</w:t>
            </w:r>
            <w:r>
              <w:rPr>
                <w:spacing w:val="-22"/>
                <w:position w:val="4"/>
                <w:sz w:val="20"/>
                <w:szCs w:val="20"/>
              </w:rPr>
              <w:t xml:space="preserve"> </w:t>
            </w:r>
            <w:r>
              <w:rPr>
                <w:rFonts w:ascii="Times New Roman" w:hAnsi="Times New Roman" w:eastAsia="Times New Roman" w:cs="Times New Roman"/>
                <w:spacing w:val="3"/>
                <w:position w:val="4"/>
                <w:sz w:val="20"/>
                <w:szCs w:val="20"/>
              </w:rPr>
              <w:t>942.823m</w:t>
            </w:r>
            <w:r>
              <w:rPr>
                <w:spacing w:val="3"/>
                <w:position w:val="4"/>
                <w:sz w:val="20"/>
                <w:szCs w:val="20"/>
              </w:rPr>
              <w:t>，分左右两段。左</w:t>
            </w:r>
          </w:p>
          <w:p>
            <w:pPr>
              <w:pStyle w:val="6"/>
              <w:spacing w:line="227" w:lineRule="auto"/>
              <w:ind w:left="1904"/>
              <w:rPr>
                <w:sz w:val="20"/>
                <w:szCs w:val="20"/>
              </w:rPr>
            </w:pPr>
            <w:r>
              <w:rPr>
                <w:spacing w:val="2"/>
                <w:sz w:val="20"/>
                <w:szCs w:val="20"/>
              </w:rPr>
              <w:t>段</w:t>
            </w:r>
            <w:r>
              <w:rPr>
                <w:spacing w:val="-45"/>
                <w:sz w:val="20"/>
                <w:szCs w:val="20"/>
              </w:rPr>
              <w:t xml:space="preserve"> </w:t>
            </w:r>
            <w:r>
              <w:rPr>
                <w:spacing w:val="2"/>
                <w:sz w:val="20"/>
                <w:szCs w:val="20"/>
              </w:rPr>
              <w:t>桩</w:t>
            </w:r>
            <w:r>
              <w:rPr>
                <w:spacing w:val="-39"/>
                <w:sz w:val="20"/>
                <w:szCs w:val="20"/>
              </w:rPr>
              <w:t xml:space="preserve"> </w:t>
            </w:r>
            <w:r>
              <w:rPr>
                <w:spacing w:val="2"/>
                <w:sz w:val="20"/>
                <w:szCs w:val="20"/>
              </w:rPr>
              <w:t>号</w:t>
            </w:r>
            <w:r>
              <w:rPr>
                <w:spacing w:val="-44"/>
                <w:sz w:val="20"/>
                <w:szCs w:val="20"/>
              </w:rPr>
              <w:t xml:space="preserve"> </w:t>
            </w:r>
            <w:r>
              <w:rPr>
                <w:spacing w:val="2"/>
                <w:sz w:val="20"/>
                <w:szCs w:val="20"/>
              </w:rPr>
              <w:t>堤</w:t>
            </w:r>
            <w:r>
              <w:rPr>
                <w:spacing w:val="-42"/>
                <w:sz w:val="20"/>
                <w:szCs w:val="20"/>
              </w:rPr>
              <w:t xml:space="preserve"> </w:t>
            </w:r>
            <w:r>
              <w:rPr>
                <w:spacing w:val="2"/>
                <w:sz w:val="20"/>
                <w:szCs w:val="20"/>
              </w:rPr>
              <w:t xml:space="preserve">左 </w:t>
            </w:r>
            <w:r>
              <w:rPr>
                <w:rFonts w:ascii="Times New Roman" w:hAnsi="Times New Roman" w:eastAsia="Times New Roman" w:cs="Times New Roman"/>
                <w:spacing w:val="2"/>
                <w:sz w:val="20"/>
                <w:szCs w:val="20"/>
              </w:rPr>
              <w:t xml:space="preserve">0+000.00~ </w:t>
            </w:r>
            <w:r>
              <w:rPr>
                <w:spacing w:val="2"/>
                <w:sz w:val="20"/>
                <w:szCs w:val="20"/>
              </w:rPr>
              <w:t>堤</w:t>
            </w:r>
            <w:r>
              <w:rPr>
                <w:spacing w:val="-43"/>
                <w:sz w:val="20"/>
                <w:szCs w:val="20"/>
              </w:rPr>
              <w:t xml:space="preserve"> </w:t>
            </w:r>
            <w:r>
              <w:rPr>
                <w:spacing w:val="2"/>
                <w:sz w:val="20"/>
                <w:szCs w:val="20"/>
              </w:rPr>
              <w:t>左</w:t>
            </w:r>
            <w:r>
              <w:rPr>
                <w:spacing w:val="-46"/>
                <w:sz w:val="20"/>
                <w:szCs w:val="20"/>
              </w:rPr>
              <w:t xml:space="preserve"> </w:t>
            </w:r>
            <w:r>
              <w:rPr>
                <w:rFonts w:ascii="Times New Roman" w:hAnsi="Times New Roman" w:eastAsia="Times New Roman" w:cs="Times New Roman"/>
                <w:spacing w:val="2"/>
                <w:sz w:val="20"/>
                <w:szCs w:val="20"/>
              </w:rPr>
              <w:t>+473.637</w:t>
            </w:r>
            <w:r>
              <w:rPr>
                <w:rFonts w:ascii="Times New Roman" w:hAnsi="Times New Roman" w:eastAsia="Times New Roman" w:cs="Times New Roman"/>
                <w:spacing w:val="20"/>
                <w:w w:val="101"/>
                <w:sz w:val="20"/>
                <w:szCs w:val="20"/>
              </w:rPr>
              <w:t xml:space="preserve"> </w:t>
            </w:r>
            <w:r>
              <w:rPr>
                <w:spacing w:val="2"/>
                <w:sz w:val="20"/>
                <w:szCs w:val="20"/>
              </w:rPr>
              <w:t>，</w:t>
            </w:r>
            <w:r>
              <w:rPr>
                <w:spacing w:val="-38"/>
                <w:sz w:val="20"/>
                <w:szCs w:val="20"/>
              </w:rPr>
              <w:t xml:space="preserve"> </w:t>
            </w:r>
            <w:r>
              <w:rPr>
                <w:spacing w:val="2"/>
                <w:sz w:val="20"/>
                <w:szCs w:val="20"/>
              </w:rPr>
              <w:t>堤</w:t>
            </w:r>
            <w:r>
              <w:rPr>
                <w:spacing w:val="-41"/>
                <w:sz w:val="20"/>
                <w:szCs w:val="20"/>
              </w:rPr>
              <w:t xml:space="preserve"> </w:t>
            </w:r>
            <w:r>
              <w:rPr>
                <w:spacing w:val="2"/>
                <w:sz w:val="20"/>
                <w:szCs w:val="20"/>
              </w:rPr>
              <w:t>长</w:t>
            </w:r>
          </w:p>
          <w:p>
            <w:pPr>
              <w:pStyle w:val="6"/>
              <w:spacing w:before="26" w:line="193" w:lineRule="auto"/>
              <w:ind w:left="1898"/>
              <w:rPr>
                <w:sz w:val="20"/>
                <w:szCs w:val="20"/>
              </w:rPr>
            </w:pPr>
            <w:r>
              <w:pict>
                <v:shape id="_x0000_s1049" o:spid="_x0000_s1049" o:spt="202" type="#_x0000_t202" style="position:absolute;left:0pt;margin-left:325.45pt;margin-top:-5.75pt;height:164.1pt;width:33.1pt;z-index:251678720;mso-width-relative:page;mso-height-relative:page;" filled="f" stroked="f" coordsize="21600,21600">
                  <v:path/>
                  <v:fill on="f" focussize="0,0"/>
                  <v:stroke on="f"/>
                  <v:imagedata o:title=""/>
                  <o:lock v:ext="edit" aspectratio="f"/>
                  <v:textbox inset="0mm,0mm,0mm,0mm">
                    <w:txbxContent>
                      <w:p>
                        <w:pPr>
                          <w:pStyle w:val="6"/>
                          <w:spacing w:before="20" w:line="228" w:lineRule="auto"/>
                          <w:ind w:left="20"/>
                          <w:rPr>
                            <w:sz w:val="20"/>
                            <w:szCs w:val="20"/>
                          </w:rPr>
                        </w:pPr>
                        <w:r>
                          <w:rPr>
                            <w:spacing w:val="7"/>
                            <w:sz w:val="20"/>
                            <w:szCs w:val="20"/>
                          </w:rPr>
                          <w:t>施工废</w:t>
                        </w:r>
                      </w:p>
                      <w:p>
                        <w:pPr>
                          <w:pStyle w:val="6"/>
                          <w:spacing w:before="25" w:line="228" w:lineRule="auto"/>
                          <w:ind w:left="23"/>
                          <w:rPr>
                            <w:sz w:val="20"/>
                            <w:szCs w:val="20"/>
                          </w:rPr>
                        </w:pPr>
                        <w:r>
                          <w:rPr>
                            <w:spacing w:val="6"/>
                            <w:sz w:val="20"/>
                            <w:szCs w:val="20"/>
                          </w:rPr>
                          <w:t>水、施</w:t>
                        </w:r>
                      </w:p>
                      <w:p>
                        <w:pPr>
                          <w:pStyle w:val="6"/>
                          <w:spacing w:before="24" w:line="230" w:lineRule="auto"/>
                          <w:ind w:left="126"/>
                          <w:rPr>
                            <w:sz w:val="20"/>
                            <w:szCs w:val="20"/>
                          </w:rPr>
                        </w:pPr>
                        <w:r>
                          <w:rPr>
                            <w:spacing w:val="3"/>
                            <w:sz w:val="20"/>
                            <w:szCs w:val="20"/>
                          </w:rPr>
                          <w:t>工扬</w:t>
                        </w:r>
                      </w:p>
                      <w:p>
                        <w:pPr>
                          <w:pStyle w:val="6"/>
                          <w:spacing w:before="24" w:line="231" w:lineRule="auto"/>
                          <w:ind w:left="22"/>
                          <w:rPr>
                            <w:sz w:val="20"/>
                            <w:szCs w:val="20"/>
                          </w:rPr>
                        </w:pPr>
                        <w:r>
                          <w:rPr>
                            <w:spacing w:val="6"/>
                            <w:sz w:val="20"/>
                            <w:szCs w:val="20"/>
                          </w:rPr>
                          <w:t>尘、施</w:t>
                        </w:r>
                      </w:p>
                      <w:p>
                        <w:pPr>
                          <w:pStyle w:val="6"/>
                          <w:spacing w:before="21" w:line="229" w:lineRule="auto"/>
                          <w:ind w:left="126"/>
                          <w:rPr>
                            <w:sz w:val="20"/>
                            <w:szCs w:val="20"/>
                          </w:rPr>
                        </w:pPr>
                        <w:r>
                          <w:rPr>
                            <w:spacing w:val="3"/>
                            <w:sz w:val="20"/>
                            <w:szCs w:val="20"/>
                          </w:rPr>
                          <w:t>工噪</w:t>
                        </w:r>
                      </w:p>
                      <w:p>
                        <w:pPr>
                          <w:pStyle w:val="6"/>
                          <w:spacing w:before="23" w:line="228" w:lineRule="auto"/>
                          <w:ind w:left="25"/>
                          <w:rPr>
                            <w:sz w:val="20"/>
                            <w:szCs w:val="20"/>
                          </w:rPr>
                        </w:pPr>
                        <w:r>
                          <w:rPr>
                            <w:spacing w:val="5"/>
                            <w:sz w:val="20"/>
                            <w:szCs w:val="20"/>
                          </w:rPr>
                          <w:t>声、生</w:t>
                        </w:r>
                      </w:p>
                      <w:p>
                        <w:pPr>
                          <w:pStyle w:val="6"/>
                          <w:spacing w:before="27" w:line="228" w:lineRule="auto"/>
                          <w:ind w:left="127"/>
                          <w:rPr>
                            <w:sz w:val="20"/>
                            <w:szCs w:val="20"/>
                          </w:rPr>
                        </w:pPr>
                        <w:r>
                          <w:rPr>
                            <w:spacing w:val="3"/>
                            <w:sz w:val="20"/>
                            <w:szCs w:val="20"/>
                          </w:rPr>
                          <w:t>活垃</w:t>
                        </w:r>
                      </w:p>
                      <w:p>
                        <w:pPr>
                          <w:pStyle w:val="6"/>
                          <w:spacing w:before="24" w:line="228" w:lineRule="auto"/>
                          <w:ind w:left="21"/>
                          <w:rPr>
                            <w:sz w:val="20"/>
                            <w:szCs w:val="20"/>
                          </w:rPr>
                        </w:pPr>
                        <w:r>
                          <w:rPr>
                            <w:spacing w:val="7"/>
                            <w:sz w:val="20"/>
                            <w:szCs w:val="20"/>
                          </w:rPr>
                          <w:t>圾、建</w:t>
                        </w:r>
                      </w:p>
                      <w:p>
                        <w:pPr>
                          <w:pStyle w:val="6"/>
                          <w:spacing w:before="27" w:line="228" w:lineRule="auto"/>
                          <w:ind w:left="125"/>
                          <w:rPr>
                            <w:sz w:val="20"/>
                            <w:szCs w:val="20"/>
                          </w:rPr>
                        </w:pPr>
                        <w:r>
                          <w:rPr>
                            <w:spacing w:val="3"/>
                            <w:sz w:val="20"/>
                            <w:szCs w:val="20"/>
                          </w:rPr>
                          <w:t>筑垃</w:t>
                        </w:r>
                      </w:p>
                      <w:p>
                        <w:pPr>
                          <w:pStyle w:val="6"/>
                          <w:spacing w:before="25" w:line="228" w:lineRule="auto"/>
                          <w:ind w:left="21"/>
                          <w:rPr>
                            <w:sz w:val="20"/>
                            <w:szCs w:val="20"/>
                          </w:rPr>
                        </w:pPr>
                        <w:r>
                          <w:rPr>
                            <w:spacing w:val="7"/>
                            <w:sz w:val="20"/>
                            <w:szCs w:val="20"/>
                          </w:rPr>
                          <w:t>圾、水</w:t>
                        </w:r>
                      </w:p>
                      <w:p>
                        <w:pPr>
                          <w:pStyle w:val="6"/>
                          <w:spacing w:before="25" w:line="229" w:lineRule="auto"/>
                          <w:ind w:left="21"/>
                          <w:rPr>
                            <w:sz w:val="20"/>
                            <w:szCs w:val="20"/>
                          </w:rPr>
                        </w:pPr>
                        <w:r>
                          <w:rPr>
                            <w:spacing w:val="6"/>
                            <w:sz w:val="20"/>
                            <w:szCs w:val="20"/>
                          </w:rPr>
                          <w:t>土流失</w:t>
                        </w:r>
                      </w:p>
                      <w:p>
                        <w:pPr>
                          <w:pStyle w:val="6"/>
                          <w:spacing w:before="23" w:line="228" w:lineRule="auto"/>
                          <w:ind w:left="231"/>
                          <w:rPr>
                            <w:sz w:val="20"/>
                            <w:szCs w:val="20"/>
                          </w:rPr>
                        </w:pPr>
                        <w:r>
                          <w:rPr>
                            <w:sz w:val="20"/>
                            <w:szCs w:val="20"/>
                          </w:rPr>
                          <w:t>等</w:t>
                        </w:r>
                      </w:p>
                    </w:txbxContent>
                  </v:textbox>
                </v:shape>
              </w:pict>
            </w:r>
            <w:r>
              <w:pict>
                <v:shape id="_x0000_s1050" o:spid="_x0000_s1050" o:spt="202" type="#_x0000_t202" style="position:absolute;left:0pt;margin-left:50.95pt;margin-top:7.05pt;height:12.45pt;width:33.05pt;z-index:251682816;mso-width-relative:page;mso-height-relative:page;" filled="f" stroked="f" coordsize="21600,21600">
                  <v:path/>
                  <v:fill on="f" focussize="0,0"/>
                  <v:stroke on="f"/>
                  <v:imagedata o:title=""/>
                  <o:lock v:ext="edit" aspectratio="f"/>
                  <v:textbox inset="0mm,0mm,0mm,0mm">
                    <w:txbxContent>
                      <w:p>
                        <w:pPr>
                          <w:pStyle w:val="6"/>
                          <w:spacing w:before="19" w:line="193" w:lineRule="auto"/>
                          <w:ind w:left="20"/>
                          <w:rPr>
                            <w:sz w:val="20"/>
                            <w:szCs w:val="20"/>
                          </w:rPr>
                        </w:pPr>
                        <w:r>
                          <w:rPr>
                            <w:spacing w:val="6"/>
                            <w:sz w:val="20"/>
                            <w:szCs w:val="20"/>
                          </w:rPr>
                          <w:t>堤防工</w:t>
                        </w:r>
                      </w:p>
                    </w:txbxContent>
                  </v:textbox>
                </v:shape>
              </w:pict>
            </w:r>
            <w:r>
              <w:rPr>
                <w:rFonts w:ascii="Times New Roman" w:hAnsi="Times New Roman" w:eastAsia="Times New Roman" w:cs="Times New Roman"/>
                <w:spacing w:val="1"/>
                <w:sz w:val="20"/>
                <w:szCs w:val="20"/>
              </w:rPr>
              <w:t>473.637m</w:t>
            </w:r>
            <w:r>
              <w:rPr>
                <w:rFonts w:ascii="Times New Roman" w:hAnsi="Times New Roman" w:eastAsia="Times New Roman" w:cs="Times New Roman"/>
                <w:spacing w:val="48"/>
                <w:w w:val="101"/>
                <w:sz w:val="20"/>
                <w:szCs w:val="20"/>
              </w:rPr>
              <w:t xml:space="preserve"> </w:t>
            </w:r>
            <w:r>
              <w:rPr>
                <w:spacing w:val="1"/>
                <w:sz w:val="20"/>
                <w:szCs w:val="20"/>
              </w:rPr>
              <w:t>； 右</w:t>
            </w:r>
            <w:r>
              <w:rPr>
                <w:spacing w:val="-22"/>
                <w:sz w:val="20"/>
                <w:szCs w:val="20"/>
              </w:rPr>
              <w:t xml:space="preserve"> </w:t>
            </w:r>
            <w:r>
              <w:rPr>
                <w:spacing w:val="1"/>
                <w:sz w:val="20"/>
                <w:szCs w:val="20"/>
              </w:rPr>
              <w:t>段</w:t>
            </w:r>
            <w:r>
              <w:rPr>
                <w:spacing w:val="-23"/>
                <w:sz w:val="20"/>
                <w:szCs w:val="20"/>
              </w:rPr>
              <w:t xml:space="preserve"> </w:t>
            </w:r>
            <w:r>
              <w:rPr>
                <w:spacing w:val="1"/>
                <w:sz w:val="20"/>
                <w:szCs w:val="20"/>
              </w:rPr>
              <w:t>桩</w:t>
            </w:r>
            <w:r>
              <w:rPr>
                <w:spacing w:val="-17"/>
                <w:sz w:val="20"/>
                <w:szCs w:val="20"/>
              </w:rPr>
              <w:t xml:space="preserve"> </w:t>
            </w:r>
            <w:r>
              <w:rPr>
                <w:spacing w:val="1"/>
                <w:sz w:val="20"/>
                <w:szCs w:val="20"/>
              </w:rPr>
              <w:t>号</w:t>
            </w:r>
            <w:r>
              <w:rPr>
                <w:spacing w:val="-22"/>
                <w:sz w:val="20"/>
                <w:szCs w:val="20"/>
              </w:rPr>
              <w:t xml:space="preserve"> </w:t>
            </w:r>
            <w:r>
              <w:rPr>
                <w:spacing w:val="1"/>
                <w:sz w:val="20"/>
                <w:szCs w:val="20"/>
              </w:rPr>
              <w:t>堤</w:t>
            </w:r>
            <w:r>
              <w:rPr>
                <w:spacing w:val="-21"/>
                <w:sz w:val="20"/>
                <w:szCs w:val="20"/>
              </w:rPr>
              <w:t xml:space="preserve"> </w:t>
            </w:r>
            <w:r>
              <w:rPr>
                <w:spacing w:val="1"/>
                <w:sz w:val="20"/>
                <w:szCs w:val="20"/>
              </w:rPr>
              <w:t>右</w:t>
            </w:r>
            <w:r>
              <w:rPr>
                <w:spacing w:val="27"/>
                <w:sz w:val="20"/>
                <w:szCs w:val="20"/>
              </w:rPr>
              <w:t xml:space="preserve"> </w:t>
            </w:r>
            <w:r>
              <w:rPr>
                <w:rFonts w:ascii="Times New Roman" w:hAnsi="Times New Roman" w:eastAsia="Times New Roman" w:cs="Times New Roman"/>
                <w:spacing w:val="1"/>
                <w:sz w:val="20"/>
                <w:szCs w:val="20"/>
              </w:rPr>
              <w:t>0+000.00~</w:t>
            </w:r>
            <w:r>
              <w:rPr>
                <w:rFonts w:ascii="Times New Roman" w:hAnsi="Times New Roman" w:eastAsia="Times New Roman" w:cs="Times New Roman"/>
                <w:spacing w:val="28"/>
                <w:sz w:val="20"/>
                <w:szCs w:val="20"/>
              </w:rPr>
              <w:t xml:space="preserve"> </w:t>
            </w:r>
            <w:r>
              <w:rPr>
                <w:spacing w:val="1"/>
                <w:sz w:val="20"/>
                <w:szCs w:val="20"/>
              </w:rPr>
              <w:t>堤</w:t>
            </w:r>
            <w:r>
              <w:rPr>
                <w:spacing w:val="-21"/>
                <w:sz w:val="20"/>
                <w:szCs w:val="20"/>
              </w:rPr>
              <w:t xml:space="preserve"> </w:t>
            </w:r>
            <w:r>
              <w:rPr>
                <w:spacing w:val="1"/>
                <w:sz w:val="20"/>
                <w:szCs w:val="20"/>
              </w:rPr>
              <w:t>右</w:t>
            </w:r>
          </w:p>
          <w:p>
            <w:pPr>
              <w:spacing w:line="269" w:lineRule="auto"/>
              <w:rPr>
                <w:rFonts w:ascii="Arial"/>
                <w:sz w:val="21"/>
              </w:rPr>
            </w:pPr>
          </w:p>
          <w:p>
            <w:pPr>
              <w:pStyle w:val="6"/>
              <w:spacing w:before="65" w:line="272" w:lineRule="exact"/>
              <w:ind w:left="2325"/>
              <w:rPr>
                <w:sz w:val="20"/>
                <w:szCs w:val="20"/>
              </w:rPr>
            </w:pPr>
            <w:r>
              <w:pict>
                <v:shape id="_x0000_s1051" o:spid="_x0000_s1051" o:spt="202" type="#_x0000_t202" style="position:absolute;left:0pt;margin-left:379.1pt;margin-top:-9.75pt;height:11.55pt;width:4.95pt;z-index:251681792;mso-width-relative:page;mso-height-relative:page;" filled="f" stroked="f" coordsize="21600,21600">
                  <v:path/>
                  <v:fill on="f" focussize="0,0"/>
                  <v:stroke on="f"/>
                  <v:imagedata o:title=""/>
                  <o:lock v:ext="edit" aspectratio="f"/>
                  <v:textbox inset="0mm,0mm,0mm,0mm">
                    <w:txbxContent>
                      <w:p>
                        <w:pPr>
                          <w:spacing w:before="19" w:line="199"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xbxContent>
                  </v:textbox>
                </v:shape>
              </w:pict>
            </w:r>
            <w:r>
              <w:pict>
                <v:shape id="_x0000_s1052" o:spid="_x0000_s1052" o:spt="202" type="#_x0000_t202" style="position:absolute;left:0pt;margin-left:61.45pt;margin-top:-11.4pt;height:19.3pt;width:164.8pt;z-index:251680768;mso-width-relative:page;mso-height-relative:page;" filled="f" stroked="f" coordsize="21600,21600">
                  <v:path/>
                  <v:fill on="f" focussize="0,0"/>
                  <v:stroke on="f"/>
                  <v:imagedata o:title=""/>
                  <o:lock v:ext="edit" aspectratio="f"/>
                  <v:textbox inset="0mm,0mm,0mm,0mm">
                    <w:txbxContent>
                      <w:p>
                        <w:pPr>
                          <w:pStyle w:val="6"/>
                          <w:spacing w:before="18" w:line="160" w:lineRule="auto"/>
                          <w:ind w:left="20" w:right="20" w:firstLine="653"/>
                          <w:rPr>
                            <w:sz w:val="20"/>
                            <w:szCs w:val="20"/>
                          </w:rPr>
                        </w:pPr>
                        <w:r>
                          <w:rPr>
                            <w:rFonts w:ascii="Times New Roman" w:hAnsi="Times New Roman" w:eastAsia="Times New Roman" w:cs="Times New Roman"/>
                            <w:spacing w:val="1"/>
                            <w:sz w:val="20"/>
                            <w:szCs w:val="20"/>
                          </w:rPr>
                          <w:t>0+469.186</w:t>
                        </w:r>
                        <w:r>
                          <w:rPr>
                            <w:rFonts w:ascii="Times New Roman" w:hAnsi="Times New Roman" w:eastAsia="Times New Roman" w:cs="Times New Roman"/>
                            <w:spacing w:val="-19"/>
                            <w:sz w:val="20"/>
                            <w:szCs w:val="20"/>
                          </w:rPr>
                          <w:t xml:space="preserve"> </w:t>
                        </w:r>
                        <w:r>
                          <w:rPr>
                            <w:spacing w:val="1"/>
                            <w:sz w:val="20"/>
                            <w:szCs w:val="20"/>
                          </w:rPr>
                          <w:t>，堤长</w:t>
                        </w:r>
                        <w:r>
                          <w:rPr>
                            <w:spacing w:val="-44"/>
                            <w:sz w:val="20"/>
                            <w:szCs w:val="20"/>
                          </w:rPr>
                          <w:t xml:space="preserve"> </w:t>
                        </w:r>
                        <w:r>
                          <w:rPr>
                            <w:rFonts w:ascii="Times New Roman" w:hAnsi="Times New Roman" w:eastAsia="Times New Roman" w:cs="Times New Roman"/>
                            <w:spacing w:val="1"/>
                            <w:sz w:val="20"/>
                            <w:szCs w:val="20"/>
                          </w:rPr>
                          <w:t>469.</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186m</w:t>
                        </w:r>
                        <w:r>
                          <w:rPr>
                            <w:spacing w:val="1"/>
                            <w:sz w:val="20"/>
                            <w:szCs w:val="20"/>
                          </w:rPr>
                          <w:t>。</w:t>
                        </w:r>
                        <w:r>
                          <w:rPr>
                            <w:sz w:val="20"/>
                            <w:szCs w:val="20"/>
                          </w:rPr>
                          <w:t xml:space="preserve"> </w:t>
                        </w:r>
                        <w:r>
                          <w:rPr>
                            <w:spacing w:val="1"/>
                            <w:sz w:val="20"/>
                            <w:szCs w:val="20"/>
                          </w:rPr>
                          <w:t>程</w:t>
                        </w:r>
                      </w:p>
                    </w:txbxContent>
                  </v:textbox>
                </v:shape>
              </w:pict>
            </w:r>
            <w:r>
              <w:rPr>
                <w:spacing w:val="8"/>
                <w:position w:val="4"/>
                <w:sz w:val="20"/>
                <w:szCs w:val="20"/>
              </w:rPr>
              <w:t>左右岸采用护坡式堤型，堤防结构为钢筋混</w:t>
            </w:r>
          </w:p>
          <w:p>
            <w:pPr>
              <w:pStyle w:val="6"/>
              <w:spacing w:before="1" w:line="226" w:lineRule="auto"/>
              <w:ind w:left="302"/>
              <w:rPr>
                <w:rFonts w:ascii="Times New Roman" w:hAnsi="Times New Roman" w:eastAsia="Times New Roman" w:cs="Times New Roman"/>
                <w:sz w:val="20"/>
                <w:szCs w:val="20"/>
              </w:rPr>
            </w:pPr>
            <w:r>
              <w:rPr>
                <w:spacing w:val="3"/>
                <w:sz w:val="20"/>
                <w:szCs w:val="20"/>
                <w14:textOutline w14:w="3795" w14:cap="sq" w14:cmpd="sng">
                  <w14:solidFill>
                    <w14:srgbClr w14:val="000000"/>
                  </w14:solidFill>
                  <w14:prstDash w14:val="solid"/>
                  <w14:bevel/>
                </w14:textOutline>
              </w:rPr>
              <w:t>主体</w:t>
            </w:r>
            <w:r>
              <w:rPr>
                <w:spacing w:val="9"/>
                <w:sz w:val="20"/>
                <w:szCs w:val="20"/>
              </w:rPr>
              <w:t xml:space="preserve">           </w:t>
            </w:r>
            <w:r>
              <w:rPr>
                <w:spacing w:val="3"/>
                <w:sz w:val="20"/>
                <w:szCs w:val="20"/>
              </w:rPr>
              <w:t>凝土框格草皮护坡，呈梅花状布置。堤顶为</w:t>
            </w:r>
            <w:r>
              <w:rPr>
                <w:spacing w:val="-36"/>
                <w:sz w:val="20"/>
                <w:szCs w:val="20"/>
              </w:rPr>
              <w:t xml:space="preserve"> </w:t>
            </w:r>
            <w:r>
              <w:rPr>
                <w:rFonts w:ascii="Times New Roman" w:hAnsi="Times New Roman" w:eastAsia="Times New Roman" w:cs="Times New Roman"/>
                <w:spacing w:val="3"/>
                <w:sz w:val="20"/>
                <w:szCs w:val="20"/>
              </w:rPr>
              <w:t>30</w:t>
            </w:r>
            <w:r>
              <w:rPr>
                <w:rFonts w:ascii="Times New Roman" w:hAnsi="Times New Roman" w:eastAsia="Times New Roman" w:cs="Times New Roman"/>
                <w:sz w:val="20"/>
                <w:szCs w:val="20"/>
              </w:rPr>
              <w:t>cm</w:t>
            </w:r>
          </w:p>
          <w:p>
            <w:pPr>
              <w:pStyle w:val="6"/>
              <w:spacing w:before="27" w:line="227" w:lineRule="auto"/>
              <w:ind w:left="302"/>
              <w:rPr>
                <w:sz w:val="20"/>
                <w:szCs w:val="20"/>
              </w:rPr>
            </w:pPr>
            <w:r>
              <w:rPr>
                <w:spacing w:val="4"/>
                <w:sz w:val="20"/>
                <w:szCs w:val="20"/>
                <w14:textOutline w14:w="3795" w14:cap="sq" w14:cmpd="sng">
                  <w14:solidFill>
                    <w14:srgbClr w14:val="000000"/>
                  </w14:solidFill>
                  <w14:prstDash w14:val="solid"/>
                  <w14:bevel/>
                </w14:textOutline>
              </w:rPr>
              <w:t>工程</w:t>
            </w:r>
            <w:r>
              <w:rPr>
                <w:spacing w:val="96"/>
                <w:sz w:val="20"/>
                <w:szCs w:val="20"/>
              </w:rPr>
              <w:t xml:space="preserve"> </w:t>
            </w:r>
            <w:r>
              <w:rPr>
                <w:spacing w:val="2"/>
                <w:sz w:val="20"/>
                <w:szCs w:val="20"/>
                <w:u w:val="single" w:color="auto"/>
              </w:rPr>
              <w:t xml:space="preserve">          </w:t>
            </w:r>
            <w:r>
              <w:rPr>
                <w:spacing w:val="4"/>
                <w:sz w:val="20"/>
                <w:szCs w:val="20"/>
                <w:u w:val="single" w:color="auto"/>
              </w:rPr>
              <w:t>的水稳层和</w:t>
            </w:r>
            <w:r>
              <w:rPr>
                <w:spacing w:val="-34"/>
                <w:sz w:val="20"/>
                <w:szCs w:val="20"/>
                <w:u w:val="single" w:color="auto"/>
              </w:rPr>
              <w:t xml:space="preserve"> </w:t>
            </w:r>
            <w:r>
              <w:rPr>
                <w:rFonts w:ascii="Times New Roman" w:hAnsi="Times New Roman" w:eastAsia="Times New Roman" w:cs="Times New Roman"/>
                <w:spacing w:val="4"/>
                <w:sz w:val="20"/>
                <w:szCs w:val="20"/>
                <w:u w:val="single" w:color="auto"/>
              </w:rPr>
              <w:t>5</w:t>
            </w:r>
            <w:r>
              <w:rPr>
                <w:rFonts w:ascii="Times New Roman" w:hAnsi="Times New Roman" w:eastAsia="Times New Roman" w:cs="Times New Roman"/>
                <w:sz w:val="20"/>
                <w:szCs w:val="20"/>
                <w:u w:val="single" w:color="auto"/>
              </w:rPr>
              <w:t>cm</w:t>
            </w:r>
            <w:r>
              <w:rPr>
                <w:rFonts w:ascii="Times New Roman" w:hAnsi="Times New Roman" w:eastAsia="Times New Roman" w:cs="Times New Roman"/>
                <w:spacing w:val="27"/>
                <w:sz w:val="20"/>
                <w:szCs w:val="20"/>
                <w:u w:val="single" w:color="auto"/>
              </w:rPr>
              <w:t xml:space="preserve"> </w:t>
            </w:r>
            <w:r>
              <w:rPr>
                <w:spacing w:val="4"/>
                <w:sz w:val="20"/>
                <w:szCs w:val="20"/>
                <w:u w:val="single" w:color="auto"/>
              </w:rPr>
              <w:t xml:space="preserve">的彩色沥青混凝土面层。       </w:t>
            </w:r>
          </w:p>
          <w:p>
            <w:pPr>
              <w:pStyle w:val="6"/>
              <w:spacing w:before="40" w:line="228" w:lineRule="auto"/>
              <w:ind w:left="2326"/>
              <w:rPr>
                <w:sz w:val="20"/>
                <w:szCs w:val="20"/>
              </w:rPr>
            </w:pPr>
            <w:r>
              <w:rPr>
                <w:spacing w:val="2"/>
                <w:sz w:val="20"/>
                <w:szCs w:val="20"/>
              </w:rPr>
              <w:t>项目清淤疏浚长度</w:t>
            </w:r>
            <w:r>
              <w:rPr>
                <w:spacing w:val="-7"/>
                <w:sz w:val="20"/>
                <w:szCs w:val="20"/>
              </w:rPr>
              <w:t xml:space="preserve"> </w:t>
            </w:r>
            <w:r>
              <w:rPr>
                <w:rFonts w:ascii="Times New Roman" w:hAnsi="Times New Roman" w:eastAsia="Times New Roman" w:cs="Times New Roman"/>
                <w:spacing w:val="2"/>
                <w:sz w:val="20"/>
                <w:szCs w:val="20"/>
              </w:rPr>
              <w:t>1523.335m</w:t>
            </w:r>
            <w:r>
              <w:rPr>
                <w:spacing w:val="2"/>
                <w:sz w:val="20"/>
                <w:szCs w:val="20"/>
              </w:rPr>
              <w:t>，分上下两段。</w:t>
            </w:r>
          </w:p>
          <w:p>
            <w:pPr>
              <w:pStyle w:val="6"/>
              <w:spacing w:before="26" w:line="197" w:lineRule="auto"/>
              <w:ind w:left="1038"/>
              <w:rPr>
                <w:sz w:val="20"/>
                <w:szCs w:val="20"/>
              </w:rPr>
            </w:pPr>
            <w:r>
              <w:pict>
                <v:shape id="_x0000_s1053" o:spid="_x0000_s1053" o:spt="202" type="#_x0000_t202" style="position:absolute;left:0pt;margin-left:94.4pt;margin-top:13.85pt;height:12.45pt;width:220.65pt;z-index:251677696;mso-width-relative:page;mso-height-relative:page;" filled="f" stroked="f" coordsize="21600,21600">
                  <v:path/>
                  <v:fill on="f" focussize="0,0"/>
                  <v:stroke on="f"/>
                  <v:imagedata o:title=""/>
                  <o:lock v:ext="edit" aspectratio="f"/>
                  <v:textbox inset="0mm,0mm,0mm,0mm">
                    <w:txbxContent>
                      <w:p>
                        <w:pPr>
                          <w:pStyle w:val="6"/>
                          <w:spacing w:before="19" w:line="193" w:lineRule="auto"/>
                          <w:ind w:left="20"/>
                          <w:rPr>
                            <w:sz w:val="20"/>
                            <w:szCs w:val="20"/>
                          </w:rPr>
                        </w:pPr>
                        <w:r>
                          <w:rPr>
                            <w:rFonts w:ascii="Times New Roman" w:hAnsi="Times New Roman" w:eastAsia="Times New Roman" w:cs="Times New Roman"/>
                            <w:spacing w:val="1"/>
                            <w:sz w:val="20"/>
                            <w:szCs w:val="20"/>
                          </w:rPr>
                          <w:t>895.273m</w:t>
                        </w:r>
                        <w:r>
                          <w:rPr>
                            <w:rFonts w:ascii="Times New Roman" w:hAnsi="Times New Roman" w:eastAsia="Times New Roman" w:cs="Times New Roman"/>
                            <w:spacing w:val="34"/>
                            <w:w w:val="101"/>
                            <w:sz w:val="20"/>
                            <w:szCs w:val="20"/>
                          </w:rPr>
                          <w:t xml:space="preserve"> </w:t>
                        </w:r>
                        <w:r>
                          <w:rPr>
                            <w:spacing w:val="1"/>
                            <w:sz w:val="20"/>
                            <w:szCs w:val="20"/>
                          </w:rPr>
                          <w:t>；</w:t>
                        </w:r>
                        <w:r>
                          <w:rPr>
                            <w:spacing w:val="-19"/>
                            <w:sz w:val="20"/>
                            <w:szCs w:val="20"/>
                          </w:rPr>
                          <w:t xml:space="preserve"> </w:t>
                        </w:r>
                        <w:r>
                          <w:rPr>
                            <w:spacing w:val="1"/>
                            <w:sz w:val="20"/>
                            <w:szCs w:val="20"/>
                          </w:rPr>
                          <w:t>下</w:t>
                        </w:r>
                        <w:r>
                          <w:rPr>
                            <w:spacing w:val="-34"/>
                            <w:sz w:val="20"/>
                            <w:szCs w:val="20"/>
                          </w:rPr>
                          <w:t xml:space="preserve"> </w:t>
                        </w:r>
                        <w:r>
                          <w:rPr>
                            <w:spacing w:val="1"/>
                            <w:sz w:val="20"/>
                            <w:szCs w:val="20"/>
                          </w:rPr>
                          <w:t>段</w:t>
                        </w:r>
                        <w:r>
                          <w:rPr>
                            <w:spacing w:val="-32"/>
                            <w:sz w:val="20"/>
                            <w:szCs w:val="20"/>
                          </w:rPr>
                          <w:t xml:space="preserve"> </w:t>
                        </w:r>
                        <w:r>
                          <w:rPr>
                            <w:spacing w:val="1"/>
                            <w:sz w:val="20"/>
                            <w:szCs w:val="20"/>
                          </w:rPr>
                          <w:t>清</w:t>
                        </w:r>
                        <w:r>
                          <w:rPr>
                            <w:spacing w:val="-34"/>
                            <w:sz w:val="20"/>
                            <w:szCs w:val="20"/>
                          </w:rPr>
                          <w:t xml:space="preserve"> </w:t>
                        </w:r>
                        <w:r>
                          <w:rPr>
                            <w:spacing w:val="1"/>
                            <w:sz w:val="20"/>
                            <w:szCs w:val="20"/>
                          </w:rPr>
                          <w:t>淤</w:t>
                        </w:r>
                        <w:r>
                          <w:rPr>
                            <w:spacing w:val="-32"/>
                            <w:sz w:val="20"/>
                            <w:szCs w:val="20"/>
                          </w:rPr>
                          <w:t xml:space="preserve"> </w:t>
                        </w:r>
                        <w:r>
                          <w:rPr>
                            <w:spacing w:val="1"/>
                            <w:sz w:val="20"/>
                            <w:szCs w:val="20"/>
                          </w:rPr>
                          <w:t>桩</w:t>
                        </w:r>
                        <w:r>
                          <w:rPr>
                            <w:spacing w:val="-30"/>
                            <w:sz w:val="20"/>
                            <w:szCs w:val="20"/>
                          </w:rPr>
                          <w:t xml:space="preserve"> </w:t>
                        </w:r>
                        <w:r>
                          <w:rPr>
                            <w:spacing w:val="1"/>
                            <w:sz w:val="20"/>
                            <w:szCs w:val="20"/>
                          </w:rPr>
                          <w:t>号</w:t>
                        </w:r>
                        <w:r>
                          <w:rPr>
                            <w:spacing w:val="-33"/>
                            <w:sz w:val="20"/>
                            <w:szCs w:val="20"/>
                          </w:rPr>
                          <w:t xml:space="preserve"> </w:t>
                        </w:r>
                        <w:r>
                          <w:rPr>
                            <w:spacing w:val="1"/>
                            <w:sz w:val="20"/>
                            <w:szCs w:val="20"/>
                          </w:rPr>
                          <w:t>河</w:t>
                        </w:r>
                        <w:r>
                          <w:rPr>
                            <w:spacing w:val="35"/>
                            <w:sz w:val="20"/>
                            <w:szCs w:val="20"/>
                          </w:rPr>
                          <w:t xml:space="preserve"> </w:t>
                        </w:r>
                        <w:r>
                          <w:rPr>
                            <w:rFonts w:ascii="Times New Roman" w:hAnsi="Times New Roman" w:eastAsia="Times New Roman" w:cs="Times New Roman"/>
                            <w:spacing w:val="1"/>
                            <w:sz w:val="20"/>
                            <w:szCs w:val="20"/>
                          </w:rPr>
                          <w:t>1+365.67</w:t>
                        </w:r>
                        <w:r>
                          <w:rPr>
                            <w:rFonts w:ascii="Times New Roman" w:hAnsi="Times New Roman" w:eastAsia="Times New Roman" w:cs="Times New Roman"/>
                            <w:sz w:val="20"/>
                            <w:szCs w:val="20"/>
                          </w:rPr>
                          <w:t>6~</w:t>
                        </w:r>
                        <w:r>
                          <w:rPr>
                            <w:rFonts w:ascii="Times New Roman" w:hAnsi="Times New Roman" w:eastAsia="Times New Roman" w:cs="Times New Roman"/>
                            <w:spacing w:val="15"/>
                            <w:sz w:val="20"/>
                            <w:szCs w:val="20"/>
                          </w:rPr>
                          <w:t xml:space="preserve"> </w:t>
                        </w:r>
                        <w:r>
                          <w:rPr>
                            <w:sz w:val="20"/>
                            <w:szCs w:val="20"/>
                          </w:rPr>
                          <w:t>河</w:t>
                        </w:r>
                      </w:p>
                    </w:txbxContent>
                  </v:textbox>
                </v:shape>
              </w:pict>
            </w:r>
            <w:r>
              <w:rPr>
                <w:spacing w:val="9"/>
                <w:position w:val="-11"/>
                <w:sz w:val="20"/>
                <w:szCs w:val="20"/>
              </w:rPr>
              <w:t xml:space="preserve">河道疏  </w:t>
            </w:r>
            <w:r>
              <w:rPr>
                <w:spacing w:val="9"/>
                <w:position w:val="2"/>
                <w:sz w:val="20"/>
                <w:szCs w:val="20"/>
              </w:rPr>
              <w:t>上段清淤桩号河</w:t>
            </w:r>
            <w:r>
              <w:rPr>
                <w:spacing w:val="-26"/>
                <w:position w:val="2"/>
                <w:sz w:val="20"/>
                <w:szCs w:val="20"/>
              </w:rPr>
              <w:t xml:space="preserve"> </w:t>
            </w:r>
            <w:r>
              <w:rPr>
                <w:rFonts w:ascii="Times New Roman" w:hAnsi="Times New Roman" w:eastAsia="Times New Roman" w:cs="Times New Roman"/>
                <w:spacing w:val="9"/>
                <w:position w:val="2"/>
                <w:sz w:val="20"/>
                <w:szCs w:val="20"/>
              </w:rPr>
              <w:t>0+000.00~</w:t>
            </w:r>
            <w:r>
              <w:rPr>
                <w:rFonts w:ascii="Times New Roman" w:hAnsi="Times New Roman" w:eastAsia="Times New Roman" w:cs="Times New Roman"/>
                <w:spacing w:val="-28"/>
                <w:position w:val="2"/>
                <w:sz w:val="20"/>
                <w:szCs w:val="20"/>
              </w:rPr>
              <w:t xml:space="preserve"> </w:t>
            </w:r>
            <w:r>
              <w:rPr>
                <w:spacing w:val="9"/>
                <w:position w:val="2"/>
                <w:sz w:val="20"/>
                <w:szCs w:val="20"/>
              </w:rPr>
              <w:t>河</w:t>
            </w:r>
            <w:r>
              <w:rPr>
                <w:spacing w:val="-28"/>
                <w:position w:val="2"/>
                <w:sz w:val="20"/>
                <w:szCs w:val="20"/>
              </w:rPr>
              <w:t xml:space="preserve"> </w:t>
            </w:r>
            <w:r>
              <w:rPr>
                <w:rFonts w:ascii="Times New Roman" w:hAnsi="Times New Roman" w:eastAsia="Times New Roman" w:cs="Times New Roman"/>
                <w:spacing w:val="9"/>
                <w:position w:val="2"/>
                <w:sz w:val="20"/>
                <w:szCs w:val="20"/>
              </w:rPr>
              <w:t>0+895.</w:t>
            </w:r>
            <w:r>
              <w:rPr>
                <w:rFonts w:ascii="Times New Roman" w:hAnsi="Times New Roman" w:eastAsia="Times New Roman" w:cs="Times New Roman"/>
                <w:spacing w:val="8"/>
                <w:position w:val="2"/>
                <w:sz w:val="20"/>
                <w:szCs w:val="20"/>
              </w:rPr>
              <w:t>273</w:t>
            </w:r>
            <w:r>
              <w:rPr>
                <w:rFonts w:ascii="Times New Roman" w:hAnsi="Times New Roman" w:eastAsia="Times New Roman" w:cs="Times New Roman"/>
                <w:spacing w:val="-12"/>
                <w:position w:val="2"/>
                <w:sz w:val="20"/>
                <w:szCs w:val="20"/>
              </w:rPr>
              <w:t xml:space="preserve"> </w:t>
            </w:r>
            <w:r>
              <w:rPr>
                <w:spacing w:val="8"/>
                <w:position w:val="2"/>
                <w:sz w:val="20"/>
                <w:szCs w:val="20"/>
              </w:rPr>
              <w:t>，清淤</w:t>
            </w:r>
          </w:p>
          <w:p>
            <w:pPr>
              <w:pStyle w:val="6"/>
              <w:spacing w:before="202" w:line="228" w:lineRule="auto"/>
              <w:ind w:left="1899"/>
              <w:rPr>
                <w:sz w:val="20"/>
                <w:szCs w:val="20"/>
              </w:rPr>
            </w:pPr>
            <w:r>
              <w:pict>
                <v:shape id="_x0000_s1054" o:spid="_x0000_s1054" o:spt="202" type="#_x0000_t202" style="position:absolute;left:0pt;margin-left:379.1pt;margin-top:-2.95pt;height:11.55pt;width:4.95pt;z-index:251676672;mso-width-relative:page;mso-height-relative:page;" filled="f" stroked="f" coordsize="21600,21600">
                  <v:path/>
                  <v:fill on="f" focussize="0,0"/>
                  <v:stroke on="f"/>
                  <v:imagedata o:title=""/>
                  <o:lock v:ext="edit" aspectratio="f"/>
                  <v:textbox inset="0mm,0mm,0mm,0mm">
                    <w:txbxContent>
                      <w:p>
                        <w:pPr>
                          <w:spacing w:before="19" w:line="199"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xbxContent>
                  </v:textbox>
                </v:shape>
              </w:pict>
            </w:r>
            <w:r>
              <w:pict>
                <v:shape id="_x0000_s1055" o:spid="_x0000_s1055" o:spt="202" type="#_x0000_t202" style="position:absolute;left:0pt;margin-left:51.1pt;margin-top:2.2pt;height:12.45pt;width:32.95pt;z-index:251675648;mso-width-relative:page;mso-height-relative:page;" filled="f" stroked="f" coordsize="21600,21600">
                  <v:path/>
                  <v:fill on="f" focussize="0,0"/>
                  <v:stroke on="f"/>
                  <v:imagedata o:title=""/>
                  <o:lock v:ext="edit" aspectratio="f"/>
                  <v:textbox inset="0mm,0mm,0mm,0mm">
                    <w:txbxContent>
                      <w:p>
                        <w:pPr>
                          <w:pStyle w:val="6"/>
                          <w:spacing w:before="19" w:line="193" w:lineRule="auto"/>
                          <w:ind w:left="20"/>
                          <w:rPr>
                            <w:sz w:val="20"/>
                            <w:szCs w:val="20"/>
                          </w:rPr>
                        </w:pPr>
                        <w:r>
                          <w:rPr>
                            <w:spacing w:val="6"/>
                            <w:sz w:val="20"/>
                            <w:szCs w:val="20"/>
                          </w:rPr>
                          <w:t>浚工程</w:t>
                        </w:r>
                      </w:p>
                    </w:txbxContent>
                  </v:textbox>
                </v:shape>
              </w:pict>
            </w:r>
            <w:r>
              <w:rPr>
                <w:rFonts w:ascii="Times New Roman" w:hAnsi="Times New Roman" w:eastAsia="Times New Roman" w:cs="Times New Roman"/>
                <w:spacing w:val="2"/>
                <w:sz w:val="20"/>
                <w:szCs w:val="20"/>
              </w:rPr>
              <w:t>2+003.738m</w:t>
            </w:r>
            <w:r>
              <w:rPr>
                <w:rFonts w:ascii="Times New Roman" w:hAnsi="Times New Roman" w:eastAsia="Times New Roman" w:cs="Times New Roman"/>
                <w:spacing w:val="29"/>
                <w:sz w:val="20"/>
                <w:szCs w:val="20"/>
              </w:rPr>
              <w:t xml:space="preserve"> </w:t>
            </w:r>
            <w:r>
              <w:rPr>
                <w:spacing w:val="2"/>
                <w:sz w:val="20"/>
                <w:szCs w:val="20"/>
              </w:rPr>
              <w:t>，</w:t>
            </w:r>
            <w:r>
              <w:rPr>
                <w:spacing w:val="-33"/>
                <w:sz w:val="20"/>
                <w:szCs w:val="20"/>
              </w:rPr>
              <w:t xml:space="preserve"> </w:t>
            </w:r>
            <w:r>
              <w:rPr>
                <w:spacing w:val="2"/>
                <w:sz w:val="20"/>
                <w:szCs w:val="20"/>
              </w:rPr>
              <w:t>清</w:t>
            </w:r>
            <w:r>
              <w:rPr>
                <w:spacing w:val="-37"/>
                <w:sz w:val="20"/>
                <w:szCs w:val="20"/>
              </w:rPr>
              <w:t xml:space="preserve"> </w:t>
            </w:r>
            <w:r>
              <w:rPr>
                <w:spacing w:val="2"/>
                <w:sz w:val="20"/>
                <w:szCs w:val="20"/>
              </w:rPr>
              <w:t xml:space="preserve">淤 </w:t>
            </w:r>
            <w:r>
              <w:rPr>
                <w:rFonts w:ascii="Times New Roman" w:hAnsi="Times New Roman" w:eastAsia="Times New Roman" w:cs="Times New Roman"/>
                <w:spacing w:val="2"/>
                <w:sz w:val="20"/>
                <w:szCs w:val="20"/>
              </w:rPr>
              <w:t>628.062m</w:t>
            </w:r>
            <w:r>
              <w:rPr>
                <w:rFonts w:ascii="Times New Roman" w:hAnsi="Times New Roman" w:eastAsia="Times New Roman" w:cs="Times New Roman"/>
                <w:spacing w:val="33"/>
                <w:sz w:val="20"/>
                <w:szCs w:val="20"/>
              </w:rPr>
              <w:t xml:space="preserve"> </w:t>
            </w:r>
            <w:r>
              <w:rPr>
                <w:spacing w:val="1"/>
                <w:sz w:val="20"/>
                <w:szCs w:val="20"/>
              </w:rPr>
              <w:t>。</w:t>
            </w:r>
            <w:r>
              <w:rPr>
                <w:spacing w:val="-35"/>
                <w:sz w:val="20"/>
                <w:szCs w:val="20"/>
              </w:rPr>
              <w:t xml:space="preserve"> </w:t>
            </w:r>
            <w:r>
              <w:rPr>
                <w:spacing w:val="1"/>
                <w:sz w:val="20"/>
                <w:szCs w:val="20"/>
              </w:rPr>
              <w:t>共</w:t>
            </w:r>
            <w:r>
              <w:rPr>
                <w:spacing w:val="-36"/>
                <w:sz w:val="20"/>
                <w:szCs w:val="20"/>
              </w:rPr>
              <w:t xml:space="preserve"> </w:t>
            </w:r>
            <w:r>
              <w:rPr>
                <w:spacing w:val="1"/>
                <w:sz w:val="20"/>
                <w:szCs w:val="20"/>
              </w:rPr>
              <w:t>计</w:t>
            </w:r>
            <w:r>
              <w:rPr>
                <w:spacing w:val="-40"/>
                <w:sz w:val="20"/>
                <w:szCs w:val="20"/>
              </w:rPr>
              <w:t xml:space="preserve"> </w:t>
            </w:r>
            <w:r>
              <w:rPr>
                <w:spacing w:val="1"/>
                <w:sz w:val="20"/>
                <w:szCs w:val="20"/>
              </w:rPr>
              <w:t>清</w:t>
            </w:r>
            <w:r>
              <w:rPr>
                <w:spacing w:val="-37"/>
                <w:sz w:val="20"/>
                <w:szCs w:val="20"/>
              </w:rPr>
              <w:t xml:space="preserve"> </w:t>
            </w:r>
            <w:r>
              <w:rPr>
                <w:spacing w:val="1"/>
                <w:sz w:val="20"/>
                <w:szCs w:val="20"/>
              </w:rPr>
              <w:t>淤</w:t>
            </w:r>
            <w:r>
              <w:rPr>
                <w:spacing w:val="-39"/>
                <w:sz w:val="20"/>
                <w:szCs w:val="20"/>
              </w:rPr>
              <w:t xml:space="preserve"> </w:t>
            </w:r>
            <w:r>
              <w:rPr>
                <w:spacing w:val="1"/>
                <w:sz w:val="20"/>
                <w:szCs w:val="20"/>
              </w:rPr>
              <w:t>量</w:t>
            </w:r>
          </w:p>
          <w:p>
            <w:pPr>
              <w:pStyle w:val="6"/>
              <w:spacing w:before="40" w:line="205" w:lineRule="auto"/>
              <w:ind w:left="1899"/>
              <w:rPr>
                <w:sz w:val="20"/>
                <w:szCs w:val="20"/>
              </w:rPr>
            </w:pPr>
            <w:r>
              <w:rPr>
                <w:rFonts w:ascii="Times New Roman" w:hAnsi="Times New Roman" w:eastAsia="Times New Roman" w:cs="Times New Roman"/>
                <w:spacing w:val="3"/>
                <w:sz w:val="20"/>
                <w:szCs w:val="20"/>
              </w:rPr>
              <w:t>2325m</w:t>
            </w:r>
            <w:r>
              <w:rPr>
                <w:rFonts w:ascii="Times New Roman" w:hAnsi="Times New Roman" w:eastAsia="Times New Roman" w:cs="Times New Roman"/>
                <w:spacing w:val="3"/>
                <w:position w:val="6"/>
                <w:sz w:val="13"/>
                <w:szCs w:val="13"/>
              </w:rPr>
              <w:t>3</w:t>
            </w:r>
            <w:r>
              <w:rPr>
                <w:spacing w:val="3"/>
                <w:sz w:val="20"/>
                <w:szCs w:val="20"/>
              </w:rPr>
              <w:t>。</w:t>
            </w:r>
          </w:p>
          <w:p>
            <w:pPr>
              <w:pStyle w:val="6"/>
              <w:spacing w:before="50" w:line="274" w:lineRule="exact"/>
              <w:ind w:left="2324"/>
              <w:rPr>
                <w:sz w:val="20"/>
                <w:szCs w:val="20"/>
              </w:rPr>
            </w:pPr>
            <w:r>
              <w:pict>
                <v:shape id="_x0000_s1056" o:spid="_x0000_s1056" o:spt="202" type="#_x0000_t202" style="position:absolute;left:0pt;margin-left:14.1pt;margin-top:8.35pt;height:27.95pt;width:22.55pt;z-index:251672576;mso-width-relative:page;mso-height-relative:page;" filled="f" stroked="f" coordsize="21600,21600">
                  <v:path/>
                  <v:fill on="f" focussize="0,0"/>
                  <v:stroke on="f"/>
                  <v:imagedata o:title=""/>
                  <o:lock v:ext="edit" aspectratio="f"/>
                  <v:textbox inset="0mm,0mm,0mm,0mm">
                    <w:txbxContent>
                      <w:p>
                        <w:pPr>
                          <w:pStyle w:val="6"/>
                          <w:spacing w:before="20" w:line="239" w:lineRule="auto"/>
                          <w:ind w:left="20" w:right="20"/>
                          <w:rPr>
                            <w:sz w:val="20"/>
                            <w:szCs w:val="20"/>
                          </w:rPr>
                        </w:pPr>
                        <w:r>
                          <w:rPr>
                            <w:spacing w:val="5"/>
                            <w:sz w:val="20"/>
                            <w:szCs w:val="20"/>
                            <w14:textOutline w14:w="3795" w14:cap="sq" w14:cmpd="sng">
                              <w14:solidFill>
                                <w14:srgbClr w14:val="000000"/>
                              </w14:solidFill>
                              <w14:prstDash w14:val="solid"/>
                              <w14:bevel/>
                            </w14:textOutline>
                          </w:rPr>
                          <w:t>辅助</w:t>
                        </w:r>
                        <w:r>
                          <w:rPr>
                            <w:sz w:val="20"/>
                            <w:szCs w:val="20"/>
                          </w:rPr>
                          <w:t xml:space="preserve"> </w:t>
                        </w:r>
                        <w:r>
                          <w:rPr>
                            <w:spacing w:val="4"/>
                            <w:sz w:val="20"/>
                            <w:szCs w:val="20"/>
                            <w14:textOutline w14:w="3795" w14:cap="sq" w14:cmpd="sng">
                              <w14:solidFill>
                                <w14:srgbClr w14:val="000000"/>
                              </w14:solidFill>
                              <w14:prstDash w14:val="solid"/>
                              <w14:bevel/>
                            </w14:textOutline>
                          </w:rPr>
                          <w:t>工程</w:t>
                        </w:r>
                      </w:p>
                    </w:txbxContent>
                  </v:textbox>
                </v:shape>
              </w:pict>
            </w:r>
            <w:r>
              <w:pict>
                <v:shape id="_x0000_s1057" o:spid="_x0000_s1057" o:spt="202" type="#_x0000_t202" style="position:absolute;left:0pt;margin-left:51.2pt;margin-top:8.35pt;height:27.95pt;width:32.8pt;z-index:251673600;mso-width-relative:page;mso-height-relative:page;" filled="f" stroked="f" coordsize="21600,21600">
                  <v:path/>
                  <v:fill on="f" focussize="0,0"/>
                  <v:stroke on="f"/>
                  <v:imagedata o:title=""/>
                  <o:lock v:ext="edit" aspectratio="f"/>
                  <v:textbox inset="0mm,0mm,0mm,0mm">
                    <w:txbxContent>
                      <w:p>
                        <w:pPr>
                          <w:pStyle w:val="6"/>
                          <w:spacing w:before="20" w:line="239" w:lineRule="auto"/>
                          <w:ind w:left="225" w:right="20" w:hanging="205"/>
                          <w:rPr>
                            <w:sz w:val="20"/>
                            <w:szCs w:val="20"/>
                          </w:rPr>
                        </w:pPr>
                        <w:r>
                          <w:rPr>
                            <w:spacing w:val="5"/>
                            <w:sz w:val="20"/>
                            <w:szCs w:val="20"/>
                          </w:rPr>
                          <w:t>治涝工</w:t>
                        </w:r>
                        <w:r>
                          <w:rPr>
                            <w:sz w:val="20"/>
                            <w:szCs w:val="20"/>
                          </w:rPr>
                          <w:t xml:space="preserve"> </w:t>
                        </w:r>
                        <w:r>
                          <w:rPr>
                            <w:spacing w:val="1"/>
                            <w:sz w:val="20"/>
                            <w:szCs w:val="20"/>
                          </w:rPr>
                          <w:t>程</w:t>
                        </w:r>
                      </w:p>
                    </w:txbxContent>
                  </v:textbox>
                </v:shape>
              </w:pict>
            </w:r>
            <w:r>
              <w:pict>
                <v:shape id="_x0000_s1058" o:spid="_x0000_s1058" o:spt="202" type="#_x0000_t202" style="position:absolute;left:0pt;margin-left:379.1pt;margin-top:16.8pt;height:11.55pt;width:4.95pt;z-index:251674624;mso-width-relative:page;mso-height-relative:page;" filled="f" stroked="f" coordsize="21600,21600">
                  <v:path/>
                  <v:fill on="f" focussize="0,0"/>
                  <v:stroke on="f"/>
                  <v:imagedata o:title=""/>
                  <o:lock v:ext="edit" aspectratio="f"/>
                  <v:textbox inset="0mm,0mm,0mm,0mm">
                    <w:txbxContent>
                      <w:p>
                        <w:pPr>
                          <w:spacing w:before="19" w:line="199"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xbxContent>
                  </v:textbox>
                </v:shape>
              </w:pict>
            </w:r>
            <w:r>
              <w:rPr>
                <w:spacing w:val="8"/>
                <w:position w:val="4"/>
                <w:sz w:val="20"/>
                <w:szCs w:val="20"/>
              </w:rPr>
              <w:t>本项目不涉及穿堤建筑物及排涝涵管建筑。</w:t>
            </w:r>
          </w:p>
          <w:p>
            <w:pPr>
              <w:pStyle w:val="6"/>
              <w:spacing w:line="227" w:lineRule="auto"/>
              <w:ind w:left="1906"/>
              <w:rPr>
                <w:sz w:val="20"/>
                <w:szCs w:val="20"/>
              </w:rPr>
            </w:pPr>
            <w:r>
              <w:rPr>
                <w:spacing w:val="8"/>
                <w:sz w:val="20"/>
                <w:szCs w:val="20"/>
              </w:rPr>
              <w:t>项目魏清路桥址涉及小支沟龚家沟，对沟口右岸</w:t>
            </w:r>
          </w:p>
          <w:p>
            <w:pPr>
              <w:pStyle w:val="6"/>
              <w:spacing w:before="25" w:line="215" w:lineRule="auto"/>
              <w:ind w:left="1901"/>
              <w:rPr>
                <w:sz w:val="20"/>
                <w:szCs w:val="20"/>
              </w:rPr>
            </w:pPr>
            <w:r>
              <w:rPr>
                <w:spacing w:val="8"/>
                <w:sz w:val="20"/>
                <w:szCs w:val="20"/>
              </w:rPr>
              <w:t>进行加高，与左岸堤防边坡连接。</w:t>
            </w:r>
          </w:p>
        </w:tc>
      </w:tr>
    </w:tbl>
    <w:p>
      <w:pPr>
        <w:rPr>
          <w:rFonts w:ascii="Arial"/>
          <w:sz w:val="21"/>
        </w:rPr>
      </w:pPr>
    </w:p>
    <w:p>
      <w:pPr>
        <w:rPr>
          <w:rFonts w:ascii="Arial" w:hAnsi="Arial" w:eastAsia="Arial" w:cs="Arial"/>
          <w:sz w:val="21"/>
          <w:szCs w:val="21"/>
        </w:rPr>
        <w:sectPr>
          <w:footerReference r:id="rId31" w:type="default"/>
          <w:pgSz w:w="11906" w:h="16839"/>
          <w:pgMar w:top="1431" w:right="1431" w:bottom="1240" w:left="1365" w:header="0" w:footer="1078" w:gutter="0"/>
          <w:cols w:space="720" w:num="1"/>
        </w:sectPr>
      </w:pPr>
    </w:p>
    <w:p>
      <w:pPr>
        <w:spacing w:line="91" w:lineRule="auto"/>
        <w:rPr>
          <w:rFonts w:ascii="Arial"/>
          <w:sz w:val="2"/>
        </w:rPr>
      </w:pPr>
    </w:p>
    <w:tbl>
      <w:tblPr>
        <w:tblStyle w:val="5"/>
        <w:tblW w:w="909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8"/>
        <w:gridCol w:w="913"/>
        <w:gridCol w:w="881"/>
        <w:gridCol w:w="4593"/>
        <w:gridCol w:w="893"/>
        <w:gridCol w:w="10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4" w:hRule="atLeast"/>
        </w:trPr>
        <w:tc>
          <w:tcPr>
            <w:tcW w:w="718" w:type="dxa"/>
            <w:vMerge w:val="restart"/>
            <w:tcBorders>
              <w:top w:val="single" w:color="000000" w:sz="6" w:space="0"/>
              <w:left w:val="single" w:color="000000" w:sz="6" w:space="0"/>
              <w:bottom w:val="nil"/>
              <w:right w:val="single" w:color="000000" w:sz="2" w:space="0"/>
            </w:tcBorders>
            <w:vAlign w:val="top"/>
          </w:tcPr>
          <w:p>
            <w:pPr>
              <w:rPr>
                <w:rFonts w:ascii="Arial"/>
                <w:sz w:val="21"/>
              </w:rPr>
            </w:pPr>
          </w:p>
        </w:tc>
        <w:tc>
          <w:tcPr>
            <w:tcW w:w="913" w:type="dxa"/>
            <w:vMerge w:val="restart"/>
            <w:tcBorders>
              <w:top w:val="single" w:color="000000" w:sz="6" w:space="0"/>
              <w:left w:val="single" w:color="000000" w:sz="2" w:space="0"/>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5" w:line="274" w:lineRule="exact"/>
              <w:ind w:left="306"/>
              <w:rPr>
                <w:sz w:val="20"/>
                <w:szCs w:val="20"/>
              </w:rPr>
            </w:pPr>
            <w:r>
              <w:rPr>
                <w:spacing w:val="2"/>
                <w:position w:val="4"/>
                <w:sz w:val="20"/>
                <w:szCs w:val="20"/>
                <w14:textOutline w14:w="3795" w14:cap="sq" w14:cmpd="sng">
                  <w14:solidFill>
                    <w14:srgbClr w14:val="000000"/>
                  </w14:solidFill>
                  <w14:prstDash w14:val="solid"/>
                  <w14:bevel/>
                </w14:textOutline>
              </w:rPr>
              <w:t>公用</w:t>
            </w:r>
          </w:p>
          <w:p>
            <w:pPr>
              <w:pStyle w:val="6"/>
              <w:spacing w:line="228" w:lineRule="auto"/>
              <w:ind w:left="302"/>
              <w:rPr>
                <w:sz w:val="20"/>
                <w:szCs w:val="20"/>
              </w:rPr>
            </w:pPr>
            <w:r>
              <w:rPr>
                <w:spacing w:val="4"/>
                <w:sz w:val="20"/>
                <w:szCs w:val="20"/>
                <w14:textOutline w14:w="3795" w14:cap="sq" w14:cmpd="sng">
                  <w14:solidFill>
                    <w14:srgbClr w14:val="000000"/>
                  </w14:solidFill>
                  <w14:prstDash w14:val="solid"/>
                  <w14:bevel/>
                </w14:textOutline>
              </w:rPr>
              <w:t>工程</w:t>
            </w: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5" w:line="271" w:lineRule="exact"/>
              <w:ind w:left="311"/>
              <w:rPr>
                <w:sz w:val="20"/>
                <w:szCs w:val="20"/>
              </w:rPr>
            </w:pPr>
            <w:r>
              <w:rPr>
                <w:position w:val="4"/>
                <w:sz w:val="20"/>
                <w:szCs w:val="20"/>
                <w14:textOutline w14:w="3795" w14:cap="sq" w14:cmpd="sng">
                  <w14:solidFill>
                    <w14:srgbClr w14:val="000000"/>
                  </w14:solidFill>
                  <w14:prstDash w14:val="solid"/>
                  <w14:bevel/>
                </w14:textOutline>
              </w:rPr>
              <w:t>临时</w:t>
            </w:r>
          </w:p>
          <w:p>
            <w:pPr>
              <w:pStyle w:val="6"/>
              <w:spacing w:line="228" w:lineRule="auto"/>
              <w:ind w:left="302"/>
              <w:rPr>
                <w:sz w:val="20"/>
                <w:szCs w:val="20"/>
              </w:rPr>
            </w:pPr>
            <w:r>
              <w:rPr>
                <w:spacing w:val="4"/>
                <w:sz w:val="20"/>
                <w:szCs w:val="20"/>
                <w14:textOutline w14:w="3795" w14:cap="sq" w14:cmpd="sng">
                  <w14:solidFill>
                    <w14:srgbClr w14:val="000000"/>
                  </w14:solidFill>
                  <w14:prstDash w14:val="solid"/>
                  <w14:bevel/>
                </w14:textOutline>
              </w:rPr>
              <w:t>工程</w:t>
            </w: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5" w:line="271" w:lineRule="exact"/>
              <w:ind w:left="300"/>
              <w:rPr>
                <w:sz w:val="20"/>
                <w:szCs w:val="20"/>
              </w:rPr>
            </w:pPr>
            <w:r>
              <w:rPr>
                <w:spacing w:val="6"/>
                <w:position w:val="4"/>
                <w:sz w:val="20"/>
                <w:szCs w:val="20"/>
                <w14:textOutline w14:w="3795" w14:cap="sq" w14:cmpd="sng">
                  <w14:solidFill>
                    <w14:srgbClr w14:val="000000"/>
                  </w14:solidFill>
                  <w14:prstDash w14:val="solid"/>
                  <w14:bevel/>
                </w14:textOutline>
              </w:rPr>
              <w:t>环保</w:t>
            </w:r>
          </w:p>
          <w:p>
            <w:pPr>
              <w:pStyle w:val="6"/>
              <w:spacing w:line="228" w:lineRule="auto"/>
              <w:ind w:left="302"/>
              <w:rPr>
                <w:sz w:val="20"/>
                <w:szCs w:val="20"/>
              </w:rPr>
            </w:pPr>
            <w:r>
              <w:rPr>
                <w:spacing w:val="4"/>
                <w:sz w:val="20"/>
                <w:szCs w:val="20"/>
                <w14:textOutline w14:w="3795" w14:cap="sq" w14:cmpd="sng">
                  <w14:solidFill>
                    <w14:srgbClr w14:val="000000"/>
                  </w14:solidFill>
                  <w14:prstDash w14:val="solid"/>
                  <w14:bevel/>
                </w14:textOutline>
              </w:rPr>
              <w:t>工程</w:t>
            </w:r>
          </w:p>
        </w:tc>
        <w:tc>
          <w:tcPr>
            <w:tcW w:w="881" w:type="dxa"/>
            <w:tcBorders>
              <w:top w:val="single" w:color="000000" w:sz="6" w:space="0"/>
            </w:tcBorders>
            <w:vAlign w:val="top"/>
          </w:tcPr>
          <w:p>
            <w:pPr>
              <w:spacing w:line="266" w:lineRule="auto"/>
              <w:rPr>
                <w:rFonts w:ascii="Arial"/>
                <w:sz w:val="21"/>
              </w:rPr>
            </w:pPr>
          </w:p>
          <w:p>
            <w:pPr>
              <w:spacing w:line="266" w:lineRule="auto"/>
              <w:rPr>
                <w:rFonts w:ascii="Arial"/>
                <w:sz w:val="21"/>
              </w:rPr>
            </w:pPr>
          </w:p>
          <w:p>
            <w:pPr>
              <w:pStyle w:val="6"/>
              <w:spacing w:before="65"/>
              <w:ind w:left="351" w:right="126" w:hanging="227"/>
              <w:rPr>
                <w:sz w:val="20"/>
                <w:szCs w:val="20"/>
              </w:rPr>
            </w:pPr>
            <w:r>
              <w:rPr>
                <w:spacing w:val="6"/>
                <w:sz w:val="20"/>
                <w:szCs w:val="20"/>
              </w:rPr>
              <w:t>清水平</w:t>
            </w:r>
            <w:r>
              <w:rPr>
                <w:spacing w:val="1"/>
                <w:sz w:val="20"/>
                <w:szCs w:val="20"/>
              </w:rPr>
              <w:t xml:space="preserve"> </w:t>
            </w:r>
            <w:r>
              <w:rPr>
                <w:sz w:val="20"/>
                <w:szCs w:val="20"/>
              </w:rPr>
              <w:t>台</w:t>
            </w:r>
          </w:p>
        </w:tc>
        <w:tc>
          <w:tcPr>
            <w:tcW w:w="4593" w:type="dxa"/>
            <w:tcBorders>
              <w:top w:val="single" w:color="000000" w:sz="6" w:space="0"/>
            </w:tcBorders>
            <w:vAlign w:val="top"/>
          </w:tcPr>
          <w:p>
            <w:pPr>
              <w:pStyle w:val="6"/>
              <w:spacing w:before="56" w:line="244" w:lineRule="auto"/>
              <w:ind w:left="107" w:right="28" w:firstLine="483"/>
              <w:jc w:val="both"/>
              <w:rPr>
                <w:sz w:val="20"/>
                <w:szCs w:val="20"/>
              </w:rPr>
            </w:pPr>
            <w:r>
              <w:rPr>
                <w:spacing w:val="3"/>
                <w:sz w:val="20"/>
                <w:szCs w:val="20"/>
              </w:rPr>
              <w:t>项目左右岸设置</w:t>
            </w:r>
            <w:r>
              <w:rPr>
                <w:spacing w:val="-30"/>
                <w:sz w:val="20"/>
                <w:szCs w:val="20"/>
              </w:rPr>
              <w:t xml:space="preserve"> </w:t>
            </w:r>
            <w:r>
              <w:rPr>
                <w:rFonts w:ascii="Times New Roman" w:hAnsi="Times New Roman" w:eastAsia="Times New Roman" w:cs="Times New Roman"/>
                <w:spacing w:val="3"/>
                <w:sz w:val="20"/>
                <w:szCs w:val="20"/>
              </w:rPr>
              <w:t xml:space="preserve">6 </w:t>
            </w:r>
            <w:r>
              <w:rPr>
                <w:spacing w:val="3"/>
                <w:sz w:val="20"/>
                <w:szCs w:val="20"/>
              </w:rPr>
              <w:t xml:space="preserve">个清水平台，分别位于堤 </w:t>
            </w:r>
            <w:r>
              <w:rPr>
                <w:spacing w:val="2"/>
                <w:sz w:val="20"/>
                <w:szCs w:val="20"/>
              </w:rPr>
              <w:t>右</w:t>
            </w:r>
            <w:r>
              <w:rPr>
                <w:spacing w:val="-37"/>
                <w:sz w:val="20"/>
                <w:szCs w:val="20"/>
              </w:rPr>
              <w:t xml:space="preserve"> </w:t>
            </w:r>
            <w:r>
              <w:rPr>
                <w:rFonts w:ascii="Times New Roman" w:hAnsi="Times New Roman" w:eastAsia="Times New Roman" w:cs="Times New Roman"/>
                <w:spacing w:val="2"/>
                <w:sz w:val="20"/>
                <w:szCs w:val="20"/>
              </w:rPr>
              <w:t>0+000.000</w:t>
            </w:r>
            <w:r>
              <w:rPr>
                <w:spacing w:val="2"/>
                <w:sz w:val="20"/>
                <w:szCs w:val="20"/>
              </w:rPr>
              <w:t>、堤右</w:t>
            </w:r>
            <w:r>
              <w:rPr>
                <w:spacing w:val="-38"/>
                <w:sz w:val="20"/>
                <w:szCs w:val="20"/>
              </w:rPr>
              <w:t xml:space="preserve"> </w:t>
            </w:r>
            <w:r>
              <w:rPr>
                <w:rFonts w:ascii="Times New Roman" w:hAnsi="Times New Roman" w:eastAsia="Times New Roman" w:cs="Times New Roman"/>
                <w:spacing w:val="2"/>
                <w:sz w:val="20"/>
                <w:szCs w:val="20"/>
              </w:rPr>
              <w:t>0+000.000</w:t>
            </w:r>
            <w:r>
              <w:rPr>
                <w:spacing w:val="2"/>
                <w:sz w:val="20"/>
                <w:szCs w:val="20"/>
              </w:rPr>
              <w:t>、堤右</w:t>
            </w:r>
            <w:r>
              <w:rPr>
                <w:spacing w:val="-37"/>
                <w:sz w:val="20"/>
                <w:szCs w:val="20"/>
              </w:rPr>
              <w:t xml:space="preserve"> </w:t>
            </w:r>
            <w:r>
              <w:rPr>
                <w:rFonts w:ascii="Times New Roman" w:hAnsi="Times New Roman" w:eastAsia="Times New Roman" w:cs="Times New Roman"/>
                <w:spacing w:val="2"/>
                <w:sz w:val="20"/>
                <w:szCs w:val="20"/>
              </w:rPr>
              <w:t>0+231.004</w:t>
            </w:r>
            <w:r>
              <w:rPr>
                <w:spacing w:val="2"/>
                <w:sz w:val="20"/>
                <w:szCs w:val="20"/>
              </w:rPr>
              <w:t>、</w:t>
            </w:r>
            <w:r>
              <w:rPr>
                <w:sz w:val="20"/>
                <w:szCs w:val="20"/>
              </w:rPr>
              <w:t xml:space="preserve"> </w:t>
            </w:r>
            <w:r>
              <w:rPr>
                <w:spacing w:val="2"/>
                <w:sz w:val="20"/>
                <w:szCs w:val="20"/>
              </w:rPr>
              <w:t>堤左</w:t>
            </w:r>
            <w:r>
              <w:rPr>
                <w:rFonts w:ascii="Times New Roman" w:hAnsi="Times New Roman" w:eastAsia="Times New Roman" w:cs="Times New Roman"/>
                <w:spacing w:val="2"/>
                <w:sz w:val="20"/>
                <w:szCs w:val="20"/>
              </w:rPr>
              <w:t>0+231.004</w:t>
            </w:r>
            <w:r>
              <w:rPr>
                <w:spacing w:val="2"/>
                <w:sz w:val="20"/>
                <w:szCs w:val="20"/>
              </w:rPr>
              <w:t>、堤左</w:t>
            </w:r>
            <w:r>
              <w:rPr>
                <w:rFonts w:ascii="Times New Roman" w:hAnsi="Times New Roman" w:eastAsia="Times New Roman" w:cs="Times New Roman"/>
                <w:spacing w:val="2"/>
                <w:sz w:val="20"/>
                <w:szCs w:val="20"/>
              </w:rPr>
              <w:t>0+410.17</w:t>
            </w:r>
            <w:r>
              <w:rPr>
                <w:rFonts w:ascii="Times New Roman" w:hAnsi="Times New Roman" w:eastAsia="Times New Roman" w:cs="Times New Roman"/>
                <w:spacing w:val="1"/>
                <w:sz w:val="20"/>
                <w:szCs w:val="20"/>
              </w:rPr>
              <w:t>7</w:t>
            </w:r>
            <w:r>
              <w:rPr>
                <w:spacing w:val="1"/>
                <w:sz w:val="20"/>
                <w:szCs w:val="20"/>
              </w:rPr>
              <w:t>、堤左</w:t>
            </w:r>
            <w:r>
              <w:rPr>
                <w:rFonts w:ascii="Times New Roman" w:hAnsi="Times New Roman" w:eastAsia="Times New Roman" w:cs="Times New Roman"/>
                <w:spacing w:val="1"/>
                <w:sz w:val="20"/>
                <w:szCs w:val="20"/>
              </w:rPr>
              <w:t>0+410.177</w:t>
            </w:r>
            <w:r>
              <w:rPr>
                <w:spacing w:val="1"/>
                <w:sz w:val="20"/>
                <w:szCs w:val="20"/>
              </w:rPr>
              <w:t>。</w:t>
            </w:r>
          </w:p>
          <w:p>
            <w:pPr>
              <w:pStyle w:val="6"/>
              <w:spacing w:before="24"/>
              <w:ind w:left="107" w:right="44" w:firstLine="479"/>
              <w:jc w:val="both"/>
              <w:rPr>
                <w:sz w:val="20"/>
                <w:szCs w:val="20"/>
              </w:rPr>
            </w:pPr>
            <w:r>
              <w:rPr>
                <w:spacing w:val="2"/>
                <w:sz w:val="20"/>
                <w:szCs w:val="20"/>
              </w:rPr>
              <w:t>梯步宽</w:t>
            </w:r>
            <w:r>
              <w:rPr>
                <w:spacing w:val="-14"/>
                <w:sz w:val="20"/>
                <w:szCs w:val="20"/>
              </w:rPr>
              <w:t xml:space="preserve"> </w:t>
            </w:r>
            <w:r>
              <w:rPr>
                <w:rFonts w:ascii="Times New Roman" w:hAnsi="Times New Roman" w:eastAsia="Times New Roman" w:cs="Times New Roman"/>
                <w:spacing w:val="2"/>
                <w:sz w:val="20"/>
                <w:szCs w:val="20"/>
              </w:rPr>
              <w:t>1.3m</w:t>
            </w:r>
            <w:r>
              <w:rPr>
                <w:spacing w:val="2"/>
                <w:sz w:val="20"/>
                <w:szCs w:val="20"/>
              </w:rPr>
              <w:t>，采用</w:t>
            </w:r>
            <w:r>
              <w:rPr>
                <w:spacing w:val="-37"/>
                <w:sz w:val="20"/>
                <w:szCs w:val="20"/>
              </w:rPr>
              <w:t xml:space="preserve"> </w:t>
            </w:r>
            <w:r>
              <w:rPr>
                <w:rFonts w:ascii="Times New Roman" w:hAnsi="Times New Roman" w:eastAsia="Times New Roman" w:cs="Times New Roman"/>
                <w:spacing w:val="2"/>
                <w:sz w:val="20"/>
                <w:szCs w:val="20"/>
              </w:rPr>
              <w:t>C225</w:t>
            </w:r>
            <w:r>
              <w:rPr>
                <w:rFonts w:ascii="Times New Roman" w:hAnsi="Times New Roman" w:eastAsia="Times New Roman" w:cs="Times New Roman"/>
                <w:spacing w:val="14"/>
                <w:w w:val="101"/>
                <w:sz w:val="20"/>
                <w:szCs w:val="20"/>
              </w:rPr>
              <w:t xml:space="preserve"> </w:t>
            </w:r>
            <w:r>
              <w:rPr>
                <w:spacing w:val="2"/>
                <w:sz w:val="20"/>
                <w:szCs w:val="20"/>
              </w:rPr>
              <w:t>混凝土浇筑，梯步</w:t>
            </w:r>
            <w:r>
              <w:rPr>
                <w:sz w:val="20"/>
                <w:szCs w:val="20"/>
              </w:rPr>
              <w:t xml:space="preserve"> 台阶适应堤身边坡，梯步踏步宽</w:t>
            </w:r>
            <w:r>
              <w:rPr>
                <w:spacing w:val="-36"/>
                <w:sz w:val="20"/>
                <w:szCs w:val="20"/>
              </w:rPr>
              <w:t xml:space="preserve"> </w:t>
            </w:r>
            <w:r>
              <w:rPr>
                <w:rFonts w:ascii="Times New Roman" w:hAnsi="Times New Roman" w:eastAsia="Times New Roman" w:cs="Times New Roman"/>
                <w:sz w:val="20"/>
                <w:szCs w:val="20"/>
              </w:rPr>
              <w:t>30cm</w:t>
            </w:r>
            <w:r>
              <w:rPr>
                <w:sz w:val="20"/>
                <w:szCs w:val="20"/>
              </w:rPr>
              <w:t>、高</w:t>
            </w:r>
            <w:r>
              <w:rPr>
                <w:spacing w:val="-23"/>
                <w:sz w:val="20"/>
                <w:szCs w:val="20"/>
              </w:rPr>
              <w:t xml:space="preserve"> </w:t>
            </w:r>
            <w:r>
              <w:rPr>
                <w:rFonts w:ascii="Times New Roman" w:hAnsi="Times New Roman" w:eastAsia="Times New Roman" w:cs="Times New Roman"/>
                <w:sz w:val="20"/>
                <w:szCs w:val="20"/>
              </w:rPr>
              <w:t>15cm</w:t>
            </w:r>
            <w:r>
              <w:rPr>
                <w:sz w:val="20"/>
                <w:szCs w:val="20"/>
              </w:rPr>
              <w:t xml:space="preserve">， </w:t>
            </w:r>
            <w:r>
              <w:rPr>
                <w:spacing w:val="1"/>
                <w:sz w:val="20"/>
                <w:szCs w:val="20"/>
              </w:rPr>
              <w:t>坡度比</w:t>
            </w:r>
            <w:r>
              <w:rPr>
                <w:spacing w:val="-14"/>
                <w:sz w:val="20"/>
                <w:szCs w:val="20"/>
              </w:rPr>
              <w:t xml:space="preserve"> </w:t>
            </w:r>
            <w:r>
              <w:rPr>
                <w:rFonts w:ascii="Times New Roman" w:hAnsi="Times New Roman" w:eastAsia="Times New Roman" w:cs="Times New Roman"/>
                <w:spacing w:val="1"/>
                <w:sz w:val="20"/>
                <w:szCs w:val="20"/>
              </w:rPr>
              <w:t>1:2.0</w:t>
            </w:r>
            <w:r>
              <w:rPr>
                <w:spacing w:val="1"/>
                <w:sz w:val="20"/>
                <w:szCs w:val="20"/>
              </w:rPr>
              <w:t>。</w:t>
            </w:r>
          </w:p>
        </w:tc>
        <w:tc>
          <w:tcPr>
            <w:tcW w:w="893" w:type="dxa"/>
            <w:vMerge w:val="restart"/>
            <w:tcBorders>
              <w:top w:val="single" w:color="000000" w:sz="6" w:space="0"/>
              <w:bottom w:val="nil"/>
            </w:tcBorders>
            <w:vAlign w:val="top"/>
          </w:tcPr>
          <w:p>
            <w:pPr>
              <w:rPr>
                <w:rFonts w:ascii="Arial"/>
                <w:sz w:val="21"/>
              </w:rPr>
            </w:pPr>
          </w:p>
        </w:tc>
        <w:tc>
          <w:tcPr>
            <w:tcW w:w="1096" w:type="dxa"/>
            <w:vMerge w:val="restart"/>
            <w:tcBorders>
              <w:top w:val="single" w:color="000000" w:sz="6" w:space="0"/>
              <w:bottom w:val="nil"/>
              <w:right w:val="single" w:color="000000" w:sz="6" w:space="0"/>
            </w:tcBorders>
            <w:vAlign w:val="top"/>
          </w:tcPr>
          <w:p>
            <w:pPr>
              <w:spacing w:line="353" w:lineRule="auto"/>
              <w:rPr>
                <w:rFonts w:ascii="Arial"/>
                <w:sz w:val="21"/>
              </w:rPr>
            </w:pPr>
            <w:r>
              <w:pict>
                <v:shape id="_x0000_s1059" o:spid="_x0000_s1059" style="position:absolute;left:0pt;margin-left:0pt;margin-top:83.7pt;height:0.75pt;width:49.4pt;mso-position-horizontal-relative:page;mso-position-vertical-relative:page;z-index:-251632640;mso-width-relative:page;mso-height-relative:page;" filled="f" stroked="t" coordsize="988,15" path="m0,7l987,7e">
                  <v:fill on="f" focussize="0,0"/>
                  <v:stroke weight="0.72pt" color="#000000" miterlimit="2" joinstyle="bevel"/>
                  <v:imagedata o:title=""/>
                  <o:lock v:ext="edit"/>
                </v:shape>
              </w:pict>
            </w:r>
            <w:r>
              <w:pict>
                <v:shape id="_x0000_s1060" o:spid="_x0000_s1060" style="position:absolute;left:0pt;margin-left:0pt;margin-top:111.7pt;height:0.75pt;width:49.4pt;mso-position-horizontal-relative:page;mso-position-vertical-relative:page;z-index:-251631616;mso-width-relative:page;mso-height-relative:page;" filled="f" stroked="t" coordsize="988,15" path="m0,7l987,7e">
                  <v:fill on="f" focussize="0,0"/>
                  <v:stroke weight="0.72pt" color="#000000" miterlimit="2" joinstyle="bevel"/>
                  <v:imagedata o:title=""/>
                  <o:lock v:ext="edit"/>
                </v:shape>
              </w:pict>
            </w:r>
          </w:p>
          <w:p>
            <w:pPr>
              <w:spacing w:line="354" w:lineRule="auto"/>
              <w:rPr>
                <w:rFonts w:ascii="Arial"/>
                <w:sz w:val="21"/>
              </w:rPr>
            </w:pPr>
          </w:p>
          <w:p>
            <w:pPr>
              <w:spacing w:before="58" w:line="199" w:lineRule="auto"/>
              <w:ind w:left="3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58" w:line="199" w:lineRule="auto"/>
              <w:ind w:left="4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p>
            <w:pPr>
              <w:spacing w:before="11"/>
            </w:pPr>
          </w:p>
          <w:p>
            <w:pPr>
              <w:spacing w:before="10"/>
            </w:pPr>
          </w:p>
          <w:p>
            <w:pPr>
              <w:spacing w:before="10"/>
            </w:pPr>
          </w:p>
          <w:p>
            <w:pPr>
              <w:spacing w:before="10"/>
            </w:pPr>
          </w:p>
          <w:p>
            <w:pPr>
              <w:spacing w:before="10"/>
            </w:pPr>
          </w:p>
          <w:tbl>
            <w:tblPr>
              <w:tblStyle w:val="5"/>
              <w:tblW w:w="981"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981"/>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7" w:hRule="atLeast"/>
              </w:trPr>
              <w:tc>
                <w:tcPr>
                  <w:tcW w:w="981" w:type="dxa"/>
                  <w:tcBorders>
                    <w:top w:val="single" w:color="000000" w:sz="4" w:space="0"/>
                    <w:bottom w:val="single" w:color="000000" w:sz="4" w:space="0"/>
                  </w:tcBorders>
                  <w:vAlign w:val="top"/>
                </w:tcPr>
                <w:p>
                  <w:pPr>
                    <w:spacing w:before="203" w:line="199" w:lineRule="auto"/>
                    <w:ind w:left="4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21" w:hRule="atLeast"/>
              </w:trPr>
              <w:tc>
                <w:tcPr>
                  <w:tcW w:w="981" w:type="dxa"/>
                  <w:tcBorders>
                    <w:top w:val="single" w:color="000000" w:sz="4" w:space="0"/>
                    <w:bottom w:val="single" w:color="000000" w:sz="4" w:space="0"/>
                  </w:tcBorders>
                  <w:vAlign w:val="top"/>
                </w:tcPr>
                <w:p>
                  <w:pPr>
                    <w:spacing w:line="273" w:lineRule="auto"/>
                    <w:rPr>
                      <w:rFonts w:ascii="Arial"/>
                      <w:sz w:val="21"/>
                    </w:rPr>
                  </w:pPr>
                </w:p>
                <w:p>
                  <w:pPr>
                    <w:spacing w:before="58" w:line="199" w:lineRule="auto"/>
                    <w:ind w:left="4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93" w:hRule="atLeast"/>
              </w:trPr>
              <w:tc>
                <w:tcPr>
                  <w:tcW w:w="981" w:type="dxa"/>
                  <w:tcBorders>
                    <w:top w:val="single" w:color="000000" w:sz="4" w:space="0"/>
                    <w:bottom w:val="single" w:color="000000" w:sz="4" w:space="0"/>
                  </w:tcBorders>
                  <w:vAlign w:val="top"/>
                </w:tcPr>
                <w:p>
                  <w:pPr>
                    <w:spacing w:line="409" w:lineRule="auto"/>
                    <w:rPr>
                      <w:rFonts w:ascii="Arial"/>
                      <w:sz w:val="21"/>
                    </w:rPr>
                  </w:pPr>
                </w:p>
                <w:p>
                  <w:pPr>
                    <w:spacing w:before="57" w:line="199" w:lineRule="auto"/>
                    <w:ind w:left="4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9" w:hRule="atLeast"/>
              </w:trPr>
              <w:tc>
                <w:tcPr>
                  <w:tcW w:w="981" w:type="dxa"/>
                  <w:tcBorders>
                    <w:top w:val="single" w:color="000000" w:sz="4" w:space="0"/>
                    <w:bottom w:val="single" w:color="000000" w:sz="4" w:space="0"/>
                  </w:tcBorders>
                  <w:vAlign w:val="top"/>
                </w:tcPr>
                <w:p>
                  <w:pPr>
                    <w:spacing w:before="198" w:line="199" w:lineRule="auto"/>
                    <w:ind w:left="4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93" w:hRule="atLeast"/>
              </w:trPr>
              <w:tc>
                <w:tcPr>
                  <w:tcW w:w="981" w:type="dxa"/>
                  <w:tcBorders>
                    <w:top w:val="single" w:color="000000" w:sz="4" w:space="0"/>
                    <w:bottom w:val="single" w:color="000000" w:sz="4" w:space="0"/>
                  </w:tcBorders>
                  <w:vAlign w:val="top"/>
                </w:tcPr>
                <w:p>
                  <w:pPr>
                    <w:spacing w:line="410" w:lineRule="auto"/>
                    <w:rPr>
                      <w:rFonts w:ascii="Arial"/>
                      <w:sz w:val="21"/>
                    </w:rPr>
                  </w:pPr>
                </w:p>
                <w:p>
                  <w:pPr>
                    <w:spacing w:before="57" w:line="199" w:lineRule="auto"/>
                    <w:ind w:left="4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365" w:hRule="atLeast"/>
              </w:trPr>
              <w:tc>
                <w:tcPr>
                  <w:tcW w:w="981" w:type="dxa"/>
                  <w:tcBorders>
                    <w:top w:val="single" w:color="000000" w:sz="4" w:space="0"/>
                    <w:bottom w:val="single" w:color="000000" w:sz="4" w:space="0"/>
                  </w:tcBorders>
                  <w:vAlign w:val="top"/>
                </w:tcPr>
                <w:p>
                  <w:pPr>
                    <w:spacing w:line="274" w:lineRule="auto"/>
                    <w:rPr>
                      <w:rFonts w:ascii="Arial"/>
                      <w:sz w:val="21"/>
                    </w:rPr>
                  </w:pPr>
                </w:p>
                <w:p>
                  <w:pPr>
                    <w:spacing w:line="275" w:lineRule="auto"/>
                    <w:rPr>
                      <w:rFonts w:ascii="Arial"/>
                      <w:sz w:val="21"/>
                    </w:rPr>
                  </w:pPr>
                </w:p>
                <w:p>
                  <w:pPr>
                    <w:spacing w:before="58" w:line="199" w:lineRule="auto"/>
                    <w:ind w:left="4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69" w:hRule="atLeast"/>
              </w:trPr>
              <w:tc>
                <w:tcPr>
                  <w:tcW w:w="981" w:type="dxa"/>
                  <w:tcBorders>
                    <w:top w:val="single" w:color="000000" w:sz="4" w:space="0"/>
                    <w:bottom w:val="single" w:color="000000" w:sz="4" w:space="0"/>
                  </w:tcBorders>
                  <w:vAlign w:val="top"/>
                </w:tcPr>
                <w:p>
                  <w:pPr>
                    <w:spacing w:line="304" w:lineRule="auto"/>
                    <w:rPr>
                      <w:rFonts w:ascii="Arial"/>
                      <w:sz w:val="21"/>
                    </w:rPr>
                  </w:pPr>
                </w:p>
                <w:p>
                  <w:pPr>
                    <w:spacing w:before="57" w:line="199" w:lineRule="auto"/>
                    <w:ind w:left="4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93" w:hRule="atLeast"/>
              </w:trPr>
              <w:tc>
                <w:tcPr>
                  <w:tcW w:w="981" w:type="dxa"/>
                  <w:tcBorders>
                    <w:top w:val="single" w:color="000000" w:sz="4" w:space="0"/>
                    <w:bottom w:val="single" w:color="000000" w:sz="4" w:space="0"/>
                  </w:tcBorders>
                  <w:vAlign w:val="top"/>
                </w:tcPr>
                <w:p>
                  <w:pPr>
                    <w:spacing w:line="415" w:lineRule="auto"/>
                    <w:rPr>
                      <w:rFonts w:ascii="Arial"/>
                      <w:sz w:val="21"/>
                    </w:rPr>
                  </w:pPr>
                </w:p>
                <w:p>
                  <w:pPr>
                    <w:spacing w:before="58" w:line="199" w:lineRule="auto"/>
                    <w:ind w:left="4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917" w:hRule="atLeast"/>
              </w:trPr>
              <w:tc>
                <w:tcPr>
                  <w:tcW w:w="981" w:type="dxa"/>
                  <w:tcBorders>
                    <w:top w:val="single" w:color="000000" w:sz="4" w:space="0"/>
                    <w:bottom w:val="single" w:color="000000" w:sz="4" w:space="0"/>
                  </w:tcBorders>
                  <w:vAlign w:val="top"/>
                </w:tcPr>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before="58" w:line="199" w:lineRule="auto"/>
                    <w:ind w:left="4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bl>
          <w:p>
            <w:pPr>
              <w:spacing w:line="411" w:lineRule="auto"/>
              <w:rPr>
                <w:rFonts w:ascii="Arial"/>
                <w:sz w:val="21"/>
              </w:rPr>
            </w:pPr>
          </w:p>
          <w:p>
            <w:pPr>
              <w:spacing w:before="58" w:line="199" w:lineRule="auto"/>
              <w:ind w:left="4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718" w:type="dxa"/>
            <w:vMerge w:val="continue"/>
            <w:tcBorders>
              <w:top w:val="nil"/>
              <w:left w:val="single" w:color="000000" w:sz="6" w:space="0"/>
              <w:bottom w:val="nil"/>
              <w:right w:val="single" w:color="000000" w:sz="2" w:space="0"/>
            </w:tcBorders>
            <w:vAlign w:val="top"/>
          </w:tcPr>
          <w:p>
            <w:pPr>
              <w:rPr>
                <w:rFonts w:ascii="Arial"/>
                <w:sz w:val="21"/>
              </w:rPr>
            </w:pPr>
          </w:p>
        </w:tc>
        <w:tc>
          <w:tcPr>
            <w:tcW w:w="913" w:type="dxa"/>
            <w:vMerge w:val="continue"/>
            <w:tcBorders>
              <w:top w:val="nil"/>
              <w:left w:val="single" w:color="000000" w:sz="2" w:space="0"/>
              <w:bottom w:val="nil"/>
            </w:tcBorders>
            <w:vAlign w:val="top"/>
          </w:tcPr>
          <w:p>
            <w:pPr>
              <w:rPr>
                <w:rFonts w:ascii="Arial"/>
                <w:sz w:val="21"/>
              </w:rPr>
            </w:pPr>
          </w:p>
        </w:tc>
        <w:tc>
          <w:tcPr>
            <w:tcW w:w="881" w:type="dxa"/>
            <w:vAlign w:val="top"/>
          </w:tcPr>
          <w:p>
            <w:pPr>
              <w:pStyle w:val="6"/>
              <w:spacing w:before="29" w:line="235" w:lineRule="auto"/>
              <w:ind w:left="335" w:right="126" w:hanging="198"/>
              <w:rPr>
                <w:sz w:val="20"/>
                <w:szCs w:val="20"/>
              </w:rPr>
            </w:pPr>
            <w:r>
              <w:rPr>
                <w:spacing w:val="2"/>
                <w:sz w:val="20"/>
                <w:szCs w:val="20"/>
              </w:rPr>
              <w:t>防护栏</w:t>
            </w:r>
            <w:r>
              <w:rPr>
                <w:sz w:val="20"/>
                <w:szCs w:val="20"/>
              </w:rPr>
              <w:t xml:space="preserve"> 杆</w:t>
            </w:r>
          </w:p>
        </w:tc>
        <w:tc>
          <w:tcPr>
            <w:tcW w:w="4593" w:type="dxa"/>
            <w:vAlign w:val="top"/>
          </w:tcPr>
          <w:p>
            <w:pPr>
              <w:pStyle w:val="6"/>
              <w:spacing w:before="165" w:line="227" w:lineRule="auto"/>
              <w:ind w:left="587"/>
              <w:rPr>
                <w:sz w:val="20"/>
                <w:szCs w:val="20"/>
              </w:rPr>
            </w:pPr>
            <w:r>
              <w:rPr>
                <w:spacing w:val="3"/>
                <w:sz w:val="20"/>
                <w:szCs w:val="20"/>
              </w:rPr>
              <w:t>栏杆材质为</w:t>
            </w:r>
            <w:r>
              <w:rPr>
                <w:spacing w:val="-37"/>
                <w:sz w:val="20"/>
                <w:szCs w:val="20"/>
              </w:rPr>
              <w:t xml:space="preserve"> </w:t>
            </w:r>
            <w:r>
              <w:rPr>
                <w:rFonts w:ascii="Times New Roman" w:hAnsi="Times New Roman" w:eastAsia="Times New Roman" w:cs="Times New Roman"/>
                <w:spacing w:val="3"/>
                <w:sz w:val="20"/>
                <w:szCs w:val="20"/>
              </w:rPr>
              <w:t xml:space="preserve">C25 </w:t>
            </w:r>
            <w:r>
              <w:rPr>
                <w:spacing w:val="3"/>
                <w:sz w:val="20"/>
                <w:szCs w:val="20"/>
              </w:rPr>
              <w:t>砼，高</w:t>
            </w:r>
            <w:r>
              <w:rPr>
                <w:spacing w:val="-21"/>
                <w:sz w:val="20"/>
                <w:szCs w:val="20"/>
              </w:rPr>
              <w:t xml:space="preserve"> </w:t>
            </w:r>
            <w:r>
              <w:rPr>
                <w:rFonts w:ascii="Times New Roman" w:hAnsi="Times New Roman" w:eastAsia="Times New Roman" w:cs="Times New Roman"/>
                <w:spacing w:val="3"/>
                <w:sz w:val="20"/>
                <w:szCs w:val="20"/>
              </w:rPr>
              <w:t>1.2m</w:t>
            </w:r>
            <w:r>
              <w:rPr>
                <w:rFonts w:ascii="Times New Roman" w:hAnsi="Times New Roman" w:eastAsia="Times New Roman" w:cs="Times New Roman"/>
                <w:spacing w:val="-26"/>
                <w:sz w:val="20"/>
                <w:szCs w:val="20"/>
              </w:rPr>
              <w:t xml:space="preserve"> </w:t>
            </w:r>
            <w:r>
              <w:rPr>
                <w:spacing w:val="3"/>
                <w:sz w:val="20"/>
                <w:szCs w:val="20"/>
              </w:rPr>
              <w:t>，长</w:t>
            </w:r>
            <w:r>
              <w:rPr>
                <w:spacing w:val="-20"/>
                <w:sz w:val="20"/>
                <w:szCs w:val="20"/>
              </w:rPr>
              <w:t xml:space="preserve"> </w:t>
            </w:r>
            <w:r>
              <w:rPr>
                <w:rFonts w:ascii="Times New Roman" w:hAnsi="Times New Roman" w:eastAsia="Times New Roman" w:cs="Times New Roman"/>
                <w:spacing w:val="3"/>
                <w:sz w:val="20"/>
                <w:szCs w:val="20"/>
              </w:rPr>
              <w:t>100</w:t>
            </w:r>
            <w:r>
              <w:rPr>
                <w:rFonts w:ascii="Times New Roman" w:hAnsi="Times New Roman" w:eastAsia="Times New Roman" w:cs="Times New Roman"/>
                <w:spacing w:val="2"/>
                <w:sz w:val="20"/>
                <w:szCs w:val="20"/>
              </w:rPr>
              <w:t>8m</w:t>
            </w:r>
            <w:r>
              <w:rPr>
                <w:spacing w:val="2"/>
                <w:sz w:val="20"/>
                <w:szCs w:val="20"/>
              </w:rPr>
              <w:t>。</w:t>
            </w:r>
          </w:p>
        </w:tc>
        <w:tc>
          <w:tcPr>
            <w:tcW w:w="893" w:type="dxa"/>
            <w:vMerge w:val="continue"/>
            <w:tcBorders>
              <w:top w:val="nil"/>
              <w:bottom w:val="nil"/>
            </w:tcBorders>
            <w:vAlign w:val="top"/>
          </w:tcPr>
          <w:p>
            <w:pPr>
              <w:rPr>
                <w:rFonts w:ascii="Arial"/>
                <w:sz w:val="21"/>
              </w:rPr>
            </w:pPr>
          </w:p>
        </w:tc>
        <w:tc>
          <w:tcPr>
            <w:tcW w:w="1096" w:type="dxa"/>
            <w:vMerge w:val="continue"/>
            <w:tcBorders>
              <w:top w:val="nil"/>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3" w:hRule="atLeast"/>
        </w:trPr>
        <w:tc>
          <w:tcPr>
            <w:tcW w:w="718" w:type="dxa"/>
            <w:vMerge w:val="continue"/>
            <w:tcBorders>
              <w:top w:val="nil"/>
              <w:left w:val="single" w:color="000000" w:sz="6" w:space="0"/>
              <w:bottom w:val="nil"/>
              <w:right w:val="single" w:color="000000" w:sz="2" w:space="0"/>
            </w:tcBorders>
            <w:vAlign w:val="top"/>
          </w:tcPr>
          <w:p>
            <w:pPr>
              <w:rPr>
                <w:rFonts w:ascii="Arial"/>
                <w:sz w:val="21"/>
              </w:rPr>
            </w:pPr>
          </w:p>
        </w:tc>
        <w:tc>
          <w:tcPr>
            <w:tcW w:w="913" w:type="dxa"/>
            <w:vMerge w:val="continue"/>
            <w:tcBorders>
              <w:top w:val="nil"/>
              <w:left w:val="single" w:color="000000" w:sz="2" w:space="0"/>
              <w:bottom w:val="nil"/>
            </w:tcBorders>
            <w:vAlign w:val="top"/>
          </w:tcPr>
          <w:p>
            <w:pPr>
              <w:rPr>
                <w:rFonts w:ascii="Arial"/>
                <w:sz w:val="21"/>
              </w:rPr>
            </w:pPr>
          </w:p>
        </w:tc>
        <w:tc>
          <w:tcPr>
            <w:tcW w:w="881" w:type="dxa"/>
            <w:vAlign w:val="top"/>
          </w:tcPr>
          <w:p>
            <w:pPr>
              <w:pStyle w:val="6"/>
              <w:spacing w:before="301" w:line="241" w:lineRule="auto"/>
              <w:ind w:left="335" w:right="126" w:hanging="211"/>
              <w:rPr>
                <w:sz w:val="20"/>
                <w:szCs w:val="20"/>
              </w:rPr>
            </w:pPr>
            <w:r>
              <w:rPr>
                <w:spacing w:val="6"/>
                <w:sz w:val="20"/>
                <w:szCs w:val="20"/>
              </w:rPr>
              <w:t>观测设</w:t>
            </w:r>
            <w:r>
              <w:rPr>
                <w:spacing w:val="1"/>
                <w:sz w:val="20"/>
                <w:szCs w:val="20"/>
              </w:rPr>
              <w:t xml:space="preserve"> </w:t>
            </w:r>
            <w:r>
              <w:rPr>
                <w:sz w:val="20"/>
                <w:szCs w:val="20"/>
              </w:rPr>
              <w:t>计</w:t>
            </w:r>
          </w:p>
        </w:tc>
        <w:tc>
          <w:tcPr>
            <w:tcW w:w="4593" w:type="dxa"/>
            <w:vAlign w:val="top"/>
          </w:tcPr>
          <w:p>
            <w:pPr>
              <w:pStyle w:val="6"/>
              <w:spacing w:before="30" w:line="243" w:lineRule="auto"/>
              <w:ind w:left="106" w:right="99" w:firstLine="480"/>
              <w:jc w:val="both"/>
              <w:rPr>
                <w:sz w:val="20"/>
                <w:szCs w:val="20"/>
              </w:rPr>
            </w:pPr>
            <w:r>
              <w:rPr>
                <w:spacing w:val="16"/>
                <w:sz w:val="20"/>
                <w:szCs w:val="20"/>
              </w:rPr>
              <w:t>在工程各段堤防上中下各设置一组水位标</w:t>
            </w:r>
            <w:r>
              <w:rPr>
                <w:spacing w:val="8"/>
                <w:sz w:val="20"/>
                <w:szCs w:val="20"/>
              </w:rPr>
              <w:t xml:space="preserve"> 尺以观测水位，观测点设置高程均为该处的设计 堤顶高程，同时用于建筑物的沉降观测和位移观 </w:t>
            </w:r>
            <w:r>
              <w:rPr>
                <w:sz w:val="20"/>
                <w:szCs w:val="20"/>
              </w:rPr>
              <w:t>测。</w:t>
            </w:r>
          </w:p>
        </w:tc>
        <w:tc>
          <w:tcPr>
            <w:tcW w:w="893" w:type="dxa"/>
            <w:vMerge w:val="continue"/>
            <w:tcBorders>
              <w:top w:val="nil"/>
              <w:bottom w:val="nil"/>
            </w:tcBorders>
            <w:vAlign w:val="top"/>
          </w:tcPr>
          <w:p>
            <w:pPr>
              <w:rPr>
                <w:rFonts w:ascii="Arial"/>
                <w:sz w:val="21"/>
              </w:rPr>
            </w:pPr>
          </w:p>
        </w:tc>
        <w:tc>
          <w:tcPr>
            <w:tcW w:w="1096" w:type="dxa"/>
            <w:vMerge w:val="continue"/>
            <w:tcBorders>
              <w:top w:val="nil"/>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718" w:type="dxa"/>
            <w:vMerge w:val="continue"/>
            <w:tcBorders>
              <w:top w:val="nil"/>
              <w:left w:val="single" w:color="000000" w:sz="6" w:space="0"/>
              <w:bottom w:val="nil"/>
              <w:right w:val="single" w:color="000000" w:sz="2" w:space="0"/>
            </w:tcBorders>
            <w:vAlign w:val="top"/>
          </w:tcPr>
          <w:p>
            <w:pPr>
              <w:rPr>
                <w:rFonts w:ascii="Arial"/>
                <w:sz w:val="21"/>
              </w:rPr>
            </w:pPr>
          </w:p>
        </w:tc>
        <w:tc>
          <w:tcPr>
            <w:tcW w:w="913" w:type="dxa"/>
            <w:vMerge w:val="continue"/>
            <w:tcBorders>
              <w:top w:val="nil"/>
              <w:left w:val="single" w:color="000000" w:sz="2" w:space="0"/>
              <w:bottom w:val="nil"/>
            </w:tcBorders>
            <w:vAlign w:val="top"/>
          </w:tcPr>
          <w:p>
            <w:pPr>
              <w:rPr>
                <w:rFonts w:ascii="Arial"/>
                <w:sz w:val="21"/>
              </w:rPr>
            </w:pPr>
          </w:p>
        </w:tc>
        <w:tc>
          <w:tcPr>
            <w:tcW w:w="881" w:type="dxa"/>
            <w:vAlign w:val="top"/>
          </w:tcPr>
          <w:p>
            <w:pPr>
              <w:pStyle w:val="6"/>
              <w:spacing w:before="168" w:line="227" w:lineRule="auto"/>
              <w:ind w:left="229"/>
              <w:rPr>
                <w:sz w:val="20"/>
                <w:szCs w:val="20"/>
              </w:rPr>
            </w:pPr>
            <w:r>
              <w:rPr>
                <w:spacing w:val="4"/>
                <w:sz w:val="20"/>
                <w:szCs w:val="20"/>
              </w:rPr>
              <w:t>供水</w:t>
            </w:r>
          </w:p>
        </w:tc>
        <w:tc>
          <w:tcPr>
            <w:tcW w:w="4593" w:type="dxa"/>
            <w:vAlign w:val="top"/>
          </w:tcPr>
          <w:p>
            <w:pPr>
              <w:pStyle w:val="6"/>
              <w:spacing w:before="34" w:line="233" w:lineRule="auto"/>
              <w:ind w:left="106" w:right="99" w:firstLine="424"/>
              <w:rPr>
                <w:sz w:val="20"/>
                <w:szCs w:val="20"/>
              </w:rPr>
            </w:pPr>
            <w:r>
              <w:rPr>
                <w:spacing w:val="8"/>
                <w:sz w:val="20"/>
                <w:szCs w:val="20"/>
              </w:rPr>
              <w:t>项目施工用水可附近河道抽取，生活用水市</w:t>
            </w:r>
            <w:r>
              <w:rPr>
                <w:sz w:val="20"/>
                <w:szCs w:val="20"/>
              </w:rPr>
              <w:t xml:space="preserve"> </w:t>
            </w:r>
            <w:r>
              <w:rPr>
                <w:spacing w:val="6"/>
                <w:sz w:val="20"/>
                <w:szCs w:val="20"/>
              </w:rPr>
              <w:t>政供水管网。</w:t>
            </w:r>
          </w:p>
        </w:tc>
        <w:tc>
          <w:tcPr>
            <w:tcW w:w="893" w:type="dxa"/>
            <w:vMerge w:val="continue"/>
            <w:tcBorders>
              <w:top w:val="nil"/>
              <w:bottom w:val="nil"/>
            </w:tcBorders>
            <w:vAlign w:val="top"/>
          </w:tcPr>
          <w:p>
            <w:pPr>
              <w:rPr>
                <w:rFonts w:ascii="Arial"/>
                <w:sz w:val="21"/>
              </w:rPr>
            </w:pPr>
          </w:p>
        </w:tc>
        <w:tc>
          <w:tcPr>
            <w:tcW w:w="1096" w:type="dxa"/>
            <w:vMerge w:val="continue"/>
            <w:tcBorders>
              <w:top w:val="nil"/>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1" w:hRule="atLeast"/>
        </w:trPr>
        <w:tc>
          <w:tcPr>
            <w:tcW w:w="718" w:type="dxa"/>
            <w:vMerge w:val="continue"/>
            <w:tcBorders>
              <w:top w:val="nil"/>
              <w:left w:val="single" w:color="000000" w:sz="6" w:space="0"/>
              <w:bottom w:val="nil"/>
              <w:right w:val="single" w:color="000000" w:sz="2" w:space="0"/>
            </w:tcBorders>
            <w:vAlign w:val="top"/>
          </w:tcPr>
          <w:p>
            <w:pPr>
              <w:rPr>
                <w:rFonts w:ascii="Arial"/>
                <w:sz w:val="21"/>
              </w:rPr>
            </w:pPr>
          </w:p>
        </w:tc>
        <w:tc>
          <w:tcPr>
            <w:tcW w:w="913" w:type="dxa"/>
            <w:vMerge w:val="continue"/>
            <w:tcBorders>
              <w:top w:val="nil"/>
              <w:left w:val="single" w:color="000000" w:sz="2" w:space="0"/>
              <w:bottom w:val="nil"/>
            </w:tcBorders>
            <w:vAlign w:val="top"/>
          </w:tcPr>
          <w:p>
            <w:pPr>
              <w:rPr>
                <w:rFonts w:ascii="Arial"/>
                <w:sz w:val="21"/>
              </w:rPr>
            </w:pPr>
          </w:p>
        </w:tc>
        <w:tc>
          <w:tcPr>
            <w:tcW w:w="881" w:type="dxa"/>
            <w:vAlign w:val="top"/>
          </w:tcPr>
          <w:p>
            <w:pPr>
              <w:pStyle w:val="6"/>
              <w:spacing w:before="305" w:line="227" w:lineRule="auto"/>
              <w:ind w:left="229"/>
              <w:rPr>
                <w:sz w:val="20"/>
                <w:szCs w:val="20"/>
              </w:rPr>
            </w:pPr>
            <w:r>
              <w:rPr>
                <w:spacing w:val="4"/>
                <w:sz w:val="20"/>
                <w:szCs w:val="20"/>
              </w:rPr>
              <w:t>供电</w:t>
            </w:r>
          </w:p>
        </w:tc>
        <w:tc>
          <w:tcPr>
            <w:tcW w:w="4593" w:type="dxa"/>
            <w:vAlign w:val="top"/>
          </w:tcPr>
          <w:p>
            <w:pPr>
              <w:pStyle w:val="6"/>
              <w:spacing w:before="30"/>
              <w:ind w:left="106" w:right="99" w:firstLine="446"/>
              <w:jc w:val="both"/>
              <w:rPr>
                <w:sz w:val="20"/>
                <w:szCs w:val="20"/>
              </w:rPr>
            </w:pPr>
            <w:r>
              <w:rPr>
                <w:spacing w:val="4"/>
                <w:sz w:val="20"/>
                <w:szCs w:val="20"/>
              </w:rPr>
              <w:t>由国家电网供给，施工供电可</w:t>
            </w:r>
            <w:r>
              <w:rPr>
                <w:spacing w:val="-38"/>
                <w:sz w:val="20"/>
                <w:szCs w:val="20"/>
              </w:rPr>
              <w:t xml:space="preserve"> </w:t>
            </w:r>
            <w:r>
              <w:rPr>
                <w:rFonts w:ascii="Times New Roman" w:hAnsi="Times New Roman" w:eastAsia="Times New Roman" w:cs="Times New Roman"/>
                <w:spacing w:val="4"/>
                <w:sz w:val="20"/>
                <w:szCs w:val="20"/>
              </w:rPr>
              <w:t xml:space="preserve">T </w:t>
            </w:r>
            <w:r>
              <w:rPr>
                <w:spacing w:val="4"/>
                <w:sz w:val="20"/>
                <w:szCs w:val="20"/>
              </w:rPr>
              <w:t>接</w:t>
            </w:r>
            <w:r>
              <w:rPr>
                <w:spacing w:val="-23"/>
                <w:sz w:val="20"/>
                <w:szCs w:val="20"/>
              </w:rPr>
              <w:t xml:space="preserve"> </w:t>
            </w:r>
            <w:r>
              <w:rPr>
                <w:rFonts w:ascii="Times New Roman" w:hAnsi="Times New Roman" w:eastAsia="Times New Roman" w:cs="Times New Roman"/>
                <w:spacing w:val="4"/>
                <w:sz w:val="20"/>
                <w:szCs w:val="20"/>
              </w:rPr>
              <w:t>10</w:t>
            </w:r>
            <w:r>
              <w:rPr>
                <w:rFonts w:ascii="Times New Roman" w:hAnsi="Times New Roman" w:eastAsia="Times New Roman" w:cs="Times New Roman"/>
                <w:sz w:val="20"/>
                <w:szCs w:val="20"/>
              </w:rPr>
              <w:t>KV</w:t>
            </w:r>
            <w:r>
              <w:rPr>
                <w:rFonts w:ascii="Times New Roman" w:hAnsi="Times New Roman" w:eastAsia="Times New Roman" w:cs="Times New Roman"/>
                <w:spacing w:val="4"/>
                <w:sz w:val="20"/>
                <w:szCs w:val="20"/>
              </w:rPr>
              <w:t xml:space="preserve"> </w:t>
            </w:r>
            <w:r>
              <w:rPr>
                <w:spacing w:val="4"/>
                <w:sz w:val="20"/>
                <w:szCs w:val="20"/>
              </w:rPr>
              <w:t>输</w:t>
            </w:r>
            <w:r>
              <w:rPr>
                <w:sz w:val="20"/>
                <w:szCs w:val="20"/>
              </w:rPr>
              <w:t xml:space="preserve"> </w:t>
            </w:r>
            <w:r>
              <w:rPr>
                <w:spacing w:val="8"/>
                <w:sz w:val="20"/>
                <w:szCs w:val="20"/>
              </w:rPr>
              <w:t>电线路。同时设置</w:t>
            </w:r>
            <w:r>
              <w:rPr>
                <w:spacing w:val="-31"/>
                <w:sz w:val="20"/>
                <w:szCs w:val="20"/>
              </w:rPr>
              <w:t xml:space="preserve"> </w:t>
            </w:r>
            <w:r>
              <w:rPr>
                <w:rFonts w:ascii="Times New Roman" w:hAnsi="Times New Roman" w:eastAsia="Times New Roman" w:cs="Times New Roman"/>
                <w:spacing w:val="8"/>
                <w:sz w:val="20"/>
                <w:szCs w:val="20"/>
              </w:rPr>
              <w:t>2</w:t>
            </w:r>
            <w:r>
              <w:rPr>
                <w:rFonts w:ascii="Times New Roman" w:hAnsi="Times New Roman" w:eastAsia="Times New Roman" w:cs="Times New Roman"/>
                <w:spacing w:val="31"/>
                <w:w w:val="101"/>
                <w:sz w:val="20"/>
                <w:szCs w:val="20"/>
              </w:rPr>
              <w:t xml:space="preserve"> </w:t>
            </w:r>
            <w:r>
              <w:rPr>
                <w:spacing w:val="8"/>
                <w:sz w:val="20"/>
                <w:szCs w:val="20"/>
              </w:rPr>
              <w:t>台</w:t>
            </w:r>
            <w:r>
              <w:rPr>
                <w:spacing w:val="-37"/>
                <w:sz w:val="20"/>
                <w:szCs w:val="20"/>
              </w:rPr>
              <w:t xml:space="preserve"> </w:t>
            </w:r>
            <w:r>
              <w:rPr>
                <w:rFonts w:ascii="Times New Roman" w:hAnsi="Times New Roman" w:eastAsia="Times New Roman" w:cs="Times New Roman"/>
                <w:spacing w:val="8"/>
                <w:sz w:val="20"/>
                <w:szCs w:val="20"/>
              </w:rPr>
              <w:t>30</w:t>
            </w:r>
            <w:r>
              <w:rPr>
                <w:rFonts w:ascii="Times New Roman" w:hAnsi="Times New Roman" w:eastAsia="Times New Roman" w:cs="Times New Roman"/>
                <w:sz w:val="20"/>
                <w:szCs w:val="20"/>
              </w:rPr>
              <w:t>kw</w:t>
            </w:r>
            <w:r>
              <w:rPr>
                <w:rFonts w:ascii="Times New Roman" w:hAnsi="Times New Roman" w:eastAsia="Times New Roman" w:cs="Times New Roman"/>
                <w:spacing w:val="8"/>
                <w:sz w:val="20"/>
                <w:szCs w:val="20"/>
              </w:rPr>
              <w:t xml:space="preserve"> </w:t>
            </w:r>
            <w:r>
              <w:rPr>
                <w:spacing w:val="8"/>
                <w:sz w:val="20"/>
                <w:szCs w:val="20"/>
              </w:rPr>
              <w:t>柴油发电机，作为</w:t>
            </w:r>
            <w:r>
              <w:rPr>
                <w:sz w:val="20"/>
                <w:szCs w:val="20"/>
              </w:rPr>
              <w:t xml:space="preserve"> </w:t>
            </w:r>
            <w:r>
              <w:rPr>
                <w:spacing w:val="7"/>
                <w:sz w:val="20"/>
                <w:szCs w:val="20"/>
              </w:rPr>
              <w:t>施工备用电源。</w:t>
            </w:r>
          </w:p>
        </w:tc>
        <w:tc>
          <w:tcPr>
            <w:tcW w:w="893" w:type="dxa"/>
            <w:vMerge w:val="continue"/>
            <w:tcBorders>
              <w:top w:val="nil"/>
              <w:bottom w:val="nil"/>
            </w:tcBorders>
            <w:vAlign w:val="top"/>
          </w:tcPr>
          <w:p>
            <w:pPr>
              <w:rPr>
                <w:rFonts w:ascii="Arial"/>
                <w:sz w:val="21"/>
              </w:rPr>
            </w:pPr>
          </w:p>
        </w:tc>
        <w:tc>
          <w:tcPr>
            <w:tcW w:w="1096" w:type="dxa"/>
            <w:vMerge w:val="continue"/>
            <w:tcBorders>
              <w:top w:val="nil"/>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3" w:hRule="atLeast"/>
        </w:trPr>
        <w:tc>
          <w:tcPr>
            <w:tcW w:w="718" w:type="dxa"/>
            <w:vMerge w:val="continue"/>
            <w:tcBorders>
              <w:top w:val="nil"/>
              <w:left w:val="single" w:color="000000" w:sz="6" w:space="0"/>
              <w:bottom w:val="nil"/>
              <w:right w:val="single" w:color="000000" w:sz="2" w:space="0"/>
            </w:tcBorders>
            <w:vAlign w:val="top"/>
          </w:tcPr>
          <w:p>
            <w:pPr>
              <w:rPr>
                <w:rFonts w:ascii="Arial"/>
                <w:sz w:val="21"/>
              </w:rPr>
            </w:pPr>
          </w:p>
        </w:tc>
        <w:tc>
          <w:tcPr>
            <w:tcW w:w="913" w:type="dxa"/>
            <w:vMerge w:val="continue"/>
            <w:tcBorders>
              <w:top w:val="nil"/>
              <w:left w:val="single" w:color="000000" w:sz="2" w:space="0"/>
              <w:bottom w:val="nil"/>
            </w:tcBorders>
            <w:vAlign w:val="top"/>
          </w:tcPr>
          <w:p>
            <w:pPr>
              <w:rPr>
                <w:rFonts w:ascii="Arial"/>
                <w:sz w:val="21"/>
              </w:rPr>
            </w:pPr>
          </w:p>
        </w:tc>
        <w:tc>
          <w:tcPr>
            <w:tcW w:w="881" w:type="dxa"/>
            <w:vAlign w:val="top"/>
          </w:tcPr>
          <w:p>
            <w:pPr>
              <w:pStyle w:val="6"/>
              <w:spacing w:before="305" w:line="242" w:lineRule="auto"/>
              <w:ind w:left="335" w:right="126" w:hanging="212"/>
              <w:rPr>
                <w:sz w:val="20"/>
                <w:szCs w:val="20"/>
              </w:rPr>
            </w:pPr>
            <w:r>
              <w:rPr>
                <w:spacing w:val="7"/>
                <w:sz w:val="20"/>
                <w:szCs w:val="20"/>
              </w:rPr>
              <w:t>施工导</w:t>
            </w:r>
            <w:r>
              <w:rPr>
                <w:sz w:val="20"/>
                <w:szCs w:val="20"/>
              </w:rPr>
              <w:t xml:space="preserve"> 流</w:t>
            </w:r>
          </w:p>
        </w:tc>
        <w:tc>
          <w:tcPr>
            <w:tcW w:w="4593" w:type="dxa"/>
            <w:vAlign w:val="top"/>
          </w:tcPr>
          <w:p>
            <w:pPr>
              <w:pStyle w:val="6"/>
              <w:spacing w:before="34" w:line="242" w:lineRule="auto"/>
              <w:ind w:left="106" w:right="99" w:firstLine="486"/>
              <w:rPr>
                <w:sz w:val="20"/>
                <w:szCs w:val="20"/>
              </w:rPr>
            </w:pPr>
            <w:r>
              <w:rPr>
                <w:spacing w:val="4"/>
                <w:sz w:val="20"/>
                <w:szCs w:val="20"/>
              </w:rPr>
              <w:t>导流时段为</w:t>
            </w:r>
            <w:r>
              <w:rPr>
                <w:spacing w:val="-29"/>
                <w:sz w:val="20"/>
                <w:szCs w:val="20"/>
              </w:rPr>
              <w:t xml:space="preserve"> </w:t>
            </w:r>
            <w:r>
              <w:rPr>
                <w:rFonts w:ascii="Times New Roman" w:hAnsi="Times New Roman" w:eastAsia="Times New Roman" w:cs="Times New Roman"/>
                <w:spacing w:val="4"/>
                <w:sz w:val="20"/>
                <w:szCs w:val="20"/>
              </w:rPr>
              <w:t>2-5</w:t>
            </w:r>
            <w:r>
              <w:rPr>
                <w:rFonts w:ascii="Times New Roman" w:hAnsi="Times New Roman" w:eastAsia="Times New Roman" w:cs="Times New Roman"/>
                <w:spacing w:val="15"/>
                <w:sz w:val="20"/>
                <w:szCs w:val="20"/>
              </w:rPr>
              <w:t xml:space="preserve"> </w:t>
            </w:r>
            <w:r>
              <w:rPr>
                <w:spacing w:val="4"/>
                <w:sz w:val="20"/>
                <w:szCs w:val="20"/>
              </w:rPr>
              <w:t>月，导流流量为</w:t>
            </w:r>
            <w:r>
              <w:rPr>
                <w:spacing w:val="-42"/>
                <w:sz w:val="20"/>
                <w:szCs w:val="20"/>
              </w:rPr>
              <w:t xml:space="preserve"> </w:t>
            </w:r>
            <w:r>
              <w:rPr>
                <w:rFonts w:ascii="Times New Roman" w:hAnsi="Times New Roman" w:eastAsia="Times New Roman" w:cs="Times New Roman"/>
                <w:spacing w:val="4"/>
                <w:sz w:val="20"/>
                <w:szCs w:val="20"/>
              </w:rPr>
              <w:t>4.83m</w:t>
            </w:r>
            <w:r>
              <w:rPr>
                <w:rFonts w:ascii="Times New Roman" w:hAnsi="Times New Roman" w:eastAsia="Times New Roman" w:cs="Times New Roman"/>
                <w:spacing w:val="4"/>
                <w:position w:val="6"/>
                <w:sz w:val="13"/>
                <w:szCs w:val="13"/>
              </w:rPr>
              <w:t>3</w:t>
            </w:r>
            <w:r>
              <w:rPr>
                <w:rFonts w:ascii="Times New Roman" w:hAnsi="Times New Roman" w:eastAsia="Times New Roman" w:cs="Times New Roman"/>
                <w:spacing w:val="4"/>
                <w:sz w:val="20"/>
                <w:szCs w:val="20"/>
              </w:rPr>
              <w:t>/s</w:t>
            </w:r>
            <w:r>
              <w:rPr>
                <w:rFonts w:ascii="Times New Roman" w:hAnsi="Times New Roman" w:eastAsia="Times New Roman" w:cs="Times New Roman"/>
                <w:spacing w:val="-21"/>
                <w:sz w:val="20"/>
                <w:szCs w:val="20"/>
              </w:rPr>
              <w:t xml:space="preserve"> </w:t>
            </w:r>
            <w:r>
              <w:rPr>
                <w:spacing w:val="4"/>
                <w:sz w:val="20"/>
                <w:szCs w:val="20"/>
              </w:rPr>
              <w:t>。</w:t>
            </w:r>
            <w:r>
              <w:rPr>
                <w:sz w:val="20"/>
                <w:szCs w:val="20"/>
              </w:rPr>
              <w:t xml:space="preserve"> </w:t>
            </w:r>
            <w:r>
              <w:rPr>
                <w:spacing w:val="8"/>
                <w:sz w:val="20"/>
                <w:szCs w:val="20"/>
              </w:rPr>
              <w:t xml:space="preserve">采取分段导流围堰的方式进行施工导流。本工程 </w:t>
            </w:r>
            <w:r>
              <w:rPr>
                <w:spacing w:val="7"/>
                <w:sz w:val="20"/>
                <w:szCs w:val="20"/>
              </w:rPr>
              <w:t>导流建筑物类型为土石结构，导流标准为</w:t>
            </w:r>
            <w:r>
              <w:rPr>
                <w:spacing w:val="-28"/>
                <w:sz w:val="20"/>
                <w:szCs w:val="20"/>
              </w:rPr>
              <w:t xml:space="preserve"> </w:t>
            </w:r>
            <w:r>
              <w:rPr>
                <w:rFonts w:ascii="Times New Roman" w:hAnsi="Times New Roman" w:eastAsia="Times New Roman" w:cs="Times New Roman"/>
                <w:spacing w:val="7"/>
                <w:sz w:val="20"/>
                <w:szCs w:val="20"/>
              </w:rPr>
              <w:t xml:space="preserve">5 </w:t>
            </w:r>
            <w:r>
              <w:rPr>
                <w:spacing w:val="7"/>
                <w:sz w:val="20"/>
                <w:szCs w:val="20"/>
              </w:rPr>
              <w:t>年一</w:t>
            </w:r>
            <w:r>
              <w:rPr>
                <w:sz w:val="20"/>
                <w:szCs w:val="20"/>
              </w:rPr>
              <w:t xml:space="preserve"> 遇。</w:t>
            </w:r>
          </w:p>
        </w:tc>
        <w:tc>
          <w:tcPr>
            <w:tcW w:w="893" w:type="dxa"/>
            <w:vMerge w:val="continue"/>
            <w:tcBorders>
              <w:top w:val="nil"/>
              <w:bottom w:val="nil"/>
            </w:tcBorders>
            <w:vAlign w:val="top"/>
          </w:tcPr>
          <w:p>
            <w:pPr>
              <w:rPr>
                <w:rFonts w:ascii="Arial"/>
                <w:sz w:val="21"/>
              </w:rPr>
            </w:pPr>
          </w:p>
        </w:tc>
        <w:tc>
          <w:tcPr>
            <w:tcW w:w="1096" w:type="dxa"/>
            <w:vMerge w:val="continue"/>
            <w:tcBorders>
              <w:top w:val="nil"/>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718" w:type="dxa"/>
            <w:vMerge w:val="continue"/>
            <w:tcBorders>
              <w:top w:val="nil"/>
              <w:left w:val="single" w:color="000000" w:sz="6" w:space="0"/>
              <w:bottom w:val="nil"/>
              <w:right w:val="single" w:color="000000" w:sz="2" w:space="0"/>
            </w:tcBorders>
            <w:vAlign w:val="top"/>
          </w:tcPr>
          <w:p>
            <w:pPr>
              <w:rPr>
                <w:rFonts w:ascii="Arial"/>
                <w:sz w:val="21"/>
              </w:rPr>
            </w:pPr>
          </w:p>
        </w:tc>
        <w:tc>
          <w:tcPr>
            <w:tcW w:w="913" w:type="dxa"/>
            <w:vMerge w:val="continue"/>
            <w:tcBorders>
              <w:top w:val="nil"/>
              <w:left w:val="single" w:color="000000" w:sz="2" w:space="0"/>
              <w:bottom w:val="nil"/>
            </w:tcBorders>
            <w:vAlign w:val="top"/>
          </w:tcPr>
          <w:p>
            <w:pPr>
              <w:rPr>
                <w:rFonts w:ascii="Arial"/>
                <w:sz w:val="21"/>
              </w:rPr>
            </w:pPr>
          </w:p>
        </w:tc>
        <w:tc>
          <w:tcPr>
            <w:tcW w:w="881" w:type="dxa"/>
            <w:vAlign w:val="top"/>
          </w:tcPr>
          <w:p>
            <w:pPr>
              <w:pStyle w:val="6"/>
              <w:spacing w:before="38" w:line="231" w:lineRule="auto"/>
              <w:ind w:left="335" w:right="126" w:hanging="212"/>
              <w:rPr>
                <w:sz w:val="20"/>
                <w:szCs w:val="20"/>
              </w:rPr>
            </w:pPr>
            <w:r>
              <w:rPr>
                <w:spacing w:val="7"/>
                <w:sz w:val="20"/>
                <w:szCs w:val="20"/>
              </w:rPr>
              <w:t>施工营</w:t>
            </w:r>
            <w:r>
              <w:rPr>
                <w:sz w:val="20"/>
                <w:szCs w:val="20"/>
              </w:rPr>
              <w:t xml:space="preserve"> 地</w:t>
            </w:r>
          </w:p>
        </w:tc>
        <w:tc>
          <w:tcPr>
            <w:tcW w:w="4593" w:type="dxa"/>
            <w:vAlign w:val="top"/>
          </w:tcPr>
          <w:p>
            <w:pPr>
              <w:pStyle w:val="6"/>
              <w:spacing w:before="38" w:line="231" w:lineRule="auto"/>
              <w:ind w:left="127" w:right="99" w:firstLine="462"/>
              <w:rPr>
                <w:sz w:val="20"/>
                <w:szCs w:val="20"/>
              </w:rPr>
            </w:pPr>
            <w:r>
              <w:rPr>
                <w:spacing w:val="4"/>
                <w:sz w:val="20"/>
                <w:szCs w:val="20"/>
              </w:rPr>
              <w:t>项目施工人员主要为当地农民工，租用沿线</w:t>
            </w:r>
            <w:r>
              <w:rPr>
                <w:spacing w:val="16"/>
                <w:sz w:val="20"/>
                <w:szCs w:val="20"/>
              </w:rPr>
              <w:t xml:space="preserve"> </w:t>
            </w:r>
            <w:r>
              <w:rPr>
                <w:spacing w:val="7"/>
                <w:sz w:val="20"/>
                <w:szCs w:val="20"/>
              </w:rPr>
              <w:t>民房，不设置施工营地，不新增临时占地。</w:t>
            </w:r>
          </w:p>
        </w:tc>
        <w:tc>
          <w:tcPr>
            <w:tcW w:w="893" w:type="dxa"/>
            <w:vMerge w:val="continue"/>
            <w:tcBorders>
              <w:top w:val="nil"/>
              <w:bottom w:val="nil"/>
            </w:tcBorders>
            <w:vAlign w:val="top"/>
          </w:tcPr>
          <w:p>
            <w:pPr>
              <w:rPr>
                <w:rFonts w:ascii="Arial"/>
                <w:sz w:val="21"/>
              </w:rPr>
            </w:pPr>
          </w:p>
        </w:tc>
        <w:tc>
          <w:tcPr>
            <w:tcW w:w="1096" w:type="dxa"/>
            <w:vMerge w:val="continue"/>
            <w:tcBorders>
              <w:top w:val="nil"/>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3" w:hRule="atLeast"/>
        </w:trPr>
        <w:tc>
          <w:tcPr>
            <w:tcW w:w="718" w:type="dxa"/>
            <w:vMerge w:val="continue"/>
            <w:tcBorders>
              <w:top w:val="nil"/>
              <w:left w:val="single" w:color="000000" w:sz="6" w:space="0"/>
              <w:bottom w:val="nil"/>
              <w:right w:val="single" w:color="000000" w:sz="2" w:space="0"/>
            </w:tcBorders>
            <w:vAlign w:val="top"/>
          </w:tcPr>
          <w:p>
            <w:pPr>
              <w:rPr>
                <w:rFonts w:ascii="Arial"/>
                <w:sz w:val="21"/>
              </w:rPr>
            </w:pPr>
          </w:p>
        </w:tc>
        <w:tc>
          <w:tcPr>
            <w:tcW w:w="913" w:type="dxa"/>
            <w:vMerge w:val="continue"/>
            <w:tcBorders>
              <w:top w:val="nil"/>
              <w:left w:val="single" w:color="000000" w:sz="2" w:space="0"/>
              <w:bottom w:val="nil"/>
            </w:tcBorders>
            <w:vAlign w:val="top"/>
          </w:tcPr>
          <w:p>
            <w:pPr>
              <w:rPr>
                <w:rFonts w:ascii="Arial"/>
                <w:sz w:val="21"/>
              </w:rPr>
            </w:pPr>
          </w:p>
        </w:tc>
        <w:tc>
          <w:tcPr>
            <w:tcW w:w="881" w:type="dxa"/>
            <w:vAlign w:val="top"/>
          </w:tcPr>
          <w:p>
            <w:pPr>
              <w:spacing w:line="241" w:lineRule="auto"/>
              <w:rPr>
                <w:rFonts w:ascii="Arial"/>
                <w:sz w:val="21"/>
              </w:rPr>
            </w:pPr>
          </w:p>
          <w:p>
            <w:pPr>
              <w:pStyle w:val="6"/>
              <w:spacing w:before="65" w:line="242" w:lineRule="auto"/>
              <w:ind w:left="350" w:right="126" w:hanging="227"/>
              <w:rPr>
                <w:sz w:val="20"/>
                <w:szCs w:val="20"/>
              </w:rPr>
            </w:pPr>
            <w:r>
              <w:rPr>
                <w:spacing w:val="7"/>
                <w:sz w:val="20"/>
                <w:szCs w:val="20"/>
              </w:rPr>
              <w:t>施工工</w:t>
            </w:r>
            <w:r>
              <w:rPr>
                <w:sz w:val="20"/>
                <w:szCs w:val="20"/>
              </w:rPr>
              <w:t xml:space="preserve"> 区</w:t>
            </w:r>
          </w:p>
        </w:tc>
        <w:tc>
          <w:tcPr>
            <w:tcW w:w="4593" w:type="dxa"/>
            <w:vAlign w:val="top"/>
          </w:tcPr>
          <w:p>
            <w:pPr>
              <w:pStyle w:val="6"/>
              <w:spacing w:before="34" w:line="244" w:lineRule="auto"/>
              <w:ind w:left="106" w:right="99" w:firstLine="484"/>
              <w:jc w:val="both"/>
              <w:rPr>
                <w:sz w:val="20"/>
                <w:szCs w:val="20"/>
              </w:rPr>
            </w:pPr>
            <w:r>
              <w:rPr>
                <w:spacing w:val="13"/>
                <w:sz w:val="20"/>
                <w:szCs w:val="20"/>
              </w:rPr>
              <w:t>项目设置</w:t>
            </w:r>
            <w:r>
              <w:rPr>
                <w:spacing w:val="-11"/>
                <w:sz w:val="20"/>
                <w:szCs w:val="20"/>
              </w:rPr>
              <w:t xml:space="preserve"> </w:t>
            </w:r>
            <w:r>
              <w:rPr>
                <w:rFonts w:ascii="Times New Roman" w:hAnsi="Times New Roman" w:eastAsia="Times New Roman" w:cs="Times New Roman"/>
                <w:spacing w:val="13"/>
                <w:sz w:val="20"/>
                <w:szCs w:val="20"/>
              </w:rPr>
              <w:t>1</w:t>
            </w:r>
            <w:r>
              <w:rPr>
                <w:rFonts w:ascii="Times New Roman" w:hAnsi="Times New Roman" w:eastAsia="Times New Roman" w:cs="Times New Roman"/>
                <w:spacing w:val="19"/>
                <w:w w:val="101"/>
                <w:sz w:val="20"/>
                <w:szCs w:val="20"/>
              </w:rPr>
              <w:t xml:space="preserve"> </w:t>
            </w:r>
            <w:r>
              <w:rPr>
                <w:spacing w:val="13"/>
                <w:sz w:val="20"/>
                <w:szCs w:val="20"/>
              </w:rPr>
              <w:t>个施工工区，设置在河道河轴</w:t>
            </w:r>
            <w:r>
              <w:rPr>
                <w:sz w:val="20"/>
                <w:szCs w:val="20"/>
              </w:rPr>
              <w:t xml:space="preserve"> </w:t>
            </w:r>
            <w:r>
              <w:rPr>
                <w:rFonts w:ascii="Times New Roman" w:hAnsi="Times New Roman" w:eastAsia="Times New Roman" w:cs="Times New Roman"/>
                <w:spacing w:val="10"/>
                <w:sz w:val="20"/>
                <w:szCs w:val="20"/>
              </w:rPr>
              <w:t xml:space="preserve">0+662.361 </w:t>
            </w:r>
            <w:r>
              <w:rPr>
                <w:spacing w:val="10"/>
                <w:sz w:val="20"/>
                <w:szCs w:val="20"/>
              </w:rPr>
              <w:t>右岸处，主要布置有仓库、机械停放</w:t>
            </w:r>
            <w:r>
              <w:rPr>
                <w:spacing w:val="3"/>
                <w:sz w:val="20"/>
                <w:szCs w:val="20"/>
              </w:rPr>
              <w:t xml:space="preserve"> </w:t>
            </w:r>
            <w:r>
              <w:rPr>
                <w:spacing w:val="7"/>
                <w:sz w:val="20"/>
                <w:szCs w:val="20"/>
              </w:rPr>
              <w:t>场，综合加工场。</w:t>
            </w:r>
          </w:p>
          <w:p>
            <w:pPr>
              <w:pStyle w:val="6"/>
              <w:spacing w:before="25" w:line="212" w:lineRule="auto"/>
              <w:ind w:left="586"/>
              <w:rPr>
                <w:sz w:val="20"/>
                <w:szCs w:val="20"/>
              </w:rPr>
            </w:pPr>
            <w:r>
              <w:rPr>
                <w:spacing w:val="8"/>
                <w:sz w:val="20"/>
                <w:szCs w:val="20"/>
              </w:rPr>
              <w:t>施工期结束后进行迹地恢复。</w:t>
            </w:r>
          </w:p>
        </w:tc>
        <w:tc>
          <w:tcPr>
            <w:tcW w:w="893" w:type="dxa"/>
            <w:vMerge w:val="continue"/>
            <w:tcBorders>
              <w:top w:val="nil"/>
              <w:bottom w:val="nil"/>
            </w:tcBorders>
            <w:vAlign w:val="top"/>
          </w:tcPr>
          <w:p>
            <w:pPr>
              <w:rPr>
                <w:rFonts w:ascii="Arial"/>
                <w:sz w:val="21"/>
              </w:rPr>
            </w:pPr>
          </w:p>
        </w:tc>
        <w:tc>
          <w:tcPr>
            <w:tcW w:w="1096" w:type="dxa"/>
            <w:vMerge w:val="continue"/>
            <w:tcBorders>
              <w:top w:val="nil"/>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6" w:hRule="atLeast"/>
        </w:trPr>
        <w:tc>
          <w:tcPr>
            <w:tcW w:w="718" w:type="dxa"/>
            <w:vMerge w:val="continue"/>
            <w:tcBorders>
              <w:top w:val="nil"/>
              <w:left w:val="single" w:color="000000" w:sz="6" w:space="0"/>
              <w:bottom w:val="nil"/>
              <w:right w:val="single" w:color="000000" w:sz="2" w:space="0"/>
            </w:tcBorders>
            <w:vAlign w:val="top"/>
          </w:tcPr>
          <w:p>
            <w:pPr>
              <w:rPr>
                <w:rFonts w:ascii="Arial"/>
                <w:sz w:val="21"/>
              </w:rPr>
            </w:pPr>
          </w:p>
        </w:tc>
        <w:tc>
          <w:tcPr>
            <w:tcW w:w="913" w:type="dxa"/>
            <w:vMerge w:val="continue"/>
            <w:tcBorders>
              <w:top w:val="nil"/>
              <w:left w:val="single" w:color="000000" w:sz="2" w:space="0"/>
              <w:bottom w:val="nil"/>
            </w:tcBorders>
            <w:vAlign w:val="top"/>
          </w:tcPr>
          <w:p>
            <w:pPr>
              <w:rPr>
                <w:rFonts w:ascii="Arial"/>
                <w:sz w:val="21"/>
              </w:rPr>
            </w:pPr>
          </w:p>
        </w:tc>
        <w:tc>
          <w:tcPr>
            <w:tcW w:w="881" w:type="dxa"/>
            <w:vAlign w:val="top"/>
          </w:tcPr>
          <w:p>
            <w:pPr>
              <w:spacing w:line="379" w:lineRule="auto"/>
              <w:rPr>
                <w:rFonts w:ascii="Arial"/>
                <w:sz w:val="21"/>
              </w:rPr>
            </w:pPr>
          </w:p>
          <w:p>
            <w:pPr>
              <w:pStyle w:val="6"/>
              <w:spacing w:before="65" w:line="239" w:lineRule="auto"/>
              <w:ind w:left="133" w:right="126" w:hanging="10"/>
              <w:rPr>
                <w:sz w:val="20"/>
                <w:szCs w:val="20"/>
              </w:rPr>
            </w:pPr>
            <w:r>
              <w:rPr>
                <w:spacing w:val="7"/>
                <w:sz w:val="20"/>
                <w:szCs w:val="20"/>
              </w:rPr>
              <w:t>施工临</w:t>
            </w:r>
            <w:r>
              <w:rPr>
                <w:sz w:val="20"/>
                <w:szCs w:val="20"/>
              </w:rPr>
              <w:t xml:space="preserve"> </w:t>
            </w:r>
            <w:r>
              <w:rPr>
                <w:spacing w:val="3"/>
                <w:sz w:val="20"/>
                <w:szCs w:val="20"/>
              </w:rPr>
              <w:t>时道路</w:t>
            </w:r>
          </w:p>
        </w:tc>
        <w:tc>
          <w:tcPr>
            <w:tcW w:w="4593" w:type="dxa"/>
            <w:vAlign w:val="top"/>
          </w:tcPr>
          <w:p>
            <w:pPr>
              <w:pStyle w:val="6"/>
              <w:spacing w:before="39" w:line="243" w:lineRule="auto"/>
              <w:ind w:left="103" w:right="97" w:firstLine="482"/>
              <w:rPr>
                <w:sz w:val="20"/>
                <w:szCs w:val="20"/>
              </w:rPr>
            </w:pPr>
            <w:r>
              <w:rPr>
                <w:spacing w:val="10"/>
                <w:sz w:val="20"/>
                <w:szCs w:val="20"/>
              </w:rPr>
              <w:t>共布设</w:t>
            </w:r>
            <w:r>
              <w:rPr>
                <w:spacing w:val="-34"/>
                <w:sz w:val="20"/>
                <w:szCs w:val="20"/>
              </w:rPr>
              <w:t xml:space="preserve"> </w:t>
            </w:r>
            <w:r>
              <w:rPr>
                <w:rFonts w:ascii="Times New Roman" w:hAnsi="Times New Roman" w:eastAsia="Times New Roman" w:cs="Times New Roman"/>
                <w:spacing w:val="10"/>
                <w:sz w:val="20"/>
                <w:szCs w:val="20"/>
              </w:rPr>
              <w:t xml:space="preserve">2 </w:t>
            </w:r>
            <w:r>
              <w:rPr>
                <w:spacing w:val="10"/>
                <w:sz w:val="20"/>
                <w:szCs w:val="20"/>
              </w:rPr>
              <w:t>条施工临时道路，路面铺设</w:t>
            </w:r>
            <w:r>
              <w:rPr>
                <w:spacing w:val="-34"/>
                <w:sz w:val="20"/>
                <w:szCs w:val="20"/>
              </w:rPr>
              <w:t xml:space="preserve"> </w:t>
            </w:r>
            <w:r>
              <w:rPr>
                <w:rFonts w:ascii="Times New Roman" w:hAnsi="Times New Roman" w:eastAsia="Times New Roman" w:cs="Times New Roman"/>
                <w:spacing w:val="10"/>
                <w:sz w:val="20"/>
                <w:szCs w:val="20"/>
              </w:rPr>
              <w:t>3.5m</w:t>
            </w:r>
            <w:r>
              <w:rPr>
                <w:rFonts w:ascii="Times New Roman" w:hAnsi="Times New Roman" w:eastAsia="Times New Roman" w:cs="Times New Roman"/>
                <w:sz w:val="20"/>
                <w:szCs w:val="20"/>
              </w:rPr>
              <w:t xml:space="preserve"> </w:t>
            </w:r>
            <w:r>
              <w:rPr>
                <w:spacing w:val="6"/>
                <w:sz w:val="20"/>
                <w:szCs w:val="20"/>
              </w:rPr>
              <w:t>宽</w:t>
            </w:r>
            <w:r>
              <w:rPr>
                <w:spacing w:val="-20"/>
                <w:sz w:val="20"/>
                <w:szCs w:val="20"/>
              </w:rPr>
              <w:t xml:space="preserve"> </w:t>
            </w:r>
            <w:r>
              <w:rPr>
                <w:rFonts w:ascii="Times New Roman" w:hAnsi="Times New Roman" w:eastAsia="Times New Roman" w:cs="Times New Roman"/>
                <w:spacing w:val="6"/>
                <w:sz w:val="20"/>
                <w:szCs w:val="20"/>
              </w:rPr>
              <w:t>0.2m</w:t>
            </w:r>
            <w:r>
              <w:rPr>
                <w:rFonts w:ascii="Times New Roman" w:hAnsi="Times New Roman" w:eastAsia="Times New Roman" w:cs="Times New Roman"/>
                <w:spacing w:val="22"/>
                <w:sz w:val="20"/>
                <w:szCs w:val="20"/>
              </w:rPr>
              <w:t xml:space="preserve"> </w:t>
            </w:r>
            <w:r>
              <w:rPr>
                <w:spacing w:val="6"/>
                <w:sz w:val="20"/>
                <w:szCs w:val="20"/>
              </w:rPr>
              <w:t>厚泥结碎石，总长</w:t>
            </w:r>
            <w:r>
              <w:rPr>
                <w:spacing w:val="-18"/>
                <w:sz w:val="20"/>
                <w:szCs w:val="20"/>
              </w:rPr>
              <w:t xml:space="preserve"> </w:t>
            </w:r>
            <w:r>
              <w:rPr>
                <w:rFonts w:ascii="Times New Roman" w:hAnsi="Times New Roman" w:eastAsia="Times New Roman" w:cs="Times New Roman"/>
                <w:spacing w:val="6"/>
                <w:sz w:val="20"/>
                <w:szCs w:val="20"/>
              </w:rPr>
              <w:t>1241m</w:t>
            </w:r>
            <w:r>
              <w:rPr>
                <w:rFonts w:ascii="Times New Roman" w:hAnsi="Times New Roman" w:eastAsia="Times New Roman" w:cs="Times New Roman"/>
                <w:spacing w:val="-16"/>
                <w:sz w:val="20"/>
                <w:szCs w:val="20"/>
              </w:rPr>
              <w:t xml:space="preserve"> </w:t>
            </w:r>
            <w:r>
              <w:rPr>
                <w:spacing w:val="6"/>
                <w:sz w:val="20"/>
                <w:szCs w:val="20"/>
              </w:rPr>
              <w:t>。</w:t>
            </w:r>
            <w:r>
              <w:rPr>
                <w:rFonts w:ascii="Times New Roman" w:hAnsi="Times New Roman" w:eastAsia="Times New Roman" w:cs="Times New Roman"/>
                <w:spacing w:val="6"/>
                <w:sz w:val="20"/>
                <w:szCs w:val="20"/>
              </w:rPr>
              <w:t>1#</w:t>
            </w:r>
            <w:r>
              <w:rPr>
                <w:spacing w:val="6"/>
                <w:sz w:val="20"/>
                <w:szCs w:val="20"/>
              </w:rPr>
              <w:t>起于河轴</w:t>
            </w:r>
            <w:r>
              <w:rPr>
                <w:sz w:val="20"/>
                <w:szCs w:val="20"/>
              </w:rPr>
              <w:t xml:space="preserve"> </w:t>
            </w:r>
            <w:r>
              <w:rPr>
                <w:rFonts w:ascii="Times New Roman" w:hAnsi="Times New Roman" w:eastAsia="Times New Roman" w:cs="Times New Roman"/>
                <w:spacing w:val="7"/>
                <w:sz w:val="20"/>
                <w:szCs w:val="20"/>
              </w:rPr>
              <w:t>0+000.0</w:t>
            </w:r>
            <w:r>
              <w:rPr>
                <w:rFonts w:ascii="Times New Roman" w:hAnsi="Times New Roman" w:eastAsia="Times New Roman" w:cs="Times New Roman"/>
                <w:spacing w:val="19"/>
                <w:sz w:val="20"/>
                <w:szCs w:val="20"/>
              </w:rPr>
              <w:t xml:space="preserve"> </w:t>
            </w:r>
            <w:r>
              <w:rPr>
                <w:spacing w:val="7"/>
                <w:sz w:val="20"/>
                <w:szCs w:val="20"/>
              </w:rPr>
              <w:t>右岸，河轴</w:t>
            </w:r>
            <w:r>
              <w:rPr>
                <w:spacing w:val="-30"/>
                <w:sz w:val="20"/>
                <w:szCs w:val="20"/>
              </w:rPr>
              <w:t xml:space="preserve"> </w:t>
            </w:r>
            <w:r>
              <w:rPr>
                <w:rFonts w:ascii="Times New Roman" w:hAnsi="Times New Roman" w:eastAsia="Times New Roman" w:cs="Times New Roman"/>
                <w:spacing w:val="7"/>
                <w:sz w:val="20"/>
                <w:szCs w:val="20"/>
              </w:rPr>
              <w:t>0+662.00</w:t>
            </w:r>
            <w:r>
              <w:rPr>
                <w:rFonts w:ascii="Times New Roman" w:hAnsi="Times New Roman" w:eastAsia="Times New Roman" w:cs="Times New Roman"/>
                <w:spacing w:val="21"/>
                <w:sz w:val="20"/>
                <w:szCs w:val="20"/>
              </w:rPr>
              <w:t xml:space="preserve"> </w:t>
            </w:r>
            <w:r>
              <w:rPr>
                <w:spacing w:val="7"/>
                <w:sz w:val="20"/>
                <w:szCs w:val="20"/>
              </w:rPr>
              <w:t>右岸，长</w:t>
            </w:r>
            <w:r>
              <w:rPr>
                <w:spacing w:val="-29"/>
                <w:sz w:val="20"/>
                <w:szCs w:val="20"/>
              </w:rPr>
              <w:t xml:space="preserve"> </w:t>
            </w:r>
            <w:r>
              <w:rPr>
                <w:rFonts w:ascii="Times New Roman" w:hAnsi="Times New Roman" w:eastAsia="Times New Roman" w:cs="Times New Roman"/>
                <w:spacing w:val="7"/>
                <w:sz w:val="20"/>
                <w:szCs w:val="20"/>
              </w:rPr>
              <w:t>66</w:t>
            </w:r>
            <w:r>
              <w:rPr>
                <w:rFonts w:ascii="Times New Roman" w:hAnsi="Times New Roman" w:eastAsia="Times New Roman" w:cs="Times New Roman"/>
                <w:spacing w:val="6"/>
                <w:sz w:val="20"/>
                <w:szCs w:val="20"/>
              </w:rPr>
              <w:t>2m</w:t>
            </w:r>
            <w:r>
              <w:rPr>
                <w:spacing w:val="6"/>
                <w:sz w:val="20"/>
                <w:szCs w:val="20"/>
              </w:rPr>
              <w:t>；</w:t>
            </w:r>
            <w:r>
              <w:rPr>
                <w:sz w:val="20"/>
                <w:szCs w:val="20"/>
              </w:rPr>
              <w:t xml:space="preserve"> </w:t>
            </w:r>
            <w:r>
              <w:rPr>
                <w:rFonts w:ascii="Times New Roman" w:hAnsi="Times New Roman" w:eastAsia="Times New Roman" w:cs="Times New Roman"/>
                <w:spacing w:val="8"/>
                <w:sz w:val="20"/>
                <w:szCs w:val="20"/>
              </w:rPr>
              <w:t>2#</w:t>
            </w:r>
            <w:r>
              <w:rPr>
                <w:spacing w:val="8"/>
                <w:sz w:val="20"/>
                <w:szCs w:val="20"/>
              </w:rPr>
              <w:t>起于河轴</w:t>
            </w:r>
            <w:r>
              <w:rPr>
                <w:spacing w:val="-13"/>
                <w:sz w:val="20"/>
                <w:szCs w:val="20"/>
              </w:rPr>
              <w:t xml:space="preserve"> </w:t>
            </w:r>
            <w:r>
              <w:rPr>
                <w:rFonts w:ascii="Times New Roman" w:hAnsi="Times New Roman" w:eastAsia="Times New Roman" w:cs="Times New Roman"/>
                <w:spacing w:val="8"/>
                <w:sz w:val="20"/>
                <w:szCs w:val="20"/>
              </w:rPr>
              <w:t>1+424.00</w:t>
            </w:r>
            <w:r>
              <w:rPr>
                <w:rFonts w:ascii="Times New Roman" w:hAnsi="Times New Roman" w:eastAsia="Times New Roman" w:cs="Times New Roman"/>
                <w:spacing w:val="19"/>
                <w:sz w:val="20"/>
                <w:szCs w:val="20"/>
              </w:rPr>
              <w:t xml:space="preserve"> </w:t>
            </w:r>
            <w:r>
              <w:rPr>
                <w:spacing w:val="8"/>
                <w:sz w:val="20"/>
                <w:szCs w:val="20"/>
              </w:rPr>
              <w:t>右侧，止于河轴</w:t>
            </w:r>
            <w:r>
              <w:rPr>
                <w:spacing w:val="-31"/>
                <w:sz w:val="20"/>
                <w:szCs w:val="20"/>
              </w:rPr>
              <w:t xml:space="preserve"> </w:t>
            </w:r>
            <w:r>
              <w:rPr>
                <w:rFonts w:ascii="Times New Roman" w:hAnsi="Times New Roman" w:eastAsia="Times New Roman" w:cs="Times New Roman"/>
                <w:spacing w:val="8"/>
                <w:sz w:val="20"/>
                <w:szCs w:val="20"/>
              </w:rPr>
              <w:t>2+003.</w:t>
            </w:r>
            <w:r>
              <w:rPr>
                <w:rFonts w:ascii="Times New Roman" w:hAnsi="Times New Roman" w:eastAsia="Times New Roman" w:cs="Times New Roman"/>
                <w:spacing w:val="7"/>
                <w:sz w:val="20"/>
                <w:szCs w:val="20"/>
              </w:rPr>
              <w:t>00</w:t>
            </w:r>
            <w:r>
              <w:rPr>
                <w:rFonts w:ascii="Times New Roman" w:hAnsi="Times New Roman" w:eastAsia="Times New Roman" w:cs="Times New Roman"/>
                <w:sz w:val="20"/>
                <w:szCs w:val="20"/>
              </w:rPr>
              <w:t xml:space="preserve"> </w:t>
            </w:r>
            <w:r>
              <w:rPr>
                <w:spacing w:val="5"/>
                <w:sz w:val="20"/>
                <w:szCs w:val="20"/>
              </w:rPr>
              <w:t>右侧，长约</w:t>
            </w:r>
            <w:r>
              <w:rPr>
                <w:spacing w:val="-31"/>
                <w:sz w:val="20"/>
                <w:szCs w:val="20"/>
              </w:rPr>
              <w:t xml:space="preserve"> </w:t>
            </w:r>
            <w:r>
              <w:rPr>
                <w:rFonts w:ascii="Times New Roman" w:hAnsi="Times New Roman" w:eastAsia="Times New Roman" w:cs="Times New Roman"/>
                <w:spacing w:val="5"/>
                <w:sz w:val="20"/>
                <w:szCs w:val="20"/>
              </w:rPr>
              <w:t>579m</w:t>
            </w:r>
            <w:r>
              <w:rPr>
                <w:spacing w:val="5"/>
                <w:sz w:val="20"/>
                <w:szCs w:val="20"/>
              </w:rPr>
              <w:t>。</w:t>
            </w:r>
          </w:p>
        </w:tc>
        <w:tc>
          <w:tcPr>
            <w:tcW w:w="893" w:type="dxa"/>
            <w:vMerge w:val="continue"/>
            <w:tcBorders>
              <w:top w:val="nil"/>
              <w:bottom w:val="nil"/>
            </w:tcBorders>
            <w:vAlign w:val="top"/>
          </w:tcPr>
          <w:p>
            <w:pPr>
              <w:rPr>
                <w:rFonts w:ascii="Arial"/>
                <w:sz w:val="21"/>
              </w:rPr>
            </w:pPr>
          </w:p>
        </w:tc>
        <w:tc>
          <w:tcPr>
            <w:tcW w:w="1096" w:type="dxa"/>
            <w:vMerge w:val="continue"/>
            <w:tcBorders>
              <w:top w:val="nil"/>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9" w:hRule="atLeast"/>
        </w:trPr>
        <w:tc>
          <w:tcPr>
            <w:tcW w:w="718" w:type="dxa"/>
            <w:vMerge w:val="continue"/>
            <w:tcBorders>
              <w:top w:val="nil"/>
              <w:left w:val="single" w:color="000000" w:sz="6" w:space="0"/>
              <w:bottom w:val="nil"/>
              <w:right w:val="single" w:color="000000" w:sz="2" w:space="0"/>
            </w:tcBorders>
            <w:vAlign w:val="top"/>
          </w:tcPr>
          <w:p>
            <w:pPr>
              <w:rPr>
                <w:rFonts w:ascii="Arial"/>
                <w:sz w:val="21"/>
              </w:rPr>
            </w:pPr>
          </w:p>
        </w:tc>
        <w:tc>
          <w:tcPr>
            <w:tcW w:w="913" w:type="dxa"/>
            <w:vMerge w:val="continue"/>
            <w:tcBorders>
              <w:top w:val="nil"/>
              <w:left w:val="single" w:color="000000" w:sz="2" w:space="0"/>
              <w:bottom w:val="nil"/>
            </w:tcBorders>
            <w:vAlign w:val="top"/>
          </w:tcPr>
          <w:p>
            <w:pPr>
              <w:rPr>
                <w:rFonts w:ascii="Arial"/>
                <w:sz w:val="21"/>
              </w:rPr>
            </w:pPr>
          </w:p>
        </w:tc>
        <w:tc>
          <w:tcPr>
            <w:tcW w:w="881" w:type="dxa"/>
            <w:vAlign w:val="top"/>
          </w:tcPr>
          <w:p>
            <w:pPr>
              <w:pStyle w:val="6"/>
              <w:spacing w:before="199"/>
              <w:ind w:left="124" w:right="126" w:firstLine="10"/>
              <w:rPr>
                <w:sz w:val="20"/>
                <w:szCs w:val="20"/>
              </w:rPr>
            </w:pPr>
            <w:r>
              <w:rPr>
                <w:spacing w:val="3"/>
                <w:sz w:val="20"/>
                <w:szCs w:val="20"/>
              </w:rPr>
              <w:t>临时表</w:t>
            </w:r>
            <w:r>
              <w:rPr>
                <w:sz w:val="20"/>
                <w:szCs w:val="20"/>
              </w:rPr>
              <w:t xml:space="preserve"> </w:t>
            </w:r>
            <w:r>
              <w:rPr>
                <w:spacing w:val="6"/>
                <w:sz w:val="20"/>
                <w:szCs w:val="20"/>
              </w:rPr>
              <w:t>土堆场</w:t>
            </w:r>
          </w:p>
        </w:tc>
        <w:tc>
          <w:tcPr>
            <w:tcW w:w="4593" w:type="dxa"/>
            <w:vAlign w:val="top"/>
          </w:tcPr>
          <w:p>
            <w:pPr>
              <w:pStyle w:val="6"/>
              <w:spacing w:before="61" w:line="244" w:lineRule="auto"/>
              <w:ind w:left="106" w:right="99" w:firstLine="483"/>
              <w:jc w:val="both"/>
              <w:rPr>
                <w:sz w:val="20"/>
                <w:szCs w:val="20"/>
              </w:rPr>
            </w:pPr>
            <w:r>
              <w:rPr>
                <w:spacing w:val="3"/>
                <w:sz w:val="20"/>
                <w:szCs w:val="20"/>
              </w:rPr>
              <w:t>项目设置</w:t>
            </w:r>
            <w:r>
              <w:rPr>
                <w:spacing w:val="-18"/>
                <w:sz w:val="20"/>
                <w:szCs w:val="20"/>
              </w:rPr>
              <w:t xml:space="preserve"> </w:t>
            </w:r>
            <w:r>
              <w:rPr>
                <w:rFonts w:ascii="Times New Roman" w:hAnsi="Times New Roman" w:eastAsia="Times New Roman" w:cs="Times New Roman"/>
                <w:spacing w:val="3"/>
                <w:sz w:val="20"/>
                <w:szCs w:val="20"/>
              </w:rPr>
              <w:t xml:space="preserve">1 </w:t>
            </w:r>
            <w:r>
              <w:rPr>
                <w:spacing w:val="3"/>
                <w:sz w:val="20"/>
                <w:szCs w:val="20"/>
              </w:rPr>
              <w:t>个临时表土堆场，位于桩号堤右</w:t>
            </w:r>
            <w:r>
              <w:rPr>
                <w:sz w:val="20"/>
                <w:szCs w:val="20"/>
              </w:rPr>
              <w:t xml:space="preserve"> </w:t>
            </w:r>
            <w:r>
              <w:rPr>
                <w:rFonts w:ascii="Times New Roman" w:hAnsi="Times New Roman" w:eastAsia="Times New Roman" w:cs="Times New Roman"/>
                <w:spacing w:val="9"/>
                <w:sz w:val="20"/>
                <w:szCs w:val="20"/>
              </w:rPr>
              <w:t>0+381.514</w:t>
            </w:r>
            <w:r>
              <w:rPr>
                <w:rFonts w:ascii="Times New Roman" w:hAnsi="Times New Roman" w:eastAsia="Times New Roman" w:cs="Times New Roman"/>
                <w:spacing w:val="38"/>
                <w:w w:val="101"/>
                <w:sz w:val="20"/>
                <w:szCs w:val="20"/>
              </w:rPr>
              <w:t xml:space="preserve"> </w:t>
            </w:r>
            <w:r>
              <w:rPr>
                <w:spacing w:val="9"/>
                <w:sz w:val="20"/>
                <w:szCs w:val="20"/>
              </w:rPr>
              <w:t>附近平坦区域，用于堆放施工前剥离</w:t>
            </w:r>
            <w:r>
              <w:rPr>
                <w:sz w:val="20"/>
                <w:szCs w:val="20"/>
              </w:rPr>
              <w:t xml:space="preserve"> </w:t>
            </w:r>
            <w:r>
              <w:rPr>
                <w:spacing w:val="8"/>
                <w:sz w:val="20"/>
                <w:szCs w:val="20"/>
              </w:rPr>
              <w:t>的表土，用于堤防护坡回填。</w:t>
            </w:r>
          </w:p>
        </w:tc>
        <w:tc>
          <w:tcPr>
            <w:tcW w:w="893" w:type="dxa"/>
            <w:vMerge w:val="continue"/>
            <w:tcBorders>
              <w:top w:val="nil"/>
              <w:bottom w:val="nil"/>
            </w:tcBorders>
            <w:vAlign w:val="top"/>
          </w:tcPr>
          <w:p>
            <w:pPr>
              <w:rPr>
                <w:rFonts w:ascii="Arial"/>
                <w:sz w:val="21"/>
              </w:rPr>
            </w:pPr>
          </w:p>
        </w:tc>
        <w:tc>
          <w:tcPr>
            <w:tcW w:w="1096" w:type="dxa"/>
            <w:vMerge w:val="continue"/>
            <w:tcBorders>
              <w:top w:val="nil"/>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3" w:hRule="atLeast"/>
        </w:trPr>
        <w:tc>
          <w:tcPr>
            <w:tcW w:w="718" w:type="dxa"/>
            <w:vMerge w:val="continue"/>
            <w:tcBorders>
              <w:top w:val="nil"/>
              <w:left w:val="single" w:color="000000" w:sz="6" w:space="0"/>
              <w:bottom w:val="nil"/>
              <w:right w:val="single" w:color="000000" w:sz="2" w:space="0"/>
            </w:tcBorders>
            <w:vAlign w:val="top"/>
          </w:tcPr>
          <w:p>
            <w:pPr>
              <w:rPr>
                <w:rFonts w:ascii="Arial"/>
                <w:sz w:val="21"/>
              </w:rPr>
            </w:pPr>
          </w:p>
        </w:tc>
        <w:tc>
          <w:tcPr>
            <w:tcW w:w="913" w:type="dxa"/>
            <w:vMerge w:val="continue"/>
            <w:tcBorders>
              <w:top w:val="nil"/>
              <w:left w:val="single" w:color="000000" w:sz="2" w:space="0"/>
              <w:bottom w:val="nil"/>
            </w:tcBorders>
            <w:vAlign w:val="top"/>
          </w:tcPr>
          <w:p>
            <w:pPr>
              <w:rPr>
                <w:rFonts w:ascii="Arial"/>
                <w:sz w:val="21"/>
              </w:rPr>
            </w:pPr>
          </w:p>
        </w:tc>
        <w:tc>
          <w:tcPr>
            <w:tcW w:w="881" w:type="dxa"/>
            <w:vAlign w:val="top"/>
          </w:tcPr>
          <w:p>
            <w:pPr>
              <w:spacing w:line="246" w:lineRule="auto"/>
              <w:rPr>
                <w:rFonts w:ascii="Arial"/>
                <w:sz w:val="21"/>
              </w:rPr>
            </w:pPr>
          </w:p>
          <w:p>
            <w:pPr>
              <w:pStyle w:val="6"/>
              <w:spacing w:before="65" w:line="227" w:lineRule="auto"/>
              <w:ind w:left="123"/>
              <w:rPr>
                <w:sz w:val="20"/>
                <w:szCs w:val="20"/>
              </w:rPr>
            </w:pPr>
            <w:r>
              <w:rPr>
                <w:spacing w:val="7"/>
                <w:sz w:val="20"/>
                <w:szCs w:val="20"/>
              </w:rPr>
              <w:t>底泥干</w:t>
            </w:r>
          </w:p>
          <w:p>
            <w:pPr>
              <w:pStyle w:val="6"/>
              <w:spacing w:before="25" w:line="228" w:lineRule="auto"/>
              <w:ind w:left="230"/>
              <w:rPr>
                <w:sz w:val="20"/>
                <w:szCs w:val="20"/>
              </w:rPr>
            </w:pPr>
            <w:r>
              <w:rPr>
                <w:spacing w:val="4"/>
                <w:sz w:val="20"/>
                <w:szCs w:val="20"/>
              </w:rPr>
              <w:t>化场</w:t>
            </w:r>
          </w:p>
        </w:tc>
        <w:tc>
          <w:tcPr>
            <w:tcW w:w="4593" w:type="dxa"/>
            <w:vAlign w:val="top"/>
          </w:tcPr>
          <w:p>
            <w:pPr>
              <w:pStyle w:val="6"/>
              <w:spacing w:before="38" w:line="241" w:lineRule="auto"/>
              <w:ind w:left="106" w:right="99" w:firstLine="480"/>
              <w:jc w:val="both"/>
              <w:rPr>
                <w:sz w:val="20"/>
                <w:szCs w:val="20"/>
              </w:rPr>
            </w:pPr>
            <w:r>
              <w:rPr>
                <w:spacing w:val="-1"/>
                <w:sz w:val="20"/>
                <w:szCs w:val="20"/>
              </w:rPr>
              <w:t>共</w:t>
            </w:r>
            <w:r>
              <w:rPr>
                <w:spacing w:val="-22"/>
                <w:sz w:val="20"/>
                <w:szCs w:val="20"/>
              </w:rPr>
              <w:t xml:space="preserve"> </w:t>
            </w:r>
            <w:r>
              <w:rPr>
                <w:spacing w:val="-1"/>
                <w:sz w:val="20"/>
                <w:szCs w:val="20"/>
              </w:rPr>
              <w:t>设</w:t>
            </w:r>
            <w:r>
              <w:rPr>
                <w:spacing w:val="-38"/>
                <w:sz w:val="20"/>
                <w:szCs w:val="20"/>
              </w:rPr>
              <w:t xml:space="preserve"> </w:t>
            </w:r>
            <w:r>
              <w:rPr>
                <w:spacing w:val="-1"/>
                <w:sz w:val="20"/>
                <w:szCs w:val="20"/>
              </w:rPr>
              <w:t xml:space="preserve">置 </w:t>
            </w:r>
            <w:r>
              <w:rPr>
                <w:rFonts w:ascii="Times New Roman" w:hAnsi="Times New Roman" w:eastAsia="Times New Roman" w:cs="Times New Roman"/>
                <w:spacing w:val="-1"/>
                <w:sz w:val="20"/>
                <w:szCs w:val="20"/>
              </w:rPr>
              <w:t>2</w:t>
            </w:r>
            <w:r>
              <w:rPr>
                <w:rFonts w:ascii="Times New Roman" w:hAnsi="Times New Roman" w:eastAsia="Times New Roman" w:cs="Times New Roman"/>
                <w:spacing w:val="7"/>
                <w:sz w:val="20"/>
                <w:szCs w:val="20"/>
              </w:rPr>
              <w:t xml:space="preserve">  </w:t>
            </w:r>
            <w:r>
              <w:rPr>
                <w:spacing w:val="-1"/>
                <w:sz w:val="20"/>
                <w:szCs w:val="20"/>
              </w:rPr>
              <w:t>个</w:t>
            </w:r>
            <w:r>
              <w:rPr>
                <w:spacing w:val="-37"/>
                <w:sz w:val="20"/>
                <w:szCs w:val="20"/>
              </w:rPr>
              <w:t xml:space="preserve"> </w:t>
            </w:r>
            <w:r>
              <w:rPr>
                <w:spacing w:val="-1"/>
                <w:sz w:val="20"/>
                <w:szCs w:val="20"/>
              </w:rPr>
              <w:t>底</w:t>
            </w:r>
            <w:r>
              <w:rPr>
                <w:spacing w:val="-35"/>
                <w:sz w:val="20"/>
                <w:szCs w:val="20"/>
              </w:rPr>
              <w:t xml:space="preserve"> </w:t>
            </w:r>
            <w:r>
              <w:rPr>
                <w:spacing w:val="-1"/>
                <w:sz w:val="20"/>
                <w:szCs w:val="20"/>
              </w:rPr>
              <w:t>泥</w:t>
            </w:r>
            <w:r>
              <w:rPr>
                <w:spacing w:val="-38"/>
                <w:sz w:val="20"/>
                <w:szCs w:val="20"/>
              </w:rPr>
              <w:t xml:space="preserve"> </w:t>
            </w:r>
            <w:r>
              <w:rPr>
                <w:spacing w:val="-1"/>
                <w:sz w:val="20"/>
                <w:szCs w:val="20"/>
              </w:rPr>
              <w:t>干</w:t>
            </w:r>
            <w:r>
              <w:rPr>
                <w:spacing w:val="-36"/>
                <w:sz w:val="20"/>
                <w:szCs w:val="20"/>
              </w:rPr>
              <w:t xml:space="preserve"> </w:t>
            </w:r>
            <w:r>
              <w:rPr>
                <w:spacing w:val="-1"/>
                <w:sz w:val="20"/>
                <w:szCs w:val="20"/>
              </w:rPr>
              <w:t>化</w:t>
            </w:r>
            <w:r>
              <w:rPr>
                <w:spacing w:val="-38"/>
                <w:sz w:val="20"/>
                <w:szCs w:val="20"/>
              </w:rPr>
              <w:t xml:space="preserve"> </w:t>
            </w:r>
            <w:r>
              <w:rPr>
                <w:spacing w:val="-1"/>
                <w:sz w:val="20"/>
                <w:szCs w:val="20"/>
              </w:rPr>
              <w:t>场</w:t>
            </w:r>
            <w:r>
              <w:rPr>
                <w:spacing w:val="-20"/>
                <w:sz w:val="20"/>
                <w:szCs w:val="20"/>
              </w:rPr>
              <w:t xml:space="preserve"> </w:t>
            </w:r>
            <w:r>
              <w:rPr>
                <w:spacing w:val="-1"/>
                <w:sz w:val="20"/>
                <w:szCs w:val="20"/>
              </w:rPr>
              <w:t>，</w:t>
            </w:r>
            <w:r>
              <w:rPr>
                <w:spacing w:val="-30"/>
                <w:sz w:val="20"/>
                <w:szCs w:val="20"/>
              </w:rPr>
              <w:t xml:space="preserve"> </w:t>
            </w:r>
            <w:r>
              <w:rPr>
                <w:spacing w:val="-1"/>
                <w:sz w:val="20"/>
                <w:szCs w:val="20"/>
              </w:rPr>
              <w:t>位</w:t>
            </w:r>
            <w:r>
              <w:rPr>
                <w:spacing w:val="-33"/>
                <w:sz w:val="20"/>
                <w:szCs w:val="20"/>
              </w:rPr>
              <w:t xml:space="preserve"> </w:t>
            </w:r>
            <w:r>
              <w:rPr>
                <w:spacing w:val="-1"/>
                <w:sz w:val="20"/>
                <w:szCs w:val="20"/>
              </w:rPr>
              <w:t>于</w:t>
            </w:r>
            <w:r>
              <w:rPr>
                <w:spacing w:val="-38"/>
                <w:sz w:val="20"/>
                <w:szCs w:val="20"/>
              </w:rPr>
              <w:t xml:space="preserve"> </w:t>
            </w:r>
            <w:r>
              <w:rPr>
                <w:spacing w:val="-1"/>
                <w:sz w:val="20"/>
                <w:szCs w:val="20"/>
              </w:rPr>
              <w:t>河</w:t>
            </w:r>
            <w:r>
              <w:rPr>
                <w:spacing w:val="-37"/>
                <w:sz w:val="20"/>
                <w:szCs w:val="20"/>
              </w:rPr>
              <w:t xml:space="preserve"> </w:t>
            </w:r>
            <w:r>
              <w:rPr>
                <w:spacing w:val="-1"/>
                <w:sz w:val="20"/>
                <w:szCs w:val="20"/>
              </w:rPr>
              <w:t>轴</w:t>
            </w:r>
            <w:r>
              <w:rPr>
                <w:sz w:val="20"/>
                <w:szCs w:val="20"/>
              </w:rPr>
              <w:t xml:space="preserve"> </w:t>
            </w:r>
            <w:r>
              <w:rPr>
                <w:rFonts w:ascii="Times New Roman" w:hAnsi="Times New Roman" w:eastAsia="Times New Roman" w:cs="Times New Roman"/>
                <w:spacing w:val="1"/>
                <w:sz w:val="20"/>
                <w:szCs w:val="20"/>
              </w:rPr>
              <w:t>0+466.943</w:t>
            </w:r>
            <w:r>
              <w:rPr>
                <w:rFonts w:ascii="Times New Roman" w:hAnsi="Times New Roman" w:eastAsia="Times New Roman" w:cs="Times New Roman"/>
                <w:spacing w:val="27"/>
                <w:w w:val="101"/>
                <w:sz w:val="20"/>
                <w:szCs w:val="20"/>
              </w:rPr>
              <w:t xml:space="preserve"> </w:t>
            </w:r>
            <w:r>
              <w:rPr>
                <w:spacing w:val="1"/>
                <w:sz w:val="20"/>
                <w:szCs w:val="20"/>
              </w:rPr>
              <w:t>右岸、河轴</w:t>
            </w:r>
            <w:r>
              <w:rPr>
                <w:spacing w:val="-21"/>
                <w:sz w:val="20"/>
                <w:szCs w:val="20"/>
              </w:rPr>
              <w:t xml:space="preserve"> </w:t>
            </w:r>
            <w:r>
              <w:rPr>
                <w:rFonts w:ascii="Times New Roman" w:hAnsi="Times New Roman" w:eastAsia="Times New Roman" w:cs="Times New Roman"/>
                <w:spacing w:val="1"/>
                <w:sz w:val="20"/>
                <w:szCs w:val="20"/>
              </w:rPr>
              <w:t>1+604.527</w:t>
            </w:r>
            <w:r>
              <w:rPr>
                <w:rFonts w:ascii="Times New Roman" w:hAnsi="Times New Roman" w:eastAsia="Times New Roman" w:cs="Times New Roman"/>
                <w:spacing w:val="14"/>
                <w:w w:val="101"/>
                <w:sz w:val="20"/>
                <w:szCs w:val="20"/>
              </w:rPr>
              <w:t xml:space="preserve"> </w:t>
            </w:r>
            <w:r>
              <w:rPr>
                <w:spacing w:val="1"/>
                <w:sz w:val="20"/>
                <w:szCs w:val="20"/>
              </w:rPr>
              <w:t>右岸，底泥临时</w:t>
            </w:r>
            <w:r>
              <w:rPr>
                <w:sz w:val="20"/>
                <w:szCs w:val="20"/>
              </w:rPr>
              <w:t xml:space="preserve"> </w:t>
            </w:r>
            <w:r>
              <w:rPr>
                <w:spacing w:val="8"/>
                <w:sz w:val="20"/>
                <w:szCs w:val="20"/>
              </w:rPr>
              <w:t xml:space="preserve">干化场设置围挡，顶部需设置雨棚，防止雨水进 </w:t>
            </w:r>
            <w:r>
              <w:rPr>
                <w:sz w:val="20"/>
                <w:szCs w:val="20"/>
              </w:rPr>
              <w:t>入。</w:t>
            </w:r>
          </w:p>
        </w:tc>
        <w:tc>
          <w:tcPr>
            <w:tcW w:w="893" w:type="dxa"/>
            <w:vMerge w:val="continue"/>
            <w:tcBorders>
              <w:top w:val="nil"/>
              <w:bottom w:val="nil"/>
            </w:tcBorders>
            <w:vAlign w:val="top"/>
          </w:tcPr>
          <w:p>
            <w:pPr>
              <w:rPr>
                <w:rFonts w:ascii="Arial"/>
                <w:sz w:val="21"/>
              </w:rPr>
            </w:pPr>
          </w:p>
        </w:tc>
        <w:tc>
          <w:tcPr>
            <w:tcW w:w="1096" w:type="dxa"/>
            <w:vMerge w:val="continue"/>
            <w:tcBorders>
              <w:top w:val="nil"/>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0" w:hRule="atLeast"/>
        </w:trPr>
        <w:tc>
          <w:tcPr>
            <w:tcW w:w="718" w:type="dxa"/>
            <w:vMerge w:val="continue"/>
            <w:tcBorders>
              <w:top w:val="nil"/>
              <w:left w:val="single" w:color="000000" w:sz="6" w:space="0"/>
              <w:bottom w:val="nil"/>
              <w:right w:val="single" w:color="000000" w:sz="2" w:space="0"/>
            </w:tcBorders>
            <w:vAlign w:val="top"/>
          </w:tcPr>
          <w:p>
            <w:pPr>
              <w:rPr>
                <w:rFonts w:ascii="Arial"/>
                <w:sz w:val="21"/>
              </w:rPr>
            </w:pPr>
          </w:p>
        </w:tc>
        <w:tc>
          <w:tcPr>
            <w:tcW w:w="913" w:type="dxa"/>
            <w:vMerge w:val="continue"/>
            <w:tcBorders>
              <w:top w:val="nil"/>
              <w:left w:val="single" w:color="000000" w:sz="2" w:space="0"/>
              <w:bottom w:val="nil"/>
            </w:tcBorders>
            <w:vAlign w:val="top"/>
          </w:tcPr>
          <w:p>
            <w:pPr>
              <w:rPr>
                <w:rFonts w:ascii="Arial"/>
                <w:sz w:val="21"/>
              </w:rPr>
            </w:pPr>
          </w:p>
        </w:tc>
        <w:tc>
          <w:tcPr>
            <w:tcW w:w="881" w:type="dxa"/>
            <w:vAlign w:val="top"/>
          </w:tcPr>
          <w:p>
            <w:pPr>
              <w:spacing w:line="326" w:lineRule="auto"/>
              <w:rPr>
                <w:rFonts w:ascii="Arial"/>
                <w:sz w:val="21"/>
              </w:rPr>
            </w:pPr>
          </w:p>
          <w:p>
            <w:pPr>
              <w:spacing w:line="326" w:lineRule="auto"/>
              <w:rPr>
                <w:rFonts w:ascii="Arial"/>
                <w:sz w:val="21"/>
              </w:rPr>
            </w:pPr>
          </w:p>
          <w:p>
            <w:pPr>
              <w:pStyle w:val="6"/>
              <w:spacing w:before="65"/>
              <w:ind w:left="335" w:right="126" w:hanging="212"/>
              <w:rPr>
                <w:sz w:val="20"/>
                <w:szCs w:val="20"/>
              </w:rPr>
            </w:pPr>
            <w:r>
              <w:rPr>
                <w:spacing w:val="7"/>
                <w:sz w:val="20"/>
                <w:szCs w:val="20"/>
              </w:rPr>
              <w:t>施工废</w:t>
            </w:r>
            <w:r>
              <w:rPr>
                <w:sz w:val="20"/>
                <w:szCs w:val="20"/>
              </w:rPr>
              <w:t xml:space="preserve"> 气</w:t>
            </w:r>
          </w:p>
        </w:tc>
        <w:tc>
          <w:tcPr>
            <w:tcW w:w="4593" w:type="dxa"/>
            <w:vAlign w:val="top"/>
          </w:tcPr>
          <w:p>
            <w:pPr>
              <w:pStyle w:val="6"/>
              <w:spacing w:before="39" w:line="244" w:lineRule="auto"/>
              <w:ind w:left="108" w:right="99" w:firstLine="417"/>
              <w:rPr>
                <w:sz w:val="20"/>
                <w:szCs w:val="20"/>
              </w:rPr>
            </w:pPr>
            <w:r>
              <w:rPr>
                <w:spacing w:val="8"/>
                <w:sz w:val="20"/>
                <w:szCs w:val="20"/>
              </w:rPr>
              <w:t>扬尘：施工现场进行打围，封闭施工现场；</w:t>
            </w:r>
            <w:r>
              <w:rPr>
                <w:spacing w:val="4"/>
                <w:sz w:val="20"/>
                <w:szCs w:val="20"/>
              </w:rPr>
              <w:t xml:space="preserve"> </w:t>
            </w:r>
            <w:r>
              <w:rPr>
                <w:spacing w:val="8"/>
                <w:sz w:val="20"/>
                <w:szCs w:val="20"/>
              </w:rPr>
              <w:t>文明施工，定期对地面洒水；施工单位落实“六</w:t>
            </w:r>
            <w:r>
              <w:rPr>
                <w:spacing w:val="6"/>
                <w:sz w:val="20"/>
                <w:szCs w:val="20"/>
              </w:rPr>
              <w:t xml:space="preserve"> </w:t>
            </w:r>
            <w:r>
              <w:rPr>
                <w:spacing w:val="3"/>
                <w:sz w:val="20"/>
                <w:szCs w:val="20"/>
              </w:rPr>
              <w:t>必须</w:t>
            </w:r>
            <w:r>
              <w:rPr>
                <w:spacing w:val="-66"/>
                <w:sz w:val="20"/>
                <w:szCs w:val="20"/>
              </w:rPr>
              <w:t xml:space="preserve"> </w:t>
            </w:r>
            <w:r>
              <w:rPr>
                <w:spacing w:val="3"/>
                <w:sz w:val="20"/>
                <w:szCs w:val="20"/>
              </w:rPr>
              <w:t>”、“六不准</w:t>
            </w:r>
            <w:r>
              <w:rPr>
                <w:spacing w:val="-72"/>
                <w:sz w:val="20"/>
                <w:szCs w:val="20"/>
              </w:rPr>
              <w:t xml:space="preserve"> </w:t>
            </w:r>
            <w:r>
              <w:rPr>
                <w:spacing w:val="3"/>
                <w:sz w:val="20"/>
                <w:szCs w:val="20"/>
              </w:rPr>
              <w:t>”规定。</w:t>
            </w:r>
          </w:p>
          <w:p>
            <w:pPr>
              <w:pStyle w:val="6"/>
              <w:spacing w:before="25" w:line="239" w:lineRule="auto"/>
              <w:ind w:left="107" w:right="99" w:firstLine="420"/>
              <w:rPr>
                <w:sz w:val="20"/>
                <w:szCs w:val="20"/>
              </w:rPr>
            </w:pPr>
            <w:r>
              <w:rPr>
                <w:spacing w:val="8"/>
                <w:sz w:val="20"/>
                <w:szCs w:val="20"/>
              </w:rPr>
              <w:t>恶臭：底泥干化场产生的恶臭通过喷洒除臭</w:t>
            </w:r>
            <w:r>
              <w:rPr>
                <w:spacing w:val="2"/>
                <w:sz w:val="20"/>
                <w:szCs w:val="20"/>
              </w:rPr>
              <w:t xml:space="preserve"> </w:t>
            </w:r>
            <w:r>
              <w:rPr>
                <w:spacing w:val="8"/>
                <w:sz w:val="20"/>
                <w:szCs w:val="20"/>
              </w:rPr>
              <w:t>剂、大气扩散后，无组织排放。</w:t>
            </w:r>
          </w:p>
          <w:p>
            <w:pPr>
              <w:pStyle w:val="6"/>
              <w:spacing w:before="25" w:line="230" w:lineRule="auto"/>
              <w:ind w:left="107" w:right="99" w:firstLine="420"/>
              <w:rPr>
                <w:sz w:val="20"/>
                <w:szCs w:val="20"/>
              </w:rPr>
            </w:pPr>
            <w:r>
              <w:rPr>
                <w:spacing w:val="8"/>
                <w:sz w:val="20"/>
                <w:szCs w:val="20"/>
              </w:rPr>
              <w:t>焊接烟尘：项目施工区域场地开阔，通过大</w:t>
            </w:r>
            <w:r>
              <w:rPr>
                <w:spacing w:val="2"/>
                <w:sz w:val="20"/>
                <w:szCs w:val="20"/>
              </w:rPr>
              <w:t xml:space="preserve"> </w:t>
            </w:r>
            <w:r>
              <w:rPr>
                <w:spacing w:val="8"/>
                <w:sz w:val="20"/>
                <w:szCs w:val="20"/>
              </w:rPr>
              <w:t>气扩散后，无组织排放。</w:t>
            </w:r>
          </w:p>
        </w:tc>
        <w:tc>
          <w:tcPr>
            <w:tcW w:w="893" w:type="dxa"/>
            <w:vMerge w:val="continue"/>
            <w:tcBorders>
              <w:top w:val="nil"/>
              <w:bottom w:val="nil"/>
            </w:tcBorders>
            <w:vAlign w:val="top"/>
          </w:tcPr>
          <w:p>
            <w:pPr>
              <w:rPr>
                <w:rFonts w:ascii="Arial"/>
                <w:sz w:val="21"/>
              </w:rPr>
            </w:pPr>
          </w:p>
        </w:tc>
        <w:tc>
          <w:tcPr>
            <w:tcW w:w="1096" w:type="dxa"/>
            <w:vMerge w:val="continue"/>
            <w:tcBorders>
              <w:top w:val="nil"/>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718" w:type="dxa"/>
            <w:vMerge w:val="continue"/>
            <w:tcBorders>
              <w:top w:val="nil"/>
              <w:left w:val="single" w:color="000000" w:sz="6" w:space="0"/>
              <w:bottom w:val="single" w:color="000000" w:sz="6" w:space="0"/>
              <w:right w:val="single" w:color="000000" w:sz="2" w:space="0"/>
            </w:tcBorders>
            <w:vAlign w:val="top"/>
          </w:tcPr>
          <w:p>
            <w:pPr>
              <w:rPr>
                <w:rFonts w:ascii="Arial"/>
                <w:sz w:val="21"/>
              </w:rPr>
            </w:pPr>
          </w:p>
        </w:tc>
        <w:tc>
          <w:tcPr>
            <w:tcW w:w="913" w:type="dxa"/>
            <w:vMerge w:val="continue"/>
            <w:tcBorders>
              <w:top w:val="nil"/>
              <w:left w:val="single" w:color="000000" w:sz="2" w:space="0"/>
              <w:bottom w:val="single" w:color="000000" w:sz="6" w:space="0"/>
            </w:tcBorders>
            <w:vAlign w:val="top"/>
          </w:tcPr>
          <w:p>
            <w:pPr>
              <w:rPr>
                <w:rFonts w:ascii="Arial"/>
                <w:sz w:val="21"/>
              </w:rPr>
            </w:pPr>
          </w:p>
        </w:tc>
        <w:tc>
          <w:tcPr>
            <w:tcW w:w="881" w:type="dxa"/>
            <w:tcBorders>
              <w:bottom w:val="single" w:color="000000" w:sz="6" w:space="0"/>
            </w:tcBorders>
            <w:vAlign w:val="top"/>
          </w:tcPr>
          <w:p>
            <w:pPr>
              <w:spacing w:line="247" w:lineRule="auto"/>
              <w:rPr>
                <w:rFonts w:ascii="Arial"/>
                <w:sz w:val="21"/>
              </w:rPr>
            </w:pPr>
          </w:p>
          <w:p>
            <w:pPr>
              <w:pStyle w:val="6"/>
              <w:spacing w:before="65" w:line="239" w:lineRule="auto"/>
              <w:ind w:left="337" w:right="126" w:hanging="214"/>
              <w:rPr>
                <w:sz w:val="20"/>
                <w:szCs w:val="20"/>
              </w:rPr>
            </w:pPr>
            <w:r>
              <w:rPr>
                <w:spacing w:val="7"/>
                <w:sz w:val="20"/>
                <w:szCs w:val="20"/>
              </w:rPr>
              <w:t>施工废</w:t>
            </w:r>
            <w:r>
              <w:rPr>
                <w:sz w:val="20"/>
                <w:szCs w:val="20"/>
              </w:rPr>
              <w:t xml:space="preserve"> 水</w:t>
            </w:r>
          </w:p>
        </w:tc>
        <w:tc>
          <w:tcPr>
            <w:tcW w:w="4593" w:type="dxa"/>
            <w:tcBorders>
              <w:bottom w:val="single" w:color="000000" w:sz="6" w:space="0"/>
            </w:tcBorders>
            <w:vAlign w:val="top"/>
          </w:tcPr>
          <w:p>
            <w:pPr>
              <w:pStyle w:val="6"/>
              <w:spacing w:before="42" w:line="239" w:lineRule="auto"/>
              <w:ind w:left="111" w:right="99" w:firstLine="414"/>
              <w:rPr>
                <w:sz w:val="20"/>
                <w:szCs w:val="20"/>
              </w:rPr>
            </w:pPr>
            <w:r>
              <w:rPr>
                <w:spacing w:val="19"/>
                <w:sz w:val="20"/>
                <w:szCs w:val="20"/>
              </w:rPr>
              <w:t>施工人员生活污水依托项目周围已建污水</w:t>
            </w:r>
            <w:r>
              <w:rPr>
                <w:spacing w:val="14"/>
                <w:sz w:val="20"/>
                <w:szCs w:val="20"/>
              </w:rPr>
              <w:t xml:space="preserve"> </w:t>
            </w:r>
            <w:r>
              <w:rPr>
                <w:spacing w:val="8"/>
                <w:sz w:val="20"/>
                <w:szCs w:val="20"/>
              </w:rPr>
              <w:t>处理设施处理后用于农肥，不外排；</w:t>
            </w:r>
          </w:p>
          <w:p>
            <w:pPr>
              <w:pStyle w:val="6"/>
              <w:spacing w:before="25" w:line="234" w:lineRule="auto"/>
              <w:ind w:left="122" w:right="28" w:firstLine="403"/>
              <w:rPr>
                <w:sz w:val="20"/>
                <w:szCs w:val="20"/>
              </w:rPr>
            </w:pPr>
            <w:r>
              <w:rPr>
                <w:spacing w:val="7"/>
                <w:sz w:val="20"/>
                <w:szCs w:val="20"/>
              </w:rPr>
              <w:t xml:space="preserve">施工工区四周设置临时排水沟，并在施工工 </w:t>
            </w:r>
            <w:r>
              <w:rPr>
                <w:spacing w:val="3"/>
                <w:sz w:val="20"/>
                <w:szCs w:val="20"/>
              </w:rPr>
              <w:t>区低洼处设置</w:t>
            </w:r>
            <w:r>
              <w:rPr>
                <w:spacing w:val="-19"/>
                <w:sz w:val="20"/>
                <w:szCs w:val="20"/>
              </w:rPr>
              <w:t xml:space="preserve"> </w:t>
            </w:r>
            <w:r>
              <w:rPr>
                <w:rFonts w:ascii="Times New Roman" w:hAnsi="Times New Roman" w:eastAsia="Times New Roman" w:cs="Times New Roman"/>
                <w:spacing w:val="3"/>
                <w:sz w:val="20"/>
                <w:szCs w:val="20"/>
              </w:rPr>
              <w:t xml:space="preserve">1 </w:t>
            </w:r>
            <w:r>
              <w:rPr>
                <w:spacing w:val="3"/>
                <w:sz w:val="20"/>
                <w:szCs w:val="20"/>
              </w:rPr>
              <w:t>个隔油沉</w:t>
            </w:r>
            <w:r>
              <w:rPr>
                <w:rFonts w:hint="eastAsia"/>
                <w:spacing w:val="3"/>
                <w:sz w:val="20"/>
                <w:szCs w:val="20"/>
              </w:rPr>
              <w:tab/>
            </w:r>
            <w:r>
              <w:rPr>
                <w:rFonts w:hint="eastAsia"/>
                <w:spacing w:val="3"/>
                <w:sz w:val="20"/>
                <w:szCs w:val="20"/>
              </w:rPr>
              <w:t>滇池</w:t>
            </w:r>
            <w:r>
              <w:rPr>
                <w:spacing w:val="3"/>
                <w:sz w:val="20"/>
                <w:szCs w:val="20"/>
              </w:rPr>
              <w:t>（</w:t>
            </w:r>
            <w:r>
              <w:rPr>
                <w:rFonts w:ascii="Times New Roman" w:hAnsi="Times New Roman" w:eastAsia="Times New Roman" w:cs="Times New Roman"/>
                <w:spacing w:val="3"/>
                <w:sz w:val="20"/>
                <w:szCs w:val="20"/>
              </w:rPr>
              <w:t>5m</w:t>
            </w:r>
            <w:r>
              <w:rPr>
                <w:rFonts w:ascii="Times New Roman" w:hAnsi="Times New Roman" w:eastAsia="Times New Roman" w:cs="Times New Roman"/>
                <w:spacing w:val="3"/>
                <w:position w:val="6"/>
                <w:sz w:val="13"/>
                <w:szCs w:val="13"/>
              </w:rPr>
              <w:t xml:space="preserve">3 </w:t>
            </w:r>
            <w:r>
              <w:rPr>
                <w:spacing w:val="-11"/>
                <w:sz w:val="20"/>
                <w:szCs w:val="20"/>
              </w:rPr>
              <w:t>），</w:t>
            </w:r>
            <w:r>
              <w:rPr>
                <w:spacing w:val="3"/>
                <w:sz w:val="20"/>
                <w:szCs w:val="20"/>
              </w:rPr>
              <w:t>在车辆、</w:t>
            </w:r>
          </w:p>
        </w:tc>
        <w:tc>
          <w:tcPr>
            <w:tcW w:w="893" w:type="dxa"/>
            <w:vMerge w:val="continue"/>
            <w:tcBorders>
              <w:top w:val="nil"/>
              <w:bottom w:val="single" w:color="000000" w:sz="6" w:space="0"/>
            </w:tcBorders>
            <w:vAlign w:val="top"/>
          </w:tcPr>
          <w:p>
            <w:pPr>
              <w:rPr>
                <w:rFonts w:ascii="Arial"/>
                <w:sz w:val="21"/>
              </w:rPr>
            </w:pPr>
          </w:p>
        </w:tc>
        <w:tc>
          <w:tcPr>
            <w:tcW w:w="1096" w:type="dxa"/>
            <w:vMerge w:val="continue"/>
            <w:tcBorders>
              <w:top w:val="nil"/>
              <w:bottom w:val="single" w:color="000000" w:sz="6" w:space="0"/>
              <w:right w:val="single" w:color="000000" w:sz="6" w:space="0"/>
            </w:tcBorders>
            <w:vAlign w:val="top"/>
          </w:tcPr>
          <w:p>
            <w:pPr>
              <w:rPr>
                <w:rFonts w:ascii="Arial"/>
                <w:sz w:val="21"/>
              </w:rPr>
            </w:pPr>
          </w:p>
        </w:tc>
      </w:tr>
    </w:tbl>
    <w:p>
      <w:pPr>
        <w:rPr>
          <w:rFonts w:ascii="Arial"/>
          <w:sz w:val="21"/>
        </w:rPr>
      </w:pPr>
    </w:p>
    <w:p>
      <w:pPr>
        <w:rPr>
          <w:rFonts w:ascii="Arial" w:hAnsi="Arial" w:eastAsia="Arial" w:cs="Arial"/>
          <w:sz w:val="21"/>
          <w:szCs w:val="21"/>
        </w:rPr>
        <w:sectPr>
          <w:footerReference r:id="rId32" w:type="default"/>
          <w:pgSz w:w="11906" w:h="16839"/>
          <w:pgMar w:top="1431" w:right="1431" w:bottom="1240" w:left="1365" w:header="0" w:footer="1078" w:gutter="0"/>
          <w:cols w:space="720" w:num="1"/>
        </w:sectPr>
      </w:pPr>
    </w:p>
    <w:p>
      <w:pPr>
        <w:spacing w:line="91" w:lineRule="auto"/>
        <w:rPr>
          <w:rFonts w:ascii="Arial"/>
          <w:sz w:val="2"/>
        </w:rPr>
      </w:pPr>
    </w:p>
    <w:tbl>
      <w:tblPr>
        <w:tblStyle w:val="5"/>
        <w:tblW w:w="90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18"/>
        <w:gridCol w:w="83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51" w:hRule="atLeast"/>
        </w:trPr>
        <w:tc>
          <w:tcPr>
            <w:tcW w:w="718" w:type="dxa"/>
            <w:vMerge w:val="restart"/>
            <w:tcBorders>
              <w:bottom w:val="nil"/>
              <w:right w:val="single" w:color="000000" w:sz="2" w:space="0"/>
            </w:tcBorders>
            <w:vAlign w:val="top"/>
          </w:tcPr>
          <w:p>
            <w:pPr>
              <w:rPr>
                <w:rFonts w:ascii="Arial"/>
                <w:sz w:val="21"/>
              </w:rPr>
            </w:pPr>
          </w:p>
        </w:tc>
        <w:tc>
          <w:tcPr>
            <w:tcW w:w="8376" w:type="dxa"/>
            <w:tcBorders>
              <w:left w:val="single" w:color="000000" w:sz="2" w:space="0"/>
              <w:bottom w:val="nil"/>
            </w:tcBorders>
            <w:vAlign w:val="top"/>
          </w:tcPr>
          <w:p>
            <w:pPr>
              <w:spacing w:before="13"/>
            </w:pPr>
            <w:r>
              <w:pict>
                <v:shape id="_x0000_s1061" o:spid="_x0000_s1061" o:spt="202" type="#_x0000_t202" style="position:absolute;left:0pt;margin-left:94.3pt;margin-top:1.8pt;height:96.05pt;width:220.9pt;mso-position-horizontal-relative:page;mso-position-vertical-relative:page;z-index:251686912;mso-width-relative:page;mso-height-relative:page;" filled="f" stroked="f" coordsize="21600,21600">
                  <v:path/>
                  <v:fill on="f" focussize="0,0"/>
                  <v:stroke on="f"/>
                  <v:imagedata o:title=""/>
                  <o:lock v:ext="edit" aspectratio="f"/>
                  <v:textbox inset="0mm,0mm,0mm,0mm">
                    <w:txbxContent>
                      <w:p>
                        <w:pPr>
                          <w:pStyle w:val="6"/>
                          <w:spacing w:before="18" w:line="244" w:lineRule="auto"/>
                          <w:ind w:left="20" w:right="20"/>
                          <w:jc w:val="both"/>
                          <w:rPr>
                            <w:sz w:val="20"/>
                            <w:szCs w:val="20"/>
                          </w:rPr>
                        </w:pPr>
                        <w:r>
                          <w:rPr>
                            <w:spacing w:val="8"/>
                            <w:sz w:val="20"/>
                            <w:szCs w:val="20"/>
                          </w:rPr>
                          <w:t>机械进出口对车辆、机械进行冲洗，冲洗废水经 隔油池沉淀处理后洒水降尘，同时沉淀池的沉淀</w:t>
                        </w:r>
                        <w:r>
                          <w:rPr>
                            <w:spacing w:val="7"/>
                            <w:sz w:val="20"/>
                            <w:szCs w:val="20"/>
                          </w:rPr>
                          <w:t xml:space="preserve"> </w:t>
                        </w:r>
                        <w:r>
                          <w:rPr>
                            <w:spacing w:val="8"/>
                            <w:sz w:val="20"/>
                            <w:szCs w:val="20"/>
                          </w:rPr>
                          <w:t>池污泥回用于临时占地内的复垦覆土使用；</w:t>
                        </w:r>
                      </w:p>
                      <w:p>
                        <w:pPr>
                          <w:pStyle w:val="6"/>
                          <w:spacing w:before="22" w:line="244" w:lineRule="auto"/>
                          <w:ind w:left="23" w:right="20" w:firstLine="420"/>
                          <w:jc w:val="both"/>
                          <w:rPr>
                            <w:sz w:val="20"/>
                            <w:szCs w:val="20"/>
                          </w:rPr>
                        </w:pPr>
                        <w:r>
                          <w:rPr>
                            <w:spacing w:val="19"/>
                            <w:sz w:val="20"/>
                            <w:szCs w:val="20"/>
                          </w:rPr>
                          <w:t>项目施工期在各施工段地势低洼处修建沉</w:t>
                        </w:r>
                        <w:r>
                          <w:rPr>
                            <w:spacing w:val="10"/>
                            <w:sz w:val="20"/>
                            <w:szCs w:val="20"/>
                          </w:rPr>
                          <w:t xml:space="preserve"> </w:t>
                        </w:r>
                        <w:r>
                          <w:rPr>
                            <w:spacing w:val="6"/>
                            <w:sz w:val="20"/>
                            <w:szCs w:val="20"/>
                          </w:rPr>
                          <w:t>淀池（共</w:t>
                        </w:r>
                        <w:r>
                          <w:rPr>
                            <w:spacing w:val="-39"/>
                            <w:sz w:val="20"/>
                            <w:szCs w:val="20"/>
                          </w:rPr>
                          <w:t xml:space="preserve"> </w:t>
                        </w:r>
                        <w:r>
                          <w:rPr>
                            <w:rFonts w:ascii="Times New Roman" w:hAnsi="Times New Roman" w:eastAsia="Times New Roman" w:cs="Times New Roman"/>
                            <w:spacing w:val="6"/>
                            <w:sz w:val="20"/>
                            <w:szCs w:val="20"/>
                          </w:rPr>
                          <w:t xml:space="preserve">2 </w:t>
                        </w:r>
                        <w:r>
                          <w:rPr>
                            <w:spacing w:val="6"/>
                            <w:sz w:val="20"/>
                            <w:szCs w:val="20"/>
                          </w:rPr>
                          <w:t>个，单个沉淀池容积</w:t>
                        </w:r>
                        <w:r>
                          <w:rPr>
                            <w:spacing w:val="-35"/>
                            <w:sz w:val="20"/>
                            <w:szCs w:val="20"/>
                          </w:rPr>
                          <w:t xml:space="preserve"> </w:t>
                        </w:r>
                        <w:r>
                          <w:rPr>
                            <w:rFonts w:ascii="Times New Roman" w:hAnsi="Times New Roman" w:eastAsia="Times New Roman" w:cs="Times New Roman"/>
                            <w:spacing w:val="6"/>
                            <w:sz w:val="20"/>
                            <w:szCs w:val="20"/>
                          </w:rPr>
                          <w:t>5m</w:t>
                        </w:r>
                        <w:r>
                          <w:rPr>
                            <w:rFonts w:ascii="Times New Roman" w:hAnsi="Times New Roman" w:eastAsia="Times New Roman" w:cs="Times New Roman"/>
                            <w:spacing w:val="6"/>
                            <w:position w:val="6"/>
                            <w:sz w:val="13"/>
                            <w:szCs w:val="13"/>
                          </w:rPr>
                          <w:t xml:space="preserve">3 </w:t>
                        </w:r>
                        <w:r>
                          <w:rPr>
                            <w:spacing w:val="6"/>
                            <w:sz w:val="20"/>
                            <w:szCs w:val="20"/>
                          </w:rPr>
                          <w:t>），养护废</w:t>
                        </w:r>
                        <w:r>
                          <w:rPr>
                            <w:sz w:val="20"/>
                            <w:szCs w:val="20"/>
                          </w:rPr>
                          <w:t xml:space="preserve"> </w:t>
                        </w:r>
                        <w:r>
                          <w:rPr>
                            <w:spacing w:val="8"/>
                            <w:sz w:val="20"/>
                            <w:szCs w:val="20"/>
                          </w:rPr>
                          <w:t>水经收集后用于施工现场洒水降尘，不外排。</w:t>
                        </w:r>
                      </w:p>
                      <w:p>
                        <w:pPr>
                          <w:pStyle w:val="6"/>
                          <w:spacing w:before="26" w:line="227" w:lineRule="auto"/>
                          <w:ind w:right="20"/>
                          <w:jc w:val="right"/>
                          <w:rPr>
                            <w:sz w:val="20"/>
                            <w:szCs w:val="20"/>
                          </w:rPr>
                        </w:pPr>
                        <w:r>
                          <w:rPr>
                            <w:spacing w:val="19"/>
                            <w:sz w:val="20"/>
                            <w:szCs w:val="20"/>
                          </w:rPr>
                          <w:t>项目底泥干化场四周设置截水边沟进行收</w:t>
                        </w:r>
                      </w:p>
                    </w:txbxContent>
                  </v:textbox>
                </v:shape>
              </w:pict>
            </w:r>
            <w:r>
              <w:pict>
                <v:shape id="_x0000_s1062" o:spid="_x0000_s1062" o:spt="202" type="#_x0000_t202" style="position:absolute;left:0pt;margin-left:94.25pt;margin-top:97.1pt;height:82.55pt;width:220.95pt;mso-position-horizontal-relative:page;mso-position-vertical-relative:page;z-index:251689984;mso-width-relative:page;mso-height-relative:page;" filled="f" stroked="f" coordsize="21600,21600">
                  <v:path/>
                  <v:fill on="f" focussize="0,0"/>
                  <v:stroke on="f"/>
                  <v:imagedata o:title=""/>
                  <o:lock v:ext="edit" aspectratio="f"/>
                  <v:textbox inset="0mm,0mm,0mm,0mm">
                    <w:txbxContent>
                      <w:p>
                        <w:pPr>
                          <w:pStyle w:val="6"/>
                          <w:spacing w:before="20" w:line="239" w:lineRule="auto"/>
                          <w:ind w:left="22" w:right="20" w:hanging="1"/>
                          <w:rPr>
                            <w:sz w:val="20"/>
                            <w:szCs w:val="20"/>
                          </w:rPr>
                        </w:pPr>
                        <w:r>
                          <w:rPr>
                            <w:spacing w:val="7"/>
                            <w:sz w:val="20"/>
                            <w:szCs w:val="20"/>
                          </w:rPr>
                          <w:t>集，同时设置</w:t>
                        </w:r>
                        <w:r>
                          <w:rPr>
                            <w:spacing w:val="-29"/>
                            <w:sz w:val="20"/>
                            <w:szCs w:val="20"/>
                          </w:rPr>
                          <w:t xml:space="preserve"> </w:t>
                        </w:r>
                        <w:r>
                          <w:rPr>
                            <w:rFonts w:ascii="Times New Roman" w:hAnsi="Times New Roman" w:eastAsia="Times New Roman" w:cs="Times New Roman"/>
                            <w:spacing w:val="7"/>
                            <w:sz w:val="20"/>
                            <w:szCs w:val="20"/>
                          </w:rPr>
                          <w:t xml:space="preserve">2 </w:t>
                        </w:r>
                        <w:r>
                          <w:rPr>
                            <w:spacing w:val="7"/>
                            <w:sz w:val="20"/>
                            <w:szCs w:val="20"/>
                          </w:rPr>
                          <w:t>座沉淀池，淤泥尾水经沉淀处理</w:t>
                        </w:r>
                        <w:r>
                          <w:rPr>
                            <w:sz w:val="20"/>
                            <w:szCs w:val="20"/>
                          </w:rPr>
                          <w:t xml:space="preserve"> </w:t>
                        </w:r>
                        <w:r>
                          <w:rPr>
                            <w:spacing w:val="7"/>
                            <w:sz w:val="20"/>
                            <w:szCs w:val="20"/>
                          </w:rPr>
                          <w:t>后溢流排入魏家河。</w:t>
                        </w:r>
                      </w:p>
                      <w:p>
                        <w:pPr>
                          <w:pStyle w:val="6"/>
                          <w:spacing w:before="25" w:line="246" w:lineRule="auto"/>
                          <w:ind w:left="20" w:right="20" w:firstLine="421"/>
                          <w:jc w:val="both"/>
                          <w:rPr>
                            <w:sz w:val="20"/>
                            <w:szCs w:val="20"/>
                          </w:rPr>
                        </w:pPr>
                        <w:r>
                          <w:rPr>
                            <w:spacing w:val="8"/>
                            <w:sz w:val="20"/>
                            <w:szCs w:val="20"/>
                          </w:rPr>
                          <w:t>基坑排水：基坑内设置截流槽，每</w:t>
                        </w:r>
                        <w:r>
                          <w:rPr>
                            <w:spacing w:val="-18"/>
                            <w:sz w:val="20"/>
                            <w:szCs w:val="20"/>
                          </w:rPr>
                          <w:t xml:space="preserve"> </w:t>
                        </w:r>
                        <w:r>
                          <w:rPr>
                            <w:rFonts w:ascii="Times New Roman" w:hAnsi="Times New Roman" w:eastAsia="Times New Roman" w:cs="Times New Roman"/>
                            <w:spacing w:val="8"/>
                            <w:sz w:val="20"/>
                            <w:szCs w:val="20"/>
                          </w:rPr>
                          <w:t xml:space="preserve">100m </w:t>
                        </w:r>
                        <w:r>
                          <w:rPr>
                            <w:spacing w:val="8"/>
                            <w:sz w:val="20"/>
                            <w:szCs w:val="20"/>
                          </w:rPr>
                          <w:t>设</w:t>
                        </w:r>
                        <w:r>
                          <w:rPr>
                            <w:sz w:val="20"/>
                            <w:szCs w:val="20"/>
                          </w:rPr>
                          <w:t xml:space="preserve"> </w:t>
                        </w:r>
                        <w:r>
                          <w:rPr>
                            <w:spacing w:val="8"/>
                            <w:sz w:val="20"/>
                            <w:szCs w:val="20"/>
                          </w:rPr>
                          <w:t>置一个集水坑，每段基坑排水选用水泵抽排，并</w:t>
                        </w:r>
                        <w:r>
                          <w:rPr>
                            <w:spacing w:val="9"/>
                            <w:sz w:val="20"/>
                            <w:szCs w:val="20"/>
                          </w:rPr>
                          <w:t xml:space="preserve"> </w:t>
                        </w:r>
                        <w:r>
                          <w:rPr>
                            <w:spacing w:val="8"/>
                            <w:sz w:val="20"/>
                            <w:szCs w:val="20"/>
                          </w:rPr>
                          <w:t>在下游设置一个沉淀池，基坑排水静置经沉淀池</w:t>
                        </w:r>
                        <w:r>
                          <w:rPr>
                            <w:spacing w:val="9"/>
                            <w:sz w:val="20"/>
                            <w:szCs w:val="20"/>
                          </w:rPr>
                          <w:t xml:space="preserve"> </w:t>
                        </w:r>
                        <w:r>
                          <w:rPr>
                            <w:spacing w:val="8"/>
                            <w:sz w:val="20"/>
                            <w:szCs w:val="20"/>
                          </w:rPr>
                          <w:t>沉淀处理后直接排入河道。</w:t>
                        </w:r>
                      </w:p>
                    </w:txbxContent>
                  </v:textbox>
                </v:shape>
              </w:pict>
            </w:r>
            <w:r>
              <w:pict>
                <v:shape id="_x0000_s1063" o:spid="_x0000_s1063" o:spt="202" type="#_x0000_t202" style="position:absolute;left:0pt;margin-left:363pt;margin-top:177.25pt;height:181.3pt;width:51.4pt;mso-position-horizontal-relative:page;mso-position-vertical-relative:page;z-index:251687936;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987" w:type="dxa"/>
                          <w:tblInd w:w="2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987"/>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28" w:hRule="atLeast"/>
                          </w:trPr>
                          <w:tc>
                            <w:tcPr>
                              <w:tcW w:w="987" w:type="dxa"/>
                              <w:tcBorders>
                                <w:top w:val="single" w:color="000000" w:sz="4" w:space="0"/>
                                <w:bottom w:val="single" w:color="000000" w:sz="4" w:space="0"/>
                              </w:tcBorders>
                              <w:vAlign w:val="top"/>
                            </w:tcPr>
                            <w:p>
                              <w:pPr>
                                <w:spacing w:line="280" w:lineRule="auto"/>
                                <w:rPr>
                                  <w:rFonts w:ascii="Arial"/>
                                  <w:sz w:val="21"/>
                                </w:rPr>
                              </w:pPr>
                            </w:p>
                            <w:p>
                              <w:pPr>
                                <w:spacing w:before="57" w:line="199" w:lineRule="auto"/>
                                <w:ind w:left="4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27" w:hRule="atLeast"/>
                          </w:trPr>
                          <w:tc>
                            <w:tcPr>
                              <w:tcW w:w="987" w:type="dxa"/>
                              <w:tcBorders>
                                <w:top w:val="single" w:color="000000" w:sz="4" w:space="0"/>
                                <w:bottom w:val="single" w:color="000000" w:sz="4"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before="58" w:line="199" w:lineRule="auto"/>
                                <w:ind w:left="4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bl>
                      <w:p>
                        <w:pPr>
                          <w:rPr>
                            <w:rFonts w:ascii="Arial"/>
                            <w:sz w:val="21"/>
                          </w:rPr>
                        </w:pPr>
                      </w:p>
                    </w:txbxContent>
                  </v:textbox>
                </v:shape>
              </w:pict>
            </w:r>
          </w:p>
          <w:p>
            <w:pPr>
              <w:spacing w:before="12"/>
            </w:pPr>
          </w:p>
          <w:p>
            <w:pPr>
              <w:spacing w:before="12"/>
            </w:pPr>
          </w:p>
          <w:p>
            <w:pPr>
              <w:spacing w:before="12"/>
            </w:pPr>
          </w:p>
          <w:p>
            <w:pPr>
              <w:spacing w:before="12"/>
            </w:pPr>
          </w:p>
          <w:p>
            <w:pPr>
              <w:spacing w:before="12"/>
            </w:pPr>
          </w:p>
          <w:p>
            <w:pPr>
              <w:spacing w:before="12"/>
            </w:pPr>
          </w:p>
          <w:p>
            <w:pPr>
              <w:spacing w:before="12"/>
            </w:pPr>
          </w:p>
          <w:p>
            <w:pPr>
              <w:spacing w:before="12"/>
            </w:pPr>
          </w:p>
          <w:p>
            <w:pPr>
              <w:spacing w:before="12"/>
            </w:pPr>
          </w:p>
          <w:p>
            <w:pPr>
              <w:spacing w:before="12"/>
            </w:pPr>
          </w:p>
          <w:p>
            <w:pPr>
              <w:spacing w:before="12"/>
            </w:pPr>
          </w:p>
          <w:p>
            <w:pPr>
              <w:spacing w:before="12"/>
            </w:pPr>
          </w:p>
          <w:p>
            <w:pPr>
              <w:spacing w:before="12"/>
            </w:pPr>
          </w:p>
          <w:tbl>
            <w:tblPr>
              <w:tblStyle w:val="5"/>
              <w:tblW w:w="5497" w:type="dxa"/>
              <w:tblInd w:w="899"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876"/>
              <w:gridCol w:w="4621"/>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28" w:hRule="atLeast"/>
              </w:trPr>
              <w:tc>
                <w:tcPr>
                  <w:tcW w:w="876" w:type="dxa"/>
                  <w:tcBorders>
                    <w:top w:val="single" w:color="000000" w:sz="4" w:space="0"/>
                    <w:bottom w:val="single" w:color="000000" w:sz="4" w:space="0"/>
                  </w:tcBorders>
                  <w:vAlign w:val="top"/>
                </w:tcPr>
                <w:p>
                  <w:pPr>
                    <w:pStyle w:val="6"/>
                    <w:spacing w:before="173" w:line="239" w:lineRule="auto"/>
                    <w:ind w:left="355" w:right="115" w:hanging="216"/>
                    <w:rPr>
                      <w:sz w:val="20"/>
                      <w:szCs w:val="20"/>
                    </w:rPr>
                  </w:pPr>
                  <w:r>
                    <w:rPr>
                      <w:spacing w:val="7"/>
                      <w:sz w:val="20"/>
                      <w:szCs w:val="20"/>
                    </w:rPr>
                    <w:t>施工噪</w:t>
                  </w:r>
                  <w:r>
                    <w:rPr>
                      <w:sz w:val="20"/>
                      <w:szCs w:val="20"/>
                    </w:rPr>
                    <w:t xml:space="preserve"> 声</w:t>
                  </w:r>
                </w:p>
              </w:tc>
              <w:tc>
                <w:tcPr>
                  <w:tcW w:w="4621" w:type="dxa"/>
                  <w:tcBorders>
                    <w:top w:val="single" w:color="000000" w:sz="4" w:space="0"/>
                    <w:bottom w:val="single" w:color="000000" w:sz="4" w:space="0"/>
                  </w:tcBorders>
                  <w:vAlign w:val="top"/>
                </w:tcPr>
                <w:p>
                  <w:pPr>
                    <w:pStyle w:val="6"/>
                    <w:spacing w:before="34" w:line="241" w:lineRule="auto"/>
                    <w:ind w:left="127" w:right="116" w:firstLine="212"/>
                    <w:jc w:val="both"/>
                    <w:rPr>
                      <w:sz w:val="20"/>
                      <w:szCs w:val="20"/>
                    </w:rPr>
                  </w:pPr>
                  <w:r>
                    <w:rPr>
                      <w:spacing w:val="8"/>
                      <w:sz w:val="20"/>
                      <w:szCs w:val="20"/>
                    </w:rPr>
                    <w:t>合理制定施工计划，加快施工进度，合理安排</w:t>
                  </w:r>
                  <w:r>
                    <w:rPr>
                      <w:spacing w:val="3"/>
                      <w:sz w:val="20"/>
                      <w:szCs w:val="20"/>
                    </w:rPr>
                    <w:t xml:space="preserve"> </w:t>
                  </w:r>
                  <w:r>
                    <w:rPr>
                      <w:spacing w:val="8"/>
                      <w:sz w:val="20"/>
                      <w:szCs w:val="20"/>
                    </w:rPr>
                    <w:t>施工时间，合理布置高噪声机械位置；合理安排 施工物料运输车辆的运输时间及运输路线。</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27" w:hRule="atLeast"/>
              </w:trPr>
              <w:tc>
                <w:tcPr>
                  <w:tcW w:w="876" w:type="dxa"/>
                  <w:tcBorders>
                    <w:top w:val="single" w:color="000000" w:sz="4" w:space="0"/>
                    <w:bottom w:val="single" w:color="000000" w:sz="4" w:space="0"/>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pStyle w:val="6"/>
                    <w:spacing w:before="65" w:line="239" w:lineRule="auto"/>
                    <w:ind w:left="350" w:right="115" w:hanging="211"/>
                    <w:rPr>
                      <w:sz w:val="20"/>
                      <w:szCs w:val="20"/>
                    </w:rPr>
                  </w:pPr>
                  <w:r>
                    <w:rPr>
                      <w:spacing w:val="7"/>
                      <w:sz w:val="20"/>
                      <w:szCs w:val="20"/>
                    </w:rPr>
                    <w:t>施工固</w:t>
                  </w:r>
                  <w:r>
                    <w:rPr>
                      <w:sz w:val="20"/>
                      <w:szCs w:val="20"/>
                    </w:rPr>
                    <w:t xml:space="preserve"> </w:t>
                  </w:r>
                  <w:r>
                    <w:rPr>
                      <w:spacing w:val="1"/>
                      <w:sz w:val="20"/>
                      <w:szCs w:val="20"/>
                    </w:rPr>
                    <w:t>废</w:t>
                  </w:r>
                </w:p>
              </w:tc>
              <w:tc>
                <w:tcPr>
                  <w:tcW w:w="4621" w:type="dxa"/>
                  <w:tcBorders>
                    <w:top w:val="single" w:color="000000" w:sz="4" w:space="0"/>
                    <w:bottom w:val="single" w:color="000000" w:sz="4" w:space="0"/>
                  </w:tcBorders>
                  <w:vAlign w:val="top"/>
                </w:tcPr>
                <w:p>
                  <w:pPr>
                    <w:pStyle w:val="6"/>
                    <w:spacing w:before="30" w:line="248" w:lineRule="auto"/>
                    <w:ind w:left="127" w:right="116" w:firstLine="420"/>
                    <w:rPr>
                      <w:sz w:val="20"/>
                      <w:szCs w:val="20"/>
                    </w:rPr>
                  </w:pPr>
                  <w:r>
                    <w:rPr>
                      <w:spacing w:val="19"/>
                      <w:sz w:val="20"/>
                      <w:szCs w:val="20"/>
                    </w:rPr>
                    <w:t>底泥清除后运至底泥干化场自然干化含泥</w:t>
                  </w:r>
                  <w:r>
                    <w:rPr>
                      <w:spacing w:val="14"/>
                      <w:sz w:val="20"/>
                      <w:szCs w:val="20"/>
                    </w:rPr>
                    <w:t xml:space="preserve"> </w:t>
                  </w:r>
                  <w:r>
                    <w:rPr>
                      <w:spacing w:val="18"/>
                      <w:sz w:val="20"/>
                      <w:szCs w:val="20"/>
                    </w:rPr>
                    <w:t>量较高的淤泥作为围堰填筑和临时占地内的复</w:t>
                  </w:r>
                  <w:r>
                    <w:rPr>
                      <w:spacing w:val="16"/>
                      <w:sz w:val="20"/>
                      <w:szCs w:val="20"/>
                    </w:rPr>
                    <w:t xml:space="preserve"> </w:t>
                  </w:r>
                  <w:r>
                    <w:rPr>
                      <w:spacing w:val="8"/>
                      <w:sz w:val="20"/>
                      <w:szCs w:val="20"/>
                    </w:rPr>
                    <w:t>垦覆土使用，含沙量较高的淤砂作为建筑材料使 用或工程利用；表土临时堆放至临时表土堆场， 用于堤防护坡回填，最终本项目挖填平衡；建筑 垃圾对于能回收的交废品收购站，不能回收的清 运至指定垃圾场。沉淀池污泥回用于临时占地内 的复垦覆土使用；焊接过程中产生的废焊条收集 后外售废品回收单位；生活垃圾经袋装收集后， 由环卫部门统一清运处理。</w:t>
                  </w:r>
                </w:p>
              </w:tc>
            </w:tr>
          </w:tbl>
          <w:p>
            <w:pPr>
              <w:pStyle w:val="6"/>
              <w:spacing w:before="31" w:line="228" w:lineRule="auto"/>
              <w:ind w:left="2322"/>
              <w:rPr>
                <w:sz w:val="20"/>
                <w:szCs w:val="20"/>
              </w:rPr>
            </w:pPr>
            <w:r>
              <w:rPr>
                <w:spacing w:val="2"/>
                <w:sz w:val="20"/>
                <w:szCs w:val="20"/>
              </w:rPr>
              <w:t>施工迹地及时恢复，及时绿化；设置排水沟、</w:t>
            </w:r>
          </w:p>
          <w:p>
            <w:pPr>
              <w:pStyle w:val="6"/>
              <w:spacing w:before="25" w:line="187" w:lineRule="auto"/>
              <w:ind w:left="1041"/>
              <w:rPr>
                <w:sz w:val="20"/>
                <w:szCs w:val="20"/>
              </w:rPr>
            </w:pPr>
            <w:r>
              <w:pict>
                <v:shape id="_x0000_s1064" o:spid="_x0000_s1064" o:spt="202" type="#_x0000_t202" style="position:absolute;left:0pt;margin-left:43.95pt;margin-top:-370.45pt;height:426.5pt;width:321.6pt;z-index:25168896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6381" w:type="dxa"/>
                          <w:tblInd w:w="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8"/>
                          <w:gridCol w:w="4594"/>
                          <w:gridCol w:w="8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89" w:hRule="atLeast"/>
                          </w:trPr>
                          <w:tc>
                            <w:tcPr>
                              <w:tcW w:w="888" w:type="dxa"/>
                              <w:tcBorders>
                                <w:top w:val="nil"/>
                                <w:bottom w:val="nil"/>
                              </w:tcBorders>
                              <w:vAlign w:val="top"/>
                            </w:tcPr>
                            <w:p>
                              <w:pPr>
                                <w:rPr>
                                  <w:rFonts w:ascii="Arial"/>
                                  <w:sz w:val="21"/>
                                </w:rPr>
                              </w:pPr>
                            </w:p>
                          </w:tc>
                          <w:tc>
                            <w:tcPr>
                              <w:tcW w:w="4594" w:type="dxa"/>
                              <w:tcBorders>
                                <w:top w:val="nil"/>
                                <w:bottom w:val="nil"/>
                              </w:tcBorders>
                              <w:vAlign w:val="top"/>
                            </w:tcPr>
                            <w:p>
                              <w:pPr>
                                <w:rPr>
                                  <w:rFonts w:ascii="Arial"/>
                                  <w:sz w:val="21"/>
                                </w:rPr>
                              </w:pPr>
                            </w:p>
                          </w:tc>
                          <w:tc>
                            <w:tcPr>
                              <w:tcW w:w="899" w:type="dxa"/>
                              <w:tcBorders>
                                <w:top w:val="nil"/>
                                <w:bottom w:val="nil"/>
                              </w:tcBorders>
                              <w:vAlign w:val="top"/>
                            </w:tcPr>
                            <w:p>
                              <w:pPr>
                                <w:rPr>
                                  <w:rFonts w:ascii="Arial"/>
                                  <w:sz w:val="21"/>
                                </w:rPr>
                              </w:pPr>
                            </w:p>
                          </w:tc>
                        </w:tr>
                      </w:tbl>
                      <w:p>
                        <w:pPr>
                          <w:rPr>
                            <w:rFonts w:ascii="Arial"/>
                            <w:sz w:val="21"/>
                          </w:rPr>
                        </w:pPr>
                      </w:p>
                    </w:txbxContent>
                  </v:textbox>
                </v:shape>
              </w:pict>
            </w:r>
            <w:r>
              <w:pict>
                <v:shape id="_x0000_s1065" o:spid="_x0000_s1065" o:spt="202" type="#_x0000_t202" style="position:absolute;left:0pt;margin-left:61.55pt;margin-top:14.65pt;height:18.8pt;width:253.45pt;z-index:251685888;mso-width-relative:page;mso-height-relative:page;" filled="f" stroked="f" coordsize="21600,21600">
                  <v:path/>
                  <v:fill on="f" focussize="0,0"/>
                  <v:stroke on="f"/>
                  <v:imagedata o:title=""/>
                  <o:lock v:ext="edit" aspectratio="f"/>
                  <v:textbox inset="0mm,0mm,0mm,0mm">
                    <w:txbxContent>
                      <w:p>
                        <w:pPr>
                          <w:pStyle w:val="6"/>
                          <w:spacing w:before="20" w:line="167" w:lineRule="exact"/>
                          <w:ind w:left="20" w:right="20" w:firstLine="1071"/>
                          <w:rPr>
                            <w:sz w:val="20"/>
                            <w:szCs w:val="20"/>
                          </w:rPr>
                        </w:pPr>
                        <w:r>
                          <w:rPr>
                            <w:spacing w:val="8"/>
                            <w:position w:val="-4"/>
                            <w:sz w:val="20"/>
                            <w:szCs w:val="20"/>
                          </w:rPr>
                          <w:t>采取相应的水土保持措施，减轻水土流失影</w:t>
                        </w:r>
                        <w:r>
                          <w:rPr>
                            <w:spacing w:val="4"/>
                            <w:position w:val="-4"/>
                            <w:sz w:val="20"/>
                            <w:szCs w:val="20"/>
                          </w:rPr>
                          <w:t xml:space="preserve"> </w:t>
                        </w:r>
                        <w:r>
                          <w:rPr>
                            <w:sz w:val="20"/>
                            <w:szCs w:val="20"/>
                          </w:rPr>
                          <w:t>护</w:t>
                        </w:r>
                      </w:p>
                    </w:txbxContent>
                  </v:textbox>
                </v:shape>
              </w:pict>
            </w:r>
            <w:r>
              <w:rPr>
                <w:spacing w:val="7"/>
                <w:position w:val="-11"/>
                <w:sz w:val="20"/>
                <w:szCs w:val="20"/>
              </w:rPr>
              <w:t xml:space="preserve">生态保 </w:t>
            </w:r>
            <w:r>
              <w:rPr>
                <w:spacing w:val="23"/>
                <w:position w:val="2"/>
                <w:sz w:val="20"/>
                <w:szCs w:val="20"/>
                <w:u w:val="single" w:color="auto"/>
              </w:rPr>
              <w:t xml:space="preserve"> </w:t>
            </w:r>
            <w:r>
              <w:rPr>
                <w:spacing w:val="7"/>
                <w:position w:val="2"/>
                <w:sz w:val="20"/>
                <w:szCs w:val="20"/>
                <w:u w:val="single" w:color="auto"/>
              </w:rPr>
              <w:t xml:space="preserve">堆场围挡、表土临时覆盖等措施               </w:t>
            </w:r>
          </w:p>
          <w:p>
            <w:pPr>
              <w:spacing w:line="178" w:lineRule="auto"/>
              <w:ind w:left="77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p>
            <w:pPr>
              <w:pStyle w:val="6"/>
              <w:spacing w:before="55" w:line="228" w:lineRule="auto"/>
              <w:ind w:left="1914"/>
              <w:rPr>
                <w:sz w:val="20"/>
                <w:szCs w:val="20"/>
              </w:rPr>
            </w:pPr>
            <w:r>
              <w:rPr>
                <w:spacing w:val="7"/>
                <w:sz w:val="20"/>
                <w:szCs w:val="20"/>
              </w:rPr>
              <w:t>响；对临时占地区域进行迹地生态恢复，种植树</w:t>
            </w:r>
          </w:p>
          <w:p>
            <w:pPr>
              <w:pStyle w:val="6"/>
              <w:tabs>
                <w:tab w:val="left" w:pos="1903"/>
              </w:tabs>
              <w:spacing w:before="26" w:line="227" w:lineRule="auto"/>
              <w:ind w:left="99"/>
              <w:rPr>
                <w:sz w:val="20"/>
                <w:szCs w:val="20"/>
              </w:rPr>
            </w:pPr>
            <w:r>
              <w:rPr>
                <w:sz w:val="20"/>
                <w:szCs w:val="20"/>
                <w:u w:val="single" w:color="auto"/>
              </w:rPr>
              <w:tab/>
            </w:r>
            <w:r>
              <w:rPr>
                <w:spacing w:val="6"/>
                <w:sz w:val="20"/>
                <w:szCs w:val="20"/>
                <w:u w:val="single" w:color="auto"/>
              </w:rPr>
              <w:t xml:space="preserve">木，撒播植草，青苗补偿等。       </w:t>
            </w:r>
            <w:r>
              <w:rPr>
                <w:spacing w:val="5"/>
                <w:sz w:val="20"/>
                <w:szCs w:val="20"/>
                <w:u w:val="single" w:color="auto"/>
              </w:rPr>
              <w:t xml:space="preserve">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14" w:hRule="atLeast"/>
        </w:trPr>
        <w:tc>
          <w:tcPr>
            <w:tcW w:w="718" w:type="dxa"/>
            <w:vMerge w:val="continue"/>
            <w:tcBorders>
              <w:top w:val="nil"/>
              <w:bottom w:val="nil"/>
              <w:right w:val="single" w:color="000000" w:sz="2" w:space="0"/>
            </w:tcBorders>
            <w:vAlign w:val="top"/>
          </w:tcPr>
          <w:p>
            <w:pPr>
              <w:rPr>
                <w:rFonts w:ascii="Arial"/>
                <w:sz w:val="21"/>
              </w:rPr>
            </w:pPr>
          </w:p>
        </w:tc>
        <w:tc>
          <w:tcPr>
            <w:tcW w:w="8376" w:type="dxa"/>
            <w:tcBorders>
              <w:top w:val="nil"/>
              <w:left w:val="single" w:color="000000" w:sz="2" w:space="0"/>
              <w:bottom w:val="single" w:color="000000" w:sz="10" w:space="0"/>
            </w:tcBorders>
            <w:vAlign w:val="top"/>
          </w:tcPr>
          <w:p>
            <w:pPr>
              <w:pStyle w:val="6"/>
              <w:spacing w:before="27" w:line="220" w:lineRule="auto"/>
              <w:ind w:left="113"/>
            </w:pPr>
            <w:r>
              <w:rPr>
                <w:spacing w:val="-1"/>
                <w14:textOutline w14:w="4358" w14:cap="sq" w14:cmpd="sng">
                  <w14:solidFill>
                    <w14:srgbClr w14:val="000000"/>
                  </w14:solidFill>
                  <w14:prstDash w14:val="solid"/>
                  <w14:bevel/>
                </w14:textOutline>
              </w:rPr>
              <w:t>二、项目主要工程量</w:t>
            </w:r>
          </w:p>
          <w:p>
            <w:pPr>
              <w:pStyle w:val="6"/>
              <w:spacing w:before="179" w:line="219" w:lineRule="auto"/>
              <w:ind w:left="591"/>
            </w:pPr>
            <w:r>
              <w:rPr>
                <w:spacing w:val="-2"/>
              </w:rPr>
              <w:t>主要工程量汇总见下表：</w:t>
            </w:r>
          </w:p>
          <w:p>
            <w:pPr>
              <w:pStyle w:val="6"/>
              <w:spacing w:before="178" w:line="223" w:lineRule="auto"/>
              <w:ind w:left="2653"/>
              <w:rPr>
                <w:sz w:val="20"/>
                <w:szCs w:val="20"/>
              </w:rPr>
            </w:pPr>
            <w:r>
              <w:rPr>
                <w:spacing w:val="7"/>
                <w:sz w:val="20"/>
                <w:szCs w:val="20"/>
                <w14:textOutline w14:w="3795" w14:cap="sq" w14:cmpd="sng">
                  <w14:solidFill>
                    <w14:srgbClr w14:val="000000"/>
                  </w14:solidFill>
                  <w14:prstDash w14:val="solid"/>
                  <w14:bevel/>
                </w14:textOutline>
              </w:rPr>
              <w:t>表</w:t>
            </w:r>
            <w:r>
              <w:rPr>
                <w:spacing w:val="-41"/>
                <w:sz w:val="20"/>
                <w:szCs w:val="20"/>
              </w:rPr>
              <w:t xml:space="preserve"> </w:t>
            </w:r>
            <w:r>
              <w:rPr>
                <w:rFonts w:ascii="Times New Roman" w:hAnsi="Times New Roman" w:eastAsia="Times New Roman" w:cs="Times New Roman"/>
                <w:b/>
                <w:bCs/>
                <w:spacing w:val="7"/>
                <w:sz w:val="20"/>
                <w:szCs w:val="20"/>
              </w:rPr>
              <w:t xml:space="preserve">2-2    </w:t>
            </w:r>
            <w:r>
              <w:rPr>
                <w:spacing w:val="7"/>
                <w:sz w:val="20"/>
                <w:szCs w:val="20"/>
                <w14:textOutline w14:w="3795" w14:cap="sq" w14:cmpd="sng">
                  <w14:solidFill>
                    <w14:srgbClr w14:val="000000"/>
                  </w14:solidFill>
                  <w14:prstDash w14:val="solid"/>
                  <w14:bevel/>
                </w14:textOutline>
              </w:rPr>
              <w:t>项目主要工程建设规模表</w:t>
            </w:r>
          </w:p>
          <w:tbl>
            <w:tblPr>
              <w:tblStyle w:val="5"/>
              <w:tblW w:w="8163"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77"/>
              <w:gridCol w:w="3368"/>
              <w:gridCol w:w="17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3077" w:type="dxa"/>
                  <w:tcBorders>
                    <w:top w:val="single" w:color="000000" w:sz="10" w:space="0"/>
                    <w:left w:val="nil"/>
                  </w:tcBorders>
                  <w:vAlign w:val="top"/>
                </w:tcPr>
                <w:p>
                  <w:pPr>
                    <w:pStyle w:val="6"/>
                    <w:spacing w:before="36" w:line="216" w:lineRule="auto"/>
                    <w:ind w:left="918"/>
                    <w:rPr>
                      <w:sz w:val="20"/>
                      <w:szCs w:val="20"/>
                    </w:rPr>
                  </w:pPr>
                  <w:r>
                    <w:rPr>
                      <w:spacing w:val="8"/>
                      <w:sz w:val="20"/>
                      <w:szCs w:val="20"/>
                      <w14:textOutline w14:w="3795" w14:cap="sq" w14:cmpd="sng">
                        <w14:solidFill>
                          <w14:srgbClr w14:val="000000"/>
                        </w14:solidFill>
                        <w14:prstDash w14:val="solid"/>
                        <w14:bevel/>
                      </w14:textOutline>
                    </w:rPr>
                    <w:t>治理河道桩号</w:t>
                  </w:r>
                </w:p>
              </w:tc>
              <w:tc>
                <w:tcPr>
                  <w:tcW w:w="3368" w:type="dxa"/>
                  <w:tcBorders>
                    <w:top w:val="single" w:color="000000" w:sz="10" w:space="0"/>
                  </w:tcBorders>
                  <w:vAlign w:val="top"/>
                </w:tcPr>
                <w:p>
                  <w:pPr>
                    <w:pStyle w:val="6"/>
                    <w:spacing w:before="36" w:line="216" w:lineRule="auto"/>
                    <w:ind w:left="1268"/>
                    <w:rPr>
                      <w:sz w:val="20"/>
                      <w:szCs w:val="20"/>
                    </w:rPr>
                  </w:pPr>
                  <w:r>
                    <w:rPr>
                      <w:spacing w:val="8"/>
                      <w:sz w:val="20"/>
                      <w:szCs w:val="20"/>
                      <w14:textOutline w14:w="3795" w14:cap="sq" w14:cmpd="sng">
                        <w14:solidFill>
                          <w14:srgbClr w14:val="000000"/>
                        </w14:solidFill>
                        <w14:prstDash w14:val="solid"/>
                        <w14:bevel/>
                      </w14:textOutline>
                    </w:rPr>
                    <w:t>堤防桩号</w:t>
                  </w:r>
                </w:p>
              </w:tc>
              <w:tc>
                <w:tcPr>
                  <w:tcW w:w="1718" w:type="dxa"/>
                  <w:tcBorders>
                    <w:top w:val="single" w:color="000000" w:sz="10" w:space="0"/>
                    <w:right w:val="nil"/>
                  </w:tcBorders>
                  <w:vAlign w:val="top"/>
                </w:tcPr>
                <w:p>
                  <w:pPr>
                    <w:pStyle w:val="6"/>
                    <w:spacing w:before="36" w:line="216" w:lineRule="auto"/>
                    <w:ind w:left="449"/>
                    <w:rPr>
                      <w:sz w:val="20"/>
                      <w:szCs w:val="20"/>
                    </w:rPr>
                  </w:pPr>
                  <w:r>
                    <w:rPr>
                      <w:spacing w:val="7"/>
                      <w:sz w:val="20"/>
                      <w:szCs w:val="20"/>
                      <w14:textOutline w14:w="3795" w14:cap="sq" w14:cmpd="sng">
                        <w14:solidFill>
                          <w14:srgbClr w14:val="000000"/>
                        </w14:solidFill>
                        <w14:prstDash w14:val="solid"/>
                        <w14:bevel/>
                      </w14:textOutline>
                    </w:rPr>
                    <w:t>治理方式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3077" w:type="dxa"/>
                  <w:tcBorders>
                    <w:left w:val="nil"/>
                  </w:tcBorders>
                  <w:vAlign w:val="top"/>
                </w:tcPr>
                <w:p>
                  <w:pPr>
                    <w:pStyle w:val="6"/>
                    <w:spacing w:before="34" w:line="214" w:lineRule="auto"/>
                    <w:ind w:left="372"/>
                    <w:rPr>
                      <w:rFonts w:ascii="Times New Roman" w:hAnsi="Times New Roman" w:eastAsia="Times New Roman" w:cs="Times New Roman"/>
                      <w:sz w:val="20"/>
                      <w:szCs w:val="20"/>
                    </w:rPr>
                  </w:pPr>
                  <w:r>
                    <w:rPr>
                      <w:spacing w:val="4"/>
                      <w:sz w:val="20"/>
                      <w:szCs w:val="20"/>
                    </w:rPr>
                    <w:t>河</w:t>
                  </w:r>
                  <w:r>
                    <w:rPr>
                      <w:spacing w:val="-37"/>
                      <w:sz w:val="20"/>
                      <w:szCs w:val="20"/>
                    </w:rPr>
                    <w:t xml:space="preserve"> </w:t>
                  </w:r>
                  <w:r>
                    <w:rPr>
                      <w:rFonts w:ascii="Times New Roman" w:hAnsi="Times New Roman" w:eastAsia="Times New Roman" w:cs="Times New Roman"/>
                      <w:spacing w:val="4"/>
                      <w:sz w:val="20"/>
                      <w:szCs w:val="20"/>
                    </w:rPr>
                    <w:t>0+000.00~</w:t>
                  </w:r>
                  <w:r>
                    <w:rPr>
                      <w:spacing w:val="4"/>
                      <w:sz w:val="20"/>
                      <w:szCs w:val="20"/>
                    </w:rPr>
                    <w:t>河</w:t>
                  </w:r>
                  <w:r>
                    <w:rPr>
                      <w:spacing w:val="-40"/>
                      <w:sz w:val="20"/>
                      <w:szCs w:val="20"/>
                    </w:rPr>
                    <w:t xml:space="preserve"> </w:t>
                  </w:r>
                  <w:r>
                    <w:rPr>
                      <w:rFonts w:ascii="Times New Roman" w:hAnsi="Times New Roman" w:eastAsia="Times New Roman" w:cs="Times New Roman"/>
                      <w:spacing w:val="4"/>
                      <w:sz w:val="20"/>
                      <w:szCs w:val="20"/>
                    </w:rPr>
                    <w:t>0+895.273</w:t>
                  </w:r>
                </w:p>
              </w:tc>
              <w:tc>
                <w:tcPr>
                  <w:tcW w:w="3368" w:type="dxa"/>
                  <w:vAlign w:val="top"/>
                </w:tcPr>
                <w:p>
                  <w:pPr>
                    <w:pStyle w:val="6"/>
                    <w:spacing w:before="34" w:line="214" w:lineRule="auto"/>
                    <w:ind w:left="1030"/>
                    <w:rPr>
                      <w:rFonts w:ascii="Times New Roman" w:hAnsi="Times New Roman" w:eastAsia="Times New Roman" w:cs="Times New Roman"/>
                      <w:sz w:val="20"/>
                      <w:szCs w:val="20"/>
                    </w:rPr>
                  </w:pPr>
                  <w:r>
                    <w:rPr>
                      <w:spacing w:val="3"/>
                      <w:sz w:val="20"/>
                      <w:szCs w:val="20"/>
                    </w:rPr>
                    <w:t>清淤</w:t>
                  </w:r>
                  <w:r>
                    <w:rPr>
                      <w:spacing w:val="-28"/>
                      <w:sz w:val="20"/>
                      <w:szCs w:val="20"/>
                    </w:rPr>
                    <w:t xml:space="preserve"> </w:t>
                  </w:r>
                  <w:r>
                    <w:rPr>
                      <w:rFonts w:ascii="Times New Roman" w:hAnsi="Times New Roman" w:eastAsia="Times New Roman" w:cs="Times New Roman"/>
                      <w:spacing w:val="3"/>
                      <w:sz w:val="20"/>
                      <w:szCs w:val="20"/>
                    </w:rPr>
                    <w:t>895.273m</w:t>
                  </w:r>
                </w:p>
              </w:tc>
              <w:tc>
                <w:tcPr>
                  <w:tcW w:w="1718" w:type="dxa"/>
                  <w:tcBorders>
                    <w:right w:val="nil"/>
                  </w:tcBorders>
                  <w:vAlign w:val="top"/>
                </w:tcPr>
                <w:p>
                  <w:pPr>
                    <w:pStyle w:val="6"/>
                    <w:spacing w:before="34" w:line="214" w:lineRule="auto"/>
                    <w:ind w:left="444"/>
                    <w:rPr>
                      <w:sz w:val="20"/>
                      <w:szCs w:val="20"/>
                    </w:rPr>
                  </w:pPr>
                  <w:r>
                    <w:rPr>
                      <w:spacing w:val="7"/>
                      <w:sz w:val="20"/>
                      <w:szCs w:val="20"/>
                    </w:rPr>
                    <w:t>清淤疏浚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3077" w:type="dxa"/>
                  <w:vMerge w:val="restart"/>
                  <w:tcBorders>
                    <w:left w:val="nil"/>
                    <w:bottom w:val="nil"/>
                  </w:tcBorders>
                  <w:vAlign w:val="top"/>
                </w:tcPr>
                <w:p>
                  <w:pPr>
                    <w:pStyle w:val="6"/>
                    <w:spacing w:before="175" w:line="230" w:lineRule="auto"/>
                    <w:ind w:left="319"/>
                    <w:rPr>
                      <w:rFonts w:ascii="Times New Roman" w:hAnsi="Times New Roman" w:eastAsia="Times New Roman" w:cs="Times New Roman"/>
                      <w:sz w:val="20"/>
                      <w:szCs w:val="20"/>
                    </w:rPr>
                  </w:pPr>
                  <w:r>
                    <w:rPr>
                      <w:spacing w:val="3"/>
                      <w:sz w:val="20"/>
                      <w:szCs w:val="20"/>
                    </w:rPr>
                    <w:t>河</w:t>
                  </w:r>
                  <w:r>
                    <w:rPr>
                      <w:spacing w:val="-33"/>
                      <w:sz w:val="20"/>
                      <w:szCs w:val="20"/>
                    </w:rPr>
                    <w:t xml:space="preserve"> </w:t>
                  </w:r>
                  <w:r>
                    <w:rPr>
                      <w:rFonts w:ascii="Times New Roman" w:hAnsi="Times New Roman" w:eastAsia="Times New Roman" w:cs="Times New Roman"/>
                      <w:spacing w:val="3"/>
                      <w:sz w:val="20"/>
                      <w:szCs w:val="20"/>
                    </w:rPr>
                    <w:t>0+895.273~</w:t>
                  </w:r>
                  <w:r>
                    <w:rPr>
                      <w:spacing w:val="3"/>
                      <w:sz w:val="20"/>
                      <w:szCs w:val="20"/>
                    </w:rPr>
                    <w:t>河</w:t>
                  </w:r>
                  <w:r>
                    <w:rPr>
                      <w:spacing w:val="-23"/>
                      <w:sz w:val="20"/>
                      <w:szCs w:val="20"/>
                    </w:rPr>
                    <w:t xml:space="preserve"> </w:t>
                  </w:r>
                  <w:r>
                    <w:rPr>
                      <w:rFonts w:ascii="Times New Roman" w:hAnsi="Times New Roman" w:eastAsia="Times New Roman" w:cs="Times New Roman"/>
                      <w:spacing w:val="3"/>
                      <w:sz w:val="20"/>
                      <w:szCs w:val="20"/>
                    </w:rPr>
                    <w:t>1+365.676</w:t>
                  </w:r>
                </w:p>
              </w:tc>
              <w:tc>
                <w:tcPr>
                  <w:tcW w:w="3368" w:type="dxa"/>
                  <w:vAlign w:val="top"/>
                </w:tcPr>
                <w:p>
                  <w:pPr>
                    <w:pStyle w:val="6"/>
                    <w:spacing w:before="34" w:line="215" w:lineRule="auto"/>
                    <w:ind w:left="385"/>
                    <w:rPr>
                      <w:rFonts w:ascii="Times New Roman" w:hAnsi="Times New Roman" w:eastAsia="Times New Roman" w:cs="Times New Roman"/>
                      <w:sz w:val="20"/>
                      <w:szCs w:val="20"/>
                    </w:rPr>
                  </w:pPr>
                  <w:r>
                    <w:rPr>
                      <w:spacing w:val="4"/>
                      <w:sz w:val="20"/>
                      <w:szCs w:val="20"/>
                    </w:rPr>
                    <w:t>堤左</w:t>
                  </w:r>
                  <w:r>
                    <w:rPr>
                      <w:spacing w:val="-20"/>
                      <w:sz w:val="20"/>
                      <w:szCs w:val="20"/>
                    </w:rPr>
                    <w:t xml:space="preserve"> </w:t>
                  </w:r>
                  <w:r>
                    <w:rPr>
                      <w:rFonts w:ascii="Times New Roman" w:hAnsi="Times New Roman" w:eastAsia="Times New Roman" w:cs="Times New Roman"/>
                      <w:spacing w:val="4"/>
                      <w:sz w:val="20"/>
                      <w:szCs w:val="20"/>
                    </w:rPr>
                    <w:t>0+000.00~</w:t>
                  </w:r>
                  <w:r>
                    <w:rPr>
                      <w:spacing w:val="4"/>
                      <w:sz w:val="20"/>
                      <w:szCs w:val="20"/>
                    </w:rPr>
                    <w:t>堤左</w:t>
                  </w:r>
                  <w:r>
                    <w:rPr>
                      <w:rFonts w:ascii="Times New Roman" w:hAnsi="Times New Roman" w:eastAsia="Times New Roman" w:cs="Times New Roman"/>
                      <w:spacing w:val="4"/>
                      <w:sz w:val="20"/>
                      <w:szCs w:val="20"/>
                    </w:rPr>
                    <w:t>+473.637</w:t>
                  </w:r>
                </w:p>
              </w:tc>
              <w:tc>
                <w:tcPr>
                  <w:tcW w:w="1718" w:type="dxa"/>
                  <w:vMerge w:val="restart"/>
                  <w:tcBorders>
                    <w:bottom w:val="nil"/>
                    <w:right w:val="nil"/>
                  </w:tcBorders>
                  <w:vAlign w:val="top"/>
                </w:tcPr>
                <w:p>
                  <w:pPr>
                    <w:pStyle w:val="6"/>
                    <w:spacing w:before="175" w:line="228" w:lineRule="auto"/>
                    <w:ind w:left="445"/>
                    <w:rPr>
                      <w:sz w:val="20"/>
                      <w:szCs w:val="20"/>
                    </w:rPr>
                  </w:pPr>
                  <w:r>
                    <w:rPr>
                      <w:spacing w:val="7"/>
                      <w:sz w:val="20"/>
                      <w:szCs w:val="20"/>
                    </w:rPr>
                    <w:t>护坡堤型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3077" w:type="dxa"/>
                  <w:vMerge w:val="continue"/>
                  <w:tcBorders>
                    <w:top w:val="nil"/>
                    <w:left w:val="nil"/>
                  </w:tcBorders>
                  <w:vAlign w:val="top"/>
                </w:tcPr>
                <w:p>
                  <w:pPr>
                    <w:rPr>
                      <w:rFonts w:ascii="Arial"/>
                      <w:sz w:val="21"/>
                    </w:rPr>
                  </w:pPr>
                </w:p>
              </w:tc>
              <w:tc>
                <w:tcPr>
                  <w:tcW w:w="3368" w:type="dxa"/>
                  <w:vAlign w:val="top"/>
                </w:tcPr>
                <w:p>
                  <w:pPr>
                    <w:pStyle w:val="6"/>
                    <w:spacing w:before="35" w:line="213" w:lineRule="auto"/>
                    <w:ind w:left="385"/>
                    <w:rPr>
                      <w:rFonts w:ascii="Times New Roman" w:hAnsi="Times New Roman" w:eastAsia="Times New Roman" w:cs="Times New Roman"/>
                      <w:sz w:val="20"/>
                      <w:szCs w:val="20"/>
                    </w:rPr>
                  </w:pPr>
                  <w:r>
                    <w:rPr>
                      <w:spacing w:val="4"/>
                      <w:sz w:val="20"/>
                      <w:szCs w:val="20"/>
                    </w:rPr>
                    <w:t>堤右</w:t>
                  </w:r>
                  <w:r>
                    <w:rPr>
                      <w:spacing w:val="-20"/>
                      <w:sz w:val="20"/>
                      <w:szCs w:val="20"/>
                    </w:rPr>
                    <w:t xml:space="preserve"> </w:t>
                  </w:r>
                  <w:r>
                    <w:rPr>
                      <w:rFonts w:ascii="Times New Roman" w:hAnsi="Times New Roman" w:eastAsia="Times New Roman" w:cs="Times New Roman"/>
                      <w:spacing w:val="4"/>
                      <w:sz w:val="20"/>
                      <w:szCs w:val="20"/>
                    </w:rPr>
                    <w:t>0+000.00~</w:t>
                  </w:r>
                  <w:r>
                    <w:rPr>
                      <w:spacing w:val="4"/>
                      <w:sz w:val="20"/>
                      <w:szCs w:val="20"/>
                    </w:rPr>
                    <w:t>堤右</w:t>
                  </w:r>
                  <w:r>
                    <w:rPr>
                      <w:rFonts w:ascii="Times New Roman" w:hAnsi="Times New Roman" w:eastAsia="Times New Roman" w:cs="Times New Roman"/>
                      <w:spacing w:val="4"/>
                      <w:sz w:val="20"/>
                      <w:szCs w:val="20"/>
                    </w:rPr>
                    <w:t>+469.186</w:t>
                  </w:r>
                </w:p>
              </w:tc>
              <w:tc>
                <w:tcPr>
                  <w:tcW w:w="1718" w:type="dxa"/>
                  <w:vMerge w:val="continue"/>
                  <w:tcBorders>
                    <w:top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3077" w:type="dxa"/>
                  <w:tcBorders>
                    <w:left w:val="nil"/>
                  </w:tcBorders>
                  <w:vAlign w:val="top"/>
                </w:tcPr>
                <w:p>
                  <w:pPr>
                    <w:pStyle w:val="6"/>
                    <w:spacing w:before="37" w:line="216" w:lineRule="auto"/>
                    <w:ind w:left="319"/>
                    <w:rPr>
                      <w:rFonts w:ascii="Times New Roman" w:hAnsi="Times New Roman" w:eastAsia="Times New Roman" w:cs="Times New Roman"/>
                      <w:sz w:val="20"/>
                      <w:szCs w:val="20"/>
                    </w:rPr>
                  </w:pPr>
                  <w:r>
                    <w:rPr>
                      <w:spacing w:val="3"/>
                      <w:sz w:val="20"/>
                      <w:szCs w:val="20"/>
                    </w:rPr>
                    <w:t>河</w:t>
                  </w:r>
                  <w:r>
                    <w:rPr>
                      <w:spacing w:val="-13"/>
                      <w:sz w:val="20"/>
                      <w:szCs w:val="20"/>
                    </w:rPr>
                    <w:t xml:space="preserve"> </w:t>
                  </w:r>
                  <w:r>
                    <w:rPr>
                      <w:rFonts w:ascii="Times New Roman" w:hAnsi="Times New Roman" w:eastAsia="Times New Roman" w:cs="Times New Roman"/>
                      <w:spacing w:val="3"/>
                      <w:sz w:val="20"/>
                      <w:szCs w:val="20"/>
                    </w:rPr>
                    <w:t>1+365.676~</w:t>
                  </w:r>
                  <w:r>
                    <w:rPr>
                      <w:spacing w:val="3"/>
                      <w:sz w:val="20"/>
                      <w:szCs w:val="20"/>
                    </w:rPr>
                    <w:t>河</w:t>
                  </w:r>
                  <w:r>
                    <w:rPr>
                      <w:spacing w:val="-43"/>
                      <w:sz w:val="20"/>
                      <w:szCs w:val="20"/>
                    </w:rPr>
                    <w:t xml:space="preserve"> </w:t>
                  </w:r>
                  <w:r>
                    <w:rPr>
                      <w:rFonts w:ascii="Times New Roman" w:hAnsi="Times New Roman" w:eastAsia="Times New Roman" w:cs="Times New Roman"/>
                      <w:spacing w:val="3"/>
                      <w:sz w:val="20"/>
                      <w:szCs w:val="20"/>
                    </w:rPr>
                    <w:t>2+003.738</w:t>
                  </w:r>
                </w:p>
              </w:tc>
              <w:tc>
                <w:tcPr>
                  <w:tcW w:w="3368" w:type="dxa"/>
                  <w:vAlign w:val="top"/>
                </w:tcPr>
                <w:p>
                  <w:pPr>
                    <w:pStyle w:val="6"/>
                    <w:spacing w:before="37" w:line="216" w:lineRule="auto"/>
                    <w:ind w:left="1030"/>
                    <w:rPr>
                      <w:rFonts w:ascii="Times New Roman" w:hAnsi="Times New Roman" w:eastAsia="Times New Roman" w:cs="Times New Roman"/>
                      <w:sz w:val="20"/>
                      <w:szCs w:val="20"/>
                    </w:rPr>
                  </w:pPr>
                  <w:r>
                    <w:rPr>
                      <w:spacing w:val="3"/>
                      <w:sz w:val="20"/>
                      <w:szCs w:val="20"/>
                    </w:rPr>
                    <w:t>清淤</w:t>
                  </w:r>
                  <w:r>
                    <w:rPr>
                      <w:spacing w:val="-28"/>
                      <w:sz w:val="20"/>
                      <w:szCs w:val="20"/>
                    </w:rPr>
                    <w:t xml:space="preserve"> </w:t>
                  </w:r>
                  <w:r>
                    <w:rPr>
                      <w:rFonts w:ascii="Times New Roman" w:hAnsi="Times New Roman" w:eastAsia="Times New Roman" w:cs="Times New Roman"/>
                      <w:spacing w:val="3"/>
                      <w:sz w:val="20"/>
                      <w:szCs w:val="20"/>
                    </w:rPr>
                    <w:t>628.062m</w:t>
                  </w:r>
                </w:p>
              </w:tc>
              <w:tc>
                <w:tcPr>
                  <w:tcW w:w="1718" w:type="dxa"/>
                  <w:tcBorders>
                    <w:right w:val="nil"/>
                  </w:tcBorders>
                  <w:vAlign w:val="top"/>
                </w:tcPr>
                <w:p>
                  <w:pPr>
                    <w:pStyle w:val="6"/>
                    <w:spacing w:before="37" w:line="216" w:lineRule="auto"/>
                    <w:ind w:left="444"/>
                    <w:rPr>
                      <w:sz w:val="20"/>
                      <w:szCs w:val="20"/>
                    </w:rPr>
                  </w:pPr>
                  <w:r>
                    <w:rPr>
                      <w:spacing w:val="7"/>
                      <w:sz w:val="20"/>
                      <w:szCs w:val="20"/>
                    </w:rPr>
                    <w:t>清淤疏浚</w:t>
                  </w:r>
                </w:p>
              </w:tc>
            </w:tr>
          </w:tbl>
          <w:p>
            <w:pPr>
              <w:pStyle w:val="6"/>
              <w:spacing w:before="31" w:line="216" w:lineRule="auto"/>
              <w:ind w:left="1121"/>
              <w:rPr>
                <w:rFonts w:ascii="Times New Roman" w:hAnsi="Times New Roman" w:eastAsia="Times New Roman" w:cs="Times New Roman"/>
                <w:sz w:val="20"/>
                <w:szCs w:val="20"/>
              </w:rPr>
            </w:pPr>
            <w:r>
              <w:rPr>
                <w:spacing w:val="5"/>
                <w:sz w:val="20"/>
                <w:szCs w:val="20"/>
              </w:rPr>
              <w:t>治理河长总长度</w:t>
            </w:r>
            <w:r>
              <w:rPr>
                <w:spacing w:val="-43"/>
                <w:sz w:val="20"/>
                <w:szCs w:val="20"/>
              </w:rPr>
              <w:t xml:space="preserve"> </w:t>
            </w:r>
            <w:r>
              <w:rPr>
                <w:rFonts w:ascii="Times New Roman" w:hAnsi="Times New Roman" w:eastAsia="Times New Roman" w:cs="Times New Roman"/>
                <w:spacing w:val="5"/>
                <w:sz w:val="20"/>
                <w:szCs w:val="20"/>
              </w:rPr>
              <w:t>2003.738</w:t>
            </w:r>
            <w:r>
              <w:rPr>
                <w:rFonts w:ascii="Times New Roman" w:hAnsi="Times New Roman" w:eastAsia="Times New Roman" w:cs="Times New Roman"/>
                <w:spacing w:val="-26"/>
                <w:sz w:val="20"/>
                <w:szCs w:val="20"/>
              </w:rPr>
              <w:t xml:space="preserve"> </w:t>
            </w:r>
            <w:r>
              <w:rPr>
                <w:spacing w:val="5"/>
                <w:sz w:val="20"/>
                <w:szCs w:val="20"/>
              </w:rPr>
              <w:t>，护坡堤防</w:t>
            </w:r>
            <w:r>
              <w:rPr>
                <w:spacing w:val="-39"/>
                <w:sz w:val="20"/>
                <w:szCs w:val="20"/>
              </w:rPr>
              <w:t xml:space="preserve"> </w:t>
            </w:r>
            <w:r>
              <w:rPr>
                <w:rFonts w:ascii="Times New Roman" w:hAnsi="Times New Roman" w:eastAsia="Times New Roman" w:cs="Times New Roman"/>
                <w:spacing w:val="5"/>
                <w:sz w:val="20"/>
                <w:szCs w:val="20"/>
              </w:rPr>
              <w:t>9</w:t>
            </w:r>
            <w:r>
              <w:rPr>
                <w:rFonts w:ascii="Times New Roman" w:hAnsi="Times New Roman" w:eastAsia="Times New Roman" w:cs="Times New Roman"/>
                <w:spacing w:val="4"/>
                <w:sz w:val="20"/>
                <w:szCs w:val="20"/>
              </w:rPr>
              <w:t>42.823m</w:t>
            </w:r>
            <w:r>
              <w:rPr>
                <w:rFonts w:ascii="Times New Roman" w:hAnsi="Times New Roman" w:eastAsia="Times New Roman" w:cs="Times New Roman"/>
                <w:spacing w:val="-27"/>
                <w:sz w:val="20"/>
                <w:szCs w:val="20"/>
              </w:rPr>
              <w:t xml:space="preserve"> </w:t>
            </w:r>
            <w:r>
              <w:rPr>
                <w:spacing w:val="4"/>
                <w:sz w:val="20"/>
                <w:szCs w:val="20"/>
              </w:rPr>
              <w:t>、清淤疏浚</w:t>
            </w:r>
            <w:r>
              <w:rPr>
                <w:spacing w:val="-23"/>
                <w:sz w:val="20"/>
                <w:szCs w:val="20"/>
              </w:rPr>
              <w:t xml:space="preserve"> </w:t>
            </w:r>
            <w:r>
              <w:rPr>
                <w:rFonts w:ascii="Times New Roman" w:hAnsi="Times New Roman" w:eastAsia="Times New Roman" w:cs="Times New Roman"/>
                <w:spacing w:val="4"/>
                <w:sz w:val="20"/>
                <w:szCs w:val="20"/>
              </w:rPr>
              <w:t>1523.335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96" w:hRule="atLeast"/>
        </w:trPr>
        <w:tc>
          <w:tcPr>
            <w:tcW w:w="718" w:type="dxa"/>
            <w:vMerge w:val="continue"/>
            <w:tcBorders>
              <w:top w:val="nil"/>
              <w:right w:val="single" w:color="000000" w:sz="2" w:space="0"/>
            </w:tcBorders>
            <w:vAlign w:val="top"/>
          </w:tcPr>
          <w:p>
            <w:pPr>
              <w:rPr>
                <w:rFonts w:ascii="Arial"/>
                <w:sz w:val="21"/>
              </w:rPr>
            </w:pPr>
          </w:p>
        </w:tc>
        <w:tc>
          <w:tcPr>
            <w:tcW w:w="8376" w:type="dxa"/>
            <w:tcBorders>
              <w:top w:val="single" w:color="000000" w:sz="10" w:space="0"/>
              <w:left w:val="single" w:color="000000" w:sz="2" w:space="0"/>
            </w:tcBorders>
            <w:vAlign w:val="top"/>
          </w:tcPr>
          <w:p>
            <w:pPr>
              <w:pStyle w:val="6"/>
              <w:spacing w:before="153" w:line="223" w:lineRule="auto"/>
              <w:ind w:left="3073"/>
              <w:rPr>
                <w:sz w:val="20"/>
                <w:szCs w:val="20"/>
              </w:rPr>
            </w:pPr>
            <w:r>
              <w:rPr>
                <w:spacing w:val="6"/>
                <w:sz w:val="20"/>
                <w:szCs w:val="20"/>
                <w14:textOutline w14:w="3795" w14:cap="sq" w14:cmpd="sng">
                  <w14:solidFill>
                    <w14:srgbClr w14:val="000000"/>
                  </w14:solidFill>
                  <w14:prstDash w14:val="solid"/>
                  <w14:bevel/>
                </w14:textOutline>
              </w:rPr>
              <w:t>表</w:t>
            </w:r>
            <w:r>
              <w:rPr>
                <w:spacing w:val="-38"/>
                <w:sz w:val="20"/>
                <w:szCs w:val="20"/>
              </w:rPr>
              <w:t xml:space="preserve"> </w:t>
            </w:r>
            <w:r>
              <w:rPr>
                <w:rFonts w:ascii="Times New Roman" w:hAnsi="Times New Roman" w:eastAsia="Times New Roman" w:cs="Times New Roman"/>
                <w:b/>
                <w:bCs/>
                <w:spacing w:val="6"/>
                <w:sz w:val="20"/>
                <w:szCs w:val="20"/>
              </w:rPr>
              <w:t xml:space="preserve">2-3    </w:t>
            </w:r>
            <w:r>
              <w:rPr>
                <w:spacing w:val="6"/>
                <w:sz w:val="20"/>
                <w:szCs w:val="20"/>
                <w14:textOutline w14:w="3795" w14:cap="sq" w14:cmpd="sng">
                  <w14:solidFill>
                    <w14:srgbClr w14:val="000000"/>
                  </w14:solidFill>
                  <w14:prstDash w14:val="solid"/>
                  <w14:bevel/>
                </w14:textOutline>
              </w:rPr>
              <w:t>项目主要工程量</w:t>
            </w:r>
          </w:p>
          <w:tbl>
            <w:tblPr>
              <w:tblStyle w:val="5"/>
              <w:tblW w:w="815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47"/>
              <w:gridCol w:w="4362"/>
              <w:gridCol w:w="1064"/>
              <w:gridCol w:w="178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947" w:type="dxa"/>
                  <w:tcBorders>
                    <w:top w:val="single" w:color="000000" w:sz="10" w:space="0"/>
                    <w:left w:val="nil"/>
                  </w:tcBorders>
                  <w:vAlign w:val="top"/>
                </w:tcPr>
                <w:p>
                  <w:pPr>
                    <w:pStyle w:val="6"/>
                    <w:spacing w:before="83" w:line="228" w:lineRule="auto"/>
                    <w:ind w:left="263"/>
                    <w:rPr>
                      <w:sz w:val="20"/>
                      <w:szCs w:val="20"/>
                    </w:rPr>
                  </w:pPr>
                  <w:r>
                    <w:rPr>
                      <w:spacing w:val="5"/>
                      <w:sz w:val="20"/>
                      <w:szCs w:val="20"/>
                      <w14:textOutline w14:w="3795" w14:cap="sq" w14:cmpd="sng">
                        <w14:solidFill>
                          <w14:srgbClr w14:val="000000"/>
                        </w14:solidFill>
                        <w14:prstDash w14:val="solid"/>
                        <w14:bevel/>
                      </w14:textOutline>
                    </w:rPr>
                    <w:t>编号</w:t>
                  </w:r>
                </w:p>
              </w:tc>
              <w:tc>
                <w:tcPr>
                  <w:tcW w:w="4362" w:type="dxa"/>
                  <w:tcBorders>
                    <w:top w:val="single" w:color="000000" w:sz="10" w:space="0"/>
                  </w:tcBorders>
                  <w:vAlign w:val="top"/>
                </w:tcPr>
                <w:p>
                  <w:pPr>
                    <w:pStyle w:val="6"/>
                    <w:spacing w:before="84" w:line="228" w:lineRule="auto"/>
                    <w:ind w:left="1762"/>
                    <w:rPr>
                      <w:sz w:val="20"/>
                      <w:szCs w:val="20"/>
                    </w:rPr>
                  </w:pPr>
                  <w:r>
                    <w:rPr>
                      <w:spacing w:val="7"/>
                      <w:sz w:val="20"/>
                      <w:szCs w:val="20"/>
                      <w14:textOutline w14:w="3795" w14:cap="sq" w14:cmpd="sng">
                        <w14:solidFill>
                          <w14:srgbClr w14:val="000000"/>
                        </w14:solidFill>
                        <w14:prstDash w14:val="solid"/>
                        <w14:bevel/>
                      </w14:textOutline>
                    </w:rPr>
                    <w:t>工程名称</w:t>
                  </w:r>
                </w:p>
              </w:tc>
              <w:tc>
                <w:tcPr>
                  <w:tcW w:w="1064" w:type="dxa"/>
                  <w:tcBorders>
                    <w:top w:val="single" w:color="000000" w:sz="10" w:space="0"/>
                  </w:tcBorders>
                  <w:vAlign w:val="top"/>
                </w:tcPr>
                <w:p>
                  <w:pPr>
                    <w:pStyle w:val="6"/>
                    <w:spacing w:before="84" w:line="228" w:lineRule="auto"/>
                    <w:ind w:left="325"/>
                    <w:rPr>
                      <w:sz w:val="20"/>
                      <w:szCs w:val="20"/>
                    </w:rPr>
                  </w:pPr>
                  <w:r>
                    <w:rPr>
                      <w:spacing w:val="5"/>
                      <w:sz w:val="20"/>
                      <w:szCs w:val="20"/>
                      <w14:textOutline w14:w="3795" w14:cap="sq" w14:cmpd="sng">
                        <w14:solidFill>
                          <w14:srgbClr w14:val="000000"/>
                        </w14:solidFill>
                        <w14:prstDash w14:val="solid"/>
                        <w14:bevel/>
                      </w14:textOutline>
                    </w:rPr>
                    <w:t>单位</w:t>
                  </w:r>
                </w:p>
              </w:tc>
              <w:tc>
                <w:tcPr>
                  <w:tcW w:w="1782" w:type="dxa"/>
                  <w:tcBorders>
                    <w:top w:val="single" w:color="000000" w:sz="10" w:space="0"/>
                    <w:right w:val="nil"/>
                  </w:tcBorders>
                  <w:vAlign w:val="top"/>
                </w:tcPr>
                <w:p>
                  <w:pPr>
                    <w:pStyle w:val="6"/>
                    <w:spacing w:before="83" w:line="228" w:lineRule="auto"/>
                    <w:ind w:left="687"/>
                    <w:rPr>
                      <w:sz w:val="20"/>
                      <w:szCs w:val="20"/>
                    </w:rPr>
                  </w:pPr>
                  <w:r>
                    <w:rPr>
                      <w:spacing w:val="5"/>
                      <w:sz w:val="20"/>
                      <w:szCs w:val="20"/>
                      <w14:textOutline w14:w="3795" w14:cap="sq" w14:cmpd="sng">
                        <w14:solidFill>
                          <w14:srgbClr w14:val="000000"/>
                        </w14:solidFill>
                        <w14:prstDash w14:val="solid"/>
                        <w14:bevel/>
                      </w14:textOutline>
                    </w:rPr>
                    <w:t>数量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947" w:type="dxa"/>
                  <w:tcBorders>
                    <w:left w:val="nil"/>
                  </w:tcBorders>
                  <w:vAlign w:val="top"/>
                </w:tcPr>
                <w:p>
                  <w:pPr>
                    <w:pStyle w:val="6"/>
                    <w:spacing w:before="122" w:line="156" w:lineRule="exact"/>
                    <w:ind w:left="370"/>
                    <w:rPr>
                      <w:sz w:val="20"/>
                      <w:szCs w:val="20"/>
                    </w:rPr>
                  </w:pPr>
                  <w:r>
                    <w:rPr>
                      <w:position w:val="-4"/>
                      <w:sz w:val="20"/>
                      <w:szCs w:val="20"/>
                    </w:rPr>
                    <w:t>一</w:t>
                  </w:r>
                </w:p>
              </w:tc>
              <w:tc>
                <w:tcPr>
                  <w:tcW w:w="4362" w:type="dxa"/>
                  <w:vAlign w:val="top"/>
                </w:tcPr>
                <w:p>
                  <w:pPr>
                    <w:pStyle w:val="6"/>
                    <w:spacing w:before="44" w:line="225" w:lineRule="auto"/>
                    <w:ind w:left="1760"/>
                    <w:rPr>
                      <w:sz w:val="20"/>
                      <w:szCs w:val="20"/>
                    </w:rPr>
                  </w:pPr>
                  <w:r>
                    <w:rPr>
                      <w:spacing w:val="7"/>
                      <w:sz w:val="20"/>
                      <w:szCs w:val="20"/>
                    </w:rPr>
                    <w:t>堤防工程</w:t>
                  </w:r>
                </w:p>
              </w:tc>
              <w:tc>
                <w:tcPr>
                  <w:tcW w:w="1064" w:type="dxa"/>
                  <w:vAlign w:val="top"/>
                </w:tcPr>
                <w:p>
                  <w:pPr>
                    <w:spacing w:before="75" w:line="199" w:lineRule="auto"/>
                    <w:ind w:left="4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82" w:type="dxa"/>
                  <w:tcBorders>
                    <w:right w:val="nil"/>
                  </w:tcBorders>
                  <w:vAlign w:val="top"/>
                </w:tcPr>
                <w:p>
                  <w:pPr>
                    <w:spacing w:before="75" w:line="199" w:lineRule="auto"/>
                    <w:ind w:left="8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947" w:type="dxa"/>
                  <w:tcBorders>
                    <w:left w:val="nil"/>
                  </w:tcBorders>
                  <w:vAlign w:val="top"/>
                </w:tcPr>
                <w:p>
                  <w:pPr>
                    <w:spacing w:before="81" w:line="195" w:lineRule="auto"/>
                    <w:ind w:left="35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6"/>
                      <w:sz w:val="20"/>
                      <w:szCs w:val="20"/>
                    </w:rPr>
                    <w:t>1</w:t>
                  </w:r>
                </w:p>
              </w:tc>
              <w:tc>
                <w:tcPr>
                  <w:tcW w:w="4362" w:type="dxa"/>
                  <w:vAlign w:val="top"/>
                </w:tcPr>
                <w:p>
                  <w:pPr>
                    <w:pStyle w:val="6"/>
                    <w:spacing w:before="43" w:line="225" w:lineRule="auto"/>
                    <w:ind w:left="1455"/>
                    <w:rPr>
                      <w:sz w:val="20"/>
                      <w:szCs w:val="20"/>
                    </w:rPr>
                  </w:pPr>
                  <w:r>
                    <w:rPr>
                      <w:rFonts w:ascii="Times New Roman" w:hAnsi="Times New Roman" w:eastAsia="Times New Roman" w:cs="Times New Roman"/>
                      <w:spacing w:val="6"/>
                      <w:sz w:val="20"/>
                      <w:szCs w:val="20"/>
                    </w:rPr>
                    <w:t xml:space="preserve">C20 </w:t>
                  </w:r>
                  <w:r>
                    <w:rPr>
                      <w:spacing w:val="6"/>
                      <w:sz w:val="20"/>
                      <w:szCs w:val="20"/>
                    </w:rPr>
                    <w:t>现浇砼挡墙</w:t>
                  </w:r>
                </w:p>
              </w:tc>
              <w:tc>
                <w:tcPr>
                  <w:tcW w:w="1064" w:type="dxa"/>
                  <w:vAlign w:val="top"/>
                </w:tcPr>
                <w:p>
                  <w:pPr>
                    <w:spacing w:before="61" w:line="216" w:lineRule="auto"/>
                    <w:ind w:left="413"/>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3</w:t>
                  </w:r>
                </w:p>
              </w:tc>
              <w:tc>
                <w:tcPr>
                  <w:tcW w:w="1782" w:type="dxa"/>
                  <w:tcBorders>
                    <w:right w:val="nil"/>
                  </w:tcBorders>
                  <w:vAlign w:val="top"/>
                </w:tcPr>
                <w:p>
                  <w:pPr>
                    <w:spacing w:before="81" w:line="195" w:lineRule="auto"/>
                    <w:ind w:left="51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18807.65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47" w:type="dxa"/>
                  <w:tcBorders>
                    <w:left w:val="nil"/>
                  </w:tcBorders>
                  <w:vAlign w:val="top"/>
                </w:tcPr>
                <w:p>
                  <w:pPr>
                    <w:spacing w:before="72" w:line="195" w:lineRule="auto"/>
                    <w:ind w:left="35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4362" w:type="dxa"/>
                  <w:vAlign w:val="top"/>
                </w:tcPr>
                <w:p>
                  <w:pPr>
                    <w:pStyle w:val="6"/>
                    <w:spacing w:before="36" w:line="213" w:lineRule="auto"/>
                    <w:ind w:left="858"/>
                    <w:rPr>
                      <w:sz w:val="20"/>
                      <w:szCs w:val="20"/>
                    </w:rPr>
                  </w:pPr>
                  <w:r>
                    <w:rPr>
                      <w:rFonts w:ascii="Times New Roman" w:hAnsi="Times New Roman" w:eastAsia="Times New Roman" w:cs="Times New Roman"/>
                      <w:spacing w:val="6"/>
                      <w:sz w:val="20"/>
                      <w:szCs w:val="20"/>
                    </w:rPr>
                    <w:t xml:space="preserve">M7.5 </w:t>
                  </w:r>
                  <w:r>
                    <w:rPr>
                      <w:spacing w:val="6"/>
                      <w:sz w:val="20"/>
                      <w:szCs w:val="20"/>
                    </w:rPr>
                    <w:t>浆砌</w:t>
                  </w:r>
                  <w:r>
                    <w:rPr>
                      <w:spacing w:val="-35"/>
                      <w:sz w:val="20"/>
                      <w:szCs w:val="20"/>
                    </w:rPr>
                    <w:t xml:space="preserve"> </w:t>
                  </w:r>
                  <w:r>
                    <w:rPr>
                      <w:rFonts w:ascii="Times New Roman" w:hAnsi="Times New Roman" w:eastAsia="Times New Roman" w:cs="Times New Roman"/>
                      <w:spacing w:val="6"/>
                      <w:sz w:val="20"/>
                      <w:szCs w:val="20"/>
                    </w:rPr>
                    <w:t xml:space="preserve">C20 </w:t>
                  </w:r>
                  <w:r>
                    <w:rPr>
                      <w:spacing w:val="6"/>
                      <w:sz w:val="20"/>
                      <w:szCs w:val="20"/>
                    </w:rPr>
                    <w:t>砼六棱块护坡</w:t>
                  </w:r>
                </w:p>
              </w:tc>
              <w:tc>
                <w:tcPr>
                  <w:tcW w:w="1064" w:type="dxa"/>
                  <w:vAlign w:val="top"/>
                </w:tcPr>
                <w:p>
                  <w:pPr>
                    <w:spacing w:before="52" w:line="216" w:lineRule="auto"/>
                    <w:ind w:left="413"/>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3</w:t>
                  </w:r>
                </w:p>
              </w:tc>
              <w:tc>
                <w:tcPr>
                  <w:tcW w:w="1782" w:type="dxa"/>
                  <w:tcBorders>
                    <w:right w:val="nil"/>
                  </w:tcBorders>
                  <w:vAlign w:val="top"/>
                </w:tcPr>
                <w:p>
                  <w:pPr>
                    <w:spacing w:before="72" w:line="195" w:lineRule="auto"/>
                    <w:ind w:left="3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669.46293.45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947" w:type="dxa"/>
                  <w:tcBorders>
                    <w:left w:val="nil"/>
                  </w:tcBorders>
                  <w:vAlign w:val="top"/>
                </w:tcPr>
                <w:p>
                  <w:pPr>
                    <w:spacing w:before="83" w:line="195" w:lineRule="auto"/>
                    <w:ind w:left="35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w:t>
                  </w:r>
                </w:p>
              </w:tc>
              <w:tc>
                <w:tcPr>
                  <w:tcW w:w="4362" w:type="dxa"/>
                  <w:vAlign w:val="top"/>
                </w:tcPr>
                <w:p>
                  <w:pPr>
                    <w:pStyle w:val="6"/>
                    <w:spacing w:before="47" w:line="222" w:lineRule="auto"/>
                    <w:ind w:left="1762"/>
                    <w:rPr>
                      <w:sz w:val="20"/>
                      <w:szCs w:val="20"/>
                    </w:rPr>
                  </w:pPr>
                  <w:r>
                    <w:rPr>
                      <w:spacing w:val="6"/>
                      <w:sz w:val="20"/>
                      <w:szCs w:val="20"/>
                    </w:rPr>
                    <w:t>草皮护坡</w:t>
                  </w:r>
                </w:p>
              </w:tc>
              <w:tc>
                <w:tcPr>
                  <w:tcW w:w="1064" w:type="dxa"/>
                  <w:vAlign w:val="top"/>
                </w:tcPr>
                <w:p>
                  <w:pPr>
                    <w:spacing w:before="63" w:line="216" w:lineRule="auto"/>
                    <w:ind w:left="413"/>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2</w:t>
                  </w:r>
                </w:p>
              </w:tc>
              <w:tc>
                <w:tcPr>
                  <w:tcW w:w="1782" w:type="dxa"/>
                  <w:tcBorders>
                    <w:right w:val="nil"/>
                  </w:tcBorders>
                  <w:vAlign w:val="top"/>
                </w:tcPr>
                <w:p>
                  <w:pPr>
                    <w:spacing w:before="83" w:line="195" w:lineRule="auto"/>
                    <w:ind w:left="4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21350.63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947" w:type="dxa"/>
                  <w:tcBorders>
                    <w:left w:val="nil"/>
                    <w:bottom w:val="nil"/>
                  </w:tcBorders>
                  <w:vAlign w:val="top"/>
                </w:tcPr>
                <w:p>
                  <w:pPr>
                    <w:spacing w:before="84" w:line="195" w:lineRule="auto"/>
                    <w:ind w:left="35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1.4</w:t>
                  </w:r>
                </w:p>
              </w:tc>
              <w:tc>
                <w:tcPr>
                  <w:tcW w:w="4362" w:type="dxa"/>
                  <w:tcBorders>
                    <w:bottom w:val="nil"/>
                  </w:tcBorders>
                  <w:vAlign w:val="top"/>
                </w:tcPr>
                <w:p>
                  <w:pPr>
                    <w:pStyle w:val="6"/>
                    <w:spacing w:before="47" w:line="216" w:lineRule="auto"/>
                    <w:ind w:left="609"/>
                    <w:rPr>
                      <w:sz w:val="20"/>
                      <w:szCs w:val="20"/>
                    </w:rPr>
                  </w:pPr>
                  <w:r>
                    <w:rPr>
                      <w:rFonts w:ascii="Times New Roman" w:hAnsi="Times New Roman" w:eastAsia="Times New Roman" w:cs="Times New Roman"/>
                      <w:spacing w:val="8"/>
                      <w:sz w:val="20"/>
                      <w:szCs w:val="20"/>
                    </w:rPr>
                    <w:t>6</w:t>
                  </w:r>
                  <w:r>
                    <w:rPr>
                      <w:rFonts w:ascii="Times New Roman" w:hAnsi="Times New Roman" w:eastAsia="Times New Roman" w:cs="Times New Roman"/>
                      <w:sz w:val="20"/>
                      <w:szCs w:val="20"/>
                    </w:rPr>
                    <w:t>cm</w:t>
                  </w:r>
                  <w:r>
                    <w:rPr>
                      <w:rFonts w:ascii="Times New Roman" w:hAnsi="Times New Roman" w:eastAsia="Times New Roman" w:cs="Times New Roman"/>
                      <w:spacing w:val="16"/>
                      <w:w w:val="101"/>
                      <w:sz w:val="20"/>
                      <w:szCs w:val="20"/>
                    </w:rPr>
                    <w:t xml:space="preserve"> </w:t>
                  </w:r>
                  <w:r>
                    <w:rPr>
                      <w:spacing w:val="8"/>
                      <w:sz w:val="20"/>
                      <w:szCs w:val="20"/>
                    </w:rPr>
                    <w:t>厚人行道透水砖（含砂垫层）</w:t>
                  </w:r>
                </w:p>
              </w:tc>
              <w:tc>
                <w:tcPr>
                  <w:tcW w:w="1064" w:type="dxa"/>
                  <w:tcBorders>
                    <w:bottom w:val="nil"/>
                  </w:tcBorders>
                  <w:vAlign w:val="top"/>
                </w:tcPr>
                <w:p>
                  <w:pPr>
                    <w:spacing w:before="64" w:line="216" w:lineRule="auto"/>
                    <w:ind w:left="413"/>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2</w:t>
                  </w:r>
                </w:p>
              </w:tc>
              <w:tc>
                <w:tcPr>
                  <w:tcW w:w="1782" w:type="dxa"/>
                  <w:tcBorders>
                    <w:bottom w:val="nil"/>
                    <w:right w:val="nil"/>
                  </w:tcBorders>
                  <w:vAlign w:val="top"/>
                </w:tcPr>
                <w:p>
                  <w:pPr>
                    <w:spacing w:before="84" w:line="195" w:lineRule="auto"/>
                    <w:ind w:left="54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4773.81</w:t>
                  </w:r>
                </w:p>
              </w:tc>
            </w:tr>
          </w:tbl>
          <w:p>
            <w:pPr>
              <w:spacing w:line="14" w:lineRule="auto"/>
              <w:rPr>
                <w:rFonts w:ascii="Arial"/>
                <w:sz w:val="2"/>
              </w:rPr>
            </w:pPr>
          </w:p>
        </w:tc>
      </w:tr>
    </w:tbl>
    <w:p>
      <w:pPr>
        <w:rPr>
          <w:rFonts w:ascii="Arial"/>
          <w:sz w:val="21"/>
        </w:rPr>
      </w:pPr>
    </w:p>
    <w:p>
      <w:pPr>
        <w:rPr>
          <w:rFonts w:ascii="Arial" w:hAnsi="Arial" w:eastAsia="Arial" w:cs="Arial"/>
          <w:sz w:val="21"/>
          <w:szCs w:val="21"/>
        </w:rPr>
        <w:sectPr>
          <w:footerReference r:id="rId33" w:type="default"/>
          <w:pgSz w:w="11906" w:h="16839"/>
          <w:pgMar w:top="1431" w:right="1431" w:bottom="1240" w:left="1365" w:header="0" w:footer="1078" w:gutter="0"/>
          <w:cols w:space="720" w:num="1"/>
        </w:sectPr>
      </w:pPr>
    </w:p>
    <w:p>
      <w:pPr>
        <w:spacing w:line="91" w:lineRule="auto"/>
        <w:rPr>
          <w:rFonts w:ascii="Arial"/>
          <w:sz w:val="2"/>
        </w:rPr>
      </w:pPr>
    </w:p>
    <w:tbl>
      <w:tblPr>
        <w:tblStyle w:val="5"/>
        <w:tblW w:w="90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18"/>
        <w:gridCol w:w="83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3880" w:hRule="atLeast"/>
        </w:trPr>
        <w:tc>
          <w:tcPr>
            <w:tcW w:w="718" w:type="dxa"/>
            <w:tcBorders>
              <w:right w:val="single" w:color="000000" w:sz="2" w:space="0"/>
            </w:tcBorders>
            <w:vAlign w:val="top"/>
          </w:tcPr>
          <w:p>
            <w:pPr>
              <w:rPr>
                <w:rFonts w:ascii="Arial"/>
                <w:sz w:val="21"/>
              </w:rPr>
            </w:pPr>
          </w:p>
        </w:tc>
        <w:tc>
          <w:tcPr>
            <w:tcW w:w="8376" w:type="dxa"/>
            <w:tcBorders>
              <w:left w:val="single" w:color="000000" w:sz="2" w:space="0"/>
            </w:tcBorders>
            <w:vAlign w:val="top"/>
          </w:tcPr>
          <w:tbl>
            <w:tblPr>
              <w:tblStyle w:val="5"/>
              <w:tblW w:w="815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47"/>
              <w:gridCol w:w="4362"/>
              <w:gridCol w:w="1064"/>
              <w:gridCol w:w="178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 w:hRule="atLeast"/>
              </w:trPr>
              <w:tc>
                <w:tcPr>
                  <w:tcW w:w="947" w:type="dxa"/>
                  <w:tcBorders>
                    <w:top w:val="nil"/>
                    <w:left w:val="nil"/>
                  </w:tcBorders>
                  <w:vAlign w:val="top"/>
                </w:tcPr>
                <w:p>
                  <w:pPr>
                    <w:spacing w:before="82" w:line="195" w:lineRule="auto"/>
                    <w:ind w:left="35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4362" w:type="dxa"/>
                  <w:tcBorders>
                    <w:top w:val="nil"/>
                  </w:tcBorders>
                  <w:vAlign w:val="top"/>
                </w:tcPr>
                <w:p>
                  <w:pPr>
                    <w:pStyle w:val="6"/>
                    <w:spacing w:before="46" w:line="228" w:lineRule="auto"/>
                    <w:ind w:left="1663"/>
                    <w:rPr>
                      <w:sz w:val="20"/>
                      <w:szCs w:val="20"/>
                    </w:rPr>
                  </w:pPr>
                  <w:r>
                    <w:rPr>
                      <w:rFonts w:ascii="Times New Roman" w:hAnsi="Times New Roman" w:eastAsia="Times New Roman" w:cs="Times New Roman"/>
                      <w:spacing w:val="5"/>
                      <w:sz w:val="20"/>
                      <w:szCs w:val="20"/>
                    </w:rPr>
                    <w:t>C20</w:t>
                  </w:r>
                  <w:r>
                    <w:rPr>
                      <w:rFonts w:ascii="Times New Roman" w:hAnsi="Times New Roman" w:eastAsia="Times New Roman" w:cs="Times New Roman"/>
                      <w:spacing w:val="11"/>
                      <w:sz w:val="20"/>
                      <w:szCs w:val="20"/>
                    </w:rPr>
                    <w:t xml:space="preserve"> </w:t>
                  </w:r>
                  <w:r>
                    <w:rPr>
                      <w:spacing w:val="5"/>
                      <w:sz w:val="20"/>
                      <w:szCs w:val="20"/>
                    </w:rPr>
                    <w:t>砼压顶</w:t>
                  </w:r>
                </w:p>
              </w:tc>
              <w:tc>
                <w:tcPr>
                  <w:tcW w:w="1064" w:type="dxa"/>
                  <w:tcBorders>
                    <w:top w:val="nil"/>
                  </w:tcBorders>
                  <w:vAlign w:val="top"/>
                </w:tcPr>
                <w:p>
                  <w:pPr>
                    <w:spacing w:before="65" w:line="213" w:lineRule="auto"/>
                    <w:ind w:left="413"/>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3</w:t>
                  </w:r>
                </w:p>
              </w:tc>
              <w:tc>
                <w:tcPr>
                  <w:tcW w:w="1782" w:type="dxa"/>
                  <w:tcBorders>
                    <w:top w:val="nil"/>
                    <w:right w:val="nil"/>
                  </w:tcBorders>
                  <w:vAlign w:val="top"/>
                </w:tcPr>
                <w:p>
                  <w:pPr>
                    <w:spacing w:before="82" w:line="195" w:lineRule="auto"/>
                    <w:ind w:left="60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316.97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947" w:type="dxa"/>
                  <w:tcBorders>
                    <w:top w:val="nil"/>
                    <w:left w:val="nil"/>
                  </w:tcBorders>
                  <w:vAlign w:val="top"/>
                </w:tcPr>
                <w:p>
                  <w:pPr>
                    <w:spacing w:before="79" w:line="195" w:lineRule="auto"/>
                    <w:ind w:left="35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1.6</w:t>
                  </w:r>
                </w:p>
              </w:tc>
              <w:tc>
                <w:tcPr>
                  <w:tcW w:w="4362" w:type="dxa"/>
                  <w:tcBorders>
                    <w:top w:val="nil"/>
                  </w:tcBorders>
                  <w:vAlign w:val="top"/>
                </w:tcPr>
                <w:p>
                  <w:pPr>
                    <w:pStyle w:val="6"/>
                    <w:spacing w:before="42" w:line="228" w:lineRule="auto"/>
                    <w:ind w:left="1560"/>
                    <w:rPr>
                      <w:sz w:val="20"/>
                      <w:szCs w:val="20"/>
                    </w:rPr>
                  </w:pPr>
                  <w:r>
                    <w:rPr>
                      <w:rFonts w:ascii="Times New Roman" w:hAnsi="Times New Roman" w:eastAsia="Times New Roman" w:cs="Times New Roman"/>
                      <w:spacing w:val="5"/>
                      <w:sz w:val="20"/>
                      <w:szCs w:val="20"/>
                    </w:rPr>
                    <w:t xml:space="preserve">C20 </w:t>
                  </w:r>
                  <w:r>
                    <w:rPr>
                      <w:spacing w:val="5"/>
                      <w:sz w:val="20"/>
                      <w:szCs w:val="20"/>
                    </w:rPr>
                    <w:t>砼排水沟</w:t>
                  </w:r>
                </w:p>
              </w:tc>
              <w:tc>
                <w:tcPr>
                  <w:tcW w:w="1064" w:type="dxa"/>
                  <w:tcBorders>
                    <w:top w:val="nil"/>
                  </w:tcBorders>
                  <w:vAlign w:val="top"/>
                </w:tcPr>
                <w:p>
                  <w:pPr>
                    <w:spacing w:before="59" w:line="216" w:lineRule="auto"/>
                    <w:ind w:left="413"/>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3</w:t>
                  </w:r>
                </w:p>
              </w:tc>
              <w:tc>
                <w:tcPr>
                  <w:tcW w:w="1782" w:type="dxa"/>
                  <w:tcBorders>
                    <w:top w:val="nil"/>
                    <w:right w:val="nil"/>
                  </w:tcBorders>
                  <w:vAlign w:val="top"/>
                </w:tcPr>
                <w:p>
                  <w:pPr>
                    <w:spacing w:before="79" w:line="195" w:lineRule="auto"/>
                    <w:ind w:left="6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237.16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947" w:type="dxa"/>
                  <w:tcBorders>
                    <w:left w:val="nil"/>
                  </w:tcBorders>
                  <w:vAlign w:val="top"/>
                </w:tcPr>
                <w:p>
                  <w:pPr>
                    <w:spacing w:line="181" w:lineRule="auto"/>
                    <w:ind w:left="35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1.7</w:t>
                  </w:r>
                </w:p>
              </w:tc>
              <w:tc>
                <w:tcPr>
                  <w:tcW w:w="4362" w:type="dxa"/>
                  <w:vAlign w:val="top"/>
                </w:tcPr>
                <w:p>
                  <w:pPr>
                    <w:pStyle w:val="6"/>
                    <w:spacing w:line="180" w:lineRule="auto"/>
                    <w:ind w:left="996"/>
                    <w:rPr>
                      <w:sz w:val="20"/>
                      <w:szCs w:val="20"/>
                    </w:rPr>
                  </w:pPr>
                  <w:r>
                    <w:rPr>
                      <w:rFonts w:ascii="Times New Roman" w:hAnsi="Times New Roman" w:eastAsia="Times New Roman" w:cs="Times New Roman"/>
                      <w:spacing w:val="4"/>
                      <w:sz w:val="20"/>
                      <w:szCs w:val="20"/>
                    </w:rPr>
                    <w:t xml:space="preserve">1.2m </w:t>
                  </w:r>
                  <w:r>
                    <w:rPr>
                      <w:spacing w:val="4"/>
                      <w:sz w:val="20"/>
                      <w:szCs w:val="20"/>
                    </w:rPr>
                    <w:t>仿木</w:t>
                  </w:r>
                  <w:r>
                    <w:rPr>
                      <w:spacing w:val="-36"/>
                      <w:sz w:val="20"/>
                      <w:szCs w:val="20"/>
                    </w:rPr>
                    <w:t xml:space="preserve"> </w:t>
                  </w:r>
                  <w:r>
                    <w:rPr>
                      <w:rFonts w:ascii="Times New Roman" w:hAnsi="Times New Roman" w:eastAsia="Times New Roman" w:cs="Times New Roman"/>
                      <w:spacing w:val="4"/>
                      <w:sz w:val="20"/>
                      <w:szCs w:val="20"/>
                    </w:rPr>
                    <w:t>C25</w:t>
                  </w:r>
                  <w:r>
                    <w:rPr>
                      <w:rFonts w:ascii="Times New Roman" w:hAnsi="Times New Roman" w:eastAsia="Times New Roman" w:cs="Times New Roman"/>
                      <w:spacing w:val="14"/>
                      <w:sz w:val="20"/>
                      <w:szCs w:val="20"/>
                    </w:rPr>
                    <w:t xml:space="preserve"> </w:t>
                  </w:r>
                  <w:r>
                    <w:rPr>
                      <w:spacing w:val="4"/>
                      <w:sz w:val="20"/>
                      <w:szCs w:val="20"/>
                    </w:rPr>
                    <w:t>预制砼栏杆</w:t>
                  </w:r>
                </w:p>
              </w:tc>
              <w:tc>
                <w:tcPr>
                  <w:tcW w:w="1064" w:type="dxa"/>
                  <w:vAlign w:val="top"/>
                </w:tcPr>
                <w:p>
                  <w:pPr>
                    <w:spacing w:before="32" w:line="141" w:lineRule="exact"/>
                    <w:ind w:left="44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m</w:t>
                  </w:r>
                </w:p>
              </w:tc>
              <w:tc>
                <w:tcPr>
                  <w:tcW w:w="1782" w:type="dxa"/>
                  <w:tcBorders>
                    <w:right w:val="nil"/>
                  </w:tcBorders>
                  <w:vAlign w:val="top"/>
                </w:tcPr>
                <w:p>
                  <w:pPr>
                    <w:spacing w:line="181" w:lineRule="auto"/>
                    <w:ind w:left="68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2156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47" w:type="dxa"/>
                  <w:tcBorders>
                    <w:left w:val="nil"/>
                  </w:tcBorders>
                  <w:vAlign w:val="top"/>
                </w:tcPr>
                <w:p>
                  <w:pPr>
                    <w:spacing w:line="186" w:lineRule="auto"/>
                    <w:ind w:left="35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1.8</w:t>
                  </w:r>
                </w:p>
              </w:tc>
              <w:tc>
                <w:tcPr>
                  <w:tcW w:w="4362" w:type="dxa"/>
                  <w:vAlign w:val="top"/>
                </w:tcPr>
                <w:p>
                  <w:pPr>
                    <w:pStyle w:val="6"/>
                    <w:spacing w:line="185" w:lineRule="auto"/>
                    <w:ind w:left="1446"/>
                    <w:rPr>
                      <w:sz w:val="20"/>
                      <w:szCs w:val="20"/>
                    </w:rPr>
                  </w:pPr>
                  <w:r>
                    <w:rPr>
                      <w:spacing w:val="8"/>
                      <w:sz w:val="20"/>
                      <w:szCs w:val="20"/>
                    </w:rPr>
                    <w:t>沥青杉木板填缝</w:t>
                  </w:r>
                </w:p>
              </w:tc>
              <w:tc>
                <w:tcPr>
                  <w:tcW w:w="1064" w:type="dxa"/>
                  <w:vAlign w:val="top"/>
                </w:tcPr>
                <w:p>
                  <w:pPr>
                    <w:spacing w:line="186" w:lineRule="auto"/>
                    <w:ind w:left="413"/>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2</w:t>
                  </w:r>
                </w:p>
              </w:tc>
              <w:tc>
                <w:tcPr>
                  <w:tcW w:w="1782" w:type="dxa"/>
                  <w:tcBorders>
                    <w:right w:val="nil"/>
                  </w:tcBorders>
                  <w:vAlign w:val="top"/>
                </w:tcPr>
                <w:p>
                  <w:pPr>
                    <w:spacing w:line="186" w:lineRule="auto"/>
                    <w:ind w:left="5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1653.56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947" w:type="dxa"/>
                  <w:tcBorders>
                    <w:left w:val="nil"/>
                  </w:tcBorders>
                  <w:vAlign w:val="top"/>
                </w:tcPr>
                <w:p>
                  <w:pPr>
                    <w:spacing w:line="192" w:lineRule="auto"/>
                    <w:ind w:left="35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1.9</w:t>
                  </w:r>
                </w:p>
              </w:tc>
              <w:tc>
                <w:tcPr>
                  <w:tcW w:w="4362" w:type="dxa"/>
                  <w:vAlign w:val="top"/>
                </w:tcPr>
                <w:p>
                  <w:pPr>
                    <w:pStyle w:val="6"/>
                    <w:spacing w:line="191" w:lineRule="auto"/>
                    <w:ind w:left="1349"/>
                    <w:rPr>
                      <w:sz w:val="20"/>
                      <w:szCs w:val="20"/>
                    </w:rPr>
                  </w:pPr>
                  <w:r>
                    <w:rPr>
                      <w:rFonts w:ascii="Times New Roman" w:hAnsi="Times New Roman" w:eastAsia="Times New Roman" w:cs="Times New Roman"/>
                      <w:spacing w:val="7"/>
                      <w:sz w:val="20"/>
                      <w:szCs w:val="20"/>
                    </w:rPr>
                    <w:t xml:space="preserve">C25 </w:t>
                  </w:r>
                  <w:r>
                    <w:rPr>
                      <w:spacing w:val="7"/>
                      <w:sz w:val="20"/>
                      <w:szCs w:val="20"/>
                    </w:rPr>
                    <w:t>钢筋砼框格梁</w:t>
                  </w:r>
                </w:p>
              </w:tc>
              <w:tc>
                <w:tcPr>
                  <w:tcW w:w="1064" w:type="dxa"/>
                  <w:vAlign w:val="top"/>
                </w:tcPr>
                <w:p>
                  <w:pPr>
                    <w:spacing w:line="192" w:lineRule="auto"/>
                    <w:ind w:left="413"/>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3</w:t>
                  </w:r>
                </w:p>
              </w:tc>
              <w:tc>
                <w:tcPr>
                  <w:tcW w:w="1782" w:type="dxa"/>
                  <w:tcBorders>
                    <w:right w:val="nil"/>
                  </w:tcBorders>
                  <w:vAlign w:val="top"/>
                </w:tcPr>
                <w:p>
                  <w:pPr>
                    <w:spacing w:line="192" w:lineRule="auto"/>
                    <w:ind w:left="6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531.54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947" w:type="dxa"/>
                  <w:tcBorders>
                    <w:left w:val="nil"/>
                  </w:tcBorders>
                  <w:vAlign w:val="top"/>
                </w:tcPr>
                <w:p>
                  <w:pPr>
                    <w:spacing w:before="3" w:line="195" w:lineRule="auto"/>
                    <w:ind w:left="3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1.10</w:t>
                  </w:r>
                </w:p>
              </w:tc>
              <w:tc>
                <w:tcPr>
                  <w:tcW w:w="4362" w:type="dxa"/>
                  <w:vAlign w:val="top"/>
                </w:tcPr>
                <w:p>
                  <w:pPr>
                    <w:pStyle w:val="6"/>
                    <w:spacing w:before="1" w:line="195" w:lineRule="auto"/>
                    <w:ind w:left="1758"/>
                    <w:rPr>
                      <w:sz w:val="20"/>
                      <w:szCs w:val="20"/>
                    </w:rPr>
                  </w:pPr>
                  <w:r>
                    <w:rPr>
                      <w:spacing w:val="7"/>
                      <w:sz w:val="20"/>
                      <w:szCs w:val="20"/>
                    </w:rPr>
                    <w:t>钢筋制安</w:t>
                  </w:r>
                </w:p>
              </w:tc>
              <w:tc>
                <w:tcPr>
                  <w:tcW w:w="1064" w:type="dxa"/>
                  <w:vAlign w:val="top"/>
                </w:tcPr>
                <w:p>
                  <w:pPr>
                    <w:spacing w:before="21" w:line="176" w:lineRule="auto"/>
                    <w:ind w:left="500"/>
                    <w:rPr>
                      <w:rFonts w:ascii="Times New Roman" w:hAnsi="Times New Roman" w:eastAsia="Times New Roman" w:cs="Times New Roman"/>
                      <w:sz w:val="20"/>
                      <w:szCs w:val="20"/>
                    </w:rPr>
                  </w:pPr>
                  <w:r>
                    <w:rPr>
                      <w:rFonts w:ascii="Times New Roman" w:hAnsi="Times New Roman" w:eastAsia="Times New Roman" w:cs="Times New Roman"/>
                      <w:sz w:val="20"/>
                      <w:szCs w:val="20"/>
                    </w:rPr>
                    <w:t>t</w:t>
                  </w:r>
                </w:p>
              </w:tc>
              <w:tc>
                <w:tcPr>
                  <w:tcW w:w="1782" w:type="dxa"/>
                  <w:tcBorders>
                    <w:right w:val="nil"/>
                  </w:tcBorders>
                  <w:vAlign w:val="top"/>
                </w:tcPr>
                <w:p>
                  <w:pPr>
                    <w:spacing w:before="3" w:line="195" w:lineRule="auto"/>
                    <w:ind w:left="60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39.919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47" w:type="dxa"/>
                  <w:tcBorders>
                    <w:left w:val="nil"/>
                  </w:tcBorders>
                  <w:vAlign w:val="top"/>
                </w:tcPr>
                <w:p>
                  <w:pPr>
                    <w:spacing w:before="8" w:line="195" w:lineRule="auto"/>
                    <w:ind w:left="307"/>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1.</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pacing w:val="-9"/>
                      <w:sz w:val="20"/>
                      <w:szCs w:val="20"/>
                    </w:rPr>
                    <w:t>11</w:t>
                  </w:r>
                </w:p>
              </w:tc>
              <w:tc>
                <w:tcPr>
                  <w:tcW w:w="4362" w:type="dxa"/>
                  <w:vAlign w:val="top"/>
                </w:tcPr>
                <w:p>
                  <w:pPr>
                    <w:pStyle w:val="6"/>
                    <w:spacing w:line="201" w:lineRule="auto"/>
                    <w:ind w:left="1759"/>
                    <w:rPr>
                      <w:sz w:val="20"/>
                      <w:szCs w:val="20"/>
                    </w:rPr>
                  </w:pPr>
                  <w:r>
                    <w:rPr>
                      <w:spacing w:val="7"/>
                      <w:sz w:val="20"/>
                      <w:szCs w:val="20"/>
                    </w:rPr>
                    <w:t>模板制安</w:t>
                  </w:r>
                </w:p>
              </w:tc>
              <w:tc>
                <w:tcPr>
                  <w:tcW w:w="1064" w:type="dxa"/>
                  <w:vAlign w:val="top"/>
                </w:tcPr>
                <w:p>
                  <w:pPr>
                    <w:spacing w:line="203" w:lineRule="auto"/>
                    <w:ind w:left="413"/>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2</w:t>
                  </w:r>
                </w:p>
              </w:tc>
              <w:tc>
                <w:tcPr>
                  <w:tcW w:w="1782" w:type="dxa"/>
                  <w:tcBorders>
                    <w:right w:val="nil"/>
                  </w:tcBorders>
                  <w:vAlign w:val="top"/>
                </w:tcPr>
                <w:p>
                  <w:pPr>
                    <w:spacing w:before="8" w:line="195" w:lineRule="auto"/>
                    <w:ind w:left="4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27814.63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947" w:type="dxa"/>
                  <w:tcBorders>
                    <w:left w:val="nil"/>
                  </w:tcBorders>
                  <w:vAlign w:val="top"/>
                </w:tcPr>
                <w:p>
                  <w:pPr>
                    <w:spacing w:before="14" w:line="195" w:lineRule="auto"/>
                    <w:ind w:left="307"/>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1.</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pacing w:val="-9"/>
                      <w:sz w:val="20"/>
                      <w:szCs w:val="20"/>
                    </w:rPr>
                    <w:t>12</w:t>
                  </w:r>
                </w:p>
              </w:tc>
              <w:tc>
                <w:tcPr>
                  <w:tcW w:w="4362" w:type="dxa"/>
                  <w:vAlign w:val="top"/>
                </w:tcPr>
                <w:p>
                  <w:pPr>
                    <w:pStyle w:val="6"/>
                    <w:spacing w:line="200" w:lineRule="auto"/>
                    <w:ind w:left="1263"/>
                    <w:rPr>
                      <w:sz w:val="20"/>
                      <w:szCs w:val="20"/>
                    </w:rPr>
                  </w:pPr>
                  <w:r>
                    <w:rPr>
                      <w:rFonts w:ascii="Times New Roman" w:hAnsi="Times New Roman" w:eastAsia="Times New Roman" w:cs="Times New Roman"/>
                      <w:sz w:val="20"/>
                      <w:szCs w:val="20"/>
                    </w:rPr>
                    <w:t>DN</w:t>
                  </w:r>
                  <w:r>
                    <w:rPr>
                      <w:rFonts w:ascii="Times New Roman" w:hAnsi="Times New Roman" w:eastAsia="Times New Roman" w:cs="Times New Roman"/>
                      <w:spacing w:val="13"/>
                      <w:sz w:val="20"/>
                      <w:szCs w:val="20"/>
                    </w:rPr>
                    <w:t>50</w:t>
                  </w:r>
                  <w:r>
                    <w:rPr>
                      <w:rFonts w:ascii="Times New Roman" w:hAnsi="Times New Roman" w:eastAsia="Times New Roman" w:cs="Times New Roman"/>
                      <w:sz w:val="20"/>
                      <w:szCs w:val="20"/>
                    </w:rPr>
                    <w:t>mmpvc</w:t>
                  </w:r>
                  <w:r>
                    <w:rPr>
                      <w:rFonts w:ascii="Times New Roman" w:hAnsi="Times New Roman" w:eastAsia="Times New Roman" w:cs="Times New Roman"/>
                      <w:spacing w:val="13"/>
                      <w:sz w:val="20"/>
                      <w:szCs w:val="20"/>
                    </w:rPr>
                    <w:t xml:space="preserve"> </w:t>
                  </w:r>
                  <w:r>
                    <w:rPr>
                      <w:spacing w:val="13"/>
                      <w:sz w:val="20"/>
                      <w:szCs w:val="20"/>
                    </w:rPr>
                    <w:t>排水管</w:t>
                  </w:r>
                </w:p>
              </w:tc>
              <w:tc>
                <w:tcPr>
                  <w:tcW w:w="1064" w:type="dxa"/>
                  <w:vAlign w:val="top"/>
                </w:tcPr>
                <w:p>
                  <w:pPr>
                    <w:spacing w:before="60" w:line="141" w:lineRule="exact"/>
                    <w:ind w:left="44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m</w:t>
                  </w:r>
                </w:p>
              </w:tc>
              <w:tc>
                <w:tcPr>
                  <w:tcW w:w="1782" w:type="dxa"/>
                  <w:tcBorders>
                    <w:right w:val="nil"/>
                  </w:tcBorders>
                  <w:vAlign w:val="top"/>
                </w:tcPr>
                <w:p>
                  <w:pPr>
                    <w:spacing w:before="14" w:line="195" w:lineRule="auto"/>
                    <w:ind w:left="5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1482.53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47" w:type="dxa"/>
                  <w:tcBorders>
                    <w:left w:val="nil"/>
                  </w:tcBorders>
                  <w:vAlign w:val="top"/>
                </w:tcPr>
                <w:p>
                  <w:pPr>
                    <w:spacing w:before="20" w:line="195" w:lineRule="auto"/>
                    <w:ind w:left="3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1.13</w:t>
                  </w:r>
                </w:p>
              </w:tc>
              <w:tc>
                <w:tcPr>
                  <w:tcW w:w="4362" w:type="dxa"/>
                  <w:vAlign w:val="top"/>
                </w:tcPr>
                <w:p>
                  <w:pPr>
                    <w:pStyle w:val="6"/>
                    <w:spacing w:line="211" w:lineRule="auto"/>
                    <w:ind w:left="1550"/>
                    <w:rPr>
                      <w:sz w:val="20"/>
                      <w:szCs w:val="20"/>
                    </w:rPr>
                  </w:pPr>
                  <w:r>
                    <w:rPr>
                      <w:spacing w:val="8"/>
                      <w:sz w:val="20"/>
                      <w:szCs w:val="20"/>
                    </w:rPr>
                    <w:t>砂砾石反滤层</w:t>
                  </w:r>
                </w:p>
              </w:tc>
              <w:tc>
                <w:tcPr>
                  <w:tcW w:w="1064" w:type="dxa"/>
                  <w:vAlign w:val="top"/>
                </w:tcPr>
                <w:p>
                  <w:pPr>
                    <w:spacing w:line="216" w:lineRule="auto"/>
                    <w:ind w:left="413"/>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2</w:t>
                  </w:r>
                </w:p>
              </w:tc>
              <w:tc>
                <w:tcPr>
                  <w:tcW w:w="1782" w:type="dxa"/>
                  <w:tcBorders>
                    <w:right w:val="nil"/>
                  </w:tcBorders>
                  <w:vAlign w:val="top"/>
                </w:tcPr>
                <w:p>
                  <w:pPr>
                    <w:spacing w:before="20" w:line="195" w:lineRule="auto"/>
                    <w:ind w:left="7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947" w:type="dxa"/>
                  <w:tcBorders>
                    <w:left w:val="nil"/>
                  </w:tcBorders>
                  <w:vAlign w:val="top"/>
                </w:tcPr>
                <w:p>
                  <w:pPr>
                    <w:spacing w:before="24" w:line="195" w:lineRule="auto"/>
                    <w:ind w:left="307"/>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1.</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pacing w:val="-9"/>
                      <w:sz w:val="20"/>
                      <w:szCs w:val="20"/>
                    </w:rPr>
                    <w:t>14</w:t>
                  </w:r>
                </w:p>
              </w:tc>
              <w:tc>
                <w:tcPr>
                  <w:tcW w:w="4362" w:type="dxa"/>
                  <w:vAlign w:val="top"/>
                </w:tcPr>
                <w:p>
                  <w:pPr>
                    <w:pStyle w:val="6"/>
                    <w:spacing w:line="216" w:lineRule="auto"/>
                    <w:ind w:left="1866"/>
                    <w:rPr>
                      <w:sz w:val="20"/>
                      <w:szCs w:val="20"/>
                    </w:rPr>
                  </w:pPr>
                  <w:r>
                    <w:rPr>
                      <w:spacing w:val="6"/>
                      <w:sz w:val="20"/>
                      <w:szCs w:val="20"/>
                    </w:rPr>
                    <w:t>土工布</w:t>
                  </w:r>
                </w:p>
              </w:tc>
              <w:tc>
                <w:tcPr>
                  <w:tcW w:w="1064" w:type="dxa"/>
                  <w:vAlign w:val="top"/>
                </w:tcPr>
                <w:p>
                  <w:pPr>
                    <w:spacing w:before="7" w:line="213" w:lineRule="auto"/>
                    <w:ind w:left="413"/>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2</w:t>
                  </w:r>
                </w:p>
              </w:tc>
              <w:tc>
                <w:tcPr>
                  <w:tcW w:w="1782" w:type="dxa"/>
                  <w:tcBorders>
                    <w:right w:val="nil"/>
                  </w:tcBorders>
                  <w:vAlign w:val="top"/>
                </w:tcPr>
                <w:p>
                  <w:pPr>
                    <w:spacing w:before="24" w:line="195" w:lineRule="auto"/>
                    <w:ind w:left="6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73.25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947" w:type="dxa"/>
                  <w:tcBorders>
                    <w:left w:val="nil"/>
                  </w:tcBorders>
                  <w:vAlign w:val="top"/>
                </w:tcPr>
                <w:p>
                  <w:pPr>
                    <w:pStyle w:val="6"/>
                    <w:spacing w:before="34" w:line="183" w:lineRule="auto"/>
                    <w:ind w:left="370"/>
                    <w:rPr>
                      <w:sz w:val="20"/>
                      <w:szCs w:val="20"/>
                    </w:rPr>
                  </w:pPr>
                  <w:r>
                    <w:rPr>
                      <w:sz w:val="20"/>
                      <w:szCs w:val="20"/>
                    </w:rPr>
                    <w:t>二</w:t>
                  </w:r>
                </w:p>
              </w:tc>
              <w:tc>
                <w:tcPr>
                  <w:tcW w:w="4362" w:type="dxa"/>
                  <w:vAlign w:val="top"/>
                </w:tcPr>
                <w:p>
                  <w:pPr>
                    <w:pStyle w:val="6"/>
                    <w:spacing w:line="223" w:lineRule="auto"/>
                    <w:ind w:left="1759"/>
                    <w:rPr>
                      <w:sz w:val="20"/>
                      <w:szCs w:val="20"/>
                    </w:rPr>
                  </w:pPr>
                  <w:r>
                    <w:rPr>
                      <w:spacing w:val="7"/>
                      <w:sz w:val="20"/>
                      <w:szCs w:val="20"/>
                    </w:rPr>
                    <w:t>河道疏浚</w:t>
                  </w:r>
                </w:p>
              </w:tc>
              <w:tc>
                <w:tcPr>
                  <w:tcW w:w="1064" w:type="dxa"/>
                  <w:vAlign w:val="top"/>
                </w:tcPr>
                <w:p>
                  <w:pPr>
                    <w:spacing w:before="27" w:line="199" w:lineRule="auto"/>
                    <w:ind w:left="4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82" w:type="dxa"/>
                  <w:tcBorders>
                    <w:right w:val="nil"/>
                  </w:tcBorders>
                  <w:vAlign w:val="top"/>
                </w:tcPr>
                <w:p>
                  <w:pPr>
                    <w:spacing w:before="27" w:line="199" w:lineRule="auto"/>
                    <w:ind w:left="8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47" w:type="dxa"/>
                  <w:tcBorders>
                    <w:left w:val="nil"/>
                  </w:tcBorders>
                  <w:vAlign w:val="top"/>
                </w:tcPr>
                <w:p>
                  <w:pPr>
                    <w:spacing w:before="37" w:line="195" w:lineRule="auto"/>
                    <w:ind w:left="35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6"/>
                      <w:sz w:val="20"/>
                      <w:szCs w:val="20"/>
                    </w:rPr>
                    <w:t>1</w:t>
                  </w:r>
                </w:p>
              </w:tc>
              <w:tc>
                <w:tcPr>
                  <w:tcW w:w="4362" w:type="dxa"/>
                  <w:vAlign w:val="top"/>
                </w:tcPr>
                <w:p>
                  <w:pPr>
                    <w:pStyle w:val="6"/>
                    <w:spacing w:line="227" w:lineRule="auto"/>
                    <w:ind w:left="1759"/>
                    <w:rPr>
                      <w:sz w:val="20"/>
                      <w:szCs w:val="20"/>
                    </w:rPr>
                  </w:pPr>
                  <w:r>
                    <w:rPr>
                      <w:spacing w:val="7"/>
                      <w:sz w:val="20"/>
                      <w:szCs w:val="20"/>
                    </w:rPr>
                    <w:t>河道疏浚</w:t>
                  </w:r>
                </w:p>
              </w:tc>
              <w:tc>
                <w:tcPr>
                  <w:tcW w:w="1064" w:type="dxa"/>
                  <w:vAlign w:val="top"/>
                </w:tcPr>
                <w:p>
                  <w:pPr>
                    <w:spacing w:before="83" w:line="141" w:lineRule="exact"/>
                    <w:ind w:left="44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m</w:t>
                  </w:r>
                </w:p>
              </w:tc>
              <w:tc>
                <w:tcPr>
                  <w:tcW w:w="1782" w:type="dxa"/>
                  <w:tcBorders>
                    <w:right w:val="nil"/>
                  </w:tcBorders>
                  <w:vAlign w:val="top"/>
                </w:tcPr>
                <w:p>
                  <w:pPr>
                    <w:spacing w:before="37" w:line="195" w:lineRule="auto"/>
                    <w:ind w:left="51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1523.335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947" w:type="dxa"/>
                  <w:tcBorders>
                    <w:left w:val="nil"/>
                  </w:tcBorders>
                  <w:vAlign w:val="top"/>
                </w:tcPr>
                <w:p>
                  <w:pPr>
                    <w:pStyle w:val="6"/>
                    <w:spacing w:before="5" w:line="265" w:lineRule="exact"/>
                    <w:ind w:left="367"/>
                    <w:rPr>
                      <w:sz w:val="20"/>
                      <w:szCs w:val="20"/>
                    </w:rPr>
                  </w:pPr>
                  <w:r>
                    <w:rPr>
                      <w:position w:val="1"/>
                      <w:sz w:val="20"/>
                      <w:szCs w:val="20"/>
                    </w:rPr>
                    <w:t>三</w:t>
                  </w:r>
                </w:p>
              </w:tc>
              <w:tc>
                <w:tcPr>
                  <w:tcW w:w="4362" w:type="dxa"/>
                  <w:vAlign w:val="top"/>
                </w:tcPr>
                <w:p>
                  <w:pPr>
                    <w:pStyle w:val="6"/>
                    <w:spacing w:before="5" w:line="228" w:lineRule="auto"/>
                    <w:ind w:left="1563"/>
                    <w:rPr>
                      <w:sz w:val="20"/>
                      <w:szCs w:val="20"/>
                    </w:rPr>
                  </w:pPr>
                  <w:r>
                    <w:rPr>
                      <w:spacing w:val="6"/>
                      <w:sz w:val="20"/>
                      <w:szCs w:val="20"/>
                    </w:rPr>
                    <w:t>临时施工工程</w:t>
                  </w:r>
                </w:p>
              </w:tc>
              <w:tc>
                <w:tcPr>
                  <w:tcW w:w="1064" w:type="dxa"/>
                  <w:vAlign w:val="top"/>
                </w:tcPr>
                <w:p>
                  <w:pPr>
                    <w:spacing w:before="37" w:line="199" w:lineRule="auto"/>
                    <w:ind w:left="4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82" w:type="dxa"/>
                  <w:tcBorders>
                    <w:right w:val="nil"/>
                  </w:tcBorders>
                  <w:vAlign w:val="top"/>
                </w:tcPr>
                <w:p>
                  <w:pPr>
                    <w:spacing w:before="37" w:line="199" w:lineRule="auto"/>
                    <w:ind w:left="8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47" w:type="dxa"/>
                  <w:tcBorders>
                    <w:left w:val="nil"/>
                  </w:tcBorders>
                  <w:vAlign w:val="top"/>
                </w:tcPr>
                <w:p>
                  <w:pPr>
                    <w:spacing w:before="48" w:line="195" w:lineRule="auto"/>
                    <w:ind w:left="43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4362" w:type="dxa"/>
                  <w:vAlign w:val="top"/>
                </w:tcPr>
                <w:p>
                  <w:pPr>
                    <w:pStyle w:val="6"/>
                    <w:spacing w:before="12" w:line="228" w:lineRule="auto"/>
                    <w:ind w:left="1766"/>
                    <w:rPr>
                      <w:sz w:val="20"/>
                      <w:szCs w:val="20"/>
                    </w:rPr>
                  </w:pPr>
                  <w:r>
                    <w:rPr>
                      <w:spacing w:val="5"/>
                      <w:sz w:val="20"/>
                      <w:szCs w:val="20"/>
                    </w:rPr>
                    <w:t>导流工程</w:t>
                  </w:r>
                </w:p>
              </w:tc>
              <w:tc>
                <w:tcPr>
                  <w:tcW w:w="1064" w:type="dxa"/>
                  <w:vAlign w:val="top"/>
                </w:tcPr>
                <w:p>
                  <w:pPr>
                    <w:spacing w:before="44" w:line="199" w:lineRule="auto"/>
                    <w:ind w:left="4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82" w:type="dxa"/>
                  <w:tcBorders>
                    <w:right w:val="nil"/>
                  </w:tcBorders>
                  <w:vAlign w:val="top"/>
                </w:tcPr>
                <w:p>
                  <w:pPr>
                    <w:spacing w:before="44" w:line="199" w:lineRule="auto"/>
                    <w:ind w:left="8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47" w:type="dxa"/>
                  <w:tcBorders>
                    <w:left w:val="nil"/>
                  </w:tcBorders>
                  <w:vAlign w:val="top"/>
                </w:tcPr>
                <w:p>
                  <w:pPr>
                    <w:spacing w:before="53" w:line="195" w:lineRule="auto"/>
                    <w:ind w:left="35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6"/>
                      <w:sz w:val="20"/>
                      <w:szCs w:val="20"/>
                    </w:rPr>
                    <w:t>1</w:t>
                  </w:r>
                </w:p>
              </w:tc>
              <w:tc>
                <w:tcPr>
                  <w:tcW w:w="4362" w:type="dxa"/>
                  <w:vAlign w:val="top"/>
                </w:tcPr>
                <w:p>
                  <w:pPr>
                    <w:pStyle w:val="6"/>
                    <w:spacing w:before="16" w:line="228" w:lineRule="auto"/>
                    <w:ind w:left="1557"/>
                    <w:rPr>
                      <w:sz w:val="20"/>
                      <w:szCs w:val="20"/>
                    </w:rPr>
                  </w:pPr>
                  <w:r>
                    <w:rPr>
                      <w:spacing w:val="7"/>
                      <w:sz w:val="20"/>
                      <w:szCs w:val="20"/>
                    </w:rPr>
                    <w:t>导流围堰填筑</w:t>
                  </w:r>
                </w:p>
              </w:tc>
              <w:tc>
                <w:tcPr>
                  <w:tcW w:w="1064" w:type="dxa"/>
                  <w:vAlign w:val="top"/>
                </w:tcPr>
                <w:p>
                  <w:pPr>
                    <w:spacing w:before="33" w:line="216" w:lineRule="auto"/>
                    <w:ind w:left="413"/>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3</w:t>
                  </w:r>
                </w:p>
              </w:tc>
              <w:tc>
                <w:tcPr>
                  <w:tcW w:w="1782" w:type="dxa"/>
                  <w:tcBorders>
                    <w:right w:val="nil"/>
                  </w:tcBorders>
                  <w:vAlign w:val="top"/>
                </w:tcPr>
                <w:p>
                  <w:pPr>
                    <w:spacing w:before="53" w:line="195" w:lineRule="auto"/>
                    <w:ind w:left="649"/>
                    <w:rPr>
                      <w:rFonts w:ascii="Times New Roman" w:hAnsi="Times New Roman" w:eastAsia="Times New Roman" w:cs="Times New Roman"/>
                      <w:sz w:val="20"/>
                      <w:szCs w:val="20"/>
                    </w:rPr>
                  </w:pPr>
                  <w:r>
                    <w:rPr>
                      <w:rFonts w:ascii="Times New Roman" w:hAnsi="Times New Roman" w:eastAsia="Times New Roman" w:cs="Times New Roman"/>
                      <w:sz w:val="20"/>
                      <w:szCs w:val="20"/>
                    </w:rPr>
                    <w:t>12541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47" w:type="dxa"/>
                  <w:tcBorders>
                    <w:left w:val="nil"/>
                  </w:tcBorders>
                  <w:vAlign w:val="top"/>
                </w:tcPr>
                <w:p>
                  <w:pPr>
                    <w:spacing w:before="57" w:line="195" w:lineRule="auto"/>
                    <w:ind w:left="35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4362" w:type="dxa"/>
                  <w:vAlign w:val="top"/>
                </w:tcPr>
                <w:p>
                  <w:pPr>
                    <w:pStyle w:val="6"/>
                    <w:spacing w:before="21" w:line="228" w:lineRule="auto"/>
                    <w:ind w:left="1557"/>
                    <w:rPr>
                      <w:sz w:val="20"/>
                      <w:szCs w:val="20"/>
                    </w:rPr>
                  </w:pPr>
                  <w:r>
                    <w:rPr>
                      <w:spacing w:val="7"/>
                      <w:sz w:val="20"/>
                      <w:szCs w:val="20"/>
                    </w:rPr>
                    <w:t>导流围堰拆除</w:t>
                  </w:r>
                </w:p>
              </w:tc>
              <w:tc>
                <w:tcPr>
                  <w:tcW w:w="1064" w:type="dxa"/>
                  <w:vAlign w:val="top"/>
                </w:tcPr>
                <w:p>
                  <w:pPr>
                    <w:spacing w:before="40" w:line="213" w:lineRule="auto"/>
                    <w:ind w:left="413"/>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3</w:t>
                  </w:r>
                </w:p>
              </w:tc>
              <w:tc>
                <w:tcPr>
                  <w:tcW w:w="1782" w:type="dxa"/>
                  <w:tcBorders>
                    <w:right w:val="nil"/>
                  </w:tcBorders>
                  <w:vAlign w:val="top"/>
                </w:tcPr>
                <w:p>
                  <w:pPr>
                    <w:spacing w:before="57" w:line="195" w:lineRule="auto"/>
                    <w:ind w:left="649"/>
                    <w:rPr>
                      <w:rFonts w:ascii="Times New Roman" w:hAnsi="Times New Roman" w:eastAsia="Times New Roman" w:cs="Times New Roman"/>
                      <w:sz w:val="20"/>
                      <w:szCs w:val="20"/>
                    </w:rPr>
                  </w:pPr>
                  <w:r>
                    <w:rPr>
                      <w:rFonts w:ascii="Times New Roman" w:hAnsi="Times New Roman" w:eastAsia="Times New Roman" w:cs="Times New Roman"/>
                      <w:sz w:val="20"/>
                      <w:szCs w:val="20"/>
                    </w:rPr>
                    <w:t>12541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47" w:type="dxa"/>
                  <w:tcBorders>
                    <w:left w:val="nil"/>
                  </w:tcBorders>
                  <w:vAlign w:val="top"/>
                </w:tcPr>
                <w:p>
                  <w:pPr>
                    <w:spacing w:before="63" w:line="195" w:lineRule="auto"/>
                    <w:ind w:left="35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w:t>
                  </w:r>
                </w:p>
              </w:tc>
              <w:tc>
                <w:tcPr>
                  <w:tcW w:w="4362" w:type="dxa"/>
                  <w:vAlign w:val="top"/>
                </w:tcPr>
                <w:p>
                  <w:pPr>
                    <w:pStyle w:val="6"/>
                    <w:spacing w:before="27" w:line="227" w:lineRule="auto"/>
                    <w:ind w:left="1670"/>
                    <w:rPr>
                      <w:sz w:val="20"/>
                      <w:szCs w:val="20"/>
                    </w:rPr>
                  </w:pPr>
                  <w:r>
                    <w:rPr>
                      <w:spacing w:val="5"/>
                      <w:sz w:val="20"/>
                      <w:szCs w:val="20"/>
                    </w:rPr>
                    <w:t>防渗塑料布</w:t>
                  </w:r>
                </w:p>
              </w:tc>
              <w:tc>
                <w:tcPr>
                  <w:tcW w:w="1064" w:type="dxa"/>
                  <w:vAlign w:val="top"/>
                </w:tcPr>
                <w:p>
                  <w:pPr>
                    <w:spacing w:before="43" w:line="216" w:lineRule="auto"/>
                    <w:ind w:left="413"/>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2</w:t>
                  </w:r>
                </w:p>
              </w:tc>
              <w:tc>
                <w:tcPr>
                  <w:tcW w:w="1782" w:type="dxa"/>
                  <w:tcBorders>
                    <w:right w:val="nil"/>
                  </w:tcBorders>
                  <w:vAlign w:val="top"/>
                </w:tcPr>
                <w:p>
                  <w:pPr>
                    <w:spacing w:before="63" w:line="195" w:lineRule="auto"/>
                    <w:ind w:left="649"/>
                    <w:rPr>
                      <w:rFonts w:ascii="Times New Roman" w:hAnsi="Times New Roman" w:eastAsia="Times New Roman" w:cs="Times New Roman"/>
                      <w:sz w:val="20"/>
                      <w:szCs w:val="20"/>
                    </w:rPr>
                  </w:pPr>
                  <w:r>
                    <w:rPr>
                      <w:rFonts w:ascii="Times New Roman" w:hAnsi="Times New Roman" w:eastAsia="Times New Roman" w:cs="Times New Roman"/>
                      <w:sz w:val="20"/>
                      <w:szCs w:val="20"/>
                    </w:rPr>
                    <w:t>14874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47" w:type="dxa"/>
                  <w:tcBorders>
                    <w:left w:val="nil"/>
                  </w:tcBorders>
                  <w:vAlign w:val="top"/>
                </w:tcPr>
                <w:p>
                  <w:pPr>
                    <w:spacing w:before="68" w:line="195" w:lineRule="auto"/>
                    <w:ind w:left="41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4362" w:type="dxa"/>
                  <w:vAlign w:val="top"/>
                </w:tcPr>
                <w:p>
                  <w:pPr>
                    <w:pStyle w:val="6"/>
                    <w:spacing w:before="31" w:line="228" w:lineRule="auto"/>
                    <w:ind w:left="1550"/>
                    <w:rPr>
                      <w:sz w:val="20"/>
                      <w:szCs w:val="20"/>
                    </w:rPr>
                  </w:pPr>
                  <w:r>
                    <w:rPr>
                      <w:spacing w:val="8"/>
                      <w:sz w:val="20"/>
                      <w:szCs w:val="20"/>
                    </w:rPr>
                    <w:t>施工交通工程</w:t>
                  </w:r>
                </w:p>
              </w:tc>
              <w:tc>
                <w:tcPr>
                  <w:tcW w:w="1064" w:type="dxa"/>
                  <w:vAlign w:val="top"/>
                </w:tcPr>
                <w:p>
                  <w:pPr>
                    <w:rPr>
                      <w:rFonts w:ascii="Arial"/>
                      <w:sz w:val="21"/>
                    </w:rPr>
                  </w:pPr>
                </w:p>
              </w:tc>
              <w:tc>
                <w:tcPr>
                  <w:tcW w:w="1782" w:type="dxa"/>
                  <w:tcBorders>
                    <w:right w:val="nil"/>
                  </w:tcBorders>
                  <w:vAlign w:val="top"/>
                </w:tcPr>
                <w:p>
                  <w:pPr>
                    <w:spacing w:before="65" w:line="199" w:lineRule="auto"/>
                    <w:ind w:left="8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47" w:type="dxa"/>
                  <w:tcBorders>
                    <w:left w:val="nil"/>
                  </w:tcBorders>
                  <w:vAlign w:val="top"/>
                </w:tcPr>
                <w:p>
                  <w:pPr>
                    <w:spacing w:before="72" w:line="195" w:lineRule="auto"/>
                    <w:ind w:left="33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w:t>
                  </w:r>
                </w:p>
              </w:tc>
              <w:tc>
                <w:tcPr>
                  <w:tcW w:w="4362" w:type="dxa"/>
                  <w:vAlign w:val="top"/>
                </w:tcPr>
                <w:p>
                  <w:pPr>
                    <w:pStyle w:val="6"/>
                    <w:spacing w:before="36" w:line="228" w:lineRule="auto"/>
                    <w:ind w:left="973"/>
                    <w:rPr>
                      <w:sz w:val="20"/>
                      <w:szCs w:val="20"/>
                    </w:rPr>
                  </w:pPr>
                  <w:r>
                    <w:rPr>
                      <w:rFonts w:ascii="Times New Roman" w:hAnsi="Times New Roman" w:eastAsia="Times New Roman" w:cs="Times New Roman"/>
                      <w:spacing w:val="6"/>
                      <w:sz w:val="20"/>
                      <w:szCs w:val="20"/>
                    </w:rPr>
                    <w:t>3.0</w:t>
                  </w:r>
                  <w:r>
                    <w:rPr>
                      <w:rFonts w:ascii="Times New Roman" w:hAnsi="Times New Roman" w:eastAsia="Times New Roman" w:cs="Times New Roman"/>
                      <w:spacing w:val="26"/>
                      <w:w w:val="101"/>
                      <w:sz w:val="20"/>
                      <w:szCs w:val="20"/>
                    </w:rPr>
                    <w:t xml:space="preserve"> </w:t>
                  </w:r>
                  <w:r>
                    <w:rPr>
                      <w:spacing w:val="6"/>
                      <w:sz w:val="20"/>
                      <w:szCs w:val="20"/>
                    </w:rPr>
                    <w:t>宽泥结石临时施工道路</w:t>
                  </w:r>
                </w:p>
              </w:tc>
              <w:tc>
                <w:tcPr>
                  <w:tcW w:w="1064" w:type="dxa"/>
                  <w:vAlign w:val="top"/>
                </w:tcPr>
                <w:p>
                  <w:pPr>
                    <w:spacing w:before="68" w:line="199" w:lineRule="auto"/>
                    <w:ind w:left="39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km</w:t>
                  </w:r>
                </w:p>
              </w:tc>
              <w:tc>
                <w:tcPr>
                  <w:tcW w:w="1782" w:type="dxa"/>
                  <w:tcBorders>
                    <w:right w:val="nil"/>
                  </w:tcBorders>
                  <w:vAlign w:val="top"/>
                </w:tcPr>
                <w:p>
                  <w:pPr>
                    <w:spacing w:before="72" w:line="195" w:lineRule="auto"/>
                    <w:ind w:left="67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1.241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947" w:type="dxa"/>
                  <w:tcBorders>
                    <w:left w:val="nil"/>
                  </w:tcBorders>
                  <w:vAlign w:val="top"/>
                </w:tcPr>
                <w:p>
                  <w:pPr>
                    <w:spacing w:before="78" w:line="195" w:lineRule="auto"/>
                    <w:ind w:left="3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4362" w:type="dxa"/>
                  <w:vAlign w:val="top"/>
                </w:tcPr>
                <w:p>
                  <w:pPr>
                    <w:pStyle w:val="6"/>
                    <w:spacing w:before="42" w:line="227" w:lineRule="auto"/>
                    <w:ind w:left="1493"/>
                    <w:rPr>
                      <w:sz w:val="20"/>
                      <w:szCs w:val="20"/>
                    </w:rPr>
                  </w:pPr>
                  <w:r>
                    <w:rPr>
                      <w:rFonts w:ascii="Times New Roman" w:hAnsi="Times New Roman" w:eastAsia="Times New Roman" w:cs="Times New Roman"/>
                      <w:spacing w:val="4"/>
                      <w:sz w:val="20"/>
                      <w:szCs w:val="20"/>
                    </w:rPr>
                    <w:t>10</w:t>
                  </w:r>
                  <w:r>
                    <w:rPr>
                      <w:rFonts w:ascii="Times New Roman" w:hAnsi="Times New Roman" w:eastAsia="Times New Roman" w:cs="Times New Roman"/>
                      <w:sz w:val="20"/>
                      <w:szCs w:val="20"/>
                    </w:rPr>
                    <w:t>KV</w:t>
                  </w:r>
                  <w:r>
                    <w:rPr>
                      <w:rFonts w:ascii="Times New Roman" w:hAnsi="Times New Roman" w:eastAsia="Times New Roman" w:cs="Times New Roman"/>
                      <w:spacing w:val="15"/>
                      <w:w w:val="101"/>
                      <w:sz w:val="20"/>
                      <w:szCs w:val="20"/>
                    </w:rPr>
                    <w:t xml:space="preserve"> </w:t>
                  </w:r>
                  <w:r>
                    <w:rPr>
                      <w:spacing w:val="4"/>
                      <w:sz w:val="20"/>
                      <w:szCs w:val="20"/>
                    </w:rPr>
                    <w:t>供电线路</w:t>
                  </w:r>
                </w:p>
              </w:tc>
              <w:tc>
                <w:tcPr>
                  <w:tcW w:w="1064" w:type="dxa"/>
                  <w:vAlign w:val="top"/>
                </w:tcPr>
                <w:p>
                  <w:pPr>
                    <w:spacing w:before="81" w:line="192" w:lineRule="auto"/>
                    <w:ind w:left="3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Km</w:t>
                  </w:r>
                </w:p>
              </w:tc>
              <w:tc>
                <w:tcPr>
                  <w:tcW w:w="1782" w:type="dxa"/>
                  <w:tcBorders>
                    <w:right w:val="nil"/>
                  </w:tcBorders>
                  <w:vAlign w:val="top"/>
                </w:tcPr>
                <w:p>
                  <w:pPr>
                    <w:spacing w:before="78" w:line="195" w:lineRule="auto"/>
                    <w:ind w:left="86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bl>
          <w:p>
            <w:pPr>
              <w:pStyle w:val="6"/>
              <w:spacing w:before="36" w:line="220" w:lineRule="auto"/>
              <w:ind w:left="109"/>
            </w:pPr>
            <w:r>
              <w:rPr>
                <w:spacing w:val="-1"/>
                <w14:textOutline w14:w="4358" w14:cap="sq" w14:cmpd="sng">
                  <w14:solidFill>
                    <w14:srgbClr w14:val="000000"/>
                  </w14:solidFill>
                  <w14:prstDash w14:val="solid"/>
                  <w14:bevel/>
                </w14:textOutline>
              </w:rPr>
              <w:t>三、设备清单</w:t>
            </w:r>
          </w:p>
          <w:p>
            <w:pPr>
              <w:pStyle w:val="6"/>
              <w:spacing w:before="179" w:line="468" w:lineRule="exact"/>
              <w:ind w:left="593"/>
            </w:pPr>
            <w:r>
              <w:rPr>
                <w:position w:val="17"/>
              </w:rPr>
              <w:t>项目主要设备为施工期使用的常见机械设备，设备</w:t>
            </w:r>
            <w:r>
              <w:rPr>
                <w:spacing w:val="-1"/>
                <w:position w:val="17"/>
              </w:rPr>
              <w:t>仅在施工期使用，项目</w:t>
            </w:r>
          </w:p>
          <w:p>
            <w:pPr>
              <w:pStyle w:val="6"/>
              <w:spacing w:line="218" w:lineRule="auto"/>
              <w:ind w:left="110"/>
            </w:pPr>
            <w:r>
              <w:rPr>
                <w:spacing w:val="-1"/>
              </w:rPr>
              <w:t>使用的机械设备见下表：</w:t>
            </w:r>
          </w:p>
          <w:p>
            <w:pPr>
              <w:pStyle w:val="6"/>
              <w:spacing w:before="176" w:line="224" w:lineRule="auto"/>
              <w:ind w:left="2704"/>
              <w:rPr>
                <w:sz w:val="20"/>
                <w:szCs w:val="20"/>
              </w:rPr>
            </w:pPr>
            <w:r>
              <w:rPr>
                <w:spacing w:val="7"/>
                <w:sz w:val="20"/>
                <w:szCs w:val="20"/>
                <w14:textOutline w14:w="3795" w14:cap="sq" w14:cmpd="sng">
                  <w14:solidFill>
                    <w14:srgbClr w14:val="000000"/>
                  </w14:solidFill>
                  <w14:prstDash w14:val="solid"/>
                  <w14:bevel/>
                </w14:textOutline>
              </w:rPr>
              <w:t>表</w:t>
            </w:r>
            <w:r>
              <w:rPr>
                <w:spacing w:val="-28"/>
                <w:sz w:val="20"/>
                <w:szCs w:val="20"/>
              </w:rPr>
              <w:t xml:space="preserve"> </w:t>
            </w:r>
            <w:r>
              <w:rPr>
                <w:rFonts w:ascii="Times New Roman" w:hAnsi="Times New Roman" w:eastAsia="Times New Roman" w:cs="Times New Roman"/>
                <w:b/>
                <w:bCs/>
                <w:spacing w:val="7"/>
                <w:sz w:val="20"/>
                <w:szCs w:val="20"/>
              </w:rPr>
              <w:t xml:space="preserve">2-4  </w:t>
            </w:r>
            <w:r>
              <w:rPr>
                <w:spacing w:val="7"/>
                <w:sz w:val="20"/>
                <w:szCs w:val="20"/>
                <w14:textOutline w14:w="3795" w14:cap="sq" w14:cmpd="sng">
                  <w14:solidFill>
                    <w14:srgbClr w14:val="000000"/>
                  </w14:solidFill>
                  <w14:prstDash w14:val="solid"/>
                  <w14:bevel/>
                </w14:textOutline>
              </w:rPr>
              <w:t>项目主要机械设备一览表</w:t>
            </w:r>
          </w:p>
          <w:tbl>
            <w:tblPr>
              <w:tblStyle w:val="5"/>
              <w:tblW w:w="8163"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2"/>
              <w:gridCol w:w="2794"/>
              <w:gridCol w:w="1869"/>
              <w:gridCol w:w="1077"/>
              <w:gridCol w:w="147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952" w:type="dxa"/>
                  <w:tcBorders>
                    <w:top w:val="single" w:color="000000" w:sz="10" w:space="0"/>
                    <w:left w:val="nil"/>
                  </w:tcBorders>
                  <w:vAlign w:val="top"/>
                </w:tcPr>
                <w:p>
                  <w:pPr>
                    <w:pStyle w:val="6"/>
                    <w:spacing w:before="53" w:line="229" w:lineRule="auto"/>
                    <w:ind w:left="271"/>
                    <w:rPr>
                      <w:sz w:val="20"/>
                      <w:szCs w:val="20"/>
                    </w:rPr>
                  </w:pPr>
                  <w:r>
                    <w:rPr>
                      <w:spacing w:val="6"/>
                      <w:sz w:val="20"/>
                      <w:szCs w:val="20"/>
                      <w14:textOutline w14:w="3795" w14:cap="sq" w14:cmpd="sng">
                        <w14:solidFill>
                          <w14:srgbClr w14:val="000000"/>
                        </w14:solidFill>
                        <w14:prstDash w14:val="solid"/>
                        <w14:bevel/>
                      </w14:textOutline>
                    </w:rPr>
                    <w:t>序号</w:t>
                  </w:r>
                </w:p>
              </w:tc>
              <w:tc>
                <w:tcPr>
                  <w:tcW w:w="2794" w:type="dxa"/>
                  <w:tcBorders>
                    <w:top w:val="single" w:color="000000" w:sz="10" w:space="0"/>
                  </w:tcBorders>
                  <w:vAlign w:val="top"/>
                </w:tcPr>
                <w:p>
                  <w:pPr>
                    <w:pStyle w:val="6"/>
                    <w:spacing w:before="53" w:line="229" w:lineRule="auto"/>
                    <w:ind w:left="984"/>
                    <w:rPr>
                      <w:sz w:val="20"/>
                      <w:szCs w:val="20"/>
                    </w:rPr>
                  </w:pPr>
                  <w:r>
                    <w:rPr>
                      <w:spacing w:val="7"/>
                      <w:sz w:val="20"/>
                      <w:szCs w:val="20"/>
                      <w14:textOutline w14:w="3795" w14:cap="sq" w14:cmpd="sng">
                        <w14:solidFill>
                          <w14:srgbClr w14:val="000000"/>
                        </w14:solidFill>
                        <w14:prstDash w14:val="solid"/>
                        <w14:bevel/>
                      </w14:textOutline>
                    </w:rPr>
                    <w:t>设备名称</w:t>
                  </w:r>
                </w:p>
              </w:tc>
              <w:tc>
                <w:tcPr>
                  <w:tcW w:w="1869" w:type="dxa"/>
                  <w:tcBorders>
                    <w:top w:val="single" w:color="000000" w:sz="10" w:space="0"/>
                  </w:tcBorders>
                  <w:vAlign w:val="top"/>
                </w:tcPr>
                <w:p>
                  <w:pPr>
                    <w:pStyle w:val="6"/>
                    <w:spacing w:before="53" w:line="228" w:lineRule="auto"/>
                    <w:ind w:left="518"/>
                    <w:rPr>
                      <w:sz w:val="20"/>
                      <w:szCs w:val="20"/>
                    </w:rPr>
                  </w:pPr>
                  <w:r>
                    <w:rPr>
                      <w:spacing w:val="8"/>
                      <w:sz w:val="20"/>
                      <w:szCs w:val="20"/>
                      <w14:textOutline w14:w="3795" w14:cap="sq" w14:cmpd="sng">
                        <w14:solidFill>
                          <w14:srgbClr w14:val="000000"/>
                        </w14:solidFill>
                        <w14:prstDash w14:val="solid"/>
                        <w14:bevel/>
                      </w14:textOutline>
                    </w:rPr>
                    <w:t>规模型号</w:t>
                  </w:r>
                </w:p>
              </w:tc>
              <w:tc>
                <w:tcPr>
                  <w:tcW w:w="1077" w:type="dxa"/>
                  <w:tcBorders>
                    <w:top w:val="single" w:color="000000" w:sz="10" w:space="0"/>
                  </w:tcBorders>
                  <w:vAlign w:val="top"/>
                </w:tcPr>
                <w:p>
                  <w:pPr>
                    <w:pStyle w:val="6"/>
                    <w:spacing w:before="54" w:line="228" w:lineRule="auto"/>
                    <w:ind w:left="335"/>
                    <w:rPr>
                      <w:sz w:val="20"/>
                      <w:szCs w:val="20"/>
                    </w:rPr>
                  </w:pPr>
                  <w:r>
                    <w:rPr>
                      <w:spacing w:val="5"/>
                      <w:sz w:val="20"/>
                      <w:szCs w:val="20"/>
                      <w14:textOutline w14:w="3795" w14:cap="sq" w14:cmpd="sng">
                        <w14:solidFill>
                          <w14:srgbClr w14:val="000000"/>
                        </w14:solidFill>
                        <w14:prstDash w14:val="solid"/>
                        <w14:bevel/>
                      </w14:textOutline>
                    </w:rPr>
                    <w:t>单位</w:t>
                  </w:r>
                </w:p>
              </w:tc>
              <w:tc>
                <w:tcPr>
                  <w:tcW w:w="1471" w:type="dxa"/>
                  <w:tcBorders>
                    <w:top w:val="single" w:color="000000" w:sz="10" w:space="0"/>
                    <w:right w:val="nil"/>
                  </w:tcBorders>
                  <w:vAlign w:val="top"/>
                </w:tcPr>
                <w:p>
                  <w:pPr>
                    <w:pStyle w:val="6"/>
                    <w:spacing w:before="53" w:line="228" w:lineRule="auto"/>
                    <w:ind w:left="532"/>
                    <w:rPr>
                      <w:sz w:val="20"/>
                      <w:szCs w:val="20"/>
                    </w:rPr>
                  </w:pPr>
                  <w:r>
                    <w:rPr>
                      <w:spacing w:val="5"/>
                      <w:sz w:val="20"/>
                      <w:szCs w:val="20"/>
                      <w14:textOutline w14:w="3795" w14:cap="sq" w14:cmpd="sng">
                        <w14:solidFill>
                          <w14:srgbClr w14:val="000000"/>
                        </w14:solidFill>
                        <w14:prstDash w14:val="solid"/>
                        <w14:bevel/>
                      </w14:textOutline>
                    </w:rPr>
                    <w:t>数量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952" w:type="dxa"/>
                  <w:tcBorders>
                    <w:left w:val="nil"/>
                  </w:tcBorders>
                  <w:vAlign w:val="top"/>
                </w:tcPr>
                <w:p>
                  <w:pPr>
                    <w:spacing w:before="97" w:line="195" w:lineRule="auto"/>
                    <w:ind w:left="44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794" w:type="dxa"/>
                  <w:vAlign w:val="top"/>
                </w:tcPr>
                <w:p>
                  <w:pPr>
                    <w:pStyle w:val="6"/>
                    <w:spacing w:before="58" w:line="227" w:lineRule="auto"/>
                    <w:ind w:left="879"/>
                    <w:rPr>
                      <w:sz w:val="20"/>
                      <w:szCs w:val="20"/>
                    </w:rPr>
                  </w:pPr>
                  <w:r>
                    <w:rPr>
                      <w:spacing w:val="7"/>
                      <w:sz w:val="20"/>
                      <w:szCs w:val="20"/>
                    </w:rPr>
                    <w:t>单斗挖掘机</w:t>
                  </w:r>
                </w:p>
              </w:tc>
              <w:tc>
                <w:tcPr>
                  <w:tcW w:w="1869" w:type="dxa"/>
                  <w:vAlign w:val="top"/>
                </w:tcPr>
                <w:p>
                  <w:pPr>
                    <w:pStyle w:val="6"/>
                    <w:spacing w:before="59" w:line="228" w:lineRule="auto"/>
                    <w:ind w:left="512"/>
                    <w:rPr>
                      <w:rFonts w:ascii="Times New Roman" w:hAnsi="Times New Roman" w:eastAsia="Times New Roman" w:cs="Times New Roman"/>
                      <w:sz w:val="20"/>
                      <w:szCs w:val="20"/>
                    </w:rPr>
                  </w:pPr>
                  <w:r>
                    <w:rPr>
                      <w:spacing w:val="-1"/>
                      <w:sz w:val="20"/>
                      <w:szCs w:val="20"/>
                    </w:rPr>
                    <w:t>液压</w:t>
                  </w:r>
                  <w:r>
                    <w:rPr>
                      <w:spacing w:val="35"/>
                      <w:sz w:val="20"/>
                      <w:szCs w:val="20"/>
                    </w:rPr>
                    <w:t xml:space="preserve"> </w:t>
                  </w:r>
                  <w:r>
                    <w:rPr>
                      <w:rFonts w:ascii="Times New Roman" w:hAnsi="Times New Roman" w:eastAsia="Times New Roman" w:cs="Times New Roman"/>
                      <w:spacing w:val="-1"/>
                      <w:sz w:val="20"/>
                      <w:szCs w:val="20"/>
                    </w:rPr>
                    <w:t>1m³</w:t>
                  </w:r>
                </w:p>
              </w:tc>
              <w:tc>
                <w:tcPr>
                  <w:tcW w:w="1077" w:type="dxa"/>
                  <w:vAlign w:val="top"/>
                </w:tcPr>
                <w:p>
                  <w:pPr>
                    <w:pStyle w:val="6"/>
                    <w:spacing w:before="58" w:line="230" w:lineRule="auto"/>
                    <w:ind w:left="455"/>
                    <w:rPr>
                      <w:sz w:val="20"/>
                      <w:szCs w:val="20"/>
                    </w:rPr>
                  </w:pPr>
                  <w:r>
                    <w:rPr>
                      <w:sz w:val="20"/>
                      <w:szCs w:val="20"/>
                    </w:rPr>
                    <w:t>台</w:t>
                  </w:r>
                </w:p>
              </w:tc>
              <w:tc>
                <w:tcPr>
                  <w:tcW w:w="1471" w:type="dxa"/>
                  <w:tcBorders>
                    <w:right w:val="nil"/>
                  </w:tcBorders>
                  <w:vAlign w:val="top"/>
                </w:tcPr>
                <w:p>
                  <w:pPr>
                    <w:spacing w:before="97" w:line="195" w:lineRule="auto"/>
                    <w:ind w:left="70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952" w:type="dxa"/>
                  <w:tcBorders>
                    <w:left w:val="nil"/>
                  </w:tcBorders>
                  <w:vAlign w:val="top"/>
                </w:tcPr>
                <w:p>
                  <w:pPr>
                    <w:spacing w:before="96" w:line="195" w:lineRule="auto"/>
                    <w:ind w:left="42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794" w:type="dxa"/>
                  <w:vAlign w:val="top"/>
                </w:tcPr>
                <w:p>
                  <w:pPr>
                    <w:pStyle w:val="6"/>
                    <w:spacing w:before="60" w:line="227" w:lineRule="auto"/>
                    <w:ind w:left="879"/>
                    <w:rPr>
                      <w:sz w:val="20"/>
                      <w:szCs w:val="20"/>
                    </w:rPr>
                  </w:pPr>
                  <w:r>
                    <w:rPr>
                      <w:spacing w:val="7"/>
                      <w:sz w:val="20"/>
                      <w:szCs w:val="20"/>
                    </w:rPr>
                    <w:t>单斗挖掘机</w:t>
                  </w:r>
                </w:p>
              </w:tc>
              <w:tc>
                <w:tcPr>
                  <w:tcW w:w="1869" w:type="dxa"/>
                  <w:vAlign w:val="top"/>
                </w:tcPr>
                <w:p>
                  <w:pPr>
                    <w:pStyle w:val="6"/>
                    <w:spacing w:before="60" w:line="228" w:lineRule="auto"/>
                    <w:ind w:left="433"/>
                    <w:rPr>
                      <w:rFonts w:ascii="Times New Roman" w:hAnsi="Times New Roman" w:eastAsia="Times New Roman" w:cs="Times New Roman"/>
                      <w:sz w:val="20"/>
                      <w:szCs w:val="20"/>
                    </w:rPr>
                  </w:pPr>
                  <w:r>
                    <w:rPr>
                      <w:sz w:val="20"/>
                      <w:szCs w:val="20"/>
                    </w:rPr>
                    <w:t>液压</w:t>
                  </w:r>
                  <w:r>
                    <w:rPr>
                      <w:spacing w:val="36"/>
                      <w:sz w:val="20"/>
                      <w:szCs w:val="20"/>
                    </w:rPr>
                    <w:t xml:space="preserve"> </w:t>
                  </w:r>
                  <w:r>
                    <w:rPr>
                      <w:rFonts w:ascii="Times New Roman" w:hAnsi="Times New Roman" w:eastAsia="Times New Roman" w:cs="Times New Roman"/>
                      <w:sz w:val="20"/>
                      <w:szCs w:val="20"/>
                    </w:rPr>
                    <w:t>1.6m³</w:t>
                  </w:r>
                </w:p>
              </w:tc>
              <w:tc>
                <w:tcPr>
                  <w:tcW w:w="1077" w:type="dxa"/>
                  <w:vAlign w:val="top"/>
                </w:tcPr>
                <w:p>
                  <w:pPr>
                    <w:pStyle w:val="6"/>
                    <w:spacing w:before="60" w:line="230" w:lineRule="auto"/>
                    <w:ind w:left="455"/>
                    <w:rPr>
                      <w:sz w:val="20"/>
                      <w:szCs w:val="20"/>
                    </w:rPr>
                  </w:pPr>
                  <w:r>
                    <w:rPr>
                      <w:sz w:val="20"/>
                      <w:szCs w:val="20"/>
                    </w:rPr>
                    <w:t>台</w:t>
                  </w:r>
                </w:p>
              </w:tc>
              <w:tc>
                <w:tcPr>
                  <w:tcW w:w="1471" w:type="dxa"/>
                  <w:tcBorders>
                    <w:right w:val="nil"/>
                  </w:tcBorders>
                  <w:vAlign w:val="top"/>
                </w:tcPr>
                <w:p>
                  <w:pPr>
                    <w:spacing w:before="96" w:line="195" w:lineRule="auto"/>
                    <w:ind w:left="68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952" w:type="dxa"/>
                  <w:tcBorders>
                    <w:left w:val="nil"/>
                  </w:tcBorders>
                  <w:vAlign w:val="top"/>
                </w:tcPr>
                <w:p>
                  <w:pPr>
                    <w:spacing w:before="97" w:line="195" w:lineRule="auto"/>
                    <w:ind w:left="43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794" w:type="dxa"/>
                  <w:vAlign w:val="top"/>
                </w:tcPr>
                <w:p>
                  <w:pPr>
                    <w:pStyle w:val="6"/>
                    <w:spacing w:before="61" w:line="227" w:lineRule="auto"/>
                    <w:ind w:left="1087"/>
                    <w:rPr>
                      <w:sz w:val="20"/>
                      <w:szCs w:val="20"/>
                    </w:rPr>
                  </w:pPr>
                  <w:r>
                    <w:rPr>
                      <w:spacing w:val="6"/>
                      <w:sz w:val="20"/>
                      <w:szCs w:val="20"/>
                    </w:rPr>
                    <w:t>推土机</w:t>
                  </w:r>
                </w:p>
              </w:tc>
              <w:tc>
                <w:tcPr>
                  <w:tcW w:w="1869" w:type="dxa"/>
                  <w:vAlign w:val="top"/>
                </w:tcPr>
                <w:p>
                  <w:pPr>
                    <w:spacing w:before="93" w:line="199" w:lineRule="auto"/>
                    <w:ind w:left="70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59</w:t>
                  </w:r>
                  <w:r>
                    <w:rPr>
                      <w:rFonts w:ascii="Times New Roman" w:hAnsi="Times New Roman" w:eastAsia="Times New Roman" w:cs="Times New Roman"/>
                      <w:sz w:val="20"/>
                      <w:szCs w:val="20"/>
                    </w:rPr>
                    <w:t>kw</w:t>
                  </w:r>
                </w:p>
              </w:tc>
              <w:tc>
                <w:tcPr>
                  <w:tcW w:w="1077" w:type="dxa"/>
                  <w:vAlign w:val="top"/>
                </w:tcPr>
                <w:p>
                  <w:pPr>
                    <w:pStyle w:val="6"/>
                    <w:spacing w:before="61" w:line="230" w:lineRule="auto"/>
                    <w:ind w:left="455"/>
                    <w:rPr>
                      <w:sz w:val="20"/>
                      <w:szCs w:val="20"/>
                    </w:rPr>
                  </w:pPr>
                  <w:r>
                    <w:rPr>
                      <w:sz w:val="20"/>
                      <w:szCs w:val="20"/>
                    </w:rPr>
                    <w:t>台</w:t>
                  </w:r>
                </w:p>
              </w:tc>
              <w:tc>
                <w:tcPr>
                  <w:tcW w:w="1471" w:type="dxa"/>
                  <w:tcBorders>
                    <w:right w:val="nil"/>
                  </w:tcBorders>
                  <w:vAlign w:val="top"/>
                </w:tcPr>
                <w:p>
                  <w:pPr>
                    <w:spacing w:before="97" w:line="195" w:lineRule="auto"/>
                    <w:ind w:left="70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952" w:type="dxa"/>
                  <w:tcBorders>
                    <w:left w:val="nil"/>
                  </w:tcBorders>
                  <w:vAlign w:val="top"/>
                </w:tcPr>
                <w:p>
                  <w:pPr>
                    <w:spacing w:before="99" w:line="195" w:lineRule="auto"/>
                    <w:ind w:left="42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794" w:type="dxa"/>
                  <w:vAlign w:val="top"/>
                </w:tcPr>
                <w:p>
                  <w:pPr>
                    <w:pStyle w:val="6"/>
                    <w:spacing w:before="60" w:line="227" w:lineRule="auto"/>
                    <w:ind w:left="1087"/>
                    <w:rPr>
                      <w:sz w:val="20"/>
                      <w:szCs w:val="20"/>
                    </w:rPr>
                  </w:pPr>
                  <w:r>
                    <w:rPr>
                      <w:spacing w:val="6"/>
                      <w:sz w:val="20"/>
                      <w:szCs w:val="20"/>
                    </w:rPr>
                    <w:t>推土机</w:t>
                  </w:r>
                </w:p>
              </w:tc>
              <w:tc>
                <w:tcPr>
                  <w:tcW w:w="1869" w:type="dxa"/>
                  <w:vAlign w:val="top"/>
                </w:tcPr>
                <w:p>
                  <w:pPr>
                    <w:spacing w:before="95" w:line="199" w:lineRule="auto"/>
                    <w:ind w:left="70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74</w:t>
                  </w:r>
                  <w:r>
                    <w:rPr>
                      <w:rFonts w:ascii="Times New Roman" w:hAnsi="Times New Roman" w:eastAsia="Times New Roman" w:cs="Times New Roman"/>
                      <w:sz w:val="20"/>
                      <w:szCs w:val="20"/>
                    </w:rPr>
                    <w:t>kw</w:t>
                  </w:r>
                </w:p>
              </w:tc>
              <w:tc>
                <w:tcPr>
                  <w:tcW w:w="1077" w:type="dxa"/>
                  <w:vAlign w:val="top"/>
                </w:tcPr>
                <w:p>
                  <w:pPr>
                    <w:pStyle w:val="6"/>
                    <w:spacing w:before="60" w:line="230" w:lineRule="auto"/>
                    <w:ind w:left="455"/>
                    <w:rPr>
                      <w:sz w:val="20"/>
                      <w:szCs w:val="20"/>
                    </w:rPr>
                  </w:pPr>
                  <w:r>
                    <w:rPr>
                      <w:sz w:val="20"/>
                      <w:szCs w:val="20"/>
                    </w:rPr>
                    <w:t>台</w:t>
                  </w:r>
                </w:p>
              </w:tc>
              <w:tc>
                <w:tcPr>
                  <w:tcW w:w="1471" w:type="dxa"/>
                  <w:tcBorders>
                    <w:right w:val="nil"/>
                  </w:tcBorders>
                  <w:vAlign w:val="top"/>
                </w:tcPr>
                <w:p>
                  <w:pPr>
                    <w:spacing w:before="99" w:line="195" w:lineRule="auto"/>
                    <w:ind w:left="70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952" w:type="dxa"/>
                  <w:tcBorders>
                    <w:left w:val="nil"/>
                  </w:tcBorders>
                  <w:vAlign w:val="top"/>
                </w:tcPr>
                <w:p>
                  <w:pPr>
                    <w:spacing w:before="101" w:line="192" w:lineRule="auto"/>
                    <w:ind w:left="43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794" w:type="dxa"/>
                  <w:vAlign w:val="top"/>
                </w:tcPr>
                <w:p>
                  <w:pPr>
                    <w:pStyle w:val="6"/>
                    <w:spacing w:before="62" w:line="227" w:lineRule="auto"/>
                    <w:ind w:left="1087"/>
                    <w:rPr>
                      <w:sz w:val="20"/>
                      <w:szCs w:val="20"/>
                    </w:rPr>
                  </w:pPr>
                  <w:r>
                    <w:rPr>
                      <w:spacing w:val="6"/>
                      <w:sz w:val="20"/>
                      <w:szCs w:val="20"/>
                    </w:rPr>
                    <w:t>推土机</w:t>
                  </w:r>
                </w:p>
              </w:tc>
              <w:tc>
                <w:tcPr>
                  <w:tcW w:w="1869" w:type="dxa"/>
                  <w:vAlign w:val="top"/>
                </w:tcPr>
                <w:p>
                  <w:pPr>
                    <w:spacing w:before="94" w:line="199" w:lineRule="auto"/>
                    <w:ind w:left="71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88</w:t>
                  </w:r>
                  <w:r>
                    <w:rPr>
                      <w:rFonts w:ascii="Times New Roman" w:hAnsi="Times New Roman" w:eastAsia="Times New Roman" w:cs="Times New Roman"/>
                      <w:sz w:val="20"/>
                      <w:szCs w:val="20"/>
                    </w:rPr>
                    <w:t>kw</w:t>
                  </w:r>
                </w:p>
              </w:tc>
              <w:tc>
                <w:tcPr>
                  <w:tcW w:w="1077" w:type="dxa"/>
                  <w:vAlign w:val="top"/>
                </w:tcPr>
                <w:p>
                  <w:pPr>
                    <w:pStyle w:val="6"/>
                    <w:spacing w:before="62" w:line="230" w:lineRule="auto"/>
                    <w:ind w:left="455"/>
                    <w:rPr>
                      <w:sz w:val="20"/>
                      <w:szCs w:val="20"/>
                    </w:rPr>
                  </w:pPr>
                  <w:r>
                    <w:rPr>
                      <w:sz w:val="20"/>
                      <w:szCs w:val="20"/>
                    </w:rPr>
                    <w:t>台</w:t>
                  </w:r>
                </w:p>
              </w:tc>
              <w:tc>
                <w:tcPr>
                  <w:tcW w:w="1471" w:type="dxa"/>
                  <w:tcBorders>
                    <w:right w:val="nil"/>
                  </w:tcBorders>
                  <w:vAlign w:val="top"/>
                </w:tcPr>
                <w:p>
                  <w:pPr>
                    <w:spacing w:before="98" w:line="195" w:lineRule="auto"/>
                    <w:ind w:left="68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952" w:type="dxa"/>
                  <w:tcBorders>
                    <w:left w:val="nil"/>
                  </w:tcBorders>
                  <w:vAlign w:val="top"/>
                </w:tcPr>
                <w:p>
                  <w:pPr>
                    <w:spacing w:before="100" w:line="195" w:lineRule="auto"/>
                    <w:ind w:left="431"/>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794" w:type="dxa"/>
                  <w:vAlign w:val="top"/>
                </w:tcPr>
                <w:p>
                  <w:pPr>
                    <w:pStyle w:val="6"/>
                    <w:spacing w:before="64" w:line="228" w:lineRule="auto"/>
                    <w:ind w:left="1086"/>
                    <w:rPr>
                      <w:sz w:val="20"/>
                      <w:szCs w:val="20"/>
                    </w:rPr>
                  </w:pPr>
                  <w:r>
                    <w:rPr>
                      <w:spacing w:val="7"/>
                      <w:sz w:val="20"/>
                      <w:szCs w:val="20"/>
                    </w:rPr>
                    <w:t>振动碾</w:t>
                  </w:r>
                </w:p>
              </w:tc>
              <w:tc>
                <w:tcPr>
                  <w:tcW w:w="1869" w:type="dxa"/>
                  <w:vAlign w:val="top"/>
                </w:tcPr>
                <w:p>
                  <w:pPr>
                    <w:pStyle w:val="6"/>
                    <w:spacing w:before="64" w:line="229" w:lineRule="auto"/>
                    <w:ind w:left="403"/>
                    <w:rPr>
                      <w:rFonts w:ascii="Times New Roman" w:hAnsi="Times New Roman" w:eastAsia="Times New Roman" w:cs="Times New Roman"/>
                      <w:sz w:val="20"/>
                      <w:szCs w:val="20"/>
                    </w:rPr>
                  </w:pPr>
                  <w:r>
                    <w:rPr>
                      <w:spacing w:val="-2"/>
                      <w:sz w:val="20"/>
                      <w:szCs w:val="20"/>
                    </w:rPr>
                    <w:t>拖式</w:t>
                  </w:r>
                  <w:r>
                    <w:rPr>
                      <w:spacing w:val="35"/>
                      <w:sz w:val="20"/>
                      <w:szCs w:val="20"/>
                    </w:rPr>
                    <w:t xml:space="preserve"> </w:t>
                  </w:r>
                  <w:r>
                    <w:rPr>
                      <w:rFonts w:ascii="Times New Roman" w:hAnsi="Times New Roman" w:eastAsia="Times New Roman" w:cs="Times New Roman"/>
                      <w:spacing w:val="-2"/>
                      <w:sz w:val="20"/>
                      <w:szCs w:val="20"/>
                    </w:rPr>
                    <w:t>13-</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pacing w:val="-2"/>
                      <w:sz w:val="20"/>
                      <w:szCs w:val="20"/>
                    </w:rPr>
                    <w:t>14t</w:t>
                  </w:r>
                </w:p>
              </w:tc>
              <w:tc>
                <w:tcPr>
                  <w:tcW w:w="1077" w:type="dxa"/>
                  <w:vAlign w:val="top"/>
                </w:tcPr>
                <w:p>
                  <w:pPr>
                    <w:pStyle w:val="6"/>
                    <w:spacing w:before="64" w:line="230" w:lineRule="auto"/>
                    <w:ind w:left="455"/>
                    <w:rPr>
                      <w:sz w:val="20"/>
                      <w:szCs w:val="20"/>
                    </w:rPr>
                  </w:pPr>
                  <w:r>
                    <w:rPr>
                      <w:sz w:val="20"/>
                      <w:szCs w:val="20"/>
                    </w:rPr>
                    <w:t>台</w:t>
                  </w:r>
                </w:p>
              </w:tc>
              <w:tc>
                <w:tcPr>
                  <w:tcW w:w="1471" w:type="dxa"/>
                  <w:tcBorders>
                    <w:right w:val="nil"/>
                  </w:tcBorders>
                  <w:vAlign w:val="top"/>
                </w:tcPr>
                <w:p>
                  <w:pPr>
                    <w:spacing w:before="100" w:line="195" w:lineRule="auto"/>
                    <w:ind w:left="68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952" w:type="dxa"/>
                  <w:tcBorders>
                    <w:left w:val="nil"/>
                  </w:tcBorders>
                  <w:vAlign w:val="top"/>
                </w:tcPr>
                <w:p>
                  <w:pPr>
                    <w:spacing w:before="104" w:line="192" w:lineRule="auto"/>
                    <w:ind w:left="430"/>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794" w:type="dxa"/>
                  <w:vAlign w:val="top"/>
                </w:tcPr>
                <w:p>
                  <w:pPr>
                    <w:pStyle w:val="6"/>
                    <w:spacing w:before="63" w:line="227" w:lineRule="auto"/>
                    <w:ind w:left="1087"/>
                    <w:rPr>
                      <w:sz w:val="20"/>
                      <w:szCs w:val="20"/>
                    </w:rPr>
                  </w:pPr>
                  <w:r>
                    <w:rPr>
                      <w:spacing w:val="6"/>
                      <w:sz w:val="20"/>
                      <w:szCs w:val="20"/>
                    </w:rPr>
                    <w:t>压路机</w:t>
                  </w:r>
                </w:p>
              </w:tc>
              <w:tc>
                <w:tcPr>
                  <w:tcW w:w="1869" w:type="dxa"/>
                  <w:vAlign w:val="top"/>
                </w:tcPr>
                <w:p>
                  <w:pPr>
                    <w:pStyle w:val="6"/>
                    <w:spacing w:before="63" w:line="228" w:lineRule="auto"/>
                    <w:ind w:left="427"/>
                    <w:rPr>
                      <w:rFonts w:ascii="Times New Roman" w:hAnsi="Times New Roman" w:eastAsia="Times New Roman" w:cs="Times New Roman"/>
                      <w:sz w:val="20"/>
                      <w:szCs w:val="20"/>
                    </w:rPr>
                  </w:pPr>
                  <w:r>
                    <w:rPr>
                      <w:spacing w:val="-5"/>
                      <w:sz w:val="20"/>
                      <w:szCs w:val="20"/>
                    </w:rPr>
                    <w:t>内燃</w:t>
                  </w:r>
                  <w:r>
                    <w:rPr>
                      <w:spacing w:val="34"/>
                      <w:sz w:val="20"/>
                      <w:szCs w:val="20"/>
                    </w:rPr>
                    <w:t xml:space="preserve"> </w:t>
                  </w:r>
                  <w:r>
                    <w:rPr>
                      <w:rFonts w:ascii="Times New Roman" w:hAnsi="Times New Roman" w:eastAsia="Times New Roman" w:cs="Times New Roman"/>
                      <w:spacing w:val="-5"/>
                      <w:sz w:val="20"/>
                      <w:szCs w:val="20"/>
                    </w:rPr>
                    <w:t>12-</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pacing w:val="-5"/>
                      <w:sz w:val="20"/>
                      <w:szCs w:val="20"/>
                    </w:rPr>
                    <w:t>15t</w:t>
                  </w:r>
                </w:p>
              </w:tc>
              <w:tc>
                <w:tcPr>
                  <w:tcW w:w="1077" w:type="dxa"/>
                  <w:vAlign w:val="top"/>
                </w:tcPr>
                <w:p>
                  <w:pPr>
                    <w:pStyle w:val="6"/>
                    <w:spacing w:before="63" w:line="230" w:lineRule="auto"/>
                    <w:ind w:left="455"/>
                    <w:rPr>
                      <w:sz w:val="20"/>
                      <w:szCs w:val="20"/>
                    </w:rPr>
                  </w:pPr>
                  <w:r>
                    <w:rPr>
                      <w:sz w:val="20"/>
                      <w:szCs w:val="20"/>
                    </w:rPr>
                    <w:t>台</w:t>
                  </w:r>
                </w:p>
              </w:tc>
              <w:tc>
                <w:tcPr>
                  <w:tcW w:w="1471" w:type="dxa"/>
                  <w:tcBorders>
                    <w:right w:val="nil"/>
                  </w:tcBorders>
                  <w:vAlign w:val="top"/>
                </w:tcPr>
                <w:p>
                  <w:pPr>
                    <w:spacing w:before="102" w:line="195" w:lineRule="auto"/>
                    <w:ind w:left="68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952" w:type="dxa"/>
                  <w:tcBorders>
                    <w:left w:val="nil"/>
                  </w:tcBorders>
                  <w:vAlign w:val="top"/>
                </w:tcPr>
                <w:p>
                  <w:pPr>
                    <w:spacing w:before="101" w:line="195" w:lineRule="auto"/>
                    <w:ind w:left="435"/>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794" w:type="dxa"/>
                  <w:vAlign w:val="top"/>
                </w:tcPr>
                <w:p>
                  <w:pPr>
                    <w:pStyle w:val="6"/>
                    <w:spacing w:before="65" w:line="227" w:lineRule="auto"/>
                    <w:ind w:left="879"/>
                    <w:rPr>
                      <w:sz w:val="20"/>
                      <w:szCs w:val="20"/>
                    </w:rPr>
                  </w:pPr>
                  <w:r>
                    <w:rPr>
                      <w:spacing w:val="7"/>
                      <w:sz w:val="20"/>
                      <w:szCs w:val="20"/>
                    </w:rPr>
                    <w:t>蛙式夯实机</w:t>
                  </w:r>
                </w:p>
              </w:tc>
              <w:tc>
                <w:tcPr>
                  <w:tcW w:w="1869" w:type="dxa"/>
                  <w:vAlign w:val="top"/>
                </w:tcPr>
                <w:p>
                  <w:pPr>
                    <w:spacing w:before="97" w:line="199" w:lineRule="auto"/>
                    <w:ind w:left="67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2.8</w:t>
                  </w:r>
                  <w:r>
                    <w:rPr>
                      <w:rFonts w:ascii="Times New Roman" w:hAnsi="Times New Roman" w:eastAsia="Times New Roman" w:cs="Times New Roman"/>
                      <w:sz w:val="20"/>
                      <w:szCs w:val="20"/>
                    </w:rPr>
                    <w:t>kw</w:t>
                  </w:r>
                </w:p>
              </w:tc>
              <w:tc>
                <w:tcPr>
                  <w:tcW w:w="1077" w:type="dxa"/>
                  <w:vAlign w:val="top"/>
                </w:tcPr>
                <w:p>
                  <w:pPr>
                    <w:pStyle w:val="6"/>
                    <w:spacing w:before="65" w:line="230" w:lineRule="auto"/>
                    <w:ind w:left="455"/>
                    <w:rPr>
                      <w:sz w:val="20"/>
                      <w:szCs w:val="20"/>
                    </w:rPr>
                  </w:pPr>
                  <w:r>
                    <w:rPr>
                      <w:sz w:val="20"/>
                      <w:szCs w:val="20"/>
                    </w:rPr>
                    <w:t>台</w:t>
                  </w:r>
                </w:p>
              </w:tc>
              <w:tc>
                <w:tcPr>
                  <w:tcW w:w="1471" w:type="dxa"/>
                  <w:tcBorders>
                    <w:right w:val="nil"/>
                  </w:tcBorders>
                  <w:vAlign w:val="top"/>
                </w:tcPr>
                <w:p>
                  <w:pPr>
                    <w:spacing w:before="101" w:line="195" w:lineRule="auto"/>
                    <w:ind w:left="65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952" w:type="dxa"/>
                  <w:tcBorders>
                    <w:left w:val="nil"/>
                  </w:tcBorders>
                  <w:vAlign w:val="top"/>
                </w:tcPr>
                <w:p>
                  <w:pPr>
                    <w:spacing w:before="103" w:line="195" w:lineRule="auto"/>
                    <w:ind w:left="431"/>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2794" w:type="dxa"/>
                  <w:vAlign w:val="top"/>
                </w:tcPr>
                <w:p>
                  <w:pPr>
                    <w:pStyle w:val="6"/>
                    <w:spacing w:before="66" w:line="228" w:lineRule="auto"/>
                    <w:ind w:left="1086"/>
                    <w:rPr>
                      <w:sz w:val="20"/>
                      <w:szCs w:val="20"/>
                    </w:rPr>
                  </w:pPr>
                  <w:r>
                    <w:rPr>
                      <w:spacing w:val="7"/>
                      <w:sz w:val="20"/>
                      <w:szCs w:val="20"/>
                    </w:rPr>
                    <w:t>振捣器</w:t>
                  </w:r>
                </w:p>
              </w:tc>
              <w:tc>
                <w:tcPr>
                  <w:tcW w:w="1869" w:type="dxa"/>
                  <w:vAlign w:val="top"/>
                </w:tcPr>
                <w:p>
                  <w:pPr>
                    <w:pStyle w:val="6"/>
                    <w:spacing w:before="67" w:line="228" w:lineRule="auto"/>
                    <w:ind w:left="310"/>
                    <w:rPr>
                      <w:rFonts w:ascii="Times New Roman" w:hAnsi="Times New Roman" w:eastAsia="Times New Roman" w:cs="Times New Roman"/>
                      <w:sz w:val="20"/>
                      <w:szCs w:val="20"/>
                    </w:rPr>
                  </w:pPr>
                  <w:r>
                    <w:rPr>
                      <w:spacing w:val="-1"/>
                      <w:sz w:val="20"/>
                      <w:szCs w:val="20"/>
                    </w:rPr>
                    <w:t>插入式</w:t>
                  </w:r>
                  <w:r>
                    <w:rPr>
                      <w:spacing w:val="35"/>
                      <w:sz w:val="20"/>
                      <w:szCs w:val="20"/>
                    </w:rPr>
                    <w:t xml:space="preserve"> </w:t>
                  </w:r>
                  <w:r>
                    <w:rPr>
                      <w:rFonts w:ascii="Times New Roman" w:hAnsi="Times New Roman" w:eastAsia="Times New Roman" w:cs="Times New Roman"/>
                      <w:spacing w:val="-1"/>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1kw</w:t>
                  </w:r>
                </w:p>
              </w:tc>
              <w:tc>
                <w:tcPr>
                  <w:tcW w:w="1077" w:type="dxa"/>
                  <w:vAlign w:val="top"/>
                </w:tcPr>
                <w:p>
                  <w:pPr>
                    <w:pStyle w:val="6"/>
                    <w:spacing w:before="67" w:line="230" w:lineRule="auto"/>
                    <w:ind w:left="455"/>
                    <w:rPr>
                      <w:sz w:val="20"/>
                      <w:szCs w:val="20"/>
                    </w:rPr>
                  </w:pPr>
                  <w:r>
                    <w:rPr>
                      <w:sz w:val="20"/>
                      <w:szCs w:val="20"/>
                    </w:rPr>
                    <w:t>台</w:t>
                  </w:r>
                </w:p>
              </w:tc>
              <w:tc>
                <w:tcPr>
                  <w:tcW w:w="1471" w:type="dxa"/>
                  <w:tcBorders>
                    <w:right w:val="nil"/>
                  </w:tcBorders>
                  <w:vAlign w:val="top"/>
                </w:tcPr>
                <w:p>
                  <w:pPr>
                    <w:spacing w:before="103" w:line="195" w:lineRule="auto"/>
                    <w:ind w:left="690"/>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952" w:type="dxa"/>
                  <w:tcBorders>
                    <w:left w:val="nil"/>
                  </w:tcBorders>
                  <w:vAlign w:val="top"/>
                </w:tcPr>
                <w:p>
                  <w:pPr>
                    <w:spacing w:before="103" w:line="195" w:lineRule="auto"/>
                    <w:ind w:left="39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2794" w:type="dxa"/>
                  <w:vAlign w:val="top"/>
                </w:tcPr>
                <w:p>
                  <w:pPr>
                    <w:pStyle w:val="6"/>
                    <w:spacing w:before="65" w:line="221" w:lineRule="auto"/>
                    <w:ind w:left="912"/>
                    <w:rPr>
                      <w:sz w:val="20"/>
                      <w:szCs w:val="20"/>
                    </w:rPr>
                  </w:pPr>
                  <w:r>
                    <w:rPr>
                      <w:spacing w:val="5"/>
                      <w:sz w:val="20"/>
                      <w:szCs w:val="20"/>
                    </w:rPr>
                    <w:t>风</w:t>
                  </w:r>
                  <w:r>
                    <w:rPr>
                      <w:rFonts w:ascii="Times New Roman" w:hAnsi="Times New Roman" w:eastAsia="Times New Roman" w:cs="Times New Roman"/>
                      <w:spacing w:val="5"/>
                      <w:sz w:val="20"/>
                      <w:szCs w:val="20"/>
                    </w:rPr>
                    <w:t>(</w:t>
                  </w:r>
                  <w:r>
                    <w:rPr>
                      <w:spacing w:val="5"/>
                      <w:sz w:val="20"/>
                      <w:szCs w:val="20"/>
                    </w:rPr>
                    <w:t>砂</w:t>
                  </w:r>
                  <w:r>
                    <w:rPr>
                      <w:rFonts w:ascii="Times New Roman" w:hAnsi="Times New Roman" w:eastAsia="Times New Roman" w:cs="Times New Roman"/>
                      <w:spacing w:val="5"/>
                      <w:sz w:val="20"/>
                      <w:szCs w:val="20"/>
                    </w:rPr>
                    <w:t>)</w:t>
                  </w:r>
                  <w:r>
                    <w:rPr>
                      <w:spacing w:val="5"/>
                      <w:sz w:val="20"/>
                      <w:szCs w:val="20"/>
                    </w:rPr>
                    <w:t>水枪</w:t>
                  </w:r>
                </w:p>
              </w:tc>
              <w:tc>
                <w:tcPr>
                  <w:tcW w:w="1869" w:type="dxa"/>
                  <w:vAlign w:val="top"/>
                </w:tcPr>
                <w:p>
                  <w:pPr>
                    <w:spacing w:before="100" w:line="199"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6m3/</w:t>
                  </w:r>
                  <w:r>
                    <w:rPr>
                      <w:rFonts w:ascii="Times New Roman" w:hAnsi="Times New Roman" w:eastAsia="Times New Roman" w:cs="Times New Roman"/>
                      <w:sz w:val="20"/>
                      <w:szCs w:val="20"/>
                    </w:rPr>
                    <w:t>min</w:t>
                  </w:r>
                </w:p>
              </w:tc>
              <w:tc>
                <w:tcPr>
                  <w:tcW w:w="1077" w:type="dxa"/>
                  <w:vAlign w:val="top"/>
                </w:tcPr>
                <w:p>
                  <w:pPr>
                    <w:pStyle w:val="6"/>
                    <w:spacing w:before="65" w:line="230" w:lineRule="auto"/>
                    <w:ind w:left="455"/>
                    <w:rPr>
                      <w:sz w:val="20"/>
                      <w:szCs w:val="20"/>
                    </w:rPr>
                  </w:pPr>
                  <w:r>
                    <w:rPr>
                      <w:sz w:val="20"/>
                      <w:szCs w:val="20"/>
                    </w:rPr>
                    <w:t>台</w:t>
                  </w:r>
                </w:p>
              </w:tc>
              <w:tc>
                <w:tcPr>
                  <w:tcW w:w="1471" w:type="dxa"/>
                  <w:tcBorders>
                    <w:right w:val="nil"/>
                  </w:tcBorders>
                  <w:vAlign w:val="top"/>
                </w:tcPr>
                <w:p>
                  <w:pPr>
                    <w:spacing w:before="103" w:line="195" w:lineRule="auto"/>
                    <w:ind w:left="68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952" w:type="dxa"/>
                  <w:tcBorders>
                    <w:left w:val="nil"/>
                  </w:tcBorders>
                  <w:vAlign w:val="top"/>
                </w:tcPr>
                <w:p>
                  <w:pPr>
                    <w:spacing w:before="102" w:line="195" w:lineRule="auto"/>
                    <w:ind w:left="39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11</w:t>
                  </w:r>
                </w:p>
              </w:tc>
              <w:tc>
                <w:tcPr>
                  <w:tcW w:w="2794" w:type="dxa"/>
                  <w:vAlign w:val="top"/>
                </w:tcPr>
                <w:p>
                  <w:pPr>
                    <w:pStyle w:val="6"/>
                    <w:spacing w:before="66" w:line="228" w:lineRule="auto"/>
                    <w:ind w:left="982"/>
                    <w:rPr>
                      <w:sz w:val="20"/>
                      <w:szCs w:val="20"/>
                    </w:rPr>
                  </w:pPr>
                  <w:r>
                    <w:rPr>
                      <w:spacing w:val="7"/>
                      <w:sz w:val="20"/>
                      <w:szCs w:val="20"/>
                    </w:rPr>
                    <w:t>载重汽车</w:t>
                  </w:r>
                </w:p>
              </w:tc>
              <w:tc>
                <w:tcPr>
                  <w:tcW w:w="1869" w:type="dxa"/>
                  <w:vAlign w:val="top"/>
                </w:tcPr>
                <w:p>
                  <w:pPr>
                    <w:spacing w:before="105" w:line="192" w:lineRule="auto"/>
                    <w:ind w:left="86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5t</w:t>
                  </w:r>
                </w:p>
              </w:tc>
              <w:tc>
                <w:tcPr>
                  <w:tcW w:w="1077" w:type="dxa"/>
                  <w:vAlign w:val="top"/>
                </w:tcPr>
                <w:p>
                  <w:pPr>
                    <w:pStyle w:val="6"/>
                    <w:spacing w:before="66" w:line="228" w:lineRule="auto"/>
                    <w:ind w:left="438"/>
                    <w:rPr>
                      <w:sz w:val="20"/>
                      <w:szCs w:val="20"/>
                    </w:rPr>
                  </w:pPr>
                  <w:r>
                    <w:rPr>
                      <w:spacing w:val="1"/>
                      <w:sz w:val="20"/>
                      <w:szCs w:val="20"/>
                    </w:rPr>
                    <w:t>辆</w:t>
                  </w:r>
                </w:p>
              </w:tc>
              <w:tc>
                <w:tcPr>
                  <w:tcW w:w="1471" w:type="dxa"/>
                  <w:tcBorders>
                    <w:right w:val="nil"/>
                  </w:tcBorders>
                  <w:vAlign w:val="top"/>
                </w:tcPr>
                <w:p>
                  <w:pPr>
                    <w:spacing w:before="102" w:line="195" w:lineRule="auto"/>
                    <w:ind w:left="68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952" w:type="dxa"/>
                  <w:tcBorders>
                    <w:left w:val="nil"/>
                  </w:tcBorders>
                  <w:vAlign w:val="top"/>
                </w:tcPr>
                <w:p>
                  <w:pPr>
                    <w:spacing w:before="103" w:line="195" w:lineRule="auto"/>
                    <w:ind w:left="39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2794" w:type="dxa"/>
                  <w:vAlign w:val="top"/>
                </w:tcPr>
                <w:p>
                  <w:pPr>
                    <w:pStyle w:val="6"/>
                    <w:spacing w:before="66" w:line="228" w:lineRule="auto"/>
                    <w:ind w:left="1015"/>
                    <w:rPr>
                      <w:sz w:val="20"/>
                      <w:szCs w:val="20"/>
                    </w:rPr>
                  </w:pPr>
                  <w:r>
                    <w:rPr>
                      <w:spacing w:val="-2"/>
                      <w:sz w:val="20"/>
                      <w:szCs w:val="20"/>
                    </w:rPr>
                    <w:t>自卸汽车</w:t>
                  </w:r>
                </w:p>
              </w:tc>
              <w:tc>
                <w:tcPr>
                  <w:tcW w:w="1869" w:type="dxa"/>
                  <w:vAlign w:val="top"/>
                </w:tcPr>
                <w:p>
                  <w:pPr>
                    <w:spacing w:before="103" w:line="195" w:lineRule="auto"/>
                    <w:ind w:left="8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8t</w:t>
                  </w:r>
                </w:p>
              </w:tc>
              <w:tc>
                <w:tcPr>
                  <w:tcW w:w="1077" w:type="dxa"/>
                  <w:vAlign w:val="top"/>
                </w:tcPr>
                <w:p>
                  <w:pPr>
                    <w:pStyle w:val="6"/>
                    <w:spacing w:before="66" w:line="228" w:lineRule="auto"/>
                    <w:ind w:left="438"/>
                    <w:rPr>
                      <w:sz w:val="20"/>
                      <w:szCs w:val="20"/>
                    </w:rPr>
                  </w:pPr>
                  <w:r>
                    <w:rPr>
                      <w:spacing w:val="1"/>
                      <w:sz w:val="20"/>
                      <w:szCs w:val="20"/>
                    </w:rPr>
                    <w:t>辆</w:t>
                  </w:r>
                </w:p>
              </w:tc>
              <w:tc>
                <w:tcPr>
                  <w:tcW w:w="1471" w:type="dxa"/>
                  <w:tcBorders>
                    <w:right w:val="nil"/>
                  </w:tcBorders>
                  <w:vAlign w:val="top"/>
                </w:tcPr>
                <w:p>
                  <w:pPr>
                    <w:spacing w:before="103" w:line="195" w:lineRule="auto"/>
                    <w:ind w:left="68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952" w:type="dxa"/>
                  <w:tcBorders>
                    <w:left w:val="nil"/>
                  </w:tcBorders>
                  <w:vAlign w:val="top"/>
                </w:tcPr>
                <w:p>
                  <w:pPr>
                    <w:spacing w:before="103" w:line="195" w:lineRule="auto"/>
                    <w:ind w:left="39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2794" w:type="dxa"/>
                  <w:vAlign w:val="top"/>
                </w:tcPr>
                <w:p>
                  <w:pPr>
                    <w:pStyle w:val="6"/>
                    <w:spacing w:before="65" w:line="228" w:lineRule="auto"/>
                    <w:ind w:left="1015"/>
                    <w:rPr>
                      <w:sz w:val="20"/>
                      <w:szCs w:val="20"/>
                    </w:rPr>
                  </w:pPr>
                  <w:r>
                    <w:rPr>
                      <w:spacing w:val="-2"/>
                      <w:sz w:val="20"/>
                      <w:szCs w:val="20"/>
                    </w:rPr>
                    <w:t>自卸汽车</w:t>
                  </w:r>
                </w:p>
              </w:tc>
              <w:tc>
                <w:tcPr>
                  <w:tcW w:w="1869" w:type="dxa"/>
                  <w:vAlign w:val="top"/>
                </w:tcPr>
                <w:p>
                  <w:pPr>
                    <w:spacing w:before="103" w:line="195" w:lineRule="auto"/>
                    <w:ind w:left="82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10t</w:t>
                  </w:r>
                </w:p>
              </w:tc>
              <w:tc>
                <w:tcPr>
                  <w:tcW w:w="1077" w:type="dxa"/>
                  <w:vAlign w:val="top"/>
                </w:tcPr>
                <w:p>
                  <w:pPr>
                    <w:pStyle w:val="6"/>
                    <w:spacing w:before="65" w:line="228" w:lineRule="auto"/>
                    <w:ind w:left="438"/>
                    <w:rPr>
                      <w:sz w:val="20"/>
                      <w:szCs w:val="20"/>
                    </w:rPr>
                  </w:pPr>
                  <w:r>
                    <w:rPr>
                      <w:spacing w:val="1"/>
                      <w:sz w:val="20"/>
                      <w:szCs w:val="20"/>
                    </w:rPr>
                    <w:t>辆</w:t>
                  </w:r>
                </w:p>
              </w:tc>
              <w:tc>
                <w:tcPr>
                  <w:tcW w:w="1471" w:type="dxa"/>
                  <w:tcBorders>
                    <w:right w:val="nil"/>
                  </w:tcBorders>
                  <w:vAlign w:val="top"/>
                </w:tcPr>
                <w:p>
                  <w:pPr>
                    <w:spacing w:before="104" w:line="195" w:lineRule="auto"/>
                    <w:ind w:left="65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952" w:type="dxa"/>
                  <w:tcBorders>
                    <w:left w:val="nil"/>
                  </w:tcBorders>
                  <w:vAlign w:val="top"/>
                </w:tcPr>
                <w:p>
                  <w:pPr>
                    <w:spacing w:before="102" w:line="195" w:lineRule="auto"/>
                    <w:ind w:left="39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2794" w:type="dxa"/>
                  <w:vAlign w:val="top"/>
                </w:tcPr>
                <w:p>
                  <w:pPr>
                    <w:pStyle w:val="6"/>
                    <w:spacing w:before="66" w:line="228" w:lineRule="auto"/>
                    <w:ind w:left="1086"/>
                    <w:rPr>
                      <w:sz w:val="20"/>
                      <w:szCs w:val="20"/>
                    </w:rPr>
                  </w:pPr>
                  <w:r>
                    <w:rPr>
                      <w:spacing w:val="7"/>
                      <w:sz w:val="20"/>
                      <w:szCs w:val="20"/>
                    </w:rPr>
                    <w:t>胶轮车</w:t>
                  </w:r>
                </w:p>
              </w:tc>
              <w:tc>
                <w:tcPr>
                  <w:tcW w:w="1869" w:type="dxa"/>
                  <w:vAlign w:val="top"/>
                </w:tcPr>
                <w:p>
                  <w:pPr>
                    <w:spacing w:before="98" w:line="199" w:lineRule="auto"/>
                    <w:ind w:left="90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77" w:type="dxa"/>
                  <w:vAlign w:val="top"/>
                </w:tcPr>
                <w:p>
                  <w:pPr>
                    <w:pStyle w:val="6"/>
                    <w:spacing w:before="66" w:line="228" w:lineRule="auto"/>
                    <w:ind w:left="438"/>
                    <w:rPr>
                      <w:sz w:val="20"/>
                      <w:szCs w:val="20"/>
                    </w:rPr>
                  </w:pPr>
                  <w:r>
                    <w:rPr>
                      <w:spacing w:val="1"/>
                      <w:sz w:val="20"/>
                      <w:szCs w:val="20"/>
                    </w:rPr>
                    <w:t>辆</w:t>
                  </w:r>
                </w:p>
              </w:tc>
              <w:tc>
                <w:tcPr>
                  <w:tcW w:w="1471" w:type="dxa"/>
                  <w:tcBorders>
                    <w:right w:val="nil"/>
                  </w:tcBorders>
                  <w:vAlign w:val="top"/>
                </w:tcPr>
                <w:p>
                  <w:pPr>
                    <w:spacing w:before="105" w:line="192" w:lineRule="auto"/>
                    <w:ind w:left="69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952" w:type="dxa"/>
                  <w:tcBorders>
                    <w:left w:val="nil"/>
                  </w:tcBorders>
                  <w:vAlign w:val="top"/>
                </w:tcPr>
                <w:p>
                  <w:pPr>
                    <w:spacing w:before="103" w:line="195" w:lineRule="auto"/>
                    <w:ind w:left="39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2794" w:type="dxa"/>
                  <w:vAlign w:val="top"/>
                </w:tcPr>
                <w:p>
                  <w:pPr>
                    <w:pStyle w:val="6"/>
                    <w:spacing w:before="67" w:line="227" w:lineRule="auto"/>
                    <w:ind w:left="878"/>
                    <w:rPr>
                      <w:sz w:val="20"/>
                      <w:szCs w:val="20"/>
                    </w:rPr>
                  </w:pPr>
                  <w:r>
                    <w:rPr>
                      <w:spacing w:val="8"/>
                      <w:sz w:val="20"/>
                      <w:szCs w:val="20"/>
                    </w:rPr>
                    <w:t>塔式起重机</w:t>
                  </w:r>
                </w:p>
              </w:tc>
              <w:tc>
                <w:tcPr>
                  <w:tcW w:w="1869" w:type="dxa"/>
                  <w:vAlign w:val="top"/>
                </w:tcPr>
                <w:p>
                  <w:pPr>
                    <w:spacing w:before="103" w:line="195" w:lineRule="auto"/>
                    <w:ind w:left="82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10t</w:t>
                  </w:r>
                </w:p>
              </w:tc>
              <w:tc>
                <w:tcPr>
                  <w:tcW w:w="1077" w:type="dxa"/>
                  <w:vAlign w:val="top"/>
                </w:tcPr>
                <w:p>
                  <w:pPr>
                    <w:pStyle w:val="6"/>
                    <w:spacing w:before="67" w:line="230" w:lineRule="auto"/>
                    <w:ind w:left="455"/>
                    <w:rPr>
                      <w:sz w:val="20"/>
                      <w:szCs w:val="20"/>
                    </w:rPr>
                  </w:pPr>
                  <w:r>
                    <w:rPr>
                      <w:sz w:val="20"/>
                      <w:szCs w:val="20"/>
                    </w:rPr>
                    <w:t>台</w:t>
                  </w:r>
                </w:p>
              </w:tc>
              <w:tc>
                <w:tcPr>
                  <w:tcW w:w="1471" w:type="dxa"/>
                  <w:tcBorders>
                    <w:right w:val="nil"/>
                  </w:tcBorders>
                  <w:vAlign w:val="top"/>
                </w:tcPr>
                <w:p>
                  <w:pPr>
                    <w:spacing w:before="103" w:line="195" w:lineRule="auto"/>
                    <w:ind w:left="68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952" w:type="dxa"/>
                  <w:tcBorders>
                    <w:left w:val="nil"/>
                  </w:tcBorders>
                  <w:vAlign w:val="top"/>
                </w:tcPr>
                <w:p>
                  <w:pPr>
                    <w:spacing w:before="103" w:line="195" w:lineRule="auto"/>
                    <w:ind w:left="39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2794" w:type="dxa"/>
                  <w:vAlign w:val="top"/>
                </w:tcPr>
                <w:p>
                  <w:pPr>
                    <w:pStyle w:val="6"/>
                    <w:spacing w:before="65" w:line="227" w:lineRule="auto"/>
                    <w:ind w:left="878"/>
                    <w:rPr>
                      <w:sz w:val="20"/>
                      <w:szCs w:val="20"/>
                    </w:rPr>
                  </w:pPr>
                  <w:r>
                    <w:rPr>
                      <w:spacing w:val="8"/>
                      <w:sz w:val="20"/>
                      <w:szCs w:val="20"/>
                    </w:rPr>
                    <w:t>汽车起重机</w:t>
                  </w:r>
                </w:p>
              </w:tc>
              <w:tc>
                <w:tcPr>
                  <w:tcW w:w="1869" w:type="dxa"/>
                  <w:vAlign w:val="top"/>
                </w:tcPr>
                <w:p>
                  <w:pPr>
                    <w:spacing w:before="106" w:line="192" w:lineRule="auto"/>
                    <w:ind w:left="86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5t</w:t>
                  </w:r>
                </w:p>
              </w:tc>
              <w:tc>
                <w:tcPr>
                  <w:tcW w:w="1077" w:type="dxa"/>
                  <w:vAlign w:val="top"/>
                </w:tcPr>
                <w:p>
                  <w:pPr>
                    <w:pStyle w:val="6"/>
                    <w:spacing w:before="65" w:line="230" w:lineRule="auto"/>
                    <w:ind w:left="455"/>
                    <w:rPr>
                      <w:sz w:val="20"/>
                      <w:szCs w:val="20"/>
                    </w:rPr>
                  </w:pPr>
                  <w:r>
                    <w:rPr>
                      <w:sz w:val="20"/>
                      <w:szCs w:val="20"/>
                    </w:rPr>
                    <w:t>台</w:t>
                  </w:r>
                </w:p>
              </w:tc>
              <w:tc>
                <w:tcPr>
                  <w:tcW w:w="1471" w:type="dxa"/>
                  <w:tcBorders>
                    <w:right w:val="nil"/>
                  </w:tcBorders>
                  <w:vAlign w:val="top"/>
                </w:tcPr>
                <w:p>
                  <w:pPr>
                    <w:spacing w:before="104" w:line="195" w:lineRule="auto"/>
                    <w:ind w:left="68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952" w:type="dxa"/>
                  <w:tcBorders>
                    <w:left w:val="nil"/>
                    <w:bottom w:val="nil"/>
                  </w:tcBorders>
                  <w:vAlign w:val="top"/>
                </w:tcPr>
                <w:p>
                  <w:pPr>
                    <w:spacing w:before="102" w:line="195" w:lineRule="auto"/>
                    <w:ind w:left="39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2794" w:type="dxa"/>
                  <w:tcBorders>
                    <w:bottom w:val="nil"/>
                  </w:tcBorders>
                  <w:vAlign w:val="top"/>
                </w:tcPr>
                <w:p>
                  <w:pPr>
                    <w:pStyle w:val="6"/>
                    <w:spacing w:before="66" w:line="227" w:lineRule="auto"/>
                    <w:ind w:left="1005"/>
                    <w:rPr>
                      <w:sz w:val="20"/>
                      <w:szCs w:val="20"/>
                    </w:rPr>
                  </w:pPr>
                  <w:r>
                    <w:rPr>
                      <w:spacing w:val="1"/>
                      <w:sz w:val="20"/>
                      <w:szCs w:val="20"/>
                    </w:rPr>
                    <w:t>电动葫芦</w:t>
                  </w:r>
                </w:p>
              </w:tc>
              <w:tc>
                <w:tcPr>
                  <w:tcW w:w="1869" w:type="dxa"/>
                  <w:tcBorders>
                    <w:bottom w:val="nil"/>
                  </w:tcBorders>
                  <w:vAlign w:val="top"/>
                </w:tcPr>
                <w:p>
                  <w:pPr>
                    <w:spacing w:before="102" w:line="195" w:lineRule="auto"/>
                    <w:ind w:left="85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3t</w:t>
                  </w:r>
                </w:p>
              </w:tc>
              <w:tc>
                <w:tcPr>
                  <w:tcW w:w="1077" w:type="dxa"/>
                  <w:tcBorders>
                    <w:bottom w:val="nil"/>
                  </w:tcBorders>
                  <w:vAlign w:val="top"/>
                </w:tcPr>
                <w:p>
                  <w:pPr>
                    <w:pStyle w:val="6"/>
                    <w:spacing w:before="66" w:line="230" w:lineRule="auto"/>
                    <w:ind w:left="455"/>
                    <w:rPr>
                      <w:sz w:val="20"/>
                      <w:szCs w:val="20"/>
                    </w:rPr>
                  </w:pPr>
                  <w:r>
                    <w:rPr>
                      <w:sz w:val="20"/>
                      <w:szCs w:val="20"/>
                    </w:rPr>
                    <w:t>台</w:t>
                  </w:r>
                </w:p>
              </w:tc>
              <w:tc>
                <w:tcPr>
                  <w:tcW w:w="1471" w:type="dxa"/>
                  <w:tcBorders>
                    <w:bottom w:val="nil"/>
                    <w:right w:val="nil"/>
                  </w:tcBorders>
                  <w:vAlign w:val="top"/>
                </w:tcPr>
                <w:p>
                  <w:pPr>
                    <w:spacing w:before="102" w:line="195" w:lineRule="auto"/>
                    <w:ind w:left="68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bl>
          <w:p>
            <w:pPr>
              <w:spacing w:line="14" w:lineRule="auto"/>
              <w:rPr>
                <w:rFonts w:ascii="Arial"/>
                <w:sz w:val="2"/>
              </w:rPr>
            </w:pPr>
          </w:p>
        </w:tc>
      </w:tr>
    </w:tbl>
    <w:p>
      <w:pPr>
        <w:spacing w:line="237" w:lineRule="exact"/>
        <w:rPr>
          <w:rFonts w:ascii="Arial"/>
          <w:sz w:val="20"/>
        </w:rPr>
      </w:pPr>
    </w:p>
    <w:p>
      <w:pPr>
        <w:spacing w:line="237" w:lineRule="exact"/>
        <w:rPr>
          <w:rFonts w:ascii="Arial" w:hAnsi="Arial" w:eastAsia="Arial" w:cs="Arial"/>
          <w:sz w:val="20"/>
          <w:szCs w:val="20"/>
        </w:rPr>
        <w:sectPr>
          <w:footerReference r:id="rId34" w:type="default"/>
          <w:pgSz w:w="11906" w:h="16839"/>
          <w:pgMar w:top="1431" w:right="1431" w:bottom="1240" w:left="1365" w:header="0" w:footer="1078" w:gutter="0"/>
          <w:cols w:space="720" w:num="1"/>
        </w:sectPr>
      </w:pPr>
    </w:p>
    <w:p>
      <w:pPr>
        <w:spacing w:line="91" w:lineRule="auto"/>
        <w:rPr>
          <w:rFonts w:ascii="Arial"/>
          <w:sz w:val="2"/>
        </w:rPr>
      </w:pPr>
    </w:p>
    <w:tbl>
      <w:tblPr>
        <w:tblStyle w:val="5"/>
        <w:tblW w:w="909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9"/>
        <w:gridCol w:w="1058"/>
        <w:gridCol w:w="2789"/>
        <w:gridCol w:w="1866"/>
        <w:gridCol w:w="1075"/>
        <w:gridCol w:w="158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719" w:type="dxa"/>
            <w:vMerge w:val="restart"/>
            <w:tcBorders>
              <w:top w:val="single" w:color="000000" w:sz="6" w:space="0"/>
              <w:left w:val="single" w:color="000000" w:sz="6" w:space="0"/>
              <w:bottom w:val="nil"/>
            </w:tcBorders>
            <w:vAlign w:val="top"/>
          </w:tcPr>
          <w:p>
            <w:pPr>
              <w:rPr>
                <w:rFonts w:ascii="Arial"/>
                <w:sz w:val="21"/>
              </w:rPr>
            </w:pPr>
          </w:p>
        </w:tc>
        <w:tc>
          <w:tcPr>
            <w:tcW w:w="1058" w:type="dxa"/>
            <w:tcBorders>
              <w:top w:val="single" w:color="000000" w:sz="6" w:space="0"/>
            </w:tcBorders>
            <w:vAlign w:val="top"/>
          </w:tcPr>
          <w:p>
            <w:pPr>
              <w:spacing w:before="111" w:line="195" w:lineRule="auto"/>
              <w:ind w:left="49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2789" w:type="dxa"/>
            <w:tcBorders>
              <w:top w:val="single" w:color="000000" w:sz="6" w:space="0"/>
            </w:tcBorders>
            <w:vAlign w:val="top"/>
          </w:tcPr>
          <w:p>
            <w:pPr>
              <w:pStyle w:val="6"/>
              <w:spacing w:before="75" w:line="227" w:lineRule="auto"/>
              <w:ind w:left="1083"/>
              <w:rPr>
                <w:sz w:val="20"/>
                <w:szCs w:val="20"/>
              </w:rPr>
            </w:pPr>
            <w:r>
              <w:rPr>
                <w:spacing w:val="6"/>
                <w:sz w:val="20"/>
                <w:szCs w:val="20"/>
              </w:rPr>
              <w:t>卷扬机</w:t>
            </w:r>
          </w:p>
        </w:tc>
        <w:tc>
          <w:tcPr>
            <w:tcW w:w="1866" w:type="dxa"/>
            <w:tcBorders>
              <w:top w:val="single" w:color="000000" w:sz="6" w:space="0"/>
            </w:tcBorders>
            <w:vAlign w:val="top"/>
          </w:tcPr>
          <w:p>
            <w:pPr>
              <w:pStyle w:val="6"/>
              <w:spacing w:before="74" w:line="228" w:lineRule="auto"/>
              <w:ind w:left="387"/>
              <w:rPr>
                <w:rFonts w:ascii="Times New Roman" w:hAnsi="Times New Roman" w:eastAsia="Times New Roman" w:cs="Times New Roman"/>
                <w:sz w:val="20"/>
                <w:szCs w:val="20"/>
              </w:rPr>
            </w:pPr>
            <w:r>
              <w:rPr>
                <w:spacing w:val="4"/>
                <w:sz w:val="20"/>
                <w:szCs w:val="20"/>
              </w:rPr>
              <w:t>单筒慢速</w:t>
            </w:r>
            <w:r>
              <w:rPr>
                <w:spacing w:val="19"/>
                <w:sz w:val="20"/>
                <w:szCs w:val="20"/>
              </w:rPr>
              <w:t xml:space="preserve"> </w:t>
            </w:r>
            <w:r>
              <w:rPr>
                <w:rFonts w:ascii="Times New Roman" w:hAnsi="Times New Roman" w:eastAsia="Times New Roman" w:cs="Times New Roman"/>
                <w:spacing w:val="4"/>
                <w:sz w:val="20"/>
                <w:szCs w:val="20"/>
              </w:rPr>
              <w:t>3t</w:t>
            </w:r>
          </w:p>
        </w:tc>
        <w:tc>
          <w:tcPr>
            <w:tcW w:w="1075" w:type="dxa"/>
            <w:tcBorders>
              <w:top w:val="single" w:color="000000" w:sz="6" w:space="0"/>
            </w:tcBorders>
            <w:vAlign w:val="top"/>
          </w:tcPr>
          <w:p>
            <w:pPr>
              <w:pStyle w:val="6"/>
              <w:spacing w:before="75" w:line="230" w:lineRule="auto"/>
              <w:ind w:left="458"/>
              <w:rPr>
                <w:sz w:val="20"/>
                <w:szCs w:val="20"/>
              </w:rPr>
            </w:pPr>
            <w:r>
              <w:rPr>
                <w:sz w:val="20"/>
                <w:szCs w:val="20"/>
              </w:rPr>
              <w:t>台</w:t>
            </w:r>
          </w:p>
        </w:tc>
        <w:tc>
          <w:tcPr>
            <w:tcW w:w="1587" w:type="dxa"/>
            <w:tcBorders>
              <w:top w:val="single" w:color="000000" w:sz="6" w:space="0"/>
              <w:right w:val="single" w:color="000000" w:sz="6" w:space="0"/>
            </w:tcBorders>
            <w:vAlign w:val="top"/>
          </w:tcPr>
          <w:p>
            <w:pPr>
              <w:spacing w:before="111" w:line="195" w:lineRule="auto"/>
              <w:ind w:left="69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719" w:type="dxa"/>
            <w:vMerge w:val="continue"/>
            <w:tcBorders>
              <w:top w:val="nil"/>
              <w:left w:val="single" w:color="000000" w:sz="6" w:space="0"/>
              <w:bottom w:val="nil"/>
            </w:tcBorders>
            <w:vAlign w:val="top"/>
          </w:tcPr>
          <w:p>
            <w:pPr>
              <w:rPr>
                <w:rFonts w:ascii="Arial"/>
                <w:sz w:val="21"/>
              </w:rPr>
            </w:pPr>
          </w:p>
        </w:tc>
        <w:tc>
          <w:tcPr>
            <w:tcW w:w="1058" w:type="dxa"/>
            <w:vAlign w:val="top"/>
          </w:tcPr>
          <w:p>
            <w:pPr>
              <w:spacing w:before="98" w:line="195" w:lineRule="auto"/>
              <w:ind w:left="49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2789" w:type="dxa"/>
            <w:vAlign w:val="top"/>
          </w:tcPr>
          <w:p>
            <w:pPr>
              <w:pStyle w:val="6"/>
              <w:spacing w:before="59" w:line="228" w:lineRule="auto"/>
              <w:ind w:left="1083"/>
              <w:rPr>
                <w:sz w:val="20"/>
                <w:szCs w:val="20"/>
              </w:rPr>
            </w:pPr>
            <w:r>
              <w:rPr>
                <w:spacing w:val="6"/>
                <w:sz w:val="20"/>
                <w:szCs w:val="20"/>
              </w:rPr>
              <w:t>污水泵</w:t>
            </w:r>
          </w:p>
        </w:tc>
        <w:tc>
          <w:tcPr>
            <w:tcW w:w="1866" w:type="dxa"/>
            <w:vAlign w:val="top"/>
          </w:tcPr>
          <w:p>
            <w:pPr>
              <w:spacing w:before="94" w:line="199" w:lineRule="auto"/>
              <w:ind w:left="652"/>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4.0</w:t>
            </w:r>
            <w:r>
              <w:rPr>
                <w:rFonts w:ascii="Times New Roman" w:hAnsi="Times New Roman" w:eastAsia="Times New Roman" w:cs="Times New Roman"/>
                <w:sz w:val="20"/>
                <w:szCs w:val="20"/>
              </w:rPr>
              <w:t>kW</w:t>
            </w:r>
          </w:p>
        </w:tc>
        <w:tc>
          <w:tcPr>
            <w:tcW w:w="1075" w:type="dxa"/>
            <w:vAlign w:val="top"/>
          </w:tcPr>
          <w:p>
            <w:pPr>
              <w:pStyle w:val="6"/>
              <w:spacing w:before="59" w:line="230" w:lineRule="auto"/>
              <w:ind w:left="458"/>
              <w:rPr>
                <w:sz w:val="20"/>
                <w:szCs w:val="20"/>
              </w:rPr>
            </w:pPr>
            <w:r>
              <w:rPr>
                <w:sz w:val="20"/>
                <w:szCs w:val="20"/>
              </w:rPr>
              <w:t>台</w:t>
            </w:r>
          </w:p>
        </w:tc>
        <w:tc>
          <w:tcPr>
            <w:tcW w:w="1587" w:type="dxa"/>
            <w:tcBorders>
              <w:right w:val="single" w:color="000000" w:sz="6" w:space="0"/>
            </w:tcBorders>
            <w:vAlign w:val="top"/>
          </w:tcPr>
          <w:p>
            <w:pPr>
              <w:spacing w:before="98" w:line="195" w:lineRule="auto"/>
              <w:ind w:left="69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19" w:type="dxa"/>
            <w:vMerge w:val="continue"/>
            <w:tcBorders>
              <w:top w:val="nil"/>
              <w:left w:val="single" w:color="000000" w:sz="6" w:space="0"/>
              <w:bottom w:val="nil"/>
            </w:tcBorders>
            <w:vAlign w:val="top"/>
          </w:tcPr>
          <w:p>
            <w:pPr>
              <w:rPr>
                <w:rFonts w:ascii="Arial"/>
                <w:sz w:val="21"/>
              </w:rPr>
            </w:pPr>
          </w:p>
        </w:tc>
        <w:tc>
          <w:tcPr>
            <w:tcW w:w="1058" w:type="dxa"/>
            <w:vAlign w:val="top"/>
          </w:tcPr>
          <w:p>
            <w:pPr>
              <w:spacing w:before="97" w:line="195" w:lineRule="auto"/>
              <w:ind w:left="4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2789" w:type="dxa"/>
            <w:vAlign w:val="top"/>
          </w:tcPr>
          <w:p>
            <w:pPr>
              <w:pStyle w:val="6"/>
              <w:spacing w:before="61" w:line="228" w:lineRule="auto"/>
              <w:ind w:left="975"/>
              <w:rPr>
                <w:sz w:val="20"/>
                <w:szCs w:val="20"/>
              </w:rPr>
            </w:pPr>
            <w:r>
              <w:rPr>
                <w:spacing w:val="7"/>
                <w:sz w:val="20"/>
                <w:szCs w:val="20"/>
              </w:rPr>
              <w:t>抽排水泵</w:t>
            </w:r>
          </w:p>
        </w:tc>
        <w:tc>
          <w:tcPr>
            <w:tcW w:w="1866" w:type="dxa"/>
            <w:vAlign w:val="top"/>
          </w:tcPr>
          <w:p>
            <w:pPr>
              <w:spacing w:before="93" w:line="199" w:lineRule="auto"/>
              <w:ind w:left="58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pacing w:val="-2"/>
                <w:sz w:val="20"/>
                <w:szCs w:val="20"/>
              </w:rPr>
              <w:t>17kw</w:t>
            </w:r>
          </w:p>
        </w:tc>
        <w:tc>
          <w:tcPr>
            <w:tcW w:w="1075" w:type="dxa"/>
            <w:vAlign w:val="top"/>
          </w:tcPr>
          <w:p>
            <w:pPr>
              <w:pStyle w:val="6"/>
              <w:spacing w:before="61" w:line="230" w:lineRule="auto"/>
              <w:ind w:left="458"/>
              <w:rPr>
                <w:sz w:val="20"/>
                <w:szCs w:val="20"/>
              </w:rPr>
            </w:pPr>
            <w:r>
              <w:rPr>
                <w:sz w:val="20"/>
                <w:szCs w:val="20"/>
              </w:rPr>
              <w:t>台</w:t>
            </w:r>
          </w:p>
        </w:tc>
        <w:tc>
          <w:tcPr>
            <w:tcW w:w="1587" w:type="dxa"/>
            <w:tcBorders>
              <w:right w:val="single" w:color="000000" w:sz="6" w:space="0"/>
            </w:tcBorders>
            <w:vAlign w:val="top"/>
          </w:tcPr>
          <w:p>
            <w:pPr>
              <w:spacing w:before="97" w:line="195" w:lineRule="auto"/>
              <w:ind w:left="68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19" w:type="dxa"/>
            <w:vMerge w:val="continue"/>
            <w:tcBorders>
              <w:top w:val="nil"/>
              <w:left w:val="single" w:color="000000" w:sz="6" w:space="0"/>
              <w:bottom w:val="nil"/>
            </w:tcBorders>
            <w:vAlign w:val="top"/>
          </w:tcPr>
          <w:p>
            <w:pPr>
              <w:rPr>
                <w:rFonts w:ascii="Arial"/>
                <w:sz w:val="21"/>
              </w:rPr>
            </w:pPr>
          </w:p>
        </w:tc>
        <w:tc>
          <w:tcPr>
            <w:tcW w:w="1058" w:type="dxa"/>
            <w:vAlign w:val="top"/>
          </w:tcPr>
          <w:p>
            <w:pPr>
              <w:spacing w:before="98" w:line="195" w:lineRule="auto"/>
              <w:ind w:left="4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2789" w:type="dxa"/>
            <w:vAlign w:val="top"/>
          </w:tcPr>
          <w:p>
            <w:pPr>
              <w:pStyle w:val="6"/>
              <w:spacing w:before="60" w:line="227" w:lineRule="auto"/>
              <w:ind w:left="1106"/>
              <w:rPr>
                <w:sz w:val="20"/>
                <w:szCs w:val="20"/>
              </w:rPr>
            </w:pPr>
            <w:r>
              <w:rPr>
                <w:spacing w:val="-2"/>
                <w:sz w:val="20"/>
                <w:szCs w:val="20"/>
              </w:rPr>
              <w:t>电焊机</w:t>
            </w:r>
          </w:p>
        </w:tc>
        <w:tc>
          <w:tcPr>
            <w:tcW w:w="1866" w:type="dxa"/>
            <w:vAlign w:val="top"/>
          </w:tcPr>
          <w:p>
            <w:pPr>
              <w:pStyle w:val="6"/>
              <w:spacing w:before="60" w:line="229" w:lineRule="auto"/>
              <w:ind w:left="373"/>
              <w:rPr>
                <w:rFonts w:ascii="Times New Roman" w:hAnsi="Times New Roman" w:eastAsia="Times New Roman" w:cs="Times New Roman"/>
                <w:sz w:val="20"/>
                <w:szCs w:val="20"/>
              </w:rPr>
            </w:pPr>
            <w:r>
              <w:rPr>
                <w:spacing w:val="8"/>
                <w:sz w:val="20"/>
                <w:szCs w:val="20"/>
              </w:rPr>
              <w:t xml:space="preserve">交流 </w:t>
            </w:r>
            <w:r>
              <w:rPr>
                <w:rFonts w:ascii="Times New Roman" w:hAnsi="Times New Roman" w:eastAsia="Times New Roman" w:cs="Times New Roman"/>
                <w:spacing w:val="8"/>
                <w:sz w:val="20"/>
                <w:szCs w:val="20"/>
              </w:rPr>
              <w:t>25</w:t>
            </w:r>
            <w:r>
              <w:rPr>
                <w:rFonts w:ascii="Times New Roman" w:hAnsi="Times New Roman" w:eastAsia="Times New Roman" w:cs="Times New Roman"/>
                <w:sz w:val="20"/>
                <w:szCs w:val="20"/>
              </w:rPr>
              <w:t>kVA</w:t>
            </w:r>
          </w:p>
        </w:tc>
        <w:tc>
          <w:tcPr>
            <w:tcW w:w="1075" w:type="dxa"/>
            <w:vAlign w:val="top"/>
          </w:tcPr>
          <w:p>
            <w:pPr>
              <w:pStyle w:val="6"/>
              <w:spacing w:before="60" w:line="230" w:lineRule="auto"/>
              <w:ind w:left="458"/>
              <w:rPr>
                <w:sz w:val="20"/>
                <w:szCs w:val="20"/>
              </w:rPr>
            </w:pPr>
            <w:r>
              <w:rPr>
                <w:sz w:val="20"/>
                <w:szCs w:val="20"/>
              </w:rPr>
              <w:t>台</w:t>
            </w:r>
          </w:p>
        </w:tc>
        <w:tc>
          <w:tcPr>
            <w:tcW w:w="1587" w:type="dxa"/>
            <w:tcBorders>
              <w:right w:val="single" w:color="000000" w:sz="6" w:space="0"/>
            </w:tcBorders>
            <w:vAlign w:val="top"/>
          </w:tcPr>
          <w:p>
            <w:pPr>
              <w:spacing w:before="98" w:line="195" w:lineRule="auto"/>
              <w:ind w:left="68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19" w:type="dxa"/>
            <w:vMerge w:val="continue"/>
            <w:tcBorders>
              <w:top w:val="nil"/>
              <w:left w:val="single" w:color="000000" w:sz="6" w:space="0"/>
              <w:bottom w:val="nil"/>
            </w:tcBorders>
            <w:vAlign w:val="top"/>
          </w:tcPr>
          <w:p>
            <w:pPr>
              <w:rPr>
                <w:rFonts w:ascii="Arial"/>
                <w:sz w:val="21"/>
              </w:rPr>
            </w:pPr>
          </w:p>
        </w:tc>
        <w:tc>
          <w:tcPr>
            <w:tcW w:w="1058" w:type="dxa"/>
            <w:vAlign w:val="top"/>
          </w:tcPr>
          <w:p>
            <w:pPr>
              <w:spacing w:before="99" w:line="195" w:lineRule="auto"/>
              <w:ind w:left="4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2789" w:type="dxa"/>
            <w:vAlign w:val="top"/>
          </w:tcPr>
          <w:p>
            <w:pPr>
              <w:pStyle w:val="6"/>
              <w:spacing w:before="60" w:line="227" w:lineRule="auto"/>
              <w:ind w:left="871"/>
              <w:rPr>
                <w:sz w:val="20"/>
                <w:szCs w:val="20"/>
              </w:rPr>
            </w:pPr>
            <w:r>
              <w:rPr>
                <w:spacing w:val="8"/>
                <w:sz w:val="20"/>
                <w:szCs w:val="20"/>
              </w:rPr>
              <w:t>钢筋弯曲机</w:t>
            </w:r>
          </w:p>
        </w:tc>
        <w:tc>
          <w:tcPr>
            <w:tcW w:w="1866" w:type="dxa"/>
            <w:vAlign w:val="top"/>
          </w:tcPr>
          <w:p>
            <w:pPr>
              <w:pStyle w:val="6"/>
              <w:spacing w:before="61" w:line="263" w:lineRule="exact"/>
              <w:ind w:left="598"/>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Φ6</w:t>
            </w:r>
            <w:r>
              <w:rPr>
                <w:spacing w:val="4"/>
                <w:position w:val="1"/>
                <w:sz w:val="20"/>
                <w:szCs w:val="20"/>
              </w:rPr>
              <w:t>－</w:t>
            </w:r>
            <w:r>
              <w:rPr>
                <w:rFonts w:ascii="Times New Roman" w:hAnsi="Times New Roman" w:eastAsia="Times New Roman" w:cs="Times New Roman"/>
                <w:spacing w:val="4"/>
                <w:position w:val="1"/>
                <w:sz w:val="20"/>
                <w:szCs w:val="20"/>
              </w:rPr>
              <w:t>40</w:t>
            </w:r>
          </w:p>
        </w:tc>
        <w:tc>
          <w:tcPr>
            <w:tcW w:w="1075" w:type="dxa"/>
            <w:vAlign w:val="top"/>
          </w:tcPr>
          <w:p>
            <w:pPr>
              <w:pStyle w:val="6"/>
              <w:spacing w:before="60" w:line="230" w:lineRule="auto"/>
              <w:ind w:left="458"/>
              <w:rPr>
                <w:sz w:val="20"/>
                <w:szCs w:val="20"/>
              </w:rPr>
            </w:pPr>
            <w:r>
              <w:rPr>
                <w:sz w:val="20"/>
                <w:szCs w:val="20"/>
              </w:rPr>
              <w:t>台</w:t>
            </w:r>
          </w:p>
        </w:tc>
        <w:tc>
          <w:tcPr>
            <w:tcW w:w="1587" w:type="dxa"/>
            <w:tcBorders>
              <w:right w:val="single" w:color="000000" w:sz="6" w:space="0"/>
            </w:tcBorders>
            <w:vAlign w:val="top"/>
          </w:tcPr>
          <w:p>
            <w:pPr>
              <w:spacing w:before="99" w:line="195" w:lineRule="auto"/>
              <w:ind w:left="69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19" w:type="dxa"/>
            <w:vMerge w:val="continue"/>
            <w:tcBorders>
              <w:top w:val="nil"/>
              <w:left w:val="single" w:color="000000" w:sz="6" w:space="0"/>
              <w:bottom w:val="nil"/>
            </w:tcBorders>
            <w:vAlign w:val="top"/>
          </w:tcPr>
          <w:p>
            <w:pPr>
              <w:rPr>
                <w:rFonts w:ascii="Arial"/>
                <w:sz w:val="21"/>
              </w:rPr>
            </w:pPr>
          </w:p>
        </w:tc>
        <w:tc>
          <w:tcPr>
            <w:tcW w:w="1058" w:type="dxa"/>
            <w:vAlign w:val="top"/>
          </w:tcPr>
          <w:p>
            <w:pPr>
              <w:spacing w:before="97" w:line="195" w:lineRule="auto"/>
              <w:ind w:left="4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2789" w:type="dxa"/>
            <w:vAlign w:val="top"/>
          </w:tcPr>
          <w:p>
            <w:pPr>
              <w:pStyle w:val="6"/>
              <w:spacing w:before="61" w:line="227" w:lineRule="auto"/>
              <w:ind w:left="871"/>
              <w:rPr>
                <w:sz w:val="20"/>
                <w:szCs w:val="20"/>
              </w:rPr>
            </w:pPr>
            <w:r>
              <w:rPr>
                <w:spacing w:val="8"/>
                <w:sz w:val="20"/>
                <w:szCs w:val="20"/>
              </w:rPr>
              <w:t>钢筋切断机</w:t>
            </w:r>
          </w:p>
        </w:tc>
        <w:tc>
          <w:tcPr>
            <w:tcW w:w="1866" w:type="dxa"/>
            <w:vAlign w:val="top"/>
          </w:tcPr>
          <w:p>
            <w:pPr>
              <w:spacing w:before="93" w:line="199" w:lineRule="auto"/>
              <w:ind w:left="679"/>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20</w:t>
            </w:r>
            <w:r>
              <w:rPr>
                <w:rFonts w:ascii="Times New Roman" w:hAnsi="Times New Roman" w:eastAsia="Times New Roman" w:cs="Times New Roman"/>
                <w:sz w:val="20"/>
                <w:szCs w:val="20"/>
              </w:rPr>
              <w:t>kW</w:t>
            </w:r>
          </w:p>
        </w:tc>
        <w:tc>
          <w:tcPr>
            <w:tcW w:w="1075" w:type="dxa"/>
            <w:vAlign w:val="top"/>
          </w:tcPr>
          <w:p>
            <w:pPr>
              <w:pStyle w:val="6"/>
              <w:spacing w:before="61" w:line="230" w:lineRule="auto"/>
              <w:ind w:left="458"/>
              <w:rPr>
                <w:sz w:val="20"/>
                <w:szCs w:val="20"/>
              </w:rPr>
            </w:pPr>
            <w:r>
              <w:rPr>
                <w:sz w:val="20"/>
                <w:szCs w:val="20"/>
              </w:rPr>
              <w:t>台</w:t>
            </w:r>
          </w:p>
        </w:tc>
        <w:tc>
          <w:tcPr>
            <w:tcW w:w="1587" w:type="dxa"/>
            <w:tcBorders>
              <w:right w:val="single" w:color="000000" w:sz="6" w:space="0"/>
            </w:tcBorders>
            <w:vAlign w:val="top"/>
          </w:tcPr>
          <w:p>
            <w:pPr>
              <w:spacing w:before="97" w:line="195" w:lineRule="auto"/>
              <w:ind w:left="68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719" w:type="dxa"/>
            <w:vMerge w:val="continue"/>
            <w:tcBorders>
              <w:top w:val="nil"/>
              <w:left w:val="single" w:color="000000" w:sz="6" w:space="0"/>
              <w:bottom w:val="nil"/>
            </w:tcBorders>
            <w:vAlign w:val="top"/>
          </w:tcPr>
          <w:p>
            <w:pPr>
              <w:rPr>
                <w:rFonts w:ascii="Arial"/>
                <w:sz w:val="21"/>
              </w:rPr>
            </w:pPr>
          </w:p>
        </w:tc>
        <w:tc>
          <w:tcPr>
            <w:tcW w:w="1058" w:type="dxa"/>
            <w:tcBorders>
              <w:bottom w:val="single" w:color="000000" w:sz="10" w:space="0"/>
            </w:tcBorders>
            <w:vAlign w:val="top"/>
          </w:tcPr>
          <w:p>
            <w:pPr>
              <w:spacing w:before="98" w:line="195" w:lineRule="auto"/>
              <w:ind w:left="4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2789" w:type="dxa"/>
            <w:tcBorders>
              <w:bottom w:val="single" w:color="000000" w:sz="10" w:space="0"/>
            </w:tcBorders>
            <w:vAlign w:val="top"/>
          </w:tcPr>
          <w:p>
            <w:pPr>
              <w:pStyle w:val="6"/>
              <w:spacing w:before="60" w:line="227" w:lineRule="auto"/>
              <w:ind w:left="871"/>
              <w:rPr>
                <w:sz w:val="20"/>
                <w:szCs w:val="20"/>
              </w:rPr>
            </w:pPr>
            <w:r>
              <w:rPr>
                <w:spacing w:val="8"/>
                <w:sz w:val="20"/>
                <w:szCs w:val="20"/>
              </w:rPr>
              <w:t>钢筋调直机</w:t>
            </w:r>
          </w:p>
        </w:tc>
        <w:tc>
          <w:tcPr>
            <w:tcW w:w="1866" w:type="dxa"/>
            <w:tcBorders>
              <w:bottom w:val="single" w:color="000000" w:sz="10" w:space="0"/>
            </w:tcBorders>
            <w:vAlign w:val="top"/>
          </w:tcPr>
          <w:p>
            <w:pPr>
              <w:spacing w:before="94" w:line="199" w:lineRule="auto"/>
              <w:ind w:left="58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pacing w:val="1"/>
                <w:sz w:val="20"/>
                <w:szCs w:val="20"/>
              </w:rPr>
              <w:t>14</w:t>
            </w:r>
            <w:r>
              <w:rPr>
                <w:rFonts w:ascii="Times New Roman" w:hAnsi="Times New Roman" w:eastAsia="Times New Roman" w:cs="Times New Roman"/>
                <w:sz w:val="20"/>
                <w:szCs w:val="20"/>
              </w:rPr>
              <w:t>kW</w:t>
            </w:r>
          </w:p>
        </w:tc>
        <w:tc>
          <w:tcPr>
            <w:tcW w:w="1075" w:type="dxa"/>
            <w:tcBorders>
              <w:bottom w:val="single" w:color="000000" w:sz="10" w:space="0"/>
            </w:tcBorders>
            <w:vAlign w:val="top"/>
          </w:tcPr>
          <w:p>
            <w:pPr>
              <w:pStyle w:val="6"/>
              <w:spacing w:before="60" w:line="230" w:lineRule="auto"/>
              <w:ind w:left="458"/>
              <w:rPr>
                <w:sz w:val="20"/>
                <w:szCs w:val="20"/>
              </w:rPr>
            </w:pPr>
            <w:r>
              <w:rPr>
                <w:sz w:val="20"/>
                <w:szCs w:val="20"/>
              </w:rPr>
              <w:t>台</w:t>
            </w:r>
          </w:p>
        </w:tc>
        <w:tc>
          <w:tcPr>
            <w:tcW w:w="1587" w:type="dxa"/>
            <w:tcBorders>
              <w:bottom w:val="single" w:color="000000" w:sz="10" w:space="0"/>
              <w:right w:val="single" w:color="000000" w:sz="6" w:space="0"/>
            </w:tcBorders>
            <w:vAlign w:val="top"/>
          </w:tcPr>
          <w:p>
            <w:pPr>
              <w:spacing w:before="98" w:line="195" w:lineRule="auto"/>
              <w:ind w:left="69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00" w:hRule="atLeast"/>
        </w:trPr>
        <w:tc>
          <w:tcPr>
            <w:tcW w:w="719" w:type="dxa"/>
            <w:vMerge w:val="continue"/>
            <w:tcBorders>
              <w:top w:val="nil"/>
              <w:left w:val="single" w:color="000000" w:sz="6" w:space="0"/>
              <w:bottom w:val="single" w:color="000000" w:sz="6" w:space="0"/>
            </w:tcBorders>
            <w:vAlign w:val="top"/>
          </w:tcPr>
          <w:p>
            <w:pPr>
              <w:rPr>
                <w:rFonts w:ascii="Arial"/>
                <w:sz w:val="21"/>
              </w:rPr>
            </w:pPr>
          </w:p>
        </w:tc>
        <w:tc>
          <w:tcPr>
            <w:tcW w:w="8375" w:type="dxa"/>
            <w:gridSpan w:val="5"/>
            <w:tcBorders>
              <w:top w:val="single" w:color="000000" w:sz="10" w:space="0"/>
              <w:bottom w:val="single" w:color="000000" w:sz="6" w:space="0"/>
              <w:right w:val="single" w:color="000000" w:sz="6" w:space="0"/>
            </w:tcBorders>
            <w:vAlign w:val="top"/>
          </w:tcPr>
          <w:p>
            <w:pPr>
              <w:pStyle w:val="6"/>
              <w:spacing w:before="29" w:line="220" w:lineRule="auto"/>
              <w:ind w:left="131"/>
            </w:pPr>
            <w:r>
              <w:rPr>
                <w:spacing w:val="-4"/>
                <w14:textOutline w14:w="4358" w14:cap="sq" w14:cmpd="sng">
                  <w14:solidFill>
                    <w14:srgbClr w14:val="000000"/>
                  </w14:solidFill>
                  <w14:prstDash w14:val="solid"/>
                  <w14:bevel/>
                </w14:textOutline>
              </w:rPr>
              <w:t>四、工程设计方案</w:t>
            </w:r>
          </w:p>
          <w:p>
            <w:pPr>
              <w:pStyle w:val="6"/>
              <w:spacing w:before="179" w:line="219" w:lineRule="auto"/>
              <w:ind w:left="595"/>
            </w:pPr>
            <w:r>
              <w:rPr>
                <w:rFonts w:ascii="Times New Roman" w:hAnsi="Times New Roman" w:eastAsia="Times New Roman" w:cs="Times New Roman"/>
                <w:b/>
                <w:bCs/>
                <w:spacing w:val="-4"/>
              </w:rPr>
              <w:t>1</w:t>
            </w:r>
            <w:r>
              <w:rPr>
                <w:rFonts w:ascii="Times New Roman" w:hAnsi="Times New Roman" w:eastAsia="Times New Roman" w:cs="Times New Roman"/>
                <w:b/>
                <w:bCs/>
                <w:spacing w:val="-34"/>
              </w:rPr>
              <w:t xml:space="preserve"> </w:t>
            </w:r>
            <w:r>
              <w:rPr>
                <w:spacing w:val="-4"/>
                <w14:textOutline w14:w="4358" w14:cap="sq" w14:cmpd="sng">
                  <w14:solidFill>
                    <w14:srgbClr w14:val="000000"/>
                  </w14:solidFill>
                  <w14:prstDash w14:val="solid"/>
                  <w14:bevel/>
                </w14:textOutline>
              </w:rPr>
              <w:t>、防洪、排涝标准</w:t>
            </w:r>
          </w:p>
          <w:p>
            <w:pPr>
              <w:pStyle w:val="6"/>
              <w:spacing w:before="180" w:line="220" w:lineRule="auto"/>
              <w:ind w:left="600"/>
            </w:pPr>
            <w:r>
              <w:rPr>
                <w:spacing w:val="-3"/>
              </w:rPr>
              <w:t>（</w:t>
            </w:r>
            <w:r>
              <w:rPr>
                <w:rFonts w:ascii="Times New Roman" w:hAnsi="Times New Roman" w:eastAsia="Times New Roman" w:cs="Times New Roman"/>
                <w:spacing w:val="-3"/>
              </w:rPr>
              <w:t>1</w:t>
            </w:r>
            <w:r>
              <w:rPr>
                <w:spacing w:val="-3"/>
              </w:rPr>
              <w:t>）防洪标准</w:t>
            </w:r>
          </w:p>
          <w:p>
            <w:pPr>
              <w:pStyle w:val="6"/>
              <w:spacing w:before="183" w:line="359" w:lineRule="auto"/>
              <w:ind w:left="107" w:right="103" w:firstLine="480"/>
            </w:pPr>
            <w:r>
              <w:t>根据国家《防洪标准》</w:t>
            </w:r>
            <w:r>
              <w:rPr>
                <w:rFonts w:ascii="Times New Roman" w:hAnsi="Times New Roman" w:eastAsia="Times New Roman" w:cs="Times New Roman"/>
              </w:rPr>
              <w:t>(GB50201-2014)</w:t>
            </w:r>
            <w:r>
              <w:t>的规定，结合通川区发展规划，确</w:t>
            </w:r>
            <w:r>
              <w:rPr>
                <w:spacing w:val="18"/>
              </w:rPr>
              <w:t xml:space="preserve"> </w:t>
            </w:r>
            <w:r>
              <w:rPr>
                <w:spacing w:val="-4"/>
              </w:rPr>
              <w:t>定通川区魏家河山洪沟治理工程采用</w:t>
            </w:r>
            <w:r>
              <w:rPr>
                <w:spacing w:val="-44"/>
              </w:rPr>
              <w:t xml:space="preserve"> </w:t>
            </w:r>
            <w:r>
              <w:rPr>
                <w:rFonts w:ascii="Times New Roman" w:hAnsi="Times New Roman" w:eastAsia="Times New Roman" w:cs="Times New Roman"/>
                <w:spacing w:val="-4"/>
              </w:rPr>
              <w:t xml:space="preserve">20 </w:t>
            </w:r>
            <w:r>
              <w:rPr>
                <w:spacing w:val="-4"/>
              </w:rPr>
              <w:t>年一遇的防洪标准设计。根据《堤防工</w:t>
            </w:r>
            <w:r>
              <w:t xml:space="preserve"> </w:t>
            </w:r>
            <w:r>
              <w:rPr>
                <w:spacing w:val="-1"/>
              </w:rPr>
              <w:t>程设计规范》（</w:t>
            </w:r>
            <w:r>
              <w:rPr>
                <w:rFonts w:ascii="Times New Roman" w:hAnsi="Times New Roman" w:eastAsia="Times New Roman" w:cs="Times New Roman"/>
                <w:spacing w:val="-1"/>
              </w:rPr>
              <w:t>GB50286-2013</w:t>
            </w:r>
            <w:r>
              <w:rPr>
                <w:spacing w:val="-7"/>
              </w:rPr>
              <w:t>），</w:t>
            </w:r>
            <w:r>
              <w:rPr>
                <w:spacing w:val="-1"/>
              </w:rPr>
              <w:t>按照保护范围和对象</w:t>
            </w:r>
            <w:r>
              <w:rPr>
                <w:spacing w:val="-2"/>
              </w:rPr>
              <w:t>的重要程度确定工程区</w:t>
            </w:r>
          </w:p>
          <w:p>
            <w:pPr>
              <w:pStyle w:val="6"/>
              <w:spacing w:line="219" w:lineRule="auto"/>
              <w:ind w:left="110"/>
            </w:pPr>
            <w:r>
              <w:rPr>
                <w:spacing w:val="-1"/>
              </w:rPr>
              <w:t>主要建筑为</w:t>
            </w:r>
            <w:r>
              <w:rPr>
                <w:spacing w:val="-57"/>
              </w:rPr>
              <w:t xml:space="preserve"> </w:t>
            </w:r>
            <w:r>
              <w:rPr>
                <w:rFonts w:ascii="Times New Roman" w:hAnsi="Times New Roman" w:eastAsia="Times New Roman" w:cs="Times New Roman"/>
                <w:spacing w:val="-1"/>
              </w:rPr>
              <w:t xml:space="preserve">4 </w:t>
            </w:r>
            <w:r>
              <w:rPr>
                <w:spacing w:val="-1"/>
              </w:rPr>
              <w:t>级，次要建筑物和临时建筑物按</w:t>
            </w:r>
            <w:r>
              <w:rPr>
                <w:spacing w:val="-49"/>
              </w:rPr>
              <w:t xml:space="preserve"> </w:t>
            </w:r>
            <w:r>
              <w:rPr>
                <w:rFonts w:ascii="Times New Roman" w:hAnsi="Times New Roman" w:eastAsia="Times New Roman" w:cs="Times New Roman"/>
                <w:spacing w:val="-1"/>
              </w:rPr>
              <w:t xml:space="preserve">5 </w:t>
            </w:r>
            <w:r>
              <w:rPr>
                <w:spacing w:val="-1"/>
              </w:rPr>
              <w:t>级设计。</w:t>
            </w:r>
          </w:p>
          <w:p>
            <w:pPr>
              <w:pStyle w:val="6"/>
              <w:spacing w:before="181" w:line="219" w:lineRule="auto"/>
              <w:ind w:left="600"/>
            </w:pPr>
            <w:r>
              <w:rPr>
                <w:spacing w:val="-3"/>
              </w:rPr>
              <w:t>（</w:t>
            </w:r>
            <w:r>
              <w:rPr>
                <w:rFonts w:ascii="Times New Roman" w:hAnsi="Times New Roman" w:eastAsia="Times New Roman" w:cs="Times New Roman"/>
                <w:spacing w:val="-3"/>
              </w:rPr>
              <w:t>2</w:t>
            </w:r>
            <w:r>
              <w:rPr>
                <w:spacing w:val="-3"/>
              </w:rPr>
              <w:t>）排涝标准</w:t>
            </w:r>
          </w:p>
          <w:p>
            <w:pPr>
              <w:pStyle w:val="6"/>
              <w:spacing w:before="183" w:line="466" w:lineRule="exact"/>
              <w:jc w:val="right"/>
            </w:pPr>
            <w:r>
              <w:rPr>
                <w:spacing w:val="-12"/>
                <w:position w:val="17"/>
              </w:rPr>
              <w:t>根据国家《防洪标准》（</w:t>
            </w:r>
            <w:r>
              <w:rPr>
                <w:rFonts w:ascii="Times New Roman" w:hAnsi="Times New Roman" w:eastAsia="Times New Roman" w:cs="Times New Roman"/>
                <w:spacing w:val="-12"/>
                <w:position w:val="17"/>
              </w:rPr>
              <w:t>GB50201-2014</w:t>
            </w:r>
            <w:r>
              <w:rPr>
                <w:spacing w:val="-12"/>
                <w:position w:val="17"/>
              </w:rPr>
              <w:t>）以及《四川省渠江流域防洪规划》，</w:t>
            </w:r>
          </w:p>
          <w:p>
            <w:pPr>
              <w:pStyle w:val="6"/>
              <w:spacing w:before="1" w:line="218" w:lineRule="auto"/>
              <w:ind w:left="108"/>
            </w:pPr>
            <w:r>
              <w:rPr>
                <w:spacing w:val="-1"/>
              </w:rPr>
              <w:t>确定本工程排涝标准为</w:t>
            </w:r>
            <w:r>
              <w:rPr>
                <w:spacing w:val="-54"/>
              </w:rPr>
              <w:t xml:space="preserve"> </w:t>
            </w:r>
            <w:r>
              <w:rPr>
                <w:rFonts w:ascii="Times New Roman" w:hAnsi="Times New Roman" w:eastAsia="Times New Roman" w:cs="Times New Roman"/>
                <w:spacing w:val="-1"/>
              </w:rPr>
              <w:t xml:space="preserve">20 </w:t>
            </w:r>
            <w:r>
              <w:rPr>
                <w:spacing w:val="-1"/>
              </w:rPr>
              <w:t>年一遇。</w:t>
            </w:r>
          </w:p>
          <w:p>
            <w:pPr>
              <w:pStyle w:val="6"/>
              <w:spacing w:before="183" w:line="220" w:lineRule="auto"/>
              <w:ind w:left="584"/>
            </w:pPr>
            <w:r>
              <w:rPr>
                <w:rFonts w:ascii="Times New Roman" w:hAnsi="Times New Roman" w:eastAsia="Times New Roman" w:cs="Times New Roman"/>
                <w:b/>
                <w:bCs/>
                <w:spacing w:val="-5"/>
              </w:rPr>
              <w:t>2</w:t>
            </w:r>
            <w:r>
              <w:rPr>
                <w:rFonts w:ascii="Times New Roman" w:hAnsi="Times New Roman" w:eastAsia="Times New Roman" w:cs="Times New Roman"/>
                <w:b/>
                <w:bCs/>
                <w:spacing w:val="-32"/>
              </w:rPr>
              <w:t xml:space="preserve"> </w:t>
            </w:r>
            <w:r>
              <w:rPr>
                <w:spacing w:val="-5"/>
                <w14:textOutline w14:w="4358" w14:cap="sq" w14:cmpd="sng">
                  <w14:solidFill>
                    <w14:srgbClr w14:val="000000"/>
                  </w14:solidFill>
                  <w14:prstDash w14:val="solid"/>
                  <w14:bevel/>
                </w14:textOutline>
              </w:rPr>
              <w:t>、堤防工程</w:t>
            </w:r>
          </w:p>
          <w:p>
            <w:pPr>
              <w:pStyle w:val="6"/>
              <w:spacing w:before="179" w:line="219" w:lineRule="auto"/>
              <w:ind w:left="600"/>
            </w:pPr>
            <w:r>
              <w:rPr>
                <w:spacing w:val="-1"/>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
              </w:rPr>
              <w:t>1</w:t>
            </w:r>
            <w:r>
              <w:rPr>
                <w:spacing w:val="-1"/>
                <w14:textOutline w14:w="4358" w14:cap="sq" w14:cmpd="sng">
                  <w14:solidFill>
                    <w14:srgbClr w14:val="000000"/>
                  </w14:solidFill>
                  <w14:prstDash w14:val="solid"/>
                  <w14:bevel/>
                </w14:textOutline>
              </w:rPr>
              <w:t>）堤线布置及堤距选择</w:t>
            </w:r>
          </w:p>
          <w:p>
            <w:pPr>
              <w:pStyle w:val="6"/>
              <w:spacing w:before="184" w:line="359" w:lineRule="auto"/>
              <w:ind w:left="108" w:right="101" w:firstLine="480"/>
              <w:jc w:val="both"/>
            </w:pPr>
            <w:r>
              <w:rPr>
                <w:spacing w:val="-3"/>
              </w:rPr>
              <w:t>本项目护坡河段左、右岸上起于杨家桥上游约</w:t>
            </w:r>
            <w:r>
              <w:rPr>
                <w:spacing w:val="-32"/>
              </w:rPr>
              <w:t xml:space="preserve"> </w:t>
            </w:r>
            <w:r>
              <w:rPr>
                <w:rFonts w:ascii="Times New Roman" w:hAnsi="Times New Roman" w:eastAsia="Times New Roman" w:cs="Times New Roman"/>
                <w:spacing w:val="-3"/>
              </w:rPr>
              <w:t>100.0m</w:t>
            </w:r>
            <w:r>
              <w:rPr>
                <w:rFonts w:ascii="Times New Roman" w:hAnsi="Times New Roman" w:eastAsia="Times New Roman" w:cs="Times New Roman"/>
                <w:spacing w:val="15"/>
                <w:w w:val="101"/>
              </w:rPr>
              <w:t xml:space="preserve"> </w:t>
            </w:r>
            <w:r>
              <w:rPr>
                <w:spacing w:val="-3"/>
              </w:rPr>
              <w:t>处</w:t>
            </w:r>
            <w:r>
              <w:rPr>
                <w:spacing w:val="-4"/>
              </w:rPr>
              <w:t>，左岸</w:t>
            </w:r>
            <w:r>
              <w:rPr>
                <w:spacing w:val="-52"/>
              </w:rPr>
              <w:t xml:space="preserve"> </w:t>
            </w:r>
            <w:r>
              <w:rPr>
                <w:rFonts w:ascii="Times New Roman" w:hAnsi="Times New Roman" w:eastAsia="Times New Roman" w:cs="Times New Roman"/>
                <w:spacing w:val="-4"/>
              </w:rPr>
              <w:t xml:space="preserve">G210 </w:t>
            </w:r>
            <w:r>
              <w:rPr>
                <w:spacing w:val="-4"/>
              </w:rPr>
              <w:t>地面</w:t>
            </w:r>
            <w:r>
              <w:t xml:space="preserve"> 高程</w:t>
            </w:r>
            <w:r>
              <w:rPr>
                <w:spacing w:val="-47"/>
              </w:rPr>
              <w:t xml:space="preserve"> </w:t>
            </w:r>
            <w:r>
              <w:rPr>
                <w:rFonts w:ascii="Times New Roman" w:hAnsi="Times New Roman" w:eastAsia="Times New Roman" w:cs="Times New Roman"/>
              </w:rPr>
              <w:t>360.80m</w:t>
            </w:r>
            <w:r>
              <w:rPr>
                <w:rFonts w:ascii="Times New Roman" w:hAnsi="Times New Roman" w:eastAsia="Times New Roman" w:cs="Times New Roman"/>
                <w:spacing w:val="-28"/>
              </w:rPr>
              <w:t xml:space="preserve"> </w:t>
            </w:r>
            <w:r>
              <w:t xml:space="preserve">，堤线布置与公路衔接，右岸堤防起点地面高程足够，后期直接 </w:t>
            </w:r>
            <w:r>
              <w:rPr>
                <w:spacing w:val="7"/>
              </w:rPr>
              <w:t>与规划的景观坝边坡衔接。左、右岸护坡设计止于魏青路公路桥，桥面高程</w:t>
            </w:r>
            <w:r>
              <w:rPr>
                <w:spacing w:val="1"/>
              </w:rPr>
              <w:t xml:space="preserve"> </w:t>
            </w:r>
            <w:r>
              <w:rPr>
                <w:rFonts w:ascii="Times New Roman" w:hAnsi="Times New Roman" w:eastAsia="Times New Roman" w:cs="Times New Roman"/>
                <w:spacing w:val="2"/>
              </w:rPr>
              <w:t>360.44m</w:t>
            </w:r>
            <w:r>
              <w:rPr>
                <w:rFonts w:ascii="Times New Roman" w:hAnsi="Times New Roman" w:eastAsia="Times New Roman" w:cs="Times New Roman"/>
                <w:spacing w:val="-28"/>
              </w:rPr>
              <w:t xml:space="preserve"> </w:t>
            </w:r>
            <w:r>
              <w:rPr>
                <w:spacing w:val="2"/>
              </w:rPr>
              <w:t>，满足设计洪水要求，堤线末端右岸边坡直接桥墩合理衔接即可，左</w:t>
            </w:r>
            <w:r>
              <w:t xml:space="preserve"> </w:t>
            </w:r>
            <w:r>
              <w:rPr>
                <w:spacing w:val="-2"/>
              </w:rPr>
              <w:t>岸由于有龚家沟存在，</w:t>
            </w:r>
            <w:r>
              <w:rPr>
                <w:spacing w:val="-58"/>
              </w:rPr>
              <w:t xml:space="preserve"> </w:t>
            </w:r>
            <w:r>
              <w:rPr>
                <w:spacing w:val="-2"/>
              </w:rPr>
              <w:t>目前龚家沟浆砌排水沟较为完好，左岸边坡延伸至龚家</w:t>
            </w:r>
          </w:p>
          <w:p>
            <w:pPr>
              <w:pStyle w:val="6"/>
              <w:spacing w:line="219" w:lineRule="auto"/>
              <w:ind w:left="108"/>
            </w:pPr>
            <w:r>
              <w:rPr>
                <w:spacing w:val="-1"/>
              </w:rPr>
              <w:t>沟，浆砌高度不够部分直接加高衔接接口。</w:t>
            </w:r>
          </w:p>
          <w:p>
            <w:pPr>
              <w:pStyle w:val="6"/>
              <w:spacing w:before="183" w:line="359" w:lineRule="auto"/>
              <w:ind w:left="111" w:right="101" w:firstLine="482"/>
              <w:jc w:val="both"/>
            </w:pPr>
            <w:r>
              <w:t>结合左、右岸边坡的地形地质条件，结合堤型</w:t>
            </w:r>
            <w:r>
              <w:rPr>
                <w:spacing w:val="-1"/>
              </w:rPr>
              <w:t>选择，经过反复调整堤距和</w:t>
            </w:r>
            <w:r>
              <w:t xml:space="preserve"> 建堤前后水面线计算，上游护坡堤防起点至魏青路临</w:t>
            </w:r>
            <w:r>
              <w:rPr>
                <w:spacing w:val="-1"/>
              </w:rPr>
              <w:t>时钢便桥左、右岸护坡在</w:t>
            </w:r>
          </w:p>
          <w:p>
            <w:pPr>
              <w:pStyle w:val="6"/>
              <w:spacing w:before="1" w:line="218" w:lineRule="auto"/>
              <w:ind w:left="108"/>
            </w:pPr>
            <w:r>
              <w:rPr>
                <w:spacing w:val="-2"/>
              </w:rPr>
              <w:t>满足堤距至少为</w:t>
            </w:r>
            <w:r>
              <w:rPr>
                <w:spacing w:val="-48"/>
              </w:rPr>
              <w:t xml:space="preserve"> </w:t>
            </w:r>
            <w:r>
              <w:rPr>
                <w:rFonts w:ascii="Times New Roman" w:hAnsi="Times New Roman" w:eastAsia="Times New Roman" w:cs="Times New Roman"/>
                <w:spacing w:val="-2"/>
              </w:rPr>
              <w:t>35.0m~45.0m</w:t>
            </w:r>
            <w:r>
              <w:rPr>
                <w:rFonts w:ascii="Times New Roman" w:hAnsi="Times New Roman" w:eastAsia="Times New Roman" w:cs="Times New Roman"/>
                <w:spacing w:val="30"/>
              </w:rPr>
              <w:t xml:space="preserve"> </w:t>
            </w:r>
            <w:r>
              <w:rPr>
                <w:spacing w:val="-2"/>
              </w:rPr>
              <w:t>的基础上进行布设。</w:t>
            </w:r>
          </w:p>
          <w:p>
            <w:pPr>
              <w:pStyle w:val="6"/>
              <w:spacing w:before="184" w:line="219" w:lineRule="auto"/>
              <w:ind w:left="600"/>
            </w:pPr>
            <w:r>
              <w:rPr>
                <w:spacing w:val="-2"/>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
              </w:rPr>
              <w:t>2</w:t>
            </w:r>
            <w:r>
              <w:rPr>
                <w:spacing w:val="-2"/>
                <w14:textOutline w14:w="4358" w14:cap="sq" w14:cmpd="sng">
                  <w14:solidFill>
                    <w14:srgbClr w14:val="000000"/>
                  </w14:solidFill>
                  <w14:prstDash w14:val="solid"/>
                  <w14:bevel/>
                </w14:textOutline>
              </w:rPr>
              <w:t>）堤防断面及选择</w:t>
            </w:r>
          </w:p>
          <w:p>
            <w:pPr>
              <w:pStyle w:val="6"/>
              <w:spacing w:before="181" w:line="468" w:lineRule="exact"/>
              <w:ind w:left="592"/>
            </w:pPr>
            <w:r>
              <w:rPr>
                <w:spacing w:val="-3"/>
                <w:position w:val="17"/>
              </w:rPr>
              <w:t>项目护坡堤型堤顶顶高程高于</w:t>
            </w:r>
            <w:r>
              <w:rPr>
                <w:spacing w:val="-55"/>
                <w:position w:val="17"/>
              </w:rPr>
              <w:t xml:space="preserve"> </w:t>
            </w:r>
            <w:r>
              <w:rPr>
                <w:rFonts w:ascii="Times New Roman" w:hAnsi="Times New Roman" w:eastAsia="Times New Roman" w:cs="Times New Roman"/>
                <w:spacing w:val="-3"/>
                <w:position w:val="17"/>
              </w:rPr>
              <w:t xml:space="preserve">20 </w:t>
            </w:r>
            <w:r>
              <w:rPr>
                <w:spacing w:val="-3"/>
                <w:position w:val="17"/>
              </w:rPr>
              <w:t>年一遇水位</w:t>
            </w:r>
            <w:r>
              <w:rPr>
                <w:spacing w:val="-52"/>
                <w:position w:val="17"/>
              </w:rPr>
              <w:t xml:space="preserve"> </w:t>
            </w:r>
            <w:r>
              <w:rPr>
                <w:rFonts w:ascii="Times New Roman" w:hAnsi="Times New Roman" w:eastAsia="Times New Roman" w:cs="Times New Roman"/>
                <w:spacing w:val="-3"/>
                <w:position w:val="17"/>
              </w:rPr>
              <w:t>0.5m</w:t>
            </w:r>
            <w:r>
              <w:rPr>
                <w:spacing w:val="-4"/>
                <w:position w:val="17"/>
              </w:rPr>
              <w:t>，边坡为</w:t>
            </w:r>
            <w:r>
              <w:rPr>
                <w:spacing w:val="28"/>
                <w:position w:val="17"/>
              </w:rPr>
              <w:t xml:space="preserve"> </w:t>
            </w:r>
            <w:r>
              <w:rPr>
                <w:rFonts w:ascii="Times New Roman" w:hAnsi="Times New Roman" w:eastAsia="Times New Roman" w:cs="Times New Roman"/>
                <w:spacing w:val="-4"/>
                <w:position w:val="17"/>
              </w:rPr>
              <w:t>1:2.0</w:t>
            </w:r>
            <w:r>
              <w:rPr>
                <w:spacing w:val="-4"/>
                <w:position w:val="17"/>
              </w:rPr>
              <w:t>，为钢筋</w:t>
            </w:r>
          </w:p>
          <w:p>
            <w:pPr>
              <w:pStyle w:val="6"/>
              <w:spacing w:line="218" w:lineRule="auto"/>
              <w:ind w:left="111"/>
            </w:pPr>
            <w:r>
              <w:rPr>
                <w:spacing w:val="3"/>
              </w:rPr>
              <w:t>混凝土框格草皮护坡，框格梁中心间距尺寸</w:t>
            </w:r>
            <w:r>
              <w:rPr>
                <w:spacing w:val="-45"/>
              </w:rPr>
              <w:t xml:space="preserve"> </w:t>
            </w:r>
            <w:r>
              <w:rPr>
                <w:rFonts w:ascii="Times New Roman" w:hAnsi="Times New Roman" w:eastAsia="Times New Roman" w:cs="Times New Roman"/>
                <w:spacing w:val="3"/>
              </w:rPr>
              <w:t>3.0m</w:t>
            </w:r>
            <w:r>
              <w:rPr>
                <w:spacing w:val="3"/>
              </w:rPr>
              <w:t>×</w:t>
            </w:r>
            <w:r>
              <w:rPr>
                <w:rFonts w:ascii="Times New Roman" w:hAnsi="Times New Roman" w:eastAsia="Times New Roman" w:cs="Times New Roman"/>
                <w:spacing w:val="3"/>
              </w:rPr>
              <w:t>3.3m</w:t>
            </w:r>
            <w:r>
              <w:rPr>
                <w:rFonts w:ascii="Times New Roman" w:hAnsi="Times New Roman" w:eastAsia="Times New Roman" w:cs="Times New Roman"/>
                <w:spacing w:val="-26"/>
              </w:rPr>
              <w:t xml:space="preserve"> </w:t>
            </w:r>
            <w:r>
              <w:rPr>
                <w:spacing w:val="3"/>
              </w:rPr>
              <w:t>，框格梁</w:t>
            </w:r>
            <w:r>
              <w:rPr>
                <w:spacing w:val="2"/>
              </w:rPr>
              <w:t>横断面尺寸</w:t>
            </w:r>
          </w:p>
        </w:tc>
      </w:tr>
    </w:tbl>
    <w:p>
      <w:pPr>
        <w:rPr>
          <w:rFonts w:ascii="Arial"/>
          <w:sz w:val="21"/>
        </w:rPr>
      </w:pPr>
    </w:p>
    <w:p>
      <w:pPr>
        <w:rPr>
          <w:rFonts w:ascii="Arial" w:hAnsi="Arial" w:eastAsia="Arial" w:cs="Arial"/>
          <w:sz w:val="21"/>
          <w:szCs w:val="21"/>
        </w:rPr>
        <w:sectPr>
          <w:footerReference r:id="rId35" w:type="default"/>
          <w:pgSz w:w="11906" w:h="16839"/>
          <w:pgMar w:top="1431" w:right="1431" w:bottom="1240" w:left="1365" w:header="0" w:footer="1078" w:gutter="0"/>
          <w:cols w:space="720" w:num="1"/>
        </w:sectPr>
      </w:pPr>
    </w:p>
    <w:p>
      <w:pPr>
        <w:spacing w:line="91" w:lineRule="auto"/>
        <w:rPr>
          <w:rFonts w:ascii="Arial"/>
          <w:sz w:val="2"/>
        </w:rPr>
      </w:pPr>
    </w:p>
    <w:tbl>
      <w:tblPr>
        <w:tblStyle w:val="5"/>
        <w:tblW w:w="90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18"/>
        <w:gridCol w:w="83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36" w:hRule="atLeast"/>
        </w:trPr>
        <w:tc>
          <w:tcPr>
            <w:tcW w:w="718" w:type="dxa"/>
            <w:tcBorders>
              <w:right w:val="single" w:color="000000" w:sz="2" w:space="0"/>
            </w:tcBorders>
            <w:vAlign w:val="top"/>
          </w:tcPr>
          <w:p>
            <w:pPr>
              <w:rPr>
                <w:rFonts w:ascii="Arial"/>
                <w:sz w:val="21"/>
              </w:rPr>
            </w:pPr>
          </w:p>
        </w:tc>
        <w:tc>
          <w:tcPr>
            <w:tcW w:w="8376" w:type="dxa"/>
            <w:tcBorders>
              <w:left w:val="single" w:color="000000" w:sz="2" w:space="0"/>
            </w:tcBorders>
            <w:vAlign w:val="top"/>
          </w:tcPr>
          <w:p>
            <w:pPr>
              <w:pStyle w:val="6"/>
              <w:spacing w:before="1" w:line="367" w:lineRule="auto"/>
              <w:ind w:left="108" w:right="103"/>
              <w:rPr>
                <w:rFonts w:ascii="Times New Roman" w:hAnsi="Times New Roman" w:eastAsia="Times New Roman" w:cs="Times New Roman"/>
              </w:rPr>
            </w:pPr>
            <w:r>
              <w:rPr>
                <w:rFonts w:ascii="Times New Roman" w:hAnsi="Times New Roman" w:eastAsia="Times New Roman" w:cs="Times New Roman"/>
                <w:spacing w:val="-1"/>
              </w:rPr>
              <w:t>0.3m</w:t>
            </w:r>
            <w:r>
              <w:rPr>
                <w:spacing w:val="-1"/>
              </w:rPr>
              <w:t>×</w:t>
            </w:r>
            <w:r>
              <w:rPr>
                <w:rFonts w:ascii="Times New Roman" w:hAnsi="Times New Roman" w:eastAsia="Times New Roman" w:cs="Times New Roman"/>
                <w:spacing w:val="-1"/>
              </w:rPr>
              <w:t>0.3m</w:t>
            </w:r>
            <w:r>
              <w:rPr>
                <w:rFonts w:ascii="Times New Roman" w:hAnsi="Times New Roman" w:eastAsia="Times New Roman" w:cs="Times New Roman"/>
                <w:spacing w:val="-25"/>
              </w:rPr>
              <w:t xml:space="preserve"> </w:t>
            </w:r>
            <w:r>
              <w:rPr>
                <w:spacing w:val="-1"/>
              </w:rPr>
              <w:t>，面坡设</w:t>
            </w:r>
            <w:r>
              <w:rPr>
                <w:spacing w:val="-51"/>
              </w:rPr>
              <w:t xml:space="preserve"> </w:t>
            </w:r>
            <w:r>
              <w:rPr>
                <w:rFonts w:ascii="Times New Roman" w:hAnsi="Times New Roman" w:eastAsia="Times New Roman" w:cs="Times New Roman"/>
                <w:spacing w:val="-1"/>
              </w:rPr>
              <w:t>DN100PVC</w:t>
            </w:r>
            <w:r>
              <w:rPr>
                <w:rFonts w:ascii="Times New Roman" w:hAnsi="Times New Roman" w:eastAsia="Times New Roman" w:cs="Times New Roman"/>
                <w:spacing w:val="15"/>
              </w:rPr>
              <w:t xml:space="preserve"> </w:t>
            </w:r>
            <w:r>
              <w:rPr>
                <w:spacing w:val="-1"/>
              </w:rPr>
              <w:t>排水管</w:t>
            </w:r>
            <w:r>
              <w:rPr>
                <w:rFonts w:ascii="Times New Roman" w:hAnsi="Times New Roman" w:eastAsia="Times New Roman" w:cs="Times New Roman"/>
                <w:spacing w:val="-1"/>
              </w:rPr>
              <w:t>(</w:t>
            </w:r>
            <w:r>
              <w:rPr>
                <w:rFonts w:ascii="Times New Roman" w:hAnsi="Times New Roman" w:eastAsia="Times New Roman" w:cs="Times New Roman"/>
                <w:spacing w:val="-2"/>
              </w:rPr>
              <w:t>i=5%)</w:t>
            </w:r>
            <w:r>
              <w:rPr>
                <w:rFonts w:ascii="Times New Roman" w:hAnsi="Times New Roman" w:eastAsia="Times New Roman" w:cs="Times New Roman"/>
                <w:spacing w:val="-25"/>
              </w:rPr>
              <w:t xml:space="preserve"> </w:t>
            </w:r>
            <w:r>
              <w:rPr>
                <w:spacing w:val="-2"/>
              </w:rPr>
              <w:t>，间距</w:t>
            </w:r>
            <w:r>
              <w:rPr>
                <w:spacing w:val="-27"/>
              </w:rPr>
              <w:t xml:space="preserve"> </w:t>
            </w:r>
            <w:r>
              <w:rPr>
                <w:rFonts w:ascii="Times New Roman" w:hAnsi="Times New Roman" w:eastAsia="Times New Roman" w:cs="Times New Roman"/>
                <w:spacing w:val="-2"/>
              </w:rPr>
              <w:t>1.5m</w:t>
            </w:r>
            <w:r>
              <w:rPr>
                <w:rFonts w:ascii="Times New Roman" w:hAnsi="Times New Roman" w:eastAsia="Times New Roman" w:cs="Times New Roman"/>
                <w:spacing w:val="-25"/>
              </w:rPr>
              <w:t xml:space="preserve"> </w:t>
            </w:r>
            <w:r>
              <w:rPr>
                <w:spacing w:val="-2"/>
              </w:rPr>
              <w:t>，呈梅花状布置，</w:t>
            </w:r>
            <w:r>
              <w:t xml:space="preserve"> </w:t>
            </w:r>
            <w:r>
              <w:rPr>
                <w:spacing w:val="-2"/>
              </w:rPr>
              <w:t>底排高于河床约</w:t>
            </w:r>
            <w:r>
              <w:rPr>
                <w:spacing w:val="-51"/>
              </w:rPr>
              <w:t xml:space="preserve"> </w:t>
            </w:r>
            <w:r>
              <w:rPr>
                <w:rFonts w:ascii="Times New Roman" w:hAnsi="Times New Roman" w:eastAsia="Times New Roman" w:cs="Times New Roman"/>
                <w:spacing w:val="-2"/>
              </w:rPr>
              <w:t>0.5m</w:t>
            </w:r>
            <w:r>
              <w:rPr>
                <w:spacing w:val="-2"/>
              </w:rPr>
              <w:t>。岸坡局部低洼及防洪高度不够</w:t>
            </w:r>
            <w:r>
              <w:rPr>
                <w:spacing w:val="-3"/>
              </w:rPr>
              <w:t>段采用碾压石渣料堤身回</w:t>
            </w:r>
            <w:r>
              <w:t xml:space="preserve"> </w:t>
            </w:r>
            <w:r>
              <w:rPr>
                <w:spacing w:val="-1"/>
              </w:rPr>
              <w:t>填形成设计边坡，局部低洼段堤背边坡</w:t>
            </w:r>
            <w:r>
              <w:rPr>
                <w:spacing w:val="-29"/>
              </w:rPr>
              <w:t xml:space="preserve"> </w:t>
            </w:r>
            <w:r>
              <w:rPr>
                <w:rFonts w:ascii="Times New Roman" w:hAnsi="Times New Roman" w:eastAsia="Times New Roman" w:cs="Times New Roman"/>
                <w:spacing w:val="-1"/>
              </w:rPr>
              <w:t>1:1</w:t>
            </w:r>
            <w:r>
              <w:rPr>
                <w:rFonts w:ascii="Times New Roman" w:hAnsi="Times New Roman" w:eastAsia="Times New Roman" w:cs="Times New Roman"/>
                <w:spacing w:val="-2"/>
              </w:rPr>
              <w:t>.5</w:t>
            </w:r>
            <w:r>
              <w:rPr>
                <w:rFonts w:ascii="Times New Roman" w:hAnsi="Times New Roman" w:eastAsia="Times New Roman" w:cs="Times New Roman"/>
                <w:spacing w:val="-31"/>
              </w:rPr>
              <w:t xml:space="preserve"> </w:t>
            </w:r>
            <w:r>
              <w:rPr>
                <w:spacing w:val="-2"/>
              </w:rPr>
              <w:t>，堤背坡脚设</w:t>
            </w:r>
            <w:r>
              <w:rPr>
                <w:spacing w:val="-49"/>
              </w:rPr>
              <w:t xml:space="preserve"> </w:t>
            </w:r>
            <w:r>
              <w:rPr>
                <w:rFonts w:ascii="Times New Roman" w:hAnsi="Times New Roman" w:eastAsia="Times New Roman" w:cs="Times New Roman"/>
                <w:spacing w:val="-2"/>
              </w:rPr>
              <w:t>0.3m</w:t>
            </w:r>
            <w:r>
              <w:rPr>
                <w:spacing w:val="-2"/>
              </w:rPr>
              <w:t>×</w:t>
            </w:r>
            <w:r>
              <w:rPr>
                <w:rFonts w:ascii="Times New Roman" w:hAnsi="Times New Roman" w:eastAsia="Times New Roman" w:cs="Times New Roman"/>
                <w:spacing w:val="-2"/>
              </w:rPr>
              <w:t>0.3m</w:t>
            </w:r>
            <w:r>
              <w:rPr>
                <w:rFonts w:ascii="Times New Roman" w:hAnsi="Times New Roman" w:eastAsia="Times New Roman" w:cs="Times New Roman"/>
                <w:spacing w:val="30"/>
              </w:rPr>
              <w:t xml:space="preserve"> </w:t>
            </w:r>
            <w:r>
              <w:rPr>
                <w:spacing w:val="-2"/>
              </w:rPr>
              <w:t>的</w:t>
            </w:r>
            <w:r>
              <w:rPr>
                <w:spacing w:val="-47"/>
              </w:rPr>
              <w:t xml:space="preserve"> </w:t>
            </w:r>
            <w:r>
              <w:rPr>
                <w:rFonts w:ascii="Times New Roman" w:hAnsi="Times New Roman" w:eastAsia="Times New Roman" w:cs="Times New Roman"/>
                <w:spacing w:val="-2"/>
              </w:rPr>
              <w:t>C20</w:t>
            </w:r>
          </w:p>
          <w:p>
            <w:pPr>
              <w:pStyle w:val="6"/>
              <w:spacing w:before="1" w:line="217" w:lineRule="auto"/>
              <w:ind w:left="108"/>
            </w:pPr>
            <w:r>
              <w:rPr>
                <w:spacing w:val="-2"/>
              </w:rPr>
              <w:t>砼排水沟。</w:t>
            </w:r>
          </w:p>
          <w:p>
            <w:pPr>
              <w:pStyle w:val="6"/>
              <w:spacing w:before="180" w:line="360" w:lineRule="auto"/>
              <w:ind w:left="108" w:right="103" w:firstLine="484"/>
              <w:jc w:val="both"/>
            </w:pPr>
            <w:r>
              <w:rPr>
                <w:spacing w:val="2"/>
              </w:rPr>
              <w:t>项目护坡每间隔</w:t>
            </w:r>
            <w:r>
              <w:rPr>
                <w:spacing w:val="-22"/>
              </w:rPr>
              <w:t xml:space="preserve"> </w:t>
            </w:r>
            <w:r>
              <w:rPr>
                <w:rFonts w:ascii="Times New Roman" w:hAnsi="Times New Roman" w:eastAsia="Times New Roman" w:cs="Times New Roman"/>
                <w:spacing w:val="2"/>
              </w:rPr>
              <w:t>150~200.0m</w:t>
            </w:r>
            <w:r>
              <w:rPr>
                <w:rFonts w:ascii="Times New Roman" w:hAnsi="Times New Roman" w:eastAsia="Times New Roman" w:cs="Times New Roman"/>
                <w:spacing w:val="21"/>
              </w:rPr>
              <w:t xml:space="preserve"> </w:t>
            </w:r>
            <w:r>
              <w:rPr>
                <w:spacing w:val="2"/>
              </w:rPr>
              <w:t>设有宽</w:t>
            </w:r>
            <w:r>
              <w:rPr>
                <w:spacing w:val="-25"/>
              </w:rPr>
              <w:t xml:space="preserve"> </w:t>
            </w:r>
            <w:r>
              <w:rPr>
                <w:rFonts w:ascii="Times New Roman" w:hAnsi="Times New Roman" w:eastAsia="Times New Roman" w:cs="Times New Roman"/>
                <w:spacing w:val="2"/>
              </w:rPr>
              <w:t>1.5m</w:t>
            </w:r>
            <w:r>
              <w:rPr>
                <w:rFonts w:ascii="Times New Roman" w:hAnsi="Times New Roman" w:eastAsia="Times New Roman" w:cs="Times New Roman"/>
                <w:spacing w:val="39"/>
                <w:w w:val="101"/>
              </w:rPr>
              <w:t xml:space="preserve"> </w:t>
            </w:r>
            <w:r>
              <w:rPr>
                <w:spacing w:val="2"/>
              </w:rPr>
              <w:t>的人行梯步衔接堤顶与</w:t>
            </w:r>
            <w:r>
              <w:rPr>
                <w:spacing w:val="1"/>
              </w:rPr>
              <w:t>下部基</w:t>
            </w:r>
            <w:r>
              <w:t xml:space="preserve"> </w:t>
            </w:r>
            <w:r>
              <w:rPr>
                <w:spacing w:val="-2"/>
              </w:rPr>
              <w:t>础，梯步为</w:t>
            </w:r>
            <w:r>
              <w:rPr>
                <w:spacing w:val="-52"/>
              </w:rPr>
              <w:t xml:space="preserve"> </w:t>
            </w:r>
            <w:r>
              <w:rPr>
                <w:rFonts w:ascii="Times New Roman" w:hAnsi="Times New Roman" w:eastAsia="Times New Roman" w:cs="Times New Roman"/>
                <w:spacing w:val="-2"/>
              </w:rPr>
              <w:t xml:space="preserve">C25 </w:t>
            </w:r>
            <w:r>
              <w:rPr>
                <w:spacing w:val="-2"/>
              </w:rPr>
              <w:t>砼路面，面层为青石面砖，两侧为</w:t>
            </w:r>
            <w:r>
              <w:rPr>
                <w:spacing w:val="-50"/>
              </w:rPr>
              <w:t xml:space="preserve"> </w:t>
            </w:r>
            <w:r>
              <w:rPr>
                <w:rFonts w:ascii="Times New Roman" w:hAnsi="Times New Roman" w:eastAsia="Times New Roman" w:cs="Times New Roman"/>
                <w:spacing w:val="-2"/>
              </w:rPr>
              <w:t>30cm</w:t>
            </w:r>
            <w:r>
              <w:rPr>
                <w:spacing w:val="-2"/>
              </w:rPr>
              <w:t>×</w:t>
            </w:r>
            <w:r>
              <w:rPr>
                <w:rFonts w:ascii="Times New Roman" w:hAnsi="Times New Roman" w:eastAsia="Times New Roman" w:cs="Times New Roman"/>
                <w:spacing w:val="-2"/>
              </w:rPr>
              <w:t>30cm</w:t>
            </w:r>
            <w:r>
              <w:rPr>
                <w:rFonts w:ascii="Times New Roman" w:hAnsi="Times New Roman" w:eastAsia="Times New Roman" w:cs="Times New Roman"/>
                <w:spacing w:val="30"/>
              </w:rPr>
              <w:t xml:space="preserve"> </w:t>
            </w:r>
            <w:r>
              <w:rPr>
                <w:spacing w:val="-2"/>
              </w:rPr>
              <w:t>的钢</w:t>
            </w:r>
            <w:r>
              <w:rPr>
                <w:spacing w:val="-3"/>
              </w:rPr>
              <w:t>筋混凝土</w:t>
            </w:r>
          </w:p>
          <w:p>
            <w:pPr>
              <w:pStyle w:val="6"/>
              <w:spacing w:line="218" w:lineRule="auto"/>
              <w:ind w:left="108"/>
            </w:pPr>
            <w:r>
              <w:rPr>
                <w:spacing w:val="-2"/>
              </w:rPr>
              <w:t>边梁，面层均为青石面砖，坡度为</w:t>
            </w:r>
            <w:r>
              <w:rPr>
                <w:spacing w:val="-32"/>
              </w:rPr>
              <w:t xml:space="preserve"> </w:t>
            </w:r>
            <w:r>
              <w:rPr>
                <w:rFonts w:ascii="Times New Roman" w:hAnsi="Times New Roman" w:eastAsia="Times New Roman" w:cs="Times New Roman"/>
                <w:spacing w:val="-2"/>
              </w:rPr>
              <w:t>1:2.0</w:t>
            </w:r>
            <w:r>
              <w:rPr>
                <w:rFonts w:ascii="Times New Roman" w:hAnsi="Times New Roman" w:eastAsia="Times New Roman" w:cs="Times New Roman"/>
                <w:spacing w:val="-33"/>
              </w:rPr>
              <w:t xml:space="preserve"> </w:t>
            </w:r>
            <w:r>
              <w:rPr>
                <w:spacing w:val="-2"/>
              </w:rPr>
              <w:t>，梯步尺寸为</w:t>
            </w:r>
            <w:r>
              <w:rPr>
                <w:spacing w:val="-50"/>
              </w:rPr>
              <w:t xml:space="preserve"> </w:t>
            </w:r>
            <w:r>
              <w:rPr>
                <w:rFonts w:ascii="Times New Roman" w:hAnsi="Times New Roman" w:eastAsia="Times New Roman" w:cs="Times New Roman"/>
                <w:spacing w:val="-2"/>
              </w:rPr>
              <w:t>30cm</w:t>
            </w:r>
            <w:r>
              <w:rPr>
                <w:spacing w:val="-3"/>
              </w:rPr>
              <w:t>×</w:t>
            </w:r>
            <w:r>
              <w:rPr>
                <w:rFonts w:ascii="Times New Roman" w:hAnsi="Times New Roman" w:eastAsia="Times New Roman" w:cs="Times New Roman"/>
                <w:spacing w:val="-3"/>
              </w:rPr>
              <w:t>15cm</w:t>
            </w:r>
            <w:r>
              <w:rPr>
                <w:spacing w:val="-3"/>
              </w:rPr>
              <w:t>。</w:t>
            </w:r>
          </w:p>
          <w:p>
            <w:pPr>
              <w:pStyle w:val="6"/>
              <w:spacing w:before="181" w:line="219" w:lineRule="auto"/>
              <w:ind w:left="601"/>
              <w:outlineLvl w:val="2"/>
            </w:pPr>
            <w:r>
              <w:rPr>
                <w:spacing w:val="-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3"/>
              </w:rPr>
              <w:t>3</w:t>
            </w:r>
            <w:r>
              <w:rPr>
                <w:spacing w:val="-3"/>
                <w14:textOutline w14:w="4358" w14:cap="sq" w14:cmpd="sng">
                  <w14:solidFill>
                    <w14:srgbClr w14:val="000000"/>
                  </w14:solidFill>
                  <w14:prstDash w14:val="solid"/>
                  <w14:bevel/>
                </w14:textOutline>
              </w:rPr>
              <w:t>）堤顶结构</w:t>
            </w:r>
          </w:p>
          <w:p>
            <w:pPr>
              <w:pStyle w:val="6"/>
              <w:spacing w:before="183" w:line="359" w:lineRule="auto"/>
              <w:ind w:left="109" w:right="103" w:firstLine="481"/>
              <w:jc w:val="both"/>
            </w:pPr>
            <w:r>
              <w:rPr>
                <w:spacing w:val="-4"/>
              </w:rPr>
              <w:t>左岸堤顶设计</w:t>
            </w:r>
            <w:r>
              <w:rPr>
                <w:spacing w:val="-25"/>
              </w:rPr>
              <w:t xml:space="preserve"> </w:t>
            </w:r>
            <w:r>
              <w:rPr>
                <w:rFonts w:ascii="Times New Roman" w:hAnsi="Times New Roman" w:eastAsia="Times New Roman" w:cs="Times New Roman"/>
                <w:spacing w:val="-4"/>
              </w:rPr>
              <w:t>1.50m</w:t>
            </w:r>
            <w:r>
              <w:rPr>
                <w:rFonts w:ascii="Times New Roman" w:hAnsi="Times New Roman" w:eastAsia="Times New Roman" w:cs="Times New Roman"/>
                <w:spacing w:val="20"/>
              </w:rPr>
              <w:t xml:space="preserve"> </w:t>
            </w:r>
            <w:r>
              <w:rPr>
                <w:spacing w:val="-4"/>
              </w:rPr>
              <w:t>宽的人行步道。堤顶为</w:t>
            </w:r>
            <w:r>
              <w:rPr>
                <w:spacing w:val="-50"/>
              </w:rPr>
              <w:t xml:space="preserve"> </w:t>
            </w:r>
            <w:r>
              <w:rPr>
                <w:rFonts w:ascii="Times New Roman" w:hAnsi="Times New Roman" w:eastAsia="Times New Roman" w:cs="Times New Roman"/>
                <w:spacing w:val="-4"/>
              </w:rPr>
              <w:t>30cm</w:t>
            </w:r>
            <w:r>
              <w:rPr>
                <w:rFonts w:ascii="Times New Roman" w:hAnsi="Times New Roman" w:eastAsia="Times New Roman" w:cs="Times New Roman"/>
                <w:spacing w:val="32"/>
              </w:rPr>
              <w:t xml:space="preserve"> </w:t>
            </w:r>
            <w:r>
              <w:rPr>
                <w:spacing w:val="-4"/>
              </w:rPr>
              <w:t>的水稳层和</w:t>
            </w:r>
            <w:r>
              <w:rPr>
                <w:spacing w:val="-49"/>
              </w:rPr>
              <w:t xml:space="preserve"> </w:t>
            </w:r>
            <w:r>
              <w:rPr>
                <w:rFonts w:ascii="Times New Roman" w:hAnsi="Times New Roman" w:eastAsia="Times New Roman" w:cs="Times New Roman"/>
                <w:spacing w:val="-4"/>
              </w:rPr>
              <w:t>5cm</w:t>
            </w:r>
            <w:r>
              <w:rPr>
                <w:rFonts w:ascii="Times New Roman" w:hAnsi="Times New Roman" w:eastAsia="Times New Roman" w:cs="Times New Roman"/>
                <w:spacing w:val="33"/>
              </w:rPr>
              <w:t xml:space="preserve"> </w:t>
            </w:r>
            <w:r>
              <w:rPr>
                <w:spacing w:val="-4"/>
              </w:rPr>
              <w:t>的彩色</w:t>
            </w:r>
            <w:r>
              <w:t xml:space="preserve"> </w:t>
            </w:r>
            <w:r>
              <w:rPr>
                <w:spacing w:val="-3"/>
              </w:rPr>
              <w:t>沥青混凝土面层，临河侧设计高</w:t>
            </w:r>
            <w:r>
              <w:rPr>
                <w:spacing w:val="-26"/>
              </w:rPr>
              <w:t xml:space="preserve"> </w:t>
            </w:r>
            <w:r>
              <w:rPr>
                <w:rFonts w:ascii="Times New Roman" w:hAnsi="Times New Roman" w:eastAsia="Times New Roman" w:cs="Times New Roman"/>
                <w:spacing w:val="-3"/>
              </w:rPr>
              <w:t>1.2cm</w:t>
            </w:r>
            <w:r>
              <w:rPr>
                <w:rFonts w:ascii="Times New Roman" w:hAnsi="Times New Roman" w:eastAsia="Times New Roman" w:cs="Times New Roman"/>
                <w:spacing w:val="32"/>
                <w:w w:val="101"/>
              </w:rPr>
              <w:t xml:space="preserve"> </w:t>
            </w:r>
            <w:r>
              <w:rPr>
                <w:spacing w:val="-3"/>
              </w:rPr>
              <w:t>的青石栏杆，背侧铺设</w:t>
            </w:r>
            <w:r>
              <w:rPr>
                <w:spacing w:val="-30"/>
              </w:rPr>
              <w:t xml:space="preserve"> </w:t>
            </w:r>
            <w:r>
              <w:rPr>
                <w:rFonts w:ascii="Times New Roman" w:hAnsi="Times New Roman" w:eastAsia="Times New Roman" w:cs="Times New Roman"/>
                <w:spacing w:val="-3"/>
              </w:rPr>
              <w:t>15cm</w:t>
            </w:r>
            <w:r>
              <w:rPr>
                <w:spacing w:val="-3"/>
              </w:rPr>
              <w:t>×</w:t>
            </w:r>
            <w:r>
              <w:rPr>
                <w:rFonts w:ascii="Times New Roman" w:hAnsi="Times New Roman" w:eastAsia="Times New Roman" w:cs="Times New Roman"/>
                <w:spacing w:val="-3"/>
              </w:rPr>
              <w:t>30cm</w:t>
            </w:r>
            <w:r>
              <w:rPr>
                <w:rFonts w:ascii="Times New Roman" w:hAnsi="Times New Roman" w:eastAsia="Times New Roman" w:cs="Times New Roman"/>
                <w:spacing w:val="32"/>
                <w:w w:val="101"/>
              </w:rPr>
              <w:t xml:space="preserve"> </w:t>
            </w:r>
            <w:r>
              <w:rPr>
                <w:spacing w:val="-3"/>
              </w:rPr>
              <w:t>的</w:t>
            </w:r>
          </w:p>
          <w:p>
            <w:pPr>
              <w:pStyle w:val="6"/>
              <w:spacing w:before="1" w:line="218" w:lineRule="auto"/>
              <w:ind w:left="109"/>
            </w:pPr>
            <w:r>
              <w:rPr>
                <w:spacing w:val="-2"/>
              </w:rPr>
              <w:t>青石路沿石。</w:t>
            </w:r>
          </w:p>
          <w:p>
            <w:pPr>
              <w:pStyle w:val="6"/>
              <w:spacing w:before="182" w:line="359" w:lineRule="auto"/>
              <w:ind w:left="109" w:right="103" w:firstLine="479"/>
              <w:jc w:val="both"/>
              <w:rPr>
                <w:rFonts w:ascii="Times New Roman" w:hAnsi="Times New Roman" w:eastAsia="Times New Roman" w:cs="Times New Roman"/>
              </w:rPr>
            </w:pPr>
            <w:r>
              <w:rPr>
                <w:spacing w:val="-4"/>
              </w:rPr>
              <w:t>河道治理右岸护坡堤顶设计</w:t>
            </w:r>
            <w:r>
              <w:rPr>
                <w:spacing w:val="-47"/>
              </w:rPr>
              <w:t xml:space="preserve"> </w:t>
            </w:r>
            <w:r>
              <w:rPr>
                <w:rFonts w:ascii="Times New Roman" w:hAnsi="Times New Roman" w:eastAsia="Times New Roman" w:cs="Times New Roman"/>
                <w:spacing w:val="-4"/>
              </w:rPr>
              <w:t>4.0m</w:t>
            </w:r>
            <w:r>
              <w:rPr>
                <w:rFonts w:ascii="Times New Roman" w:hAnsi="Times New Roman" w:eastAsia="Times New Roman" w:cs="Times New Roman"/>
                <w:spacing w:val="20"/>
              </w:rPr>
              <w:t xml:space="preserve"> </w:t>
            </w:r>
            <w:r>
              <w:rPr>
                <w:spacing w:val="-4"/>
              </w:rPr>
              <w:t>宽的防洪抢险通道。堤顶为</w:t>
            </w:r>
            <w:r>
              <w:rPr>
                <w:spacing w:val="-50"/>
              </w:rPr>
              <w:t xml:space="preserve"> </w:t>
            </w:r>
            <w:r>
              <w:rPr>
                <w:rFonts w:ascii="Times New Roman" w:hAnsi="Times New Roman" w:eastAsia="Times New Roman" w:cs="Times New Roman"/>
                <w:spacing w:val="-4"/>
              </w:rPr>
              <w:t>30cm</w:t>
            </w:r>
            <w:r>
              <w:rPr>
                <w:rFonts w:ascii="Times New Roman" w:hAnsi="Times New Roman" w:eastAsia="Times New Roman" w:cs="Times New Roman"/>
                <w:spacing w:val="30"/>
              </w:rPr>
              <w:t xml:space="preserve"> </w:t>
            </w:r>
            <w:r>
              <w:rPr>
                <w:spacing w:val="-4"/>
              </w:rPr>
              <w:t>的水稳</w:t>
            </w:r>
            <w:r>
              <w:t xml:space="preserve"> </w:t>
            </w:r>
            <w:r>
              <w:rPr>
                <w:spacing w:val="-10"/>
              </w:rPr>
              <w:t>层和</w:t>
            </w:r>
            <w:r>
              <w:rPr>
                <w:spacing w:val="-36"/>
              </w:rPr>
              <w:t xml:space="preserve"> </w:t>
            </w:r>
            <w:r>
              <w:rPr>
                <w:rFonts w:ascii="Times New Roman" w:hAnsi="Times New Roman" w:eastAsia="Times New Roman" w:cs="Times New Roman"/>
                <w:spacing w:val="-10"/>
              </w:rPr>
              <w:t>10cm</w:t>
            </w:r>
            <w:r>
              <w:rPr>
                <w:rFonts w:ascii="Times New Roman" w:hAnsi="Times New Roman" w:eastAsia="Times New Roman" w:cs="Times New Roman"/>
                <w:spacing w:val="23"/>
              </w:rPr>
              <w:t xml:space="preserve"> </w:t>
            </w:r>
            <w:r>
              <w:rPr>
                <w:spacing w:val="-10"/>
              </w:rPr>
              <w:t>的沥青混凝土面层，临河侧设计高</w:t>
            </w:r>
            <w:r>
              <w:rPr>
                <w:spacing w:val="-39"/>
              </w:rPr>
              <w:t xml:space="preserve"> </w:t>
            </w:r>
            <w:r>
              <w:rPr>
                <w:rFonts w:ascii="Times New Roman" w:hAnsi="Times New Roman" w:eastAsia="Times New Roman" w:cs="Times New Roman"/>
                <w:spacing w:val="-10"/>
              </w:rPr>
              <w:t>1.2cm</w:t>
            </w:r>
            <w:r>
              <w:rPr>
                <w:rFonts w:ascii="Times New Roman" w:hAnsi="Times New Roman" w:eastAsia="Times New Roman" w:cs="Times New Roman"/>
                <w:spacing w:val="22"/>
                <w:w w:val="101"/>
              </w:rPr>
              <w:t xml:space="preserve"> </w:t>
            </w:r>
            <w:r>
              <w:rPr>
                <w:spacing w:val="-10"/>
              </w:rPr>
              <w:t>的青石栏杆，背侧铺设</w:t>
            </w:r>
            <w:r>
              <w:rPr>
                <w:spacing w:val="-39"/>
              </w:rPr>
              <w:t xml:space="preserve"> </w:t>
            </w:r>
            <w:r>
              <w:rPr>
                <w:rFonts w:ascii="Times New Roman" w:hAnsi="Times New Roman" w:eastAsia="Times New Roman" w:cs="Times New Roman"/>
                <w:spacing w:val="-10"/>
              </w:rPr>
              <w:t>15cm</w:t>
            </w:r>
          </w:p>
          <w:p>
            <w:pPr>
              <w:pStyle w:val="6"/>
              <w:spacing w:before="1" w:line="218" w:lineRule="auto"/>
              <w:ind w:left="143"/>
            </w:pPr>
            <w:r>
              <w:rPr>
                <w:spacing w:val="-7"/>
              </w:rPr>
              <w:t>×</w:t>
            </w:r>
            <w:r>
              <w:rPr>
                <w:rFonts w:ascii="Times New Roman" w:hAnsi="Times New Roman" w:eastAsia="Times New Roman" w:cs="Times New Roman"/>
                <w:spacing w:val="-7"/>
              </w:rPr>
              <w:t>30cm</w:t>
            </w:r>
            <w:r>
              <w:rPr>
                <w:rFonts w:ascii="Times New Roman" w:hAnsi="Times New Roman" w:eastAsia="Times New Roman" w:cs="Times New Roman"/>
                <w:spacing w:val="39"/>
              </w:rPr>
              <w:t xml:space="preserve"> </w:t>
            </w:r>
            <w:r>
              <w:rPr>
                <w:spacing w:val="-7"/>
              </w:rPr>
              <w:t>的青石路沿石。</w:t>
            </w:r>
          </w:p>
          <w:p>
            <w:pPr>
              <w:pStyle w:val="6"/>
              <w:spacing w:before="184" w:line="219" w:lineRule="auto"/>
              <w:ind w:left="601"/>
              <w:outlineLvl w:val="2"/>
            </w:pPr>
            <w:r>
              <w:rPr>
                <w:spacing w:val="-2"/>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
              </w:rPr>
              <w:t>4</w:t>
            </w:r>
            <w:r>
              <w:rPr>
                <w:spacing w:val="-2"/>
                <w14:textOutline w14:w="4358" w14:cap="sq" w14:cmpd="sng">
                  <w14:solidFill>
                    <w14:srgbClr w14:val="000000"/>
                  </w14:solidFill>
                  <w14:prstDash w14:val="solid"/>
                  <w14:bevel/>
                </w14:textOutline>
              </w:rPr>
              <w:t>）堤防背坡处理</w:t>
            </w:r>
          </w:p>
          <w:p>
            <w:pPr>
              <w:pStyle w:val="6"/>
              <w:spacing w:before="180" w:line="468" w:lineRule="exact"/>
              <w:ind w:left="590"/>
            </w:pPr>
            <w:r>
              <w:rPr>
                <w:position w:val="17"/>
              </w:rPr>
              <w:t>新建堤防背坡采用撒菜籽护坡。堤身采用石渣料碾压成型</w:t>
            </w:r>
            <w:r>
              <w:rPr>
                <w:spacing w:val="-1"/>
                <w:position w:val="17"/>
              </w:rPr>
              <w:t>后，在背坡培耕</w:t>
            </w:r>
          </w:p>
          <w:p>
            <w:pPr>
              <w:pStyle w:val="6"/>
              <w:spacing w:before="1" w:line="218" w:lineRule="auto"/>
              <w:ind w:left="110"/>
            </w:pPr>
            <w:r>
              <w:rPr>
                <w:spacing w:val="-2"/>
              </w:rPr>
              <w:t>植土，厚</w:t>
            </w:r>
            <w:r>
              <w:rPr>
                <w:spacing w:val="-44"/>
              </w:rPr>
              <w:t xml:space="preserve"> </w:t>
            </w:r>
            <w:r>
              <w:rPr>
                <w:rFonts w:ascii="Times New Roman" w:hAnsi="Times New Roman" w:eastAsia="Times New Roman" w:cs="Times New Roman"/>
                <w:spacing w:val="-2"/>
              </w:rPr>
              <w:t>30cm</w:t>
            </w:r>
            <w:r>
              <w:rPr>
                <w:rFonts w:ascii="Times New Roman" w:hAnsi="Times New Roman" w:eastAsia="Times New Roman" w:cs="Times New Roman"/>
                <w:spacing w:val="-30"/>
              </w:rPr>
              <w:t xml:space="preserve"> </w:t>
            </w:r>
            <w:r>
              <w:rPr>
                <w:spacing w:val="-2"/>
              </w:rPr>
              <w:t>，耕植土可利用堤身填筑前原地表的开挖表土。</w:t>
            </w:r>
          </w:p>
          <w:p>
            <w:pPr>
              <w:pStyle w:val="6"/>
              <w:spacing w:before="182" w:line="220" w:lineRule="auto"/>
              <w:ind w:left="601"/>
            </w:pPr>
            <w:r>
              <w:rPr>
                <w:spacing w:val="-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3"/>
              </w:rPr>
              <w:t>5</w:t>
            </w:r>
            <w:r>
              <w:rPr>
                <w:spacing w:val="-3"/>
                <w14:textOutline w14:w="4358" w14:cap="sq" w14:cmpd="sng">
                  <w14:solidFill>
                    <w14:srgbClr w14:val="000000"/>
                  </w14:solidFill>
                  <w14:prstDash w14:val="solid"/>
                  <w14:bevel/>
                </w14:textOutline>
              </w:rPr>
              <w:t>）堤体防渗</w:t>
            </w:r>
          </w:p>
          <w:p>
            <w:pPr>
              <w:pStyle w:val="6"/>
              <w:spacing w:before="182" w:line="359" w:lineRule="auto"/>
              <w:ind w:left="109" w:right="101" w:firstLine="479"/>
              <w:jc w:val="both"/>
            </w:pPr>
            <w:r>
              <w:t>据水文资料分析，州河右岸魏家河干流洪水主要由暴雨形成，</w:t>
            </w:r>
            <w:r>
              <w:rPr>
                <w:spacing w:val="-1"/>
              </w:rPr>
              <w:t>洪水量级受</w:t>
            </w:r>
            <w:r>
              <w:t xml:space="preserve"> 暴雨强度影响，州河右岸魏家河干流具有典型的山区河流的特点</w:t>
            </w:r>
            <w:r>
              <w:rPr>
                <w:spacing w:val="-1"/>
              </w:rPr>
              <w:t>。州河右岸魏</w:t>
            </w:r>
            <w:r>
              <w:t xml:space="preserve"> 家河干流一次大洪水过程一般为</w:t>
            </w:r>
            <w:r>
              <w:rPr>
                <w:spacing w:val="-32"/>
              </w:rPr>
              <w:t xml:space="preserve"> </w:t>
            </w:r>
            <w:r>
              <w:rPr>
                <w:rFonts w:ascii="Times New Roman" w:hAnsi="Times New Roman" w:eastAsia="Times New Roman" w:cs="Times New Roman"/>
              </w:rPr>
              <w:t>1</w:t>
            </w:r>
            <w:r>
              <w:t>～</w:t>
            </w:r>
            <w:r>
              <w:rPr>
                <w:rFonts w:ascii="Times New Roman" w:hAnsi="Times New Roman" w:eastAsia="Times New Roman" w:cs="Times New Roman"/>
              </w:rPr>
              <w:t>2d</w:t>
            </w:r>
            <w:r>
              <w:rPr>
                <w:rFonts w:ascii="Times New Roman" w:hAnsi="Times New Roman" w:eastAsia="Times New Roman" w:cs="Times New Roman"/>
                <w:spacing w:val="-28"/>
              </w:rPr>
              <w:t xml:space="preserve"> </w:t>
            </w:r>
            <w:r>
              <w:t>。由此可知该河段</w:t>
            </w:r>
            <w:r>
              <w:rPr>
                <w:spacing w:val="-1"/>
              </w:rPr>
              <w:t>具有洪水涨落历时较</w:t>
            </w:r>
            <w:r>
              <w:t xml:space="preserve"> 短，洪峰峰顶持续时间短，在大中洪水时，堤身内不会形成稳定</w:t>
            </w:r>
            <w:r>
              <w:rPr>
                <w:spacing w:val="-1"/>
              </w:rPr>
              <w:t>的渗流。堤体</w:t>
            </w:r>
            <w:r>
              <w:t xml:space="preserve"> 填筑材料为透水性极强的砂卵石料，浸润线很快降至与地下水位</w:t>
            </w:r>
            <w:r>
              <w:rPr>
                <w:spacing w:val="-1"/>
              </w:rPr>
              <w:t>相连，不会出</w:t>
            </w:r>
            <w:r>
              <w:t xml:space="preserve"> 现贯穿堤体的渗透破坏问题，同时结合四川省内大量类似堤防工</w:t>
            </w:r>
            <w:r>
              <w:rPr>
                <w:spacing w:val="-1"/>
              </w:rPr>
              <w:t>程的长期实际</w:t>
            </w:r>
            <w:r>
              <w:t xml:space="preserve"> </w:t>
            </w:r>
            <w:r>
              <w:rPr>
                <w:spacing w:val="-2"/>
              </w:rPr>
              <w:t>运行情况，均未出现堤体渗透破坏情形。本项目新建堤防采用</w:t>
            </w:r>
            <w:r>
              <w:rPr>
                <w:spacing w:val="-37"/>
              </w:rPr>
              <w:t xml:space="preserve"> </w:t>
            </w:r>
            <w:r>
              <w:rPr>
                <w:rFonts w:ascii="Times New Roman" w:hAnsi="Times New Roman" w:eastAsia="Times New Roman" w:cs="Times New Roman"/>
                <w:spacing w:val="-2"/>
              </w:rPr>
              <w:t xml:space="preserve">C20 </w:t>
            </w:r>
            <w:r>
              <w:rPr>
                <w:spacing w:val="-2"/>
              </w:rPr>
              <w:t>砼面板作堤</w:t>
            </w:r>
            <w:r>
              <w:t xml:space="preserve"> </w:t>
            </w:r>
            <w:r>
              <w:rPr>
                <w:spacing w:val="2"/>
              </w:rPr>
              <w:t>身防渗，并将其前齿墙伸入最大冲刷线以下</w:t>
            </w:r>
            <w:r>
              <w:rPr>
                <w:spacing w:val="-49"/>
              </w:rPr>
              <w:t xml:space="preserve"> </w:t>
            </w:r>
            <w:r>
              <w:rPr>
                <w:rFonts w:ascii="Times New Roman" w:hAnsi="Times New Roman" w:eastAsia="Times New Roman" w:cs="Times New Roman"/>
                <w:spacing w:val="2"/>
              </w:rPr>
              <w:t>0.5</w:t>
            </w:r>
            <w:r>
              <w:rPr>
                <w:spacing w:val="2"/>
              </w:rPr>
              <w:t>～</w:t>
            </w:r>
            <w:r>
              <w:rPr>
                <w:rFonts w:ascii="Times New Roman" w:hAnsi="Times New Roman" w:eastAsia="Times New Roman" w:cs="Times New Roman"/>
                <w:spacing w:val="2"/>
              </w:rPr>
              <w:t>1.</w:t>
            </w:r>
            <w:r>
              <w:rPr>
                <w:rFonts w:ascii="Times New Roman" w:hAnsi="Times New Roman" w:eastAsia="Times New Roman" w:cs="Times New Roman"/>
                <w:spacing w:val="1"/>
              </w:rPr>
              <w:t>0m</w:t>
            </w:r>
            <w:r>
              <w:rPr>
                <w:rFonts w:ascii="Times New Roman" w:hAnsi="Times New Roman" w:eastAsia="Times New Roman" w:cs="Times New Roman"/>
                <w:spacing w:val="-28"/>
              </w:rPr>
              <w:t xml:space="preserve"> </w:t>
            </w:r>
            <w:r>
              <w:rPr>
                <w:spacing w:val="1"/>
              </w:rPr>
              <w:t>，能满足堤身和堤基的</w:t>
            </w:r>
          </w:p>
          <w:p>
            <w:pPr>
              <w:pStyle w:val="6"/>
              <w:spacing w:line="220" w:lineRule="auto"/>
              <w:ind w:left="124"/>
            </w:pPr>
            <w:r>
              <w:rPr>
                <w:spacing w:val="-4"/>
              </w:rPr>
              <w:t>防渗和防冲要求。</w:t>
            </w:r>
          </w:p>
          <w:p>
            <w:pPr>
              <w:pStyle w:val="6"/>
              <w:spacing w:before="182" w:line="220" w:lineRule="auto"/>
              <w:ind w:left="601"/>
            </w:pPr>
            <w:r>
              <w:rPr>
                <w:spacing w:val="-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3"/>
              </w:rPr>
              <w:t>6</w:t>
            </w:r>
            <w:r>
              <w:rPr>
                <w:spacing w:val="-3"/>
                <w14:textOutline w14:w="4358" w14:cap="sq" w14:cmpd="sng">
                  <w14:solidFill>
                    <w14:srgbClr w14:val="000000"/>
                  </w14:solidFill>
                  <w14:prstDash w14:val="solid"/>
                  <w14:bevel/>
                </w14:textOutline>
              </w:rPr>
              <w:t>）观测设计</w:t>
            </w:r>
          </w:p>
          <w:p>
            <w:pPr>
              <w:pStyle w:val="6"/>
              <w:spacing w:before="179" w:line="219" w:lineRule="auto"/>
              <w:ind w:left="592"/>
            </w:pPr>
            <w:r>
              <w:t>为了观测了解堤防及附属工程运行和安全状况及防洪</w:t>
            </w:r>
            <w:r>
              <w:rPr>
                <w:spacing w:val="-1"/>
              </w:rPr>
              <w:t>抢险的需要，沿堤顶</w:t>
            </w:r>
          </w:p>
        </w:tc>
      </w:tr>
    </w:tbl>
    <w:p>
      <w:pPr>
        <w:rPr>
          <w:rFonts w:ascii="Arial"/>
          <w:sz w:val="21"/>
        </w:rPr>
      </w:pPr>
    </w:p>
    <w:p>
      <w:pPr>
        <w:rPr>
          <w:rFonts w:ascii="Arial" w:hAnsi="Arial" w:eastAsia="Arial" w:cs="Arial"/>
          <w:sz w:val="21"/>
          <w:szCs w:val="21"/>
        </w:rPr>
        <w:sectPr>
          <w:footerReference r:id="rId36" w:type="default"/>
          <w:pgSz w:w="11906" w:h="16839"/>
          <w:pgMar w:top="1431" w:right="1431" w:bottom="1240" w:left="1365" w:header="0" w:footer="1078" w:gutter="0"/>
          <w:cols w:space="720" w:num="1"/>
        </w:sectPr>
      </w:pPr>
    </w:p>
    <w:p>
      <w:pPr>
        <w:spacing w:line="91" w:lineRule="auto"/>
        <w:rPr>
          <w:rFonts w:ascii="Arial"/>
          <w:sz w:val="2"/>
        </w:rPr>
      </w:pPr>
    </w:p>
    <w:tbl>
      <w:tblPr>
        <w:tblStyle w:val="5"/>
        <w:tblW w:w="90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18"/>
        <w:gridCol w:w="83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809" w:hRule="atLeast"/>
        </w:trPr>
        <w:tc>
          <w:tcPr>
            <w:tcW w:w="718" w:type="dxa"/>
            <w:tcBorders>
              <w:right w:val="single" w:color="000000" w:sz="2" w:space="0"/>
            </w:tcBorders>
            <w:vAlign w:val="top"/>
          </w:tcPr>
          <w:p>
            <w:pPr>
              <w:rPr>
                <w:rFonts w:ascii="Arial"/>
                <w:sz w:val="21"/>
              </w:rPr>
            </w:pPr>
          </w:p>
        </w:tc>
        <w:tc>
          <w:tcPr>
            <w:tcW w:w="8376" w:type="dxa"/>
            <w:tcBorders>
              <w:left w:val="single" w:color="000000" w:sz="2" w:space="0"/>
            </w:tcBorders>
            <w:vAlign w:val="top"/>
          </w:tcPr>
          <w:p>
            <w:pPr>
              <w:pStyle w:val="6"/>
              <w:spacing w:before="31" w:line="466" w:lineRule="exact"/>
              <w:ind w:left="110"/>
            </w:pPr>
            <w:r>
              <w:rPr>
                <w:position w:val="17"/>
              </w:rPr>
              <w:t>埋设观测基点，采取在堤身上安装水尺，对工程位移、沉降、</w:t>
            </w:r>
            <w:r>
              <w:rPr>
                <w:spacing w:val="-1"/>
                <w:position w:val="17"/>
              </w:rPr>
              <w:t>汛期水位等进行</w:t>
            </w:r>
          </w:p>
          <w:p>
            <w:pPr>
              <w:pStyle w:val="6"/>
              <w:spacing w:before="1" w:line="220" w:lineRule="auto"/>
              <w:ind w:left="110"/>
            </w:pPr>
            <w:r>
              <w:rPr>
                <w:spacing w:val="-4"/>
              </w:rPr>
              <w:t>监测。</w:t>
            </w:r>
          </w:p>
          <w:p>
            <w:pPr>
              <w:pStyle w:val="6"/>
              <w:spacing w:before="179" w:line="219" w:lineRule="auto"/>
              <w:ind w:left="584"/>
            </w:pPr>
            <w:r>
              <w:rPr>
                <w:rFonts w:ascii="Times New Roman" w:hAnsi="Times New Roman" w:eastAsia="Times New Roman" w:cs="Times New Roman"/>
                <w:b/>
                <w:bCs/>
                <w:spacing w:val="-3"/>
              </w:rPr>
              <w:t>3</w:t>
            </w:r>
            <w:r>
              <w:rPr>
                <w:rFonts w:ascii="Times New Roman" w:hAnsi="Times New Roman" w:eastAsia="Times New Roman" w:cs="Times New Roman"/>
                <w:b/>
                <w:bCs/>
                <w:spacing w:val="-28"/>
              </w:rPr>
              <w:t xml:space="preserve"> </w:t>
            </w:r>
            <w:r>
              <w:rPr>
                <w:spacing w:val="-3"/>
                <w14:textOutline w14:w="4358" w14:cap="sq" w14:cmpd="sng">
                  <w14:solidFill>
                    <w14:srgbClr w14:val="000000"/>
                  </w14:solidFill>
                  <w14:prstDash w14:val="solid"/>
                  <w14:bevel/>
                </w14:textOutline>
              </w:rPr>
              <w:t>、穿堤建筑物和排涝</w:t>
            </w:r>
          </w:p>
          <w:p>
            <w:pPr>
              <w:pStyle w:val="6"/>
              <w:spacing w:before="182" w:line="466" w:lineRule="exact"/>
              <w:ind w:left="590"/>
            </w:pPr>
            <w:r>
              <w:rPr>
                <w:position w:val="17"/>
              </w:rPr>
              <w:t>本项目不涉及穿堤建筑物及排涝涵管建筑。项目魏清路桥</w:t>
            </w:r>
            <w:r>
              <w:rPr>
                <w:spacing w:val="-1"/>
                <w:position w:val="17"/>
              </w:rPr>
              <w:t>址涉及小支沟龚</w:t>
            </w:r>
          </w:p>
          <w:p>
            <w:pPr>
              <w:pStyle w:val="6"/>
              <w:spacing w:line="219" w:lineRule="auto"/>
              <w:ind w:left="111"/>
            </w:pPr>
            <w:r>
              <w:rPr>
                <w:spacing w:val="-1"/>
              </w:rPr>
              <w:t>家沟，对沟口右岸进行加高，与左岸堤防边坡连接。</w:t>
            </w:r>
          </w:p>
          <w:p>
            <w:pPr>
              <w:pStyle w:val="6"/>
              <w:spacing w:before="183" w:line="219" w:lineRule="auto"/>
              <w:ind w:left="586"/>
            </w:pPr>
            <w:r>
              <w:rPr>
                <w:rFonts w:ascii="Times New Roman" w:hAnsi="Times New Roman" w:eastAsia="Times New Roman" w:cs="Times New Roman"/>
                <w:b/>
                <w:bCs/>
                <w:spacing w:val="-4"/>
              </w:rPr>
              <w:t>4</w:t>
            </w:r>
            <w:r>
              <w:rPr>
                <w:rFonts w:ascii="Times New Roman" w:hAnsi="Times New Roman" w:eastAsia="Times New Roman" w:cs="Times New Roman"/>
                <w:b/>
                <w:bCs/>
                <w:spacing w:val="-31"/>
              </w:rPr>
              <w:t xml:space="preserve"> </w:t>
            </w:r>
            <w:r>
              <w:rPr>
                <w:spacing w:val="-4"/>
                <w14:textOutline w14:w="4358" w14:cap="sq" w14:cmpd="sng">
                  <w14:solidFill>
                    <w14:srgbClr w14:val="000000"/>
                  </w14:solidFill>
                  <w14:prstDash w14:val="solid"/>
                  <w14:bevel/>
                </w14:textOutline>
              </w:rPr>
              <w:t>、河道疏浚工程</w:t>
            </w:r>
          </w:p>
          <w:p>
            <w:pPr>
              <w:pStyle w:val="6"/>
              <w:spacing w:before="181" w:line="359" w:lineRule="auto"/>
              <w:ind w:left="108" w:right="103" w:firstLine="484"/>
              <w:jc w:val="both"/>
            </w:pPr>
            <w:r>
              <w:rPr>
                <w:spacing w:val="-2"/>
              </w:rPr>
              <w:t>项目将两侧边坡上隆起的土体进行清除，疏浚后主河槽宽度</w:t>
            </w:r>
            <w:r>
              <w:rPr>
                <w:spacing w:val="-43"/>
              </w:rPr>
              <w:t xml:space="preserve"> </w:t>
            </w:r>
            <w:r>
              <w:rPr>
                <w:rFonts w:ascii="Times New Roman" w:hAnsi="Times New Roman" w:eastAsia="Times New Roman" w:cs="Times New Roman"/>
                <w:spacing w:val="-2"/>
              </w:rPr>
              <w:t>20m</w:t>
            </w:r>
            <w:r>
              <w:rPr>
                <w:rFonts w:ascii="Times New Roman" w:hAnsi="Times New Roman" w:eastAsia="Times New Roman" w:cs="Times New Roman"/>
                <w:spacing w:val="-30"/>
              </w:rPr>
              <w:t xml:space="preserve"> </w:t>
            </w:r>
            <w:r>
              <w:rPr>
                <w:spacing w:val="-2"/>
              </w:rPr>
              <w:t>，左、右</w:t>
            </w:r>
            <w:r>
              <w:t xml:space="preserve"> </w:t>
            </w:r>
            <w:r>
              <w:rPr>
                <w:spacing w:val="-3"/>
              </w:rPr>
              <w:t>两岸清淤开挖边坡</w:t>
            </w:r>
            <w:r>
              <w:rPr>
                <w:spacing w:val="-32"/>
              </w:rPr>
              <w:t xml:space="preserve"> </w:t>
            </w:r>
            <w:r>
              <w:rPr>
                <w:rFonts w:ascii="Times New Roman" w:hAnsi="Times New Roman" w:eastAsia="Times New Roman" w:cs="Times New Roman"/>
                <w:spacing w:val="-3"/>
              </w:rPr>
              <w:t>1:2</w:t>
            </w:r>
            <w:r>
              <w:rPr>
                <w:spacing w:val="-3"/>
              </w:rPr>
              <w:t>。清淤疏浚长度</w:t>
            </w:r>
            <w:r>
              <w:rPr>
                <w:spacing w:val="-32"/>
              </w:rPr>
              <w:t xml:space="preserve"> </w:t>
            </w:r>
            <w:r>
              <w:rPr>
                <w:rFonts w:ascii="Times New Roman" w:hAnsi="Times New Roman" w:eastAsia="Times New Roman" w:cs="Times New Roman"/>
                <w:spacing w:val="-3"/>
              </w:rPr>
              <w:t>1523.</w:t>
            </w:r>
            <w:r>
              <w:rPr>
                <w:rFonts w:ascii="Times New Roman" w:hAnsi="Times New Roman" w:eastAsia="Times New Roman" w:cs="Times New Roman"/>
                <w:spacing w:val="-4"/>
              </w:rPr>
              <w:t>335m</w:t>
            </w:r>
            <w:r>
              <w:rPr>
                <w:spacing w:val="-4"/>
              </w:rPr>
              <w:t>，分上下两段。上段清淤桩号</w:t>
            </w:r>
            <w:r>
              <w:t xml:space="preserve"> 河</w:t>
            </w:r>
            <w:r>
              <w:rPr>
                <w:spacing w:val="-24"/>
              </w:rPr>
              <w:t xml:space="preserve"> </w:t>
            </w:r>
            <w:r>
              <w:rPr>
                <w:rFonts w:ascii="Times New Roman" w:hAnsi="Times New Roman" w:eastAsia="Times New Roman" w:cs="Times New Roman"/>
              </w:rPr>
              <w:t>0+000.00~</w:t>
            </w:r>
            <w:r>
              <w:rPr>
                <w:rFonts w:ascii="Times New Roman" w:hAnsi="Times New Roman" w:eastAsia="Times New Roman" w:cs="Times New Roman"/>
                <w:spacing w:val="-31"/>
              </w:rPr>
              <w:t xml:space="preserve"> </w:t>
            </w:r>
            <w:r>
              <w:t>河</w:t>
            </w:r>
            <w:r>
              <w:rPr>
                <w:spacing w:val="-29"/>
              </w:rPr>
              <w:t xml:space="preserve"> </w:t>
            </w:r>
            <w:r>
              <w:rPr>
                <w:rFonts w:ascii="Times New Roman" w:hAnsi="Times New Roman" w:eastAsia="Times New Roman" w:cs="Times New Roman"/>
              </w:rPr>
              <w:t xml:space="preserve">0+895.273 </w:t>
            </w:r>
            <w:r>
              <w:t>，清淤</w:t>
            </w:r>
            <w:r>
              <w:rPr>
                <w:spacing w:val="-24"/>
              </w:rPr>
              <w:t xml:space="preserve"> </w:t>
            </w:r>
            <w:r>
              <w:rPr>
                <w:rFonts w:ascii="Times New Roman" w:hAnsi="Times New Roman" w:eastAsia="Times New Roman" w:cs="Times New Roman"/>
              </w:rPr>
              <w:t>895.273m</w:t>
            </w:r>
            <w:r>
              <w:t>；</w:t>
            </w:r>
            <w:r>
              <w:rPr>
                <w:spacing w:val="-62"/>
              </w:rPr>
              <w:t xml:space="preserve"> </w:t>
            </w:r>
            <w:r>
              <w:t xml:space="preserve">下段清淤桩号河 </w:t>
            </w:r>
            <w:r>
              <w:rPr>
                <w:rFonts w:ascii="Times New Roman" w:hAnsi="Times New Roman" w:eastAsia="Times New Roman" w:cs="Times New Roman"/>
              </w:rPr>
              <w:t>1+365.676~</w:t>
            </w:r>
            <w:r>
              <w:rPr>
                <w:rFonts w:ascii="Times New Roman" w:hAnsi="Times New Roman" w:eastAsia="Times New Roman" w:cs="Times New Roman"/>
                <w:spacing w:val="-30"/>
              </w:rPr>
              <w:t xml:space="preserve"> </w:t>
            </w:r>
            <w:r>
              <w:t>河</w:t>
            </w:r>
          </w:p>
          <w:p>
            <w:pPr>
              <w:pStyle w:val="6"/>
              <w:spacing w:before="1" w:line="219" w:lineRule="auto"/>
              <w:ind w:left="105"/>
            </w:pPr>
            <w:r>
              <w:rPr>
                <w:rFonts w:ascii="Times New Roman" w:hAnsi="Times New Roman" w:eastAsia="Times New Roman" w:cs="Times New Roman"/>
                <w:spacing w:val="-2"/>
              </w:rPr>
              <w:t>2+003.738m</w:t>
            </w:r>
            <w:r>
              <w:rPr>
                <w:rFonts w:ascii="Times New Roman" w:hAnsi="Times New Roman" w:eastAsia="Times New Roman" w:cs="Times New Roman"/>
                <w:spacing w:val="-30"/>
              </w:rPr>
              <w:t xml:space="preserve"> </w:t>
            </w:r>
            <w:r>
              <w:rPr>
                <w:spacing w:val="-2"/>
              </w:rPr>
              <w:t>，清淤</w:t>
            </w:r>
            <w:r>
              <w:rPr>
                <w:spacing w:val="-50"/>
              </w:rPr>
              <w:t xml:space="preserve"> </w:t>
            </w:r>
            <w:r>
              <w:rPr>
                <w:rFonts w:ascii="Times New Roman" w:hAnsi="Times New Roman" w:eastAsia="Times New Roman" w:cs="Times New Roman"/>
                <w:spacing w:val="-2"/>
              </w:rPr>
              <w:t>628.062</w:t>
            </w:r>
            <w:r>
              <w:rPr>
                <w:rFonts w:ascii="Times New Roman" w:hAnsi="Times New Roman" w:eastAsia="Times New Roman" w:cs="Times New Roman"/>
                <w:spacing w:val="-3"/>
              </w:rPr>
              <w:t>m</w:t>
            </w:r>
            <w:r>
              <w:rPr>
                <w:rFonts w:ascii="Times New Roman" w:hAnsi="Times New Roman" w:eastAsia="Times New Roman" w:cs="Times New Roman"/>
                <w:spacing w:val="-28"/>
              </w:rPr>
              <w:t xml:space="preserve"> </w:t>
            </w:r>
            <w:r>
              <w:rPr>
                <w:spacing w:val="-3"/>
              </w:rPr>
              <w:t>。共计清淤量</w:t>
            </w:r>
            <w:r>
              <w:rPr>
                <w:spacing w:val="-55"/>
              </w:rPr>
              <w:t xml:space="preserve"> </w:t>
            </w:r>
            <w:r>
              <w:rPr>
                <w:rFonts w:ascii="Times New Roman" w:hAnsi="Times New Roman" w:eastAsia="Times New Roman" w:cs="Times New Roman"/>
                <w:spacing w:val="-3"/>
              </w:rPr>
              <w:t>2325m</w:t>
            </w:r>
            <w:r>
              <w:rPr>
                <w:rFonts w:ascii="Times New Roman" w:hAnsi="Times New Roman" w:eastAsia="Times New Roman" w:cs="Times New Roman"/>
                <w:spacing w:val="-3"/>
                <w:position w:val="8"/>
                <w:sz w:val="15"/>
                <w:szCs w:val="15"/>
              </w:rPr>
              <w:t>3</w:t>
            </w:r>
            <w:r>
              <w:rPr>
                <w:spacing w:val="-3"/>
              </w:rPr>
              <w:t>。</w:t>
            </w:r>
          </w:p>
          <w:p>
            <w:pPr>
              <w:pStyle w:val="6"/>
              <w:spacing w:before="183" w:line="219" w:lineRule="auto"/>
              <w:ind w:left="588"/>
            </w:pPr>
            <w:r>
              <w:rPr>
                <w:rFonts w:ascii="Times New Roman" w:hAnsi="Times New Roman" w:eastAsia="Times New Roman" w:cs="Times New Roman"/>
                <w:b/>
                <w:bCs/>
                <w:spacing w:val="-4"/>
              </w:rPr>
              <w:t>5</w:t>
            </w:r>
            <w:r>
              <w:rPr>
                <w:rFonts w:ascii="Times New Roman" w:hAnsi="Times New Roman" w:eastAsia="Times New Roman" w:cs="Times New Roman"/>
                <w:b/>
                <w:bCs/>
                <w:spacing w:val="-33"/>
              </w:rPr>
              <w:t xml:space="preserve"> </w:t>
            </w:r>
            <w:r>
              <w:rPr>
                <w:spacing w:val="-4"/>
                <w14:textOutline w14:w="4358" w14:cap="sq" w14:cmpd="sng">
                  <w14:solidFill>
                    <w14:srgbClr w14:val="000000"/>
                  </w14:solidFill>
                  <w14:prstDash w14:val="solid"/>
                  <w14:bevel/>
                </w14:textOutline>
              </w:rPr>
              <w:t>、清水平台工程</w:t>
            </w:r>
          </w:p>
          <w:p>
            <w:pPr>
              <w:pStyle w:val="6"/>
              <w:spacing w:before="182" w:line="359" w:lineRule="auto"/>
              <w:ind w:left="108" w:right="23" w:firstLine="484"/>
              <w:jc w:val="both"/>
            </w:pPr>
            <w:r>
              <w:rPr>
                <w:spacing w:val="-5"/>
              </w:rPr>
              <w:t>项目左右岸设置</w:t>
            </w:r>
            <w:r>
              <w:rPr>
                <w:spacing w:val="-50"/>
              </w:rPr>
              <w:t xml:space="preserve"> </w:t>
            </w:r>
            <w:r>
              <w:rPr>
                <w:rFonts w:ascii="Times New Roman" w:hAnsi="Times New Roman" w:eastAsia="Times New Roman" w:cs="Times New Roman"/>
                <w:spacing w:val="-5"/>
              </w:rPr>
              <w:t xml:space="preserve">6 </w:t>
            </w:r>
            <w:r>
              <w:rPr>
                <w:spacing w:val="-5"/>
              </w:rPr>
              <w:t>个清水平台，分别位于堤右</w:t>
            </w:r>
            <w:r>
              <w:rPr>
                <w:spacing w:val="-51"/>
              </w:rPr>
              <w:t xml:space="preserve"> </w:t>
            </w:r>
            <w:r>
              <w:rPr>
                <w:rFonts w:ascii="Times New Roman" w:hAnsi="Times New Roman" w:eastAsia="Times New Roman" w:cs="Times New Roman"/>
                <w:spacing w:val="-5"/>
              </w:rPr>
              <w:t>0+000.0</w:t>
            </w:r>
            <w:r>
              <w:rPr>
                <w:rFonts w:ascii="Times New Roman" w:hAnsi="Times New Roman" w:eastAsia="Times New Roman" w:cs="Times New Roman"/>
                <w:spacing w:val="-6"/>
              </w:rPr>
              <w:t>00</w:t>
            </w:r>
            <w:r>
              <w:rPr>
                <w:spacing w:val="-6"/>
              </w:rPr>
              <w:t>、堤右</w:t>
            </w:r>
            <w:r>
              <w:rPr>
                <w:spacing w:val="-52"/>
              </w:rPr>
              <w:t xml:space="preserve"> </w:t>
            </w:r>
            <w:r>
              <w:rPr>
                <w:rFonts w:ascii="Times New Roman" w:hAnsi="Times New Roman" w:eastAsia="Times New Roman" w:cs="Times New Roman"/>
                <w:spacing w:val="-6"/>
              </w:rPr>
              <w:t>0+000.000</w:t>
            </w:r>
            <w:r>
              <w:rPr>
                <w:spacing w:val="-6"/>
              </w:rPr>
              <w:t>、</w:t>
            </w:r>
            <w:r>
              <w:t xml:space="preserve"> </w:t>
            </w:r>
            <w:r>
              <w:rPr>
                <w:spacing w:val="-10"/>
              </w:rPr>
              <w:t>堤右</w:t>
            </w:r>
            <w:r>
              <w:rPr>
                <w:spacing w:val="-54"/>
              </w:rPr>
              <w:t xml:space="preserve"> </w:t>
            </w:r>
            <w:r>
              <w:rPr>
                <w:rFonts w:ascii="Times New Roman" w:hAnsi="Times New Roman" w:eastAsia="Times New Roman" w:cs="Times New Roman"/>
                <w:spacing w:val="-10"/>
              </w:rPr>
              <w:t>0+231.004</w:t>
            </w:r>
            <w:r>
              <w:rPr>
                <w:spacing w:val="-10"/>
              </w:rPr>
              <w:t>、堤左</w:t>
            </w:r>
            <w:r>
              <w:rPr>
                <w:spacing w:val="-54"/>
              </w:rPr>
              <w:t xml:space="preserve"> </w:t>
            </w:r>
            <w:r>
              <w:rPr>
                <w:rFonts w:ascii="Times New Roman" w:hAnsi="Times New Roman" w:eastAsia="Times New Roman" w:cs="Times New Roman"/>
                <w:spacing w:val="-10"/>
              </w:rPr>
              <w:t>0+231.004</w:t>
            </w:r>
            <w:r>
              <w:rPr>
                <w:spacing w:val="-10"/>
              </w:rPr>
              <w:t>、堤左</w:t>
            </w:r>
            <w:r>
              <w:rPr>
                <w:spacing w:val="-53"/>
              </w:rPr>
              <w:t xml:space="preserve"> </w:t>
            </w:r>
            <w:r>
              <w:rPr>
                <w:rFonts w:ascii="Times New Roman" w:hAnsi="Times New Roman" w:eastAsia="Times New Roman" w:cs="Times New Roman"/>
                <w:spacing w:val="-10"/>
              </w:rPr>
              <w:t>0+41</w:t>
            </w:r>
            <w:r>
              <w:rPr>
                <w:rFonts w:ascii="Times New Roman" w:hAnsi="Times New Roman" w:eastAsia="Times New Roman" w:cs="Times New Roman"/>
                <w:spacing w:val="-11"/>
              </w:rPr>
              <w:t>0.177</w:t>
            </w:r>
            <w:r>
              <w:rPr>
                <w:spacing w:val="-11"/>
              </w:rPr>
              <w:t>、堤左</w:t>
            </w:r>
            <w:r>
              <w:rPr>
                <w:spacing w:val="-54"/>
              </w:rPr>
              <w:t xml:space="preserve"> </w:t>
            </w:r>
            <w:r>
              <w:rPr>
                <w:rFonts w:ascii="Times New Roman" w:hAnsi="Times New Roman" w:eastAsia="Times New Roman" w:cs="Times New Roman"/>
                <w:spacing w:val="-11"/>
              </w:rPr>
              <w:t>0+410.177</w:t>
            </w:r>
            <w:r>
              <w:rPr>
                <w:spacing w:val="-11"/>
              </w:rPr>
              <w:t>。梯步宽</w:t>
            </w:r>
            <w:r>
              <w:rPr>
                <w:spacing w:val="-34"/>
              </w:rPr>
              <w:t xml:space="preserve"> </w:t>
            </w:r>
            <w:r>
              <w:rPr>
                <w:rFonts w:ascii="Times New Roman" w:hAnsi="Times New Roman" w:eastAsia="Times New Roman" w:cs="Times New Roman"/>
                <w:spacing w:val="-11"/>
              </w:rPr>
              <w:t>1.3m</w:t>
            </w:r>
            <w:r>
              <w:rPr>
                <w:spacing w:val="-11"/>
              </w:rPr>
              <w:t>，</w:t>
            </w:r>
            <w:r>
              <w:t xml:space="preserve"> </w:t>
            </w:r>
            <w:r>
              <w:rPr>
                <w:spacing w:val="-4"/>
              </w:rPr>
              <w:t>采用</w:t>
            </w:r>
            <w:r>
              <w:rPr>
                <w:spacing w:val="-52"/>
              </w:rPr>
              <w:t xml:space="preserve"> </w:t>
            </w:r>
            <w:r>
              <w:rPr>
                <w:rFonts w:ascii="Times New Roman" w:hAnsi="Times New Roman" w:eastAsia="Times New Roman" w:cs="Times New Roman"/>
                <w:spacing w:val="-4"/>
              </w:rPr>
              <w:t xml:space="preserve">C225 </w:t>
            </w:r>
            <w:r>
              <w:rPr>
                <w:spacing w:val="-4"/>
              </w:rPr>
              <w:t>混凝土浇筑，梯步台阶适应堤身边坡，梯步踏步宽</w:t>
            </w:r>
            <w:r>
              <w:rPr>
                <w:spacing w:val="-50"/>
              </w:rPr>
              <w:t xml:space="preserve"> </w:t>
            </w:r>
            <w:r>
              <w:rPr>
                <w:rFonts w:ascii="Times New Roman" w:hAnsi="Times New Roman" w:eastAsia="Times New Roman" w:cs="Times New Roman"/>
                <w:spacing w:val="-4"/>
              </w:rPr>
              <w:t>30cm</w:t>
            </w:r>
            <w:r>
              <w:rPr>
                <w:rFonts w:ascii="Times New Roman" w:hAnsi="Times New Roman" w:eastAsia="Times New Roman" w:cs="Times New Roman"/>
                <w:spacing w:val="-34"/>
              </w:rPr>
              <w:t xml:space="preserve"> </w:t>
            </w:r>
            <w:r>
              <w:rPr>
                <w:spacing w:val="-4"/>
              </w:rPr>
              <w:t>、高</w:t>
            </w:r>
            <w:r>
              <w:rPr>
                <w:spacing w:val="-32"/>
              </w:rPr>
              <w:t xml:space="preserve"> </w:t>
            </w:r>
            <w:r>
              <w:rPr>
                <w:rFonts w:ascii="Times New Roman" w:hAnsi="Times New Roman" w:eastAsia="Times New Roman" w:cs="Times New Roman"/>
                <w:spacing w:val="-4"/>
              </w:rPr>
              <w:t>15cm</w:t>
            </w:r>
            <w:r>
              <w:rPr>
                <w:spacing w:val="-4"/>
              </w:rPr>
              <w:t>，</w:t>
            </w:r>
          </w:p>
          <w:p>
            <w:pPr>
              <w:pStyle w:val="6"/>
              <w:spacing w:line="220" w:lineRule="auto"/>
              <w:ind w:left="109"/>
            </w:pPr>
            <w:r>
              <w:rPr>
                <w:spacing w:val="-5"/>
              </w:rPr>
              <w:t>坡度比</w:t>
            </w:r>
            <w:r>
              <w:rPr>
                <w:spacing w:val="-25"/>
              </w:rPr>
              <w:t xml:space="preserve"> </w:t>
            </w:r>
            <w:r>
              <w:rPr>
                <w:rFonts w:ascii="Times New Roman" w:hAnsi="Times New Roman" w:eastAsia="Times New Roman" w:cs="Times New Roman"/>
                <w:spacing w:val="-5"/>
              </w:rPr>
              <w:t>1:2.0</w:t>
            </w:r>
            <w:r>
              <w:rPr>
                <w:spacing w:val="-5"/>
              </w:rPr>
              <w:t>。</w:t>
            </w:r>
          </w:p>
          <w:p>
            <w:pPr>
              <w:pStyle w:val="6"/>
              <w:spacing w:before="180" w:line="220" w:lineRule="auto"/>
              <w:ind w:left="113"/>
            </w:pPr>
            <w:r>
              <w:rPr>
                <w:spacing w:val="-2"/>
                <w14:textOutline w14:w="4358" w14:cap="sq" w14:cmpd="sng">
                  <w14:solidFill>
                    <w14:srgbClr w14:val="000000"/>
                  </w14:solidFill>
                  <w14:prstDash w14:val="solid"/>
                  <w14:bevel/>
                </w14:textOutline>
              </w:rPr>
              <w:t>五、工程占地</w:t>
            </w:r>
          </w:p>
          <w:p>
            <w:pPr>
              <w:pStyle w:val="6"/>
              <w:spacing w:before="181" w:line="359" w:lineRule="auto"/>
              <w:ind w:left="109" w:right="103" w:firstLine="480"/>
              <w:jc w:val="both"/>
            </w:pPr>
            <w:r>
              <w:rPr>
                <w:spacing w:val="-2"/>
              </w:rPr>
              <w:t>本防洪工程永久占地</w:t>
            </w:r>
            <w:r>
              <w:rPr>
                <w:rFonts w:ascii="Times New Roman" w:hAnsi="Times New Roman" w:eastAsia="Times New Roman" w:cs="Times New Roman"/>
                <w:spacing w:val="-2"/>
              </w:rPr>
              <w:t>2.7962</w:t>
            </w:r>
            <w:r>
              <w:rPr>
                <w:spacing w:val="-2"/>
              </w:rPr>
              <w:t>公顷，其中：农用地</w:t>
            </w:r>
            <w:r>
              <w:rPr>
                <w:rFonts w:ascii="Times New Roman" w:hAnsi="Times New Roman" w:eastAsia="Times New Roman" w:cs="Times New Roman"/>
                <w:spacing w:val="-2"/>
              </w:rPr>
              <w:t>2.2730</w:t>
            </w:r>
            <w:r>
              <w:rPr>
                <w:spacing w:val="-2"/>
              </w:rPr>
              <w:t>公顷（含耕地</w:t>
            </w:r>
            <w:r>
              <w:rPr>
                <w:rFonts w:ascii="Times New Roman" w:hAnsi="Times New Roman" w:eastAsia="Times New Roman" w:cs="Times New Roman"/>
                <w:spacing w:val="-2"/>
              </w:rPr>
              <w:t>0.2484</w:t>
            </w:r>
            <w:r>
              <w:rPr>
                <w:rFonts w:ascii="Times New Roman" w:hAnsi="Times New Roman" w:eastAsia="Times New Roman" w:cs="Times New Roman"/>
                <w:spacing w:val="15"/>
              </w:rPr>
              <w:t xml:space="preserve"> </w:t>
            </w:r>
            <w:r>
              <w:rPr>
                <w:spacing w:val="-1"/>
              </w:rPr>
              <w:t>公顷、林地</w:t>
            </w:r>
            <w:r>
              <w:rPr>
                <w:rFonts w:ascii="Times New Roman" w:hAnsi="Times New Roman" w:eastAsia="Times New Roman" w:cs="Times New Roman"/>
                <w:spacing w:val="-1"/>
              </w:rPr>
              <w:t>1.7341</w:t>
            </w:r>
            <w:r>
              <w:rPr>
                <w:spacing w:val="-1"/>
              </w:rPr>
              <w:t>公顷、其他土地</w:t>
            </w:r>
            <w:r>
              <w:rPr>
                <w:rFonts w:ascii="Times New Roman" w:hAnsi="Times New Roman" w:eastAsia="Times New Roman" w:cs="Times New Roman"/>
                <w:spacing w:val="-1"/>
              </w:rPr>
              <w:t>0.2905</w:t>
            </w:r>
            <w:r>
              <w:rPr>
                <w:spacing w:val="-1"/>
              </w:rPr>
              <w:t>公</w:t>
            </w:r>
            <w:r>
              <w:rPr>
                <w:spacing w:val="-2"/>
              </w:rPr>
              <w:t>顷</w:t>
            </w:r>
            <w:r>
              <w:rPr>
                <w:spacing w:val="-5"/>
              </w:rPr>
              <w:t>），</w:t>
            </w:r>
            <w:r>
              <w:rPr>
                <w:spacing w:val="-2"/>
              </w:rPr>
              <w:t>建设用地</w:t>
            </w:r>
            <w:r>
              <w:rPr>
                <w:rFonts w:ascii="Times New Roman" w:hAnsi="Times New Roman" w:eastAsia="Times New Roman" w:cs="Times New Roman"/>
                <w:spacing w:val="-2"/>
              </w:rPr>
              <w:t>0.4195</w:t>
            </w:r>
            <w:r>
              <w:rPr>
                <w:spacing w:val="-2"/>
              </w:rPr>
              <w:t>公顷，未利用</w:t>
            </w:r>
            <w:r>
              <w:rPr>
                <w:spacing w:val="1"/>
              </w:rPr>
              <w:t xml:space="preserve"> </w:t>
            </w:r>
            <w:r>
              <w:rPr>
                <w:spacing w:val="-1"/>
              </w:rPr>
              <w:t>地</w:t>
            </w:r>
            <w:r>
              <w:rPr>
                <w:rFonts w:ascii="Times New Roman" w:hAnsi="Times New Roman" w:eastAsia="Times New Roman" w:cs="Times New Roman"/>
                <w:spacing w:val="-1"/>
              </w:rPr>
              <w:t>0.</w:t>
            </w:r>
            <w:r>
              <w:rPr>
                <w:rFonts w:ascii="Times New Roman" w:hAnsi="Times New Roman" w:eastAsia="Times New Roman" w:cs="Times New Roman"/>
                <w:spacing w:val="-25"/>
              </w:rPr>
              <w:t xml:space="preserve"> </w:t>
            </w:r>
            <w:r>
              <w:rPr>
                <w:rFonts w:ascii="Times New Roman" w:hAnsi="Times New Roman" w:eastAsia="Times New Roman" w:cs="Times New Roman"/>
                <w:spacing w:val="-1"/>
              </w:rPr>
              <w:t>1037</w:t>
            </w:r>
            <w:r>
              <w:rPr>
                <w:spacing w:val="-1"/>
              </w:rPr>
              <w:t>公顷；临时占地</w:t>
            </w:r>
            <w:r>
              <w:rPr>
                <w:rFonts w:ascii="Times New Roman" w:hAnsi="Times New Roman" w:eastAsia="Times New Roman" w:cs="Times New Roman"/>
                <w:spacing w:val="-1"/>
              </w:rPr>
              <w:t>12.0</w:t>
            </w:r>
            <w:r>
              <w:rPr>
                <w:spacing w:val="-1"/>
              </w:rPr>
              <w:t>亩，其中河滩地</w:t>
            </w:r>
            <w:r>
              <w:rPr>
                <w:rFonts w:ascii="Times New Roman" w:hAnsi="Times New Roman" w:eastAsia="Times New Roman" w:cs="Times New Roman"/>
                <w:spacing w:val="-1"/>
              </w:rPr>
              <w:t>5.0</w:t>
            </w:r>
            <w:r>
              <w:rPr>
                <w:spacing w:val="-1"/>
              </w:rPr>
              <w:t>亩，灌木林地</w:t>
            </w:r>
            <w:r>
              <w:rPr>
                <w:rFonts w:ascii="Times New Roman" w:hAnsi="Times New Roman" w:eastAsia="Times New Roman" w:cs="Times New Roman"/>
                <w:spacing w:val="-1"/>
              </w:rPr>
              <w:t>5.0</w:t>
            </w:r>
            <w:r>
              <w:rPr>
                <w:spacing w:val="-1"/>
              </w:rPr>
              <w:t>亩，草地及其</w:t>
            </w:r>
          </w:p>
          <w:p>
            <w:pPr>
              <w:pStyle w:val="6"/>
              <w:spacing w:line="220" w:lineRule="auto"/>
              <w:ind w:left="109"/>
            </w:pPr>
            <w:r>
              <w:rPr>
                <w:spacing w:val="-2"/>
              </w:rPr>
              <w:t>他用地</w:t>
            </w:r>
            <w:r>
              <w:rPr>
                <w:rFonts w:ascii="Times New Roman" w:hAnsi="Times New Roman" w:eastAsia="Times New Roman" w:cs="Times New Roman"/>
                <w:spacing w:val="-2"/>
              </w:rPr>
              <w:t>2.0</w:t>
            </w:r>
            <w:r>
              <w:rPr>
                <w:spacing w:val="-2"/>
              </w:rPr>
              <w:t>亩。</w:t>
            </w:r>
          </w:p>
          <w:p>
            <w:pPr>
              <w:pStyle w:val="6"/>
              <w:spacing w:before="182" w:line="468" w:lineRule="exact"/>
              <w:ind w:left="589"/>
            </w:pPr>
            <w:r>
              <w:rPr>
                <w:position w:val="17"/>
              </w:rPr>
              <w:t>根据《达州市土地利用总体规划图》可知，本项目所占耕地</w:t>
            </w:r>
            <w:r>
              <w:rPr>
                <w:spacing w:val="-1"/>
                <w:position w:val="17"/>
              </w:rPr>
              <w:t>不占用基本农</w:t>
            </w:r>
          </w:p>
          <w:p>
            <w:pPr>
              <w:pStyle w:val="6"/>
              <w:spacing w:line="218" w:lineRule="auto"/>
              <w:ind w:left="138"/>
            </w:pPr>
            <w:r>
              <w:rPr>
                <w:spacing w:val="-1"/>
              </w:rPr>
              <w:t>田；本项目永久占用的林地类型主要有一般灌木林地、其他林地，具体详见附</w:t>
            </w:r>
          </w:p>
          <w:p>
            <w:pPr>
              <w:pStyle w:val="6"/>
              <w:spacing w:before="182" w:line="468" w:lineRule="exact"/>
              <w:ind w:left="133"/>
            </w:pPr>
            <w:r>
              <w:rPr>
                <w:spacing w:val="-3"/>
                <w:position w:val="17"/>
              </w:rPr>
              <w:t>图</w:t>
            </w:r>
            <w:r>
              <w:rPr>
                <w:spacing w:val="-30"/>
                <w:position w:val="17"/>
              </w:rPr>
              <w:t xml:space="preserve"> </w:t>
            </w:r>
            <w:r>
              <w:rPr>
                <w:rFonts w:ascii="Times New Roman" w:hAnsi="Times New Roman" w:eastAsia="Times New Roman" w:cs="Times New Roman"/>
                <w:spacing w:val="-3"/>
                <w:position w:val="17"/>
              </w:rPr>
              <w:t>8</w:t>
            </w:r>
            <w:r>
              <w:rPr>
                <w:rFonts w:ascii="Times New Roman" w:hAnsi="Times New Roman" w:eastAsia="Times New Roman" w:cs="Times New Roman"/>
                <w:spacing w:val="-27"/>
                <w:position w:val="17"/>
              </w:rPr>
              <w:t xml:space="preserve"> </w:t>
            </w:r>
            <w:r>
              <w:rPr>
                <w:spacing w:val="-3"/>
                <w:position w:val="17"/>
              </w:rPr>
              <w:t>。</w:t>
            </w:r>
            <w:r>
              <w:rPr>
                <w:spacing w:val="-3"/>
                <w:position w:val="17"/>
                <w14:textOutline w14:w="4358" w14:cap="sq" w14:cmpd="sng">
                  <w14:solidFill>
                    <w14:srgbClr w14:val="000000"/>
                  </w14:solidFill>
                  <w14:prstDash w14:val="solid"/>
                  <w14:bevel/>
                </w14:textOutline>
              </w:rPr>
              <w:t>环评要求项目实施前取得林业用地手续后方可动工。</w:t>
            </w:r>
          </w:p>
          <w:p>
            <w:pPr>
              <w:pStyle w:val="6"/>
              <w:spacing w:before="1" w:line="220" w:lineRule="auto"/>
              <w:ind w:left="111"/>
            </w:pPr>
            <w:r>
              <w:rPr>
                <w:spacing w:val="-2"/>
                <w14:textOutline w14:w="4358" w14:cap="sq" w14:cmpd="sng">
                  <w14:solidFill>
                    <w14:srgbClr w14:val="000000"/>
                  </w14:solidFill>
                  <w14:prstDash w14:val="solid"/>
                  <w14:bevel/>
                </w14:textOutline>
              </w:rPr>
              <w:t>六、土石方</w:t>
            </w:r>
          </w:p>
          <w:p>
            <w:pPr>
              <w:pStyle w:val="6"/>
              <w:spacing w:before="179" w:line="359" w:lineRule="auto"/>
              <w:ind w:left="102" w:right="101" w:firstLine="488"/>
              <w:jc w:val="both"/>
            </w:pPr>
            <w:r>
              <w:rPr>
                <w:spacing w:val="-5"/>
              </w:rPr>
              <w:t>本工程土石方开挖总量</w:t>
            </w:r>
            <w:r>
              <w:rPr>
                <w:spacing w:val="-35"/>
              </w:rPr>
              <w:t xml:space="preserve"> </w:t>
            </w:r>
            <w:r>
              <w:rPr>
                <w:rFonts w:ascii="Times New Roman" w:hAnsi="Times New Roman" w:eastAsia="Times New Roman" w:cs="Times New Roman"/>
                <w:spacing w:val="-5"/>
              </w:rPr>
              <w:t>7.</w:t>
            </w:r>
            <w:r>
              <w:rPr>
                <w:rFonts w:ascii="Times New Roman" w:hAnsi="Times New Roman" w:eastAsia="Times New Roman" w:cs="Times New Roman"/>
                <w:spacing w:val="-32"/>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5"/>
                <w:w w:val="101"/>
              </w:rPr>
              <w:t xml:space="preserve"> </w:t>
            </w:r>
            <w:r>
              <w:rPr>
                <w:spacing w:val="-5"/>
              </w:rPr>
              <w:t>万</w:t>
            </w:r>
            <w:r>
              <w:rPr>
                <w:spacing w:val="-58"/>
              </w:rPr>
              <w:t xml:space="preserve"> </w:t>
            </w:r>
            <w:r>
              <w:rPr>
                <w:rFonts w:ascii="Times New Roman" w:hAnsi="Times New Roman" w:eastAsia="Times New Roman" w:cs="Times New Roman"/>
                <w:spacing w:val="-5"/>
              </w:rPr>
              <w:t>m</w:t>
            </w:r>
            <w:r>
              <w:rPr>
                <w:rFonts w:ascii="Times New Roman" w:hAnsi="Times New Roman" w:eastAsia="Times New Roman" w:cs="Times New Roman"/>
                <w:spacing w:val="-5"/>
                <w:position w:val="7"/>
                <w:sz w:val="15"/>
                <w:szCs w:val="15"/>
              </w:rPr>
              <w:t>3</w:t>
            </w:r>
            <w:r>
              <w:rPr>
                <w:spacing w:val="-5"/>
              </w:rPr>
              <w:t>（自然方，以下同，含表土剥离</w:t>
            </w:r>
            <w:r>
              <w:rPr>
                <w:spacing w:val="-52"/>
              </w:rPr>
              <w:t xml:space="preserve"> </w:t>
            </w:r>
            <w:r>
              <w:rPr>
                <w:rFonts w:ascii="Times New Roman" w:hAnsi="Times New Roman" w:eastAsia="Times New Roman" w:cs="Times New Roman"/>
                <w:spacing w:val="-5"/>
              </w:rPr>
              <w:t>0.8725</w:t>
            </w:r>
            <w:r>
              <w:rPr>
                <w:rFonts w:ascii="Times New Roman" w:hAnsi="Times New Roman" w:eastAsia="Times New Roman" w:cs="Times New Roman"/>
                <w:spacing w:val="15"/>
                <w:w w:val="101"/>
              </w:rPr>
              <w:t xml:space="preserve"> </w:t>
            </w:r>
            <w:r>
              <w:rPr>
                <w:spacing w:val="-5"/>
              </w:rPr>
              <w:t>万</w:t>
            </w:r>
            <w:r>
              <w:t xml:space="preserve"> </w:t>
            </w:r>
            <w:r>
              <w:rPr>
                <w:rFonts w:ascii="Times New Roman" w:hAnsi="Times New Roman" w:eastAsia="Times New Roman" w:cs="Times New Roman"/>
                <w:spacing w:val="-2"/>
              </w:rPr>
              <w:t>m</w:t>
            </w:r>
            <w:r>
              <w:rPr>
                <w:rFonts w:ascii="Times New Roman" w:hAnsi="Times New Roman" w:eastAsia="Times New Roman" w:cs="Times New Roman"/>
                <w:spacing w:val="-2"/>
                <w:position w:val="7"/>
                <w:sz w:val="15"/>
                <w:szCs w:val="15"/>
              </w:rPr>
              <w:t xml:space="preserve">3 </w:t>
            </w:r>
            <w:r>
              <w:rPr>
                <w:spacing w:val="-10"/>
              </w:rPr>
              <w:t>），</w:t>
            </w:r>
            <w:r>
              <w:rPr>
                <w:spacing w:val="-2"/>
              </w:rPr>
              <w:t>其堤防工程开挖</w:t>
            </w:r>
            <w:r>
              <w:rPr>
                <w:spacing w:val="-50"/>
              </w:rPr>
              <w:t xml:space="preserve"> </w:t>
            </w:r>
            <w:r>
              <w:rPr>
                <w:rFonts w:ascii="Times New Roman" w:hAnsi="Times New Roman" w:eastAsia="Times New Roman" w:cs="Times New Roman"/>
                <w:spacing w:val="-2"/>
              </w:rPr>
              <w:t>6.595</w:t>
            </w:r>
            <w:r>
              <w:rPr>
                <w:rFonts w:ascii="Times New Roman" w:hAnsi="Times New Roman" w:eastAsia="Times New Roman" w:cs="Times New Roman"/>
                <w:spacing w:val="17"/>
              </w:rPr>
              <w:t xml:space="preserve"> </w:t>
            </w:r>
            <w:r>
              <w:rPr>
                <w:spacing w:val="-2"/>
              </w:rPr>
              <w:t>万</w:t>
            </w:r>
            <w:r>
              <w:rPr>
                <w:spacing w:val="-56"/>
              </w:rPr>
              <w:t xml:space="preserve"> </w:t>
            </w:r>
            <w:r>
              <w:rPr>
                <w:rFonts w:ascii="Times New Roman" w:hAnsi="Times New Roman" w:eastAsia="Times New Roman" w:cs="Times New Roman"/>
                <w:spacing w:val="-2"/>
              </w:rPr>
              <w:t>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8"/>
                <w:position w:val="7"/>
                <w:sz w:val="15"/>
                <w:szCs w:val="15"/>
              </w:rPr>
              <w:t xml:space="preserve"> </w:t>
            </w:r>
            <w:r>
              <w:rPr>
                <w:spacing w:val="-2"/>
              </w:rPr>
              <w:t>、疏浚工程开挖</w:t>
            </w:r>
            <w:r>
              <w:rPr>
                <w:spacing w:val="-51"/>
              </w:rPr>
              <w:t xml:space="preserve"> </w:t>
            </w:r>
            <w:r>
              <w:rPr>
                <w:rFonts w:ascii="Times New Roman" w:hAnsi="Times New Roman" w:eastAsia="Times New Roman" w:cs="Times New Roman"/>
                <w:spacing w:val="-2"/>
              </w:rPr>
              <w:t>0.2325</w:t>
            </w:r>
            <w:r>
              <w:rPr>
                <w:rFonts w:ascii="Times New Roman" w:hAnsi="Times New Roman" w:eastAsia="Times New Roman" w:cs="Times New Roman"/>
                <w:spacing w:val="18"/>
              </w:rPr>
              <w:t xml:space="preserve"> </w:t>
            </w:r>
            <w:r>
              <w:rPr>
                <w:spacing w:val="-2"/>
              </w:rPr>
              <w:t>万</w:t>
            </w:r>
            <w:r>
              <w:rPr>
                <w:spacing w:val="-58"/>
              </w:rPr>
              <w:t xml:space="preserve"> </w:t>
            </w:r>
            <w:r>
              <w:rPr>
                <w:rFonts w:ascii="Times New Roman" w:hAnsi="Times New Roman" w:eastAsia="Times New Roman" w:cs="Times New Roman"/>
                <w:spacing w:val="-2"/>
              </w:rPr>
              <w:t>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11"/>
                <w:position w:val="7"/>
                <w:sz w:val="15"/>
                <w:szCs w:val="15"/>
              </w:rPr>
              <w:t xml:space="preserve"> </w:t>
            </w:r>
            <w:r>
              <w:rPr>
                <w:spacing w:val="-2"/>
              </w:rPr>
              <w:t>、临时道路工</w:t>
            </w:r>
            <w:r>
              <w:t xml:space="preserve"> </w:t>
            </w:r>
            <w:r>
              <w:rPr>
                <w:spacing w:val="-6"/>
              </w:rPr>
              <w:t>程开挖</w:t>
            </w:r>
            <w:r>
              <w:rPr>
                <w:spacing w:val="-48"/>
              </w:rPr>
              <w:t xml:space="preserve"> </w:t>
            </w:r>
            <w:r>
              <w:rPr>
                <w:rFonts w:ascii="Times New Roman" w:hAnsi="Times New Roman" w:eastAsia="Times New Roman" w:cs="Times New Roman"/>
                <w:spacing w:val="-6"/>
              </w:rPr>
              <w:t>0.2725</w:t>
            </w:r>
            <w:r>
              <w:rPr>
                <w:rFonts w:ascii="Times New Roman" w:hAnsi="Times New Roman" w:eastAsia="Times New Roman" w:cs="Times New Roman"/>
                <w:spacing w:val="15"/>
                <w:w w:val="101"/>
              </w:rPr>
              <w:t xml:space="preserve"> </w:t>
            </w:r>
            <w:r>
              <w:rPr>
                <w:spacing w:val="-6"/>
              </w:rPr>
              <w:t>万</w:t>
            </w:r>
            <w:r>
              <w:rPr>
                <w:spacing w:val="-58"/>
              </w:rPr>
              <w:t xml:space="preserve"> </w:t>
            </w:r>
            <w:r>
              <w:rPr>
                <w:rFonts w:ascii="Times New Roman" w:hAnsi="Times New Roman" w:eastAsia="Times New Roman" w:cs="Times New Roman"/>
                <w:spacing w:val="-6"/>
              </w:rPr>
              <w:t>m</w:t>
            </w:r>
            <w:r>
              <w:rPr>
                <w:rFonts w:ascii="Times New Roman" w:hAnsi="Times New Roman" w:eastAsia="Times New Roman" w:cs="Times New Roman"/>
                <w:spacing w:val="-6"/>
                <w:position w:val="8"/>
                <w:sz w:val="15"/>
                <w:szCs w:val="15"/>
              </w:rPr>
              <w:t>3</w:t>
            </w:r>
            <w:r>
              <w:rPr>
                <w:spacing w:val="-6"/>
              </w:rPr>
              <w:t>；项目土石方回填共计</w:t>
            </w:r>
            <w:r>
              <w:rPr>
                <w:spacing w:val="-51"/>
              </w:rPr>
              <w:t xml:space="preserve"> </w:t>
            </w:r>
            <w:r>
              <w:rPr>
                <w:rFonts w:ascii="Times New Roman" w:hAnsi="Times New Roman" w:eastAsia="Times New Roman" w:cs="Times New Roman"/>
                <w:spacing w:val="-6"/>
              </w:rPr>
              <w:t>7.</w:t>
            </w:r>
            <w:r>
              <w:rPr>
                <w:rFonts w:ascii="Times New Roman" w:hAnsi="Times New Roman" w:eastAsia="Times New Roman" w:cs="Times New Roman"/>
                <w:spacing w:val="-32"/>
              </w:rPr>
              <w:t xml:space="preserve"> </w:t>
            </w:r>
            <w:r>
              <w:rPr>
                <w:rFonts w:ascii="Times New Roman" w:hAnsi="Times New Roman" w:eastAsia="Times New Roman" w:cs="Times New Roman"/>
                <w:spacing w:val="-6"/>
              </w:rPr>
              <w:t>1</w:t>
            </w:r>
            <w:r>
              <w:rPr>
                <w:rFonts w:ascii="Times New Roman" w:hAnsi="Times New Roman" w:eastAsia="Times New Roman" w:cs="Times New Roman"/>
                <w:spacing w:val="15"/>
              </w:rPr>
              <w:t xml:space="preserve"> </w:t>
            </w:r>
            <w:r>
              <w:rPr>
                <w:spacing w:val="-6"/>
              </w:rPr>
              <w:t>万</w:t>
            </w:r>
            <w:r>
              <w:rPr>
                <w:spacing w:val="-58"/>
              </w:rPr>
              <w:t xml:space="preserve"> </w:t>
            </w:r>
            <w:r>
              <w:rPr>
                <w:rFonts w:ascii="Times New Roman" w:hAnsi="Times New Roman" w:eastAsia="Times New Roman" w:cs="Times New Roman"/>
                <w:spacing w:val="-6"/>
              </w:rPr>
              <w:t>m</w:t>
            </w:r>
            <w:r>
              <w:rPr>
                <w:rFonts w:ascii="Times New Roman" w:hAnsi="Times New Roman" w:eastAsia="Times New Roman" w:cs="Times New Roman"/>
                <w:spacing w:val="-6"/>
                <w:position w:val="8"/>
                <w:sz w:val="15"/>
                <w:szCs w:val="15"/>
              </w:rPr>
              <w:t>3</w:t>
            </w:r>
            <w:r>
              <w:rPr>
                <w:spacing w:val="-6"/>
              </w:rPr>
              <w:t>，其中堤防工程回填</w:t>
            </w:r>
            <w:r>
              <w:rPr>
                <w:spacing w:val="-50"/>
              </w:rPr>
              <w:t xml:space="preserve"> </w:t>
            </w:r>
            <w:r>
              <w:rPr>
                <w:rFonts w:ascii="Times New Roman" w:hAnsi="Times New Roman" w:eastAsia="Times New Roman" w:cs="Times New Roman"/>
                <w:spacing w:val="-6"/>
              </w:rPr>
              <w:t>6.5625</w:t>
            </w:r>
            <w:r>
              <w:rPr>
                <w:rFonts w:ascii="Times New Roman" w:hAnsi="Times New Roman" w:eastAsia="Times New Roman" w:cs="Times New Roman"/>
              </w:rPr>
              <w:t xml:space="preserve"> </w:t>
            </w:r>
            <w:r>
              <w:rPr>
                <w:spacing w:val="-2"/>
              </w:rPr>
              <w:t>万</w:t>
            </w:r>
            <w:r>
              <w:rPr>
                <w:spacing w:val="-55"/>
              </w:rPr>
              <w:t xml:space="preserve"> </w:t>
            </w:r>
            <w:r>
              <w:rPr>
                <w:rFonts w:ascii="Times New Roman" w:hAnsi="Times New Roman" w:eastAsia="Times New Roman" w:cs="Times New Roman"/>
                <w:spacing w:val="-2"/>
              </w:rPr>
              <w:t>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10"/>
                <w:position w:val="8"/>
                <w:sz w:val="15"/>
                <w:szCs w:val="15"/>
              </w:rPr>
              <w:t xml:space="preserve"> </w:t>
            </w:r>
            <w:r>
              <w:rPr>
                <w:spacing w:val="-2"/>
              </w:rPr>
              <w:t>，施工便道回中填</w:t>
            </w:r>
            <w:r>
              <w:rPr>
                <w:spacing w:val="-51"/>
              </w:rPr>
              <w:t xml:space="preserve"> </w:t>
            </w:r>
            <w:r>
              <w:rPr>
                <w:rFonts w:ascii="Times New Roman" w:hAnsi="Times New Roman" w:eastAsia="Times New Roman" w:cs="Times New Roman"/>
                <w:spacing w:val="-2"/>
              </w:rPr>
              <w:t>0.4625</w:t>
            </w:r>
            <w:r>
              <w:rPr>
                <w:rFonts w:ascii="Times New Roman" w:hAnsi="Times New Roman" w:eastAsia="Times New Roman" w:cs="Times New Roman"/>
                <w:spacing w:val="15"/>
              </w:rPr>
              <w:t xml:space="preserve"> </w:t>
            </w:r>
            <w:r>
              <w:rPr>
                <w:spacing w:val="-2"/>
              </w:rPr>
              <w:t>万</w:t>
            </w:r>
            <w:r>
              <w:rPr>
                <w:spacing w:val="-58"/>
              </w:rPr>
              <w:t xml:space="preserve"> </w:t>
            </w:r>
            <w:r>
              <w:rPr>
                <w:rFonts w:ascii="Times New Roman" w:hAnsi="Times New Roman" w:eastAsia="Times New Roman" w:cs="Times New Roman"/>
                <w:spacing w:val="-2"/>
              </w:rPr>
              <w:t>m</w:t>
            </w:r>
            <w:r>
              <w:rPr>
                <w:rFonts w:ascii="Times New Roman" w:hAnsi="Times New Roman" w:eastAsia="Times New Roman" w:cs="Times New Roman"/>
                <w:spacing w:val="-2"/>
                <w:position w:val="8"/>
                <w:sz w:val="15"/>
                <w:szCs w:val="15"/>
              </w:rPr>
              <w:t xml:space="preserve">3 </w:t>
            </w:r>
            <w:r>
              <w:rPr>
                <w:spacing w:val="-2"/>
              </w:rPr>
              <w:t>。经土石方平衡分析，本项目土石方挖填</w:t>
            </w:r>
          </w:p>
          <w:p>
            <w:pPr>
              <w:pStyle w:val="6"/>
              <w:spacing w:line="219" w:lineRule="auto"/>
              <w:ind w:left="108"/>
            </w:pPr>
            <w:r>
              <w:rPr>
                <w:spacing w:val="-1"/>
              </w:rPr>
              <w:t>平衡，不对外弃渣。</w:t>
            </w:r>
          </w:p>
          <w:p>
            <w:pPr>
              <w:pStyle w:val="6"/>
              <w:spacing w:before="179" w:line="215" w:lineRule="auto"/>
              <w:ind w:left="3105"/>
              <w:rPr>
                <w:sz w:val="20"/>
                <w:szCs w:val="20"/>
              </w:rPr>
            </w:pPr>
            <w:r>
              <w:rPr>
                <w:spacing w:val="5"/>
                <w:sz w:val="20"/>
                <w:szCs w:val="20"/>
                <w14:textOutline w14:w="3795" w14:cap="sq" w14:cmpd="sng">
                  <w14:solidFill>
                    <w14:srgbClr w14:val="000000"/>
                  </w14:solidFill>
                  <w14:prstDash w14:val="solid"/>
                  <w14:bevel/>
                </w14:textOutline>
              </w:rPr>
              <w:t>表</w:t>
            </w:r>
            <w:r>
              <w:rPr>
                <w:spacing w:val="-28"/>
                <w:sz w:val="20"/>
                <w:szCs w:val="20"/>
              </w:rPr>
              <w:t xml:space="preserve"> </w:t>
            </w:r>
            <w:r>
              <w:rPr>
                <w:rFonts w:ascii="Times New Roman" w:hAnsi="Times New Roman" w:eastAsia="Times New Roman" w:cs="Times New Roman"/>
                <w:b/>
                <w:bCs/>
                <w:spacing w:val="5"/>
                <w:sz w:val="20"/>
                <w:szCs w:val="20"/>
              </w:rPr>
              <w:t xml:space="preserve">2-5        </w:t>
            </w:r>
            <w:r>
              <w:rPr>
                <w:spacing w:val="5"/>
                <w:sz w:val="20"/>
                <w:szCs w:val="20"/>
                <w14:textOutline w14:w="3795" w14:cap="sq" w14:cmpd="sng">
                  <w14:solidFill>
                    <w14:srgbClr w14:val="000000"/>
                  </w14:solidFill>
                  <w14:prstDash w14:val="solid"/>
                  <w14:bevel/>
                </w14:textOutline>
              </w:rPr>
              <w:t>土石方平衡统计表</w:t>
            </w:r>
          </w:p>
        </w:tc>
      </w:tr>
    </w:tbl>
    <w:p>
      <w:pPr>
        <w:rPr>
          <w:rFonts w:ascii="Arial"/>
          <w:sz w:val="21"/>
        </w:rPr>
      </w:pPr>
    </w:p>
    <w:p>
      <w:pPr>
        <w:rPr>
          <w:rFonts w:ascii="Arial" w:hAnsi="Arial" w:eastAsia="Arial" w:cs="Arial"/>
          <w:sz w:val="21"/>
          <w:szCs w:val="21"/>
        </w:rPr>
        <w:sectPr>
          <w:footerReference r:id="rId37" w:type="default"/>
          <w:pgSz w:w="11906" w:h="16839"/>
          <w:pgMar w:top="1431" w:right="1431" w:bottom="1240" w:left="1365" w:header="0" w:footer="1078" w:gutter="0"/>
          <w:cols w:space="720" w:num="1"/>
        </w:sectPr>
      </w:pPr>
    </w:p>
    <w:p>
      <w:pPr>
        <w:spacing w:line="91" w:lineRule="auto"/>
        <w:rPr>
          <w:rFonts w:ascii="Arial"/>
          <w:sz w:val="2"/>
        </w:rPr>
      </w:pPr>
    </w:p>
    <w:tbl>
      <w:tblPr>
        <w:tblStyle w:val="5"/>
        <w:tblW w:w="90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18"/>
        <w:gridCol w:w="83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13" w:hRule="atLeast"/>
        </w:trPr>
        <w:tc>
          <w:tcPr>
            <w:tcW w:w="718" w:type="dxa"/>
            <w:tcBorders>
              <w:bottom w:val="single" w:color="000000" w:sz="2" w:space="0"/>
              <w:right w:val="single" w:color="000000" w:sz="2" w:space="0"/>
            </w:tcBorders>
            <w:vAlign w:val="top"/>
          </w:tcPr>
          <w:p>
            <w:pPr>
              <w:rPr>
                <w:rFonts w:ascii="Arial"/>
                <w:sz w:val="21"/>
              </w:rPr>
            </w:pPr>
          </w:p>
        </w:tc>
        <w:tc>
          <w:tcPr>
            <w:tcW w:w="8376" w:type="dxa"/>
            <w:tcBorders>
              <w:left w:val="single" w:color="000000" w:sz="2" w:space="0"/>
              <w:bottom w:val="single" w:color="000000" w:sz="2" w:space="0"/>
            </w:tcBorders>
            <w:vAlign w:val="top"/>
          </w:tcPr>
          <w:p>
            <w:pPr>
              <w:pStyle w:val="6"/>
              <w:spacing w:before="59" w:line="669" w:lineRule="exact"/>
              <w:ind w:left="243"/>
              <w:rPr>
                <w:sz w:val="18"/>
                <w:szCs w:val="18"/>
              </w:rPr>
            </w:pPr>
            <w:r>
              <w:pict>
                <v:shape id="_x0000_s1066" o:spid="_x0000_s1066" style="position:absolute;left:0pt;margin-left:36.25pt;margin-top:1.15pt;height:134.6pt;width:347.4pt;z-index:251691008;mso-width-relative:page;mso-height-relative:page;" filled="f" stroked="t" coordsize="6947,2692" path="m4,0l4,2691m754,241l754,2691m1342,241l1342,2691m1906,0l1906,2691m2548,241l2548,2691m3228,241l3228,2691m3880,0l3880,2691m4480,241l4480,2691m5095,241l5095,2691m5673,0l5673,2691m6393,241l6393,2691m6942,241l6942,2691e">
                  <v:fill on="f" focussize="0,0"/>
                  <v:stroke weight="0.48pt" color="#000000" miterlimit="2" joinstyle="bevel"/>
                  <v:imagedata o:title=""/>
                  <o:lock v:ext="edit"/>
                </v:shape>
              </w:pict>
            </w:r>
            <w:r>
              <w:fldChar w:fldCharType="begin"/>
            </w:r>
            <w:r>
              <w:instrText xml:space="preserve">EQ \* jc3 \* hps18 \o\al(\s\up 4(</w:instrText>
            </w:r>
            <w:r>
              <w:rPr>
                <w:w w:val="94"/>
                <w:position w:val="16"/>
                <w:sz w:val="18"/>
                <w:szCs w:val="18"/>
                <w14:textOutline w14:w="3268" w14:cap="sq" w14:cmpd="sng">
                  <w14:solidFill>
                    <w14:srgbClr w14:val="000000"/>
                  </w14:solidFill>
                  <w14:prstDash w14:val="solid"/>
                  <w14:bevel/>
                </w14:textOutline>
              </w:rPr>
              <w:instrText xml:space="preserve">项</w:instrText>
            </w:r>
            <w:r>
              <w:instrText xml:space="preserve">),</w:instrText>
            </w:r>
            <w:r>
              <w:rPr>
                <w:w w:val="94"/>
                <w:position w:val="2"/>
                <w:sz w:val="18"/>
                <w:szCs w:val="18"/>
                <w14:textOutline w14:w="3268" w14:cap="sq" w14:cmpd="sng">
                  <w14:solidFill>
                    <w14:srgbClr w14:val="000000"/>
                  </w14:solidFill>
                  <w14:prstDash w14:val="solid"/>
                  <w14:bevel/>
                </w14:textOutline>
              </w:rPr>
              <w:instrText xml:space="preserve">组</w:instrText>
            </w:r>
            <w:r>
              <w:instrText xml:space="preserve">)</w:instrText>
            </w:r>
            <w:r>
              <w:fldChar w:fldCharType="end"/>
            </w:r>
            <w:r>
              <w:fldChar w:fldCharType="begin"/>
            </w:r>
            <w:r>
              <w:instrText xml:space="preserve">EQ \* jc3 \* hps18 \o\al(\s\up 4(</w:instrText>
            </w:r>
            <w:r>
              <w:rPr>
                <w:w w:val="99"/>
                <w:position w:val="16"/>
                <w:sz w:val="18"/>
                <w:szCs w:val="18"/>
                <w14:textOutline w14:w="3268" w14:cap="sq" w14:cmpd="sng">
                  <w14:solidFill>
                    <w14:srgbClr w14:val="000000"/>
                  </w14:solidFill>
                  <w14:prstDash w14:val="solid"/>
                  <w14:bevel/>
                </w14:textOutline>
              </w:rPr>
              <w:instrText xml:space="preserve">目</w:instrText>
            </w:r>
            <w:r>
              <w:instrText xml:space="preserve">),</w:instrText>
            </w:r>
            <w:r>
              <w:rPr>
                <w:w w:val="99"/>
                <w:position w:val="2"/>
                <w:sz w:val="18"/>
                <w:szCs w:val="18"/>
                <w14:textOutline w14:w="3268" w14:cap="sq" w14:cmpd="sng">
                  <w14:solidFill>
                    <w14:srgbClr w14:val="000000"/>
                  </w14:solidFill>
                  <w14:prstDash w14:val="solid"/>
                  <w14:bevel/>
                </w14:textOutline>
              </w:rPr>
              <w:instrText xml:space="preserve">成</w:instrText>
            </w:r>
            <w:r>
              <w:instrText xml:space="preserve">)</w:instrText>
            </w:r>
            <w:r>
              <w:fldChar w:fldCharType="end"/>
            </w:r>
            <w:r>
              <w:rPr>
                <w:spacing w:val="22"/>
                <w:position w:val="38"/>
                <w:sz w:val="18"/>
                <w:szCs w:val="18"/>
              </w:rPr>
              <w:t xml:space="preserve">   </w:t>
            </w:r>
            <w:r>
              <w:fldChar w:fldCharType="begin"/>
            </w:r>
            <w:r>
              <w:instrText xml:space="preserve">EQ \* jc3 \* hps18 \o\al(\s\up 2147483647(</w:instrText>
            </w:r>
            <w:r>
              <w:rPr>
                <w:w w:val="95"/>
                <w:position w:val="16"/>
                <w:sz w:val="18"/>
                <w:szCs w:val="18"/>
                <w14:textOutline w14:w="3268" w14:cap="sq" w14:cmpd="sng">
                  <w14:solidFill>
                    <w14:srgbClr w14:val="000000"/>
                  </w14:solidFill>
                  <w14:prstDash w14:val="solid"/>
                  <w14:bevel/>
                </w14:textOutline>
              </w:rPr>
              <w:instrText xml:space="preserve">土</w:instrText>
            </w:r>
            <w:r>
              <w:instrText xml:space="preserve">),</w:instrText>
            </w:r>
            <w:r>
              <w:rPr>
                <w:w w:val="95"/>
                <w:position w:val="-10"/>
                <w:sz w:val="18"/>
                <w:szCs w:val="18"/>
                <w14:textOutline w14:w="3268" w14:cap="sq" w14:cmpd="sng">
                  <w14:solidFill>
                    <w14:srgbClr w14:val="000000"/>
                  </w14:solidFill>
                  <w14:prstDash w14:val="solid"/>
                  <w14:bevel/>
                </w14:textOutline>
              </w:rPr>
              <w:instrText xml:space="preserve">开</w:instrText>
            </w:r>
            <w:r>
              <w:instrText xml:space="preserve">)</w:instrText>
            </w:r>
            <w:r>
              <w:fldChar w:fldCharType="end"/>
            </w:r>
            <w:r>
              <w:rPr>
                <w:position w:val="-13"/>
                <w:sz w:val="18"/>
                <w:szCs w:val="18"/>
              </w:rPr>
              <w:drawing>
                <wp:inline distT="0" distB="0" distL="0" distR="0">
                  <wp:extent cx="109220" cy="42481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07"/>
                          <a:stretch>
                            <a:fillRect/>
                          </a:stretch>
                        </pic:blipFill>
                        <pic:spPr>
                          <a:xfrm>
                            <a:off x="0" y="0"/>
                            <a:ext cx="109788" cy="425081"/>
                          </a:xfrm>
                          <a:prstGeom prst="rect">
                            <a:avLst/>
                          </a:prstGeom>
                        </pic:spPr>
                      </pic:pic>
                    </a:graphicData>
                  </a:graphic>
                </wp:inline>
              </w:drawing>
            </w:r>
            <w:r>
              <w:rPr>
                <w:position w:val="38"/>
                <w:sz w:val="18"/>
                <w:szCs w:val="18"/>
                <w14:textOutline w14:w="3268" w14:cap="sq" w14:cmpd="sng">
                  <w14:solidFill>
                    <w14:srgbClr w14:val="000000"/>
                  </w14:solidFill>
                  <w14:prstDash w14:val="solid"/>
                  <w14:bevel/>
                </w14:textOutline>
              </w:rPr>
              <w:t>方</w:t>
            </w:r>
            <w:r>
              <w:rPr>
                <w:spacing w:val="16"/>
                <w:position w:val="38"/>
                <w:sz w:val="18"/>
                <w:szCs w:val="18"/>
              </w:rPr>
              <w:t xml:space="preserve"> </w:t>
            </w:r>
            <w:r>
              <w:rPr>
                <w:position w:val="-13"/>
                <w:sz w:val="18"/>
                <w:szCs w:val="18"/>
              </w:rPr>
              <w:drawing>
                <wp:inline distT="0" distB="0" distL="0" distR="0">
                  <wp:extent cx="162560" cy="42481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08"/>
                          <a:stretch>
                            <a:fillRect/>
                          </a:stretch>
                        </pic:blipFill>
                        <pic:spPr>
                          <a:xfrm>
                            <a:off x="0" y="0"/>
                            <a:ext cx="163146" cy="425081"/>
                          </a:xfrm>
                          <a:prstGeom prst="rect">
                            <a:avLst/>
                          </a:prstGeom>
                        </pic:spPr>
                      </pic:pic>
                    </a:graphicData>
                  </a:graphic>
                </wp:inline>
              </w:drawing>
            </w:r>
            <w:r>
              <w:rPr>
                <w:position w:val="-13"/>
                <w:sz w:val="18"/>
                <w:szCs w:val="18"/>
              </w:rPr>
              <w:drawing>
                <wp:inline distT="0" distB="0" distL="0" distR="0">
                  <wp:extent cx="151765" cy="38290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09"/>
                          <a:stretch>
                            <a:fillRect/>
                          </a:stretch>
                        </pic:blipFill>
                        <pic:spPr>
                          <a:xfrm>
                            <a:off x="0" y="0"/>
                            <a:ext cx="152072" cy="382943"/>
                          </a:xfrm>
                          <a:prstGeom prst="rect">
                            <a:avLst/>
                          </a:prstGeom>
                        </pic:spPr>
                      </pic:pic>
                    </a:graphicData>
                  </a:graphic>
                </wp:inline>
              </w:drawing>
            </w:r>
            <w:r>
              <w:rPr>
                <w:rFonts w:ascii="Times New Roman" w:hAnsi="Times New Roman" w:eastAsia="Times New Roman" w:cs="Times New Roman"/>
                <w:b/>
                <w:bCs/>
                <w:position w:val="44"/>
                <w:sz w:val="11"/>
                <w:szCs w:val="11"/>
              </w:rPr>
              <w:t xml:space="preserve">3 </w:t>
            </w:r>
            <w:r>
              <w:rPr>
                <w:position w:val="38"/>
                <w:sz w:val="18"/>
                <w:szCs w:val="18"/>
                <w14:textOutline w14:w="3268" w14:cap="sq" w14:cmpd="sng">
                  <w14:solidFill>
                    <w14:srgbClr w14:val="000000"/>
                  </w14:solidFill>
                  <w14:prstDash w14:val="solid"/>
                  <w14:bevel/>
                </w14:textOutline>
              </w:rPr>
              <w:t>）</w:t>
            </w:r>
            <w:r>
              <w:fldChar w:fldCharType="begin"/>
            </w:r>
            <w:r>
              <w:instrText xml:space="preserve">EQ \* jc3 \* hps18 \o\al(\s\up 2147483647(</w:instrText>
            </w:r>
            <w:r>
              <w:rPr>
                <w:w w:val="96"/>
                <w:position w:val="16"/>
                <w:sz w:val="18"/>
                <w:szCs w:val="18"/>
                <w14:textOutline w14:w="3268" w14:cap="sq" w14:cmpd="sng">
                  <w14:solidFill>
                    <w14:srgbClr w14:val="000000"/>
                  </w14:solidFill>
                  <w14:prstDash w14:val="solid"/>
                  <w14:bevel/>
                </w14:textOutline>
              </w:rPr>
              <w:instrText xml:space="preserve">小</w:instrText>
            </w:r>
            <w:r>
              <w:instrText xml:space="preserve">),</w:instrText>
            </w:r>
            <w:r>
              <w:rPr>
                <w:w w:val="96"/>
                <w:position w:val="-10"/>
                <w:sz w:val="18"/>
                <w:szCs w:val="18"/>
                <w14:textOutline w14:w="3268" w14:cap="sq" w14:cmpd="sng">
                  <w14:solidFill>
                    <w14:srgbClr w14:val="000000"/>
                  </w14:solidFill>
                  <w14:prstDash w14:val="solid"/>
                  <w14:bevel/>
                </w14:textOutline>
              </w:rPr>
              <w:instrText xml:space="preserve">计</w:instrText>
            </w:r>
            <w:r>
              <w:instrText xml:space="preserve">)</w:instrText>
            </w:r>
            <w:r>
              <w:fldChar w:fldCharType="end"/>
            </w:r>
            <w:r>
              <w:rPr>
                <w:spacing w:val="22"/>
                <w:position w:val="-10"/>
                <w:sz w:val="18"/>
                <w:szCs w:val="18"/>
              </w:rPr>
              <w:t xml:space="preserve">   </w:t>
            </w:r>
            <w:r>
              <w:fldChar w:fldCharType="begin"/>
            </w:r>
            <w:r>
              <w:instrText xml:space="preserve">EQ \* jc3 \* hps18 \o\al(\s\up 2147483647(</w:instrText>
            </w:r>
            <w:r>
              <w:rPr>
                <w:w w:val="96"/>
                <w:position w:val="16"/>
                <w:sz w:val="18"/>
                <w:szCs w:val="18"/>
                <w14:textOutline w14:w="3268" w14:cap="sq" w14:cmpd="sng">
                  <w14:solidFill>
                    <w14:srgbClr w14:val="000000"/>
                  </w14:solidFill>
                  <w14:prstDash w14:val="solid"/>
                  <w14:bevel/>
                </w14:textOutline>
              </w:rPr>
              <w:instrText xml:space="preserve">表</w:instrText>
            </w:r>
            <w:r>
              <w:instrText xml:space="preserve">),</w:instrText>
            </w:r>
            <w:r>
              <w:rPr>
                <w:w w:val="96"/>
                <w:position w:val="-10"/>
                <w:sz w:val="18"/>
                <w:szCs w:val="18"/>
                <w14:textOutline w14:w="3268" w14:cap="sq" w14:cmpd="sng">
                  <w14:solidFill>
                    <w14:srgbClr w14:val="000000"/>
                  </w14:solidFill>
                  <w14:prstDash w14:val="solid"/>
                  <w14:bevel/>
                </w14:textOutline>
              </w:rPr>
              <w:instrText xml:space="preserve">回</w:instrText>
            </w:r>
            <w:r>
              <w:instrText xml:space="preserve">)</w:instrText>
            </w:r>
            <w:r>
              <w:fldChar w:fldCharType="end"/>
            </w:r>
            <w:r>
              <w:rPr>
                <w:position w:val="-13"/>
                <w:sz w:val="18"/>
                <w:szCs w:val="18"/>
              </w:rPr>
              <w:drawing>
                <wp:inline distT="0" distB="0" distL="0" distR="0">
                  <wp:extent cx="166370" cy="42481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10"/>
                          <a:stretch>
                            <a:fillRect/>
                          </a:stretch>
                        </pic:blipFill>
                        <pic:spPr>
                          <a:xfrm>
                            <a:off x="0" y="0"/>
                            <a:ext cx="166522" cy="425081"/>
                          </a:xfrm>
                          <a:prstGeom prst="rect">
                            <a:avLst/>
                          </a:prstGeom>
                        </pic:spPr>
                      </pic:pic>
                    </a:graphicData>
                  </a:graphic>
                </wp:inline>
              </w:drawing>
            </w:r>
            <w:r>
              <w:rPr>
                <w:position w:val="38"/>
                <w:sz w:val="18"/>
                <w:szCs w:val="18"/>
                <w14:textOutline w14:w="3268" w14:cap="sq" w14:cmpd="sng">
                  <w14:solidFill>
                    <w14:srgbClr w14:val="000000"/>
                  </w14:solidFill>
                  <w14:prstDash w14:val="solid"/>
                  <w14:bevel/>
                </w14:textOutline>
              </w:rPr>
              <w:t>方</w:t>
            </w:r>
            <w:r>
              <w:rPr>
                <w:spacing w:val="-50"/>
                <w:position w:val="38"/>
                <w:sz w:val="18"/>
                <w:szCs w:val="18"/>
              </w:rPr>
              <w:t xml:space="preserve"> </w:t>
            </w:r>
            <w:r>
              <w:rPr>
                <w:position w:val="-13"/>
                <w:sz w:val="18"/>
                <w:szCs w:val="18"/>
              </w:rPr>
              <w:drawing>
                <wp:inline distT="0" distB="0" distL="0" distR="0">
                  <wp:extent cx="108585" cy="42481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11"/>
                          <a:stretch>
                            <a:fillRect/>
                          </a:stretch>
                        </pic:blipFill>
                        <pic:spPr>
                          <a:xfrm>
                            <a:off x="0" y="0"/>
                            <a:ext cx="108878" cy="425081"/>
                          </a:xfrm>
                          <a:prstGeom prst="rect">
                            <a:avLst/>
                          </a:prstGeom>
                        </pic:spPr>
                      </pic:pic>
                    </a:graphicData>
                  </a:graphic>
                </wp:inline>
              </w:drawing>
            </w:r>
            <w:r>
              <w:rPr>
                <w:position w:val="-13"/>
                <w:sz w:val="18"/>
                <w:szCs w:val="18"/>
              </w:rPr>
              <w:drawing>
                <wp:inline distT="0" distB="0" distL="0" distR="0">
                  <wp:extent cx="124460" cy="42481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12"/>
                          <a:stretch>
                            <a:fillRect/>
                          </a:stretch>
                        </pic:blipFill>
                        <pic:spPr>
                          <a:xfrm>
                            <a:off x="0" y="0"/>
                            <a:ext cx="124799" cy="425081"/>
                          </a:xfrm>
                          <a:prstGeom prst="rect">
                            <a:avLst/>
                          </a:prstGeom>
                        </pic:spPr>
                      </pic:pic>
                    </a:graphicData>
                  </a:graphic>
                </wp:inline>
              </w:drawing>
            </w:r>
            <w:r>
              <w:rPr>
                <w:rFonts w:ascii="Times New Roman" w:hAnsi="Times New Roman" w:eastAsia="Times New Roman" w:cs="Times New Roman"/>
                <w:b/>
                <w:bCs/>
                <w:position w:val="38"/>
                <w:sz w:val="18"/>
                <w:szCs w:val="18"/>
              </w:rPr>
              <w:t>m</w:t>
            </w:r>
            <w:r>
              <w:rPr>
                <w:rFonts w:ascii="Times New Roman" w:hAnsi="Times New Roman" w:eastAsia="Times New Roman" w:cs="Times New Roman"/>
                <w:b/>
                <w:bCs/>
                <w:position w:val="44"/>
                <w:sz w:val="11"/>
                <w:szCs w:val="11"/>
              </w:rPr>
              <w:t>3</w:t>
            </w:r>
            <w:r>
              <w:rPr>
                <w:spacing w:val="-21"/>
                <w:position w:val="38"/>
                <w:sz w:val="18"/>
                <w:szCs w:val="18"/>
                <w14:textOutline w14:w="3268" w14:cap="sq" w14:cmpd="sng">
                  <w14:solidFill>
                    <w14:srgbClr w14:val="000000"/>
                  </w14:solidFill>
                  <w14:prstDash w14:val="solid"/>
                  <w14:bevel/>
                </w14:textOutline>
              </w:rPr>
              <w:t>）</w:t>
            </w:r>
            <w:r>
              <w:rPr>
                <w:spacing w:val="-21"/>
                <w:position w:val="2"/>
                <w:sz w:val="18"/>
                <w:szCs w:val="18"/>
                <w14:textOutline w14:w="3268" w14:cap="sq" w14:cmpd="sng">
                  <w14:solidFill>
                    <w14:srgbClr w14:val="000000"/>
                  </w14:solidFill>
                  <w14:prstDash w14:val="solid"/>
                  <w14:bevel/>
                </w14:textOutline>
              </w:rPr>
              <w:t>小计</w:t>
            </w:r>
            <w:r>
              <w:rPr>
                <w:spacing w:val="1"/>
                <w:position w:val="2"/>
                <w:sz w:val="18"/>
                <w:szCs w:val="18"/>
              </w:rPr>
              <w:t xml:space="preserve">   </w:t>
            </w:r>
            <w:r>
              <w:rPr>
                <w:position w:val="-13"/>
                <w:sz w:val="18"/>
                <w:szCs w:val="18"/>
              </w:rPr>
              <w:drawing>
                <wp:inline distT="0" distB="0" distL="0" distR="0">
                  <wp:extent cx="234315" cy="42481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13"/>
                          <a:stretch>
                            <a:fillRect/>
                          </a:stretch>
                        </pic:blipFill>
                        <pic:spPr>
                          <a:xfrm>
                            <a:off x="0" y="0"/>
                            <a:ext cx="234784" cy="425081"/>
                          </a:xfrm>
                          <a:prstGeom prst="rect">
                            <a:avLst/>
                          </a:prstGeom>
                        </pic:spPr>
                      </pic:pic>
                    </a:graphicData>
                  </a:graphic>
                </wp:inline>
              </w:drawing>
            </w:r>
            <w:r>
              <w:rPr>
                <w:spacing w:val="-21"/>
                <w:position w:val="38"/>
                <w:sz w:val="18"/>
                <w:szCs w:val="18"/>
                <w14:textOutline w14:w="3268" w14:cap="sq" w14:cmpd="sng">
                  <w14:solidFill>
                    <w14:srgbClr w14:val="000000"/>
                  </w14:solidFill>
                  <w14:prstDash w14:val="solid"/>
                  <w14:bevel/>
                </w14:textOutline>
              </w:rPr>
              <w:t>出</w:t>
            </w:r>
            <w:r>
              <w:rPr>
                <w:spacing w:val="-32"/>
                <w:position w:val="38"/>
                <w:sz w:val="18"/>
                <w:szCs w:val="18"/>
              </w:rPr>
              <w:t xml:space="preserve"> </w:t>
            </w:r>
            <w:r>
              <w:rPr>
                <w:position w:val="-1"/>
                <w:sz w:val="18"/>
                <w:szCs w:val="18"/>
              </w:rPr>
              <w:drawing>
                <wp:inline distT="0" distB="0" distL="0" distR="0">
                  <wp:extent cx="109220" cy="34861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14"/>
                          <a:stretch>
                            <a:fillRect/>
                          </a:stretch>
                        </pic:blipFill>
                        <pic:spPr>
                          <a:xfrm>
                            <a:off x="0" y="0"/>
                            <a:ext cx="109788" cy="348881"/>
                          </a:xfrm>
                          <a:prstGeom prst="rect">
                            <a:avLst/>
                          </a:prstGeom>
                        </pic:spPr>
                      </pic:pic>
                    </a:graphicData>
                  </a:graphic>
                </wp:inline>
              </w:drawing>
            </w:r>
            <w:r>
              <w:fldChar w:fldCharType="begin"/>
            </w:r>
            <w:r>
              <w:instrText xml:space="preserve">EQ \* jc3 \* hps18 \o\al(\s\up 11(</w:instrText>
            </w:r>
            <w:r>
              <w:rPr>
                <w:w w:val="73"/>
                <w:position w:val="16"/>
                <w:sz w:val="18"/>
                <w:szCs w:val="18"/>
                <w14:textOutline w14:w="3268" w14:cap="sq" w14:cmpd="sng">
                  <w14:solidFill>
                    <w14:srgbClr w14:val="000000"/>
                  </w14:solidFill>
                  <w14:prstDash w14:val="solid"/>
                  <w14:bevel/>
                </w14:textOutline>
              </w:rPr>
              <w:instrText xml:space="preserve">万</w:instrText>
            </w:r>
            <w:r>
              <w:instrText xml:space="preserve">),</w:instrText>
            </w:r>
            <w:r>
              <w:rPr>
                <w:position w:val="2"/>
                <w:sz w:val="18"/>
                <w:szCs w:val="18"/>
                <w14:textOutline w14:w="3268" w14:cap="sq" w14:cmpd="sng">
                  <w14:solidFill>
                    <w14:srgbClr w14:val="000000"/>
                  </w14:solidFill>
                  <w14:prstDash w14:val="solid"/>
                  <w14:bevel/>
                </w14:textOutline>
              </w:rPr>
              <w:instrText xml:space="preserve">土</w:instrText>
            </w:r>
            <w:r>
              <w:instrText xml:space="preserve">)</w:instrText>
            </w:r>
            <w:r>
              <w:fldChar w:fldCharType="end"/>
            </w:r>
            <w:r>
              <w:rPr>
                <w:rFonts w:ascii="Times New Roman" w:hAnsi="Times New Roman" w:eastAsia="Times New Roman" w:cs="Times New Roman"/>
                <w:b/>
                <w:bCs/>
                <w:spacing w:val="-21"/>
                <w:position w:val="38"/>
                <w:sz w:val="18"/>
                <w:szCs w:val="18"/>
              </w:rPr>
              <w:t>m</w:t>
            </w:r>
            <w:r>
              <w:rPr>
                <w:rFonts w:ascii="Times New Roman" w:hAnsi="Times New Roman" w:eastAsia="Times New Roman" w:cs="Times New Roman"/>
                <w:b/>
                <w:bCs/>
                <w:spacing w:val="-5"/>
                <w:position w:val="44"/>
                <w:sz w:val="11"/>
                <w:szCs w:val="11"/>
              </w:rPr>
              <w:t xml:space="preserve">3 </w:t>
            </w:r>
            <w:r>
              <w:fldChar w:fldCharType="begin"/>
            </w:r>
            <w:r>
              <w:instrText xml:space="preserve">EQ \* jc3 \* hps18 \o\al(\s\up 11(</w:instrText>
            </w:r>
            <w:r>
              <w:rPr>
                <w:w w:val="28"/>
                <w:position w:val="16"/>
                <w:sz w:val="18"/>
                <w:szCs w:val="18"/>
                <w14:textOutline w14:w="3268" w14:cap="sq" w14:cmpd="sng">
                  <w14:solidFill>
                    <w14:srgbClr w14:val="000000"/>
                  </w14:solidFill>
                  <w14:prstDash w14:val="solid"/>
                  <w14:bevel/>
                </w14:textOutline>
              </w:rPr>
              <w:instrText xml:space="preserve">）</w:instrText>
            </w:r>
            <w:r>
              <w:instrText xml:space="preserve">),</w:instrText>
            </w:r>
            <w:r>
              <w:rPr>
                <w:w w:val="102"/>
                <w:position w:val="2"/>
                <w:sz w:val="18"/>
                <w:szCs w:val="18"/>
                <w14:textOutline w14:w="3268" w14:cap="sq" w14:cmpd="sng">
                  <w14:solidFill>
                    <w14:srgbClr w14:val="000000"/>
                  </w14:solidFill>
                  <w14:prstDash w14:val="solid"/>
                  <w14:bevel/>
                </w14:textOutline>
              </w:rPr>
              <w:instrText xml:space="preserve">去</w:instrText>
            </w:r>
            <w:r>
              <w:instrText xml:space="preserve">)</w:instrText>
            </w:r>
            <w:r>
              <w:fldChar w:fldCharType="end"/>
            </w:r>
            <w:r>
              <w:rPr>
                <w:spacing w:val="-5"/>
                <w:position w:val="2"/>
                <w:sz w:val="18"/>
                <w:szCs w:val="18"/>
                <w14:textOutline w14:w="3268" w14:cap="sq" w14:cmpd="sng">
                  <w14:solidFill>
                    <w14:srgbClr w14:val="000000"/>
                  </w14:solidFill>
                  <w14:prstDash w14:val="solid"/>
                  <w14:bevel/>
                </w14:textOutline>
              </w:rPr>
              <w:t>向</w:t>
            </w:r>
            <w:r>
              <w:rPr>
                <w:spacing w:val="8"/>
                <w:position w:val="2"/>
                <w:sz w:val="18"/>
                <w:szCs w:val="18"/>
              </w:rPr>
              <w:t xml:space="preserve">   </w:t>
            </w:r>
            <w:r>
              <w:rPr>
                <w:position w:val="-13"/>
                <w:sz w:val="18"/>
                <w:szCs w:val="18"/>
              </w:rPr>
              <w:drawing>
                <wp:inline distT="0" distB="0" distL="0" distR="0">
                  <wp:extent cx="222250" cy="42481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15"/>
                          <a:stretch>
                            <a:fillRect/>
                          </a:stretch>
                        </pic:blipFill>
                        <pic:spPr>
                          <a:xfrm>
                            <a:off x="0" y="0"/>
                            <a:ext cx="222648" cy="425081"/>
                          </a:xfrm>
                          <a:prstGeom prst="rect">
                            <a:avLst/>
                          </a:prstGeom>
                        </pic:spPr>
                      </pic:pic>
                    </a:graphicData>
                  </a:graphic>
                </wp:inline>
              </w:drawing>
            </w:r>
            <w:r>
              <w:rPr>
                <w:spacing w:val="-5"/>
                <w:position w:val="38"/>
                <w:sz w:val="18"/>
                <w:szCs w:val="18"/>
                <w14:textOutline w14:w="3268" w14:cap="sq" w14:cmpd="sng">
                  <w14:solidFill>
                    <w14:srgbClr w14:val="000000"/>
                  </w14:solidFill>
                  <w14:prstDash w14:val="solid"/>
                  <w14:bevel/>
                </w14:textOutline>
              </w:rPr>
              <w:t>入（</w:t>
            </w:r>
            <w:r>
              <w:rPr>
                <w:position w:val="-13"/>
                <w:sz w:val="18"/>
                <w:szCs w:val="18"/>
              </w:rPr>
              <w:drawing>
                <wp:inline distT="0" distB="0" distL="0" distR="0">
                  <wp:extent cx="111125" cy="42481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16"/>
                          <a:stretch>
                            <a:fillRect/>
                          </a:stretch>
                        </pic:blipFill>
                        <pic:spPr>
                          <a:xfrm>
                            <a:off x="0" y="0"/>
                            <a:ext cx="111159" cy="425081"/>
                          </a:xfrm>
                          <a:prstGeom prst="rect">
                            <a:avLst/>
                          </a:prstGeom>
                        </pic:spPr>
                      </pic:pic>
                    </a:graphicData>
                  </a:graphic>
                </wp:inline>
              </w:drawing>
            </w:r>
            <w:r>
              <w:rPr>
                <w:spacing w:val="-43"/>
                <w:position w:val="38"/>
                <w:sz w:val="18"/>
                <w:szCs w:val="18"/>
              </w:rPr>
              <w:t xml:space="preserve"> </w:t>
            </w:r>
            <w:r>
              <w:rPr>
                <w:rFonts w:ascii="Times New Roman" w:hAnsi="Times New Roman" w:eastAsia="Times New Roman" w:cs="Times New Roman"/>
                <w:b/>
                <w:bCs/>
                <w:spacing w:val="-5"/>
                <w:position w:val="38"/>
                <w:sz w:val="18"/>
                <w:szCs w:val="18"/>
              </w:rPr>
              <w:t>m</w:t>
            </w:r>
            <w:r>
              <w:rPr>
                <w:rFonts w:ascii="Times New Roman" w:hAnsi="Times New Roman" w:eastAsia="Times New Roman" w:cs="Times New Roman"/>
                <w:b/>
                <w:bCs/>
                <w:spacing w:val="-5"/>
                <w:position w:val="44"/>
                <w:sz w:val="11"/>
                <w:szCs w:val="11"/>
              </w:rPr>
              <w:t>3</w:t>
            </w:r>
            <w:r>
              <w:rPr>
                <w:spacing w:val="-23"/>
                <w:w w:val="91"/>
                <w:position w:val="38"/>
                <w:sz w:val="18"/>
                <w:szCs w:val="18"/>
                <w14:textOutline w14:w="3268" w14:cap="sq" w14:cmpd="sng">
                  <w14:solidFill>
                    <w14:srgbClr w14:val="000000"/>
                  </w14:solidFill>
                  <w14:prstDash w14:val="solid"/>
                  <w14:bevel/>
                </w14:textOutline>
              </w:rPr>
              <w:t>）</w:t>
            </w:r>
            <w:r>
              <w:rPr>
                <w:spacing w:val="-23"/>
                <w:w w:val="91"/>
                <w:position w:val="2"/>
                <w:sz w:val="18"/>
                <w:szCs w:val="18"/>
                <w14:textOutline w14:w="3268" w14:cap="sq" w14:cmpd="sng">
                  <w14:solidFill>
                    <w14:srgbClr w14:val="000000"/>
                  </w14:solidFill>
                  <w14:prstDash w14:val="solid"/>
                  <w14:bevel/>
                </w14:textOutline>
              </w:rPr>
              <w:t>来源</w:t>
            </w:r>
            <w:r>
              <w:rPr>
                <w:position w:val="2"/>
                <w:sz w:val="18"/>
                <w:szCs w:val="18"/>
              </w:rPr>
              <w:t xml:space="preserve">  </w:t>
            </w:r>
          </w:p>
          <w:p>
            <w:pPr>
              <w:spacing w:line="26" w:lineRule="exact"/>
            </w:pPr>
          </w:p>
          <w:tbl>
            <w:tblPr>
              <w:tblStyle w:val="5"/>
              <w:tblW w:w="8163" w:type="dxa"/>
              <w:tblInd w:w="99"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627"/>
              <w:gridCol w:w="756"/>
              <w:gridCol w:w="580"/>
              <w:gridCol w:w="566"/>
              <w:gridCol w:w="655"/>
              <w:gridCol w:w="662"/>
              <w:gridCol w:w="669"/>
              <w:gridCol w:w="590"/>
              <w:gridCol w:w="595"/>
              <w:gridCol w:w="599"/>
              <w:gridCol w:w="719"/>
              <w:gridCol w:w="549"/>
              <w:gridCol w:w="596"/>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83" w:hRule="atLeast"/>
              </w:trPr>
              <w:tc>
                <w:tcPr>
                  <w:tcW w:w="627" w:type="dxa"/>
                  <w:tcBorders>
                    <w:top w:val="single" w:color="000000" w:sz="2" w:space="0"/>
                    <w:bottom w:val="single" w:color="000000" w:sz="2" w:space="0"/>
                  </w:tcBorders>
                  <w:vAlign w:val="top"/>
                </w:tcPr>
                <w:p>
                  <w:pPr>
                    <w:pStyle w:val="6"/>
                    <w:spacing w:before="38" w:line="240" w:lineRule="exact"/>
                    <w:ind w:left="142"/>
                    <w:rPr>
                      <w:sz w:val="18"/>
                      <w:szCs w:val="18"/>
                    </w:rPr>
                  </w:pPr>
                  <w:r>
                    <w:rPr>
                      <w:spacing w:val="-4"/>
                      <w:position w:val="4"/>
                      <w:sz w:val="18"/>
                      <w:szCs w:val="18"/>
                    </w:rPr>
                    <w:t>堤防</w:t>
                  </w:r>
                </w:p>
                <w:p>
                  <w:pPr>
                    <w:pStyle w:val="6"/>
                    <w:spacing w:line="199" w:lineRule="auto"/>
                    <w:ind w:left="144"/>
                    <w:rPr>
                      <w:sz w:val="18"/>
                      <w:szCs w:val="18"/>
                    </w:rPr>
                  </w:pPr>
                  <w:r>
                    <w:rPr>
                      <w:spacing w:val="-5"/>
                      <w:sz w:val="18"/>
                      <w:szCs w:val="18"/>
                    </w:rPr>
                    <w:t>工程</w:t>
                  </w:r>
                </w:p>
              </w:tc>
              <w:tc>
                <w:tcPr>
                  <w:tcW w:w="756" w:type="dxa"/>
                  <w:tcBorders>
                    <w:top w:val="single" w:color="000000" w:sz="2" w:space="0"/>
                    <w:bottom w:val="single" w:color="000000" w:sz="2" w:space="0"/>
                  </w:tcBorders>
                  <w:vAlign w:val="top"/>
                </w:tcPr>
                <w:p>
                  <w:pPr>
                    <w:spacing w:before="201" w:line="188" w:lineRule="auto"/>
                    <w:ind w:left="14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5.7925</w:t>
                  </w:r>
                </w:p>
              </w:tc>
              <w:tc>
                <w:tcPr>
                  <w:tcW w:w="580" w:type="dxa"/>
                  <w:tcBorders>
                    <w:top w:val="single" w:color="000000" w:sz="2" w:space="0"/>
                    <w:bottom w:val="single" w:color="000000" w:sz="2" w:space="0"/>
                  </w:tcBorders>
                  <w:vAlign w:val="top"/>
                </w:tcPr>
                <w:p>
                  <w:pPr>
                    <w:spacing w:before="81" w:line="188" w:lineRule="auto"/>
                    <w:ind w:left="14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0.80</w:t>
                  </w:r>
                </w:p>
                <w:p>
                  <w:pPr>
                    <w:spacing w:before="78" w:line="175" w:lineRule="auto"/>
                    <w:ind w:left="20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25</w:t>
                  </w:r>
                </w:p>
              </w:tc>
              <w:tc>
                <w:tcPr>
                  <w:tcW w:w="566" w:type="dxa"/>
                  <w:tcBorders>
                    <w:top w:val="single" w:color="000000" w:sz="2" w:space="0"/>
                    <w:bottom w:val="single" w:color="000000" w:sz="2" w:space="0"/>
                  </w:tcBorders>
                  <w:vAlign w:val="top"/>
                </w:tcPr>
                <w:p>
                  <w:pPr>
                    <w:spacing w:before="81" w:line="188" w:lineRule="auto"/>
                    <w:ind w:left="13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6.59</w:t>
                  </w:r>
                </w:p>
                <w:p>
                  <w:pPr>
                    <w:spacing w:before="79" w:line="173" w:lineRule="auto"/>
                    <w:ind w:left="251"/>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655" w:type="dxa"/>
                  <w:tcBorders>
                    <w:top w:val="single" w:color="000000" w:sz="2" w:space="0"/>
                    <w:bottom w:val="single" w:color="000000" w:sz="2" w:space="0"/>
                  </w:tcBorders>
                  <w:vAlign w:val="top"/>
                </w:tcPr>
                <w:p>
                  <w:pPr>
                    <w:spacing w:before="201" w:line="188" w:lineRule="auto"/>
                    <w:ind w:left="17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0.54</w:t>
                  </w:r>
                </w:p>
              </w:tc>
              <w:tc>
                <w:tcPr>
                  <w:tcW w:w="662" w:type="dxa"/>
                  <w:tcBorders>
                    <w:top w:val="single" w:color="000000" w:sz="2" w:space="0"/>
                    <w:bottom w:val="single" w:color="000000" w:sz="2" w:space="0"/>
                  </w:tcBorders>
                  <w:vAlign w:val="top"/>
                </w:tcPr>
                <w:p>
                  <w:pPr>
                    <w:spacing w:before="81" w:line="188" w:lineRule="auto"/>
                    <w:ind w:left="13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6.022</w:t>
                  </w:r>
                </w:p>
                <w:p>
                  <w:pPr>
                    <w:spacing w:before="79" w:line="173" w:lineRule="auto"/>
                    <w:ind w:left="295"/>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669" w:type="dxa"/>
                  <w:tcBorders>
                    <w:top w:val="single" w:color="000000" w:sz="2" w:space="0"/>
                    <w:bottom w:val="single" w:color="000000" w:sz="2" w:space="0"/>
                  </w:tcBorders>
                  <w:vAlign w:val="top"/>
                </w:tcPr>
                <w:p>
                  <w:pPr>
                    <w:spacing w:before="81" w:line="188" w:lineRule="auto"/>
                    <w:ind w:left="13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6.562</w:t>
                  </w:r>
                </w:p>
                <w:p>
                  <w:pPr>
                    <w:spacing w:before="79" w:line="173" w:lineRule="auto"/>
                    <w:ind w:left="298"/>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590" w:type="dxa"/>
                  <w:tcBorders>
                    <w:top w:val="single" w:color="000000" w:sz="2" w:space="0"/>
                    <w:bottom w:val="single" w:color="000000" w:sz="2" w:space="0"/>
                  </w:tcBorders>
                  <w:vAlign w:val="top"/>
                </w:tcPr>
                <w:p>
                  <w:pPr>
                    <w:spacing w:before="198" w:line="192" w:lineRule="auto"/>
                    <w:ind w:left="26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95" w:type="dxa"/>
                  <w:tcBorders>
                    <w:top w:val="single" w:color="000000" w:sz="2" w:space="0"/>
                    <w:bottom w:val="single" w:color="000000" w:sz="2" w:space="0"/>
                  </w:tcBorders>
                  <w:vAlign w:val="top"/>
                </w:tcPr>
                <w:p>
                  <w:pPr>
                    <w:spacing w:before="81" w:line="188" w:lineRule="auto"/>
                    <w:ind w:left="15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0.26</w:t>
                  </w:r>
                </w:p>
                <w:p>
                  <w:pPr>
                    <w:spacing w:before="78" w:line="175" w:lineRule="auto"/>
                    <w:ind w:left="22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25</w:t>
                  </w:r>
                </w:p>
              </w:tc>
              <w:tc>
                <w:tcPr>
                  <w:tcW w:w="599" w:type="dxa"/>
                  <w:tcBorders>
                    <w:top w:val="single" w:color="000000" w:sz="2" w:space="0"/>
                    <w:bottom w:val="single" w:color="000000" w:sz="2" w:space="0"/>
                  </w:tcBorders>
                  <w:vAlign w:val="top"/>
                </w:tcPr>
                <w:p>
                  <w:pPr>
                    <w:spacing w:before="198" w:line="192" w:lineRule="auto"/>
                    <w:ind w:left="28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19" w:type="dxa"/>
                  <w:tcBorders>
                    <w:top w:val="single" w:color="000000" w:sz="2" w:space="0"/>
                    <w:bottom w:val="single" w:color="000000" w:sz="2" w:space="0"/>
                  </w:tcBorders>
                  <w:vAlign w:val="top"/>
                </w:tcPr>
                <w:p>
                  <w:pPr>
                    <w:spacing w:before="201" w:line="188" w:lineRule="auto"/>
                    <w:ind w:left="11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0.2325</w:t>
                  </w:r>
                </w:p>
              </w:tc>
              <w:tc>
                <w:tcPr>
                  <w:tcW w:w="549" w:type="dxa"/>
                  <w:tcBorders>
                    <w:top w:val="single" w:color="000000" w:sz="2" w:space="0"/>
                    <w:bottom w:val="single" w:color="000000" w:sz="2" w:space="0"/>
                  </w:tcBorders>
                  <w:vAlign w:val="top"/>
                </w:tcPr>
                <w:p>
                  <w:pPr>
                    <w:spacing w:before="198" w:line="192" w:lineRule="auto"/>
                    <w:ind w:left="24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96" w:type="dxa"/>
                  <w:tcBorders>
                    <w:top w:val="single" w:color="000000" w:sz="2" w:space="0"/>
                    <w:bottom w:val="single" w:color="000000" w:sz="2" w:space="0"/>
                  </w:tcBorders>
                  <w:vAlign w:val="top"/>
                </w:tcPr>
                <w:p>
                  <w:pPr>
                    <w:pStyle w:val="6"/>
                    <w:spacing w:before="38" w:line="223" w:lineRule="auto"/>
                    <w:ind w:left="127" w:right="117" w:hanging="1"/>
                    <w:rPr>
                      <w:sz w:val="18"/>
                      <w:szCs w:val="18"/>
                    </w:rPr>
                  </w:pPr>
                  <w:r>
                    <w:rPr>
                      <w:spacing w:val="-4"/>
                      <w:sz w:val="18"/>
                      <w:szCs w:val="18"/>
                    </w:rPr>
                    <w:t>疏浚</w:t>
                  </w:r>
                  <w:r>
                    <w:rPr>
                      <w:sz w:val="18"/>
                      <w:szCs w:val="18"/>
                    </w:rPr>
                    <w:t xml:space="preserve"> </w:t>
                  </w:r>
                  <w:r>
                    <w:rPr>
                      <w:spacing w:val="-5"/>
                      <w:sz w:val="18"/>
                      <w:szCs w:val="18"/>
                    </w:rPr>
                    <w:t>工程</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79" w:hRule="atLeast"/>
              </w:trPr>
              <w:tc>
                <w:tcPr>
                  <w:tcW w:w="627" w:type="dxa"/>
                  <w:tcBorders>
                    <w:top w:val="single" w:color="000000" w:sz="2" w:space="0"/>
                    <w:bottom w:val="single" w:color="000000" w:sz="2" w:space="0"/>
                  </w:tcBorders>
                  <w:vAlign w:val="top"/>
                </w:tcPr>
                <w:p>
                  <w:pPr>
                    <w:pStyle w:val="6"/>
                    <w:spacing w:before="40" w:line="240" w:lineRule="exact"/>
                    <w:ind w:left="142"/>
                    <w:rPr>
                      <w:sz w:val="18"/>
                      <w:szCs w:val="18"/>
                    </w:rPr>
                  </w:pPr>
                  <w:r>
                    <w:rPr>
                      <w:spacing w:val="-4"/>
                      <w:position w:val="4"/>
                      <w:sz w:val="18"/>
                      <w:szCs w:val="18"/>
                    </w:rPr>
                    <w:t>疏浚</w:t>
                  </w:r>
                </w:p>
                <w:p>
                  <w:pPr>
                    <w:pStyle w:val="6"/>
                    <w:spacing w:line="193" w:lineRule="auto"/>
                    <w:ind w:left="144"/>
                    <w:rPr>
                      <w:sz w:val="18"/>
                      <w:szCs w:val="18"/>
                    </w:rPr>
                  </w:pPr>
                  <w:r>
                    <w:rPr>
                      <w:spacing w:val="-5"/>
                      <w:sz w:val="18"/>
                      <w:szCs w:val="18"/>
                    </w:rPr>
                    <w:t>工程</w:t>
                  </w:r>
                </w:p>
              </w:tc>
              <w:tc>
                <w:tcPr>
                  <w:tcW w:w="756" w:type="dxa"/>
                  <w:tcBorders>
                    <w:top w:val="single" w:color="000000" w:sz="2" w:space="0"/>
                    <w:bottom w:val="single" w:color="000000" w:sz="2" w:space="0"/>
                  </w:tcBorders>
                  <w:vAlign w:val="top"/>
                </w:tcPr>
                <w:p>
                  <w:pPr>
                    <w:spacing w:before="203" w:line="188" w:lineRule="auto"/>
                    <w:ind w:left="13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0.2325</w:t>
                  </w:r>
                </w:p>
              </w:tc>
              <w:tc>
                <w:tcPr>
                  <w:tcW w:w="580" w:type="dxa"/>
                  <w:tcBorders>
                    <w:top w:val="single" w:color="000000" w:sz="2" w:space="0"/>
                    <w:bottom w:val="single" w:color="000000" w:sz="2" w:space="0"/>
                  </w:tcBorders>
                  <w:vAlign w:val="top"/>
                </w:tcPr>
                <w:p>
                  <w:pPr>
                    <w:spacing w:before="200" w:line="192" w:lineRule="auto"/>
                    <w:ind w:left="26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66" w:type="dxa"/>
                  <w:tcBorders>
                    <w:top w:val="single" w:color="000000" w:sz="2" w:space="0"/>
                    <w:bottom w:val="single" w:color="000000" w:sz="2" w:space="0"/>
                  </w:tcBorders>
                  <w:vAlign w:val="top"/>
                </w:tcPr>
                <w:p>
                  <w:pPr>
                    <w:spacing w:before="83" w:line="188" w:lineRule="auto"/>
                    <w:ind w:left="13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0.23</w:t>
                  </w:r>
                </w:p>
                <w:p>
                  <w:pPr>
                    <w:spacing w:before="77" w:line="169" w:lineRule="auto"/>
                    <w:ind w:left="20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25</w:t>
                  </w:r>
                </w:p>
              </w:tc>
              <w:tc>
                <w:tcPr>
                  <w:tcW w:w="655" w:type="dxa"/>
                  <w:tcBorders>
                    <w:top w:val="single" w:color="000000" w:sz="2" w:space="0"/>
                    <w:bottom w:val="single" w:color="000000" w:sz="2" w:space="0"/>
                  </w:tcBorders>
                  <w:vAlign w:val="top"/>
                </w:tcPr>
                <w:p>
                  <w:pPr>
                    <w:spacing w:before="200" w:line="192" w:lineRule="auto"/>
                    <w:ind w:left="29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62" w:type="dxa"/>
                  <w:tcBorders>
                    <w:top w:val="single" w:color="000000" w:sz="2" w:space="0"/>
                    <w:bottom w:val="single" w:color="000000" w:sz="2" w:space="0"/>
                  </w:tcBorders>
                  <w:vAlign w:val="top"/>
                </w:tcPr>
                <w:p>
                  <w:pPr>
                    <w:spacing w:before="200" w:line="192" w:lineRule="auto"/>
                    <w:ind w:left="30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69" w:type="dxa"/>
                  <w:tcBorders>
                    <w:top w:val="single" w:color="000000" w:sz="2" w:space="0"/>
                    <w:bottom w:val="single" w:color="000000" w:sz="2" w:space="0"/>
                  </w:tcBorders>
                  <w:vAlign w:val="top"/>
                </w:tcPr>
                <w:p>
                  <w:pPr>
                    <w:spacing w:before="200" w:line="192" w:lineRule="auto"/>
                    <w:ind w:left="30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90" w:type="dxa"/>
                  <w:tcBorders>
                    <w:top w:val="single" w:color="000000" w:sz="2" w:space="0"/>
                    <w:bottom w:val="single" w:color="000000" w:sz="2" w:space="0"/>
                  </w:tcBorders>
                  <w:vAlign w:val="top"/>
                </w:tcPr>
                <w:p>
                  <w:pPr>
                    <w:spacing w:before="83" w:line="188" w:lineRule="auto"/>
                    <w:ind w:left="14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0.23</w:t>
                  </w:r>
                </w:p>
                <w:p>
                  <w:pPr>
                    <w:spacing w:before="77" w:line="169" w:lineRule="auto"/>
                    <w:ind w:left="20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25</w:t>
                  </w:r>
                </w:p>
              </w:tc>
              <w:tc>
                <w:tcPr>
                  <w:tcW w:w="595" w:type="dxa"/>
                  <w:tcBorders>
                    <w:top w:val="single" w:color="000000" w:sz="2" w:space="0"/>
                    <w:bottom w:val="single" w:color="000000" w:sz="2" w:space="0"/>
                  </w:tcBorders>
                  <w:vAlign w:val="top"/>
                </w:tcPr>
                <w:p>
                  <w:pPr>
                    <w:spacing w:before="200" w:line="192" w:lineRule="auto"/>
                    <w:ind w:left="283"/>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99" w:type="dxa"/>
                  <w:tcBorders>
                    <w:top w:val="single" w:color="000000" w:sz="2" w:space="0"/>
                    <w:bottom w:val="single" w:color="000000" w:sz="2" w:space="0"/>
                  </w:tcBorders>
                  <w:vAlign w:val="top"/>
                </w:tcPr>
                <w:p>
                  <w:pPr>
                    <w:pStyle w:val="6"/>
                    <w:spacing w:before="40" w:line="220" w:lineRule="auto"/>
                    <w:ind w:left="139" w:right="108" w:hanging="2"/>
                    <w:rPr>
                      <w:sz w:val="18"/>
                      <w:szCs w:val="18"/>
                    </w:rPr>
                  </w:pPr>
                  <w:r>
                    <w:rPr>
                      <w:spacing w:val="-4"/>
                      <w:sz w:val="18"/>
                      <w:szCs w:val="18"/>
                    </w:rPr>
                    <w:t>堤防</w:t>
                  </w:r>
                  <w:r>
                    <w:rPr>
                      <w:sz w:val="18"/>
                      <w:szCs w:val="18"/>
                    </w:rPr>
                    <w:t xml:space="preserve"> </w:t>
                  </w:r>
                  <w:r>
                    <w:rPr>
                      <w:spacing w:val="-5"/>
                      <w:sz w:val="18"/>
                      <w:szCs w:val="18"/>
                    </w:rPr>
                    <w:t>工程</w:t>
                  </w:r>
                </w:p>
              </w:tc>
              <w:tc>
                <w:tcPr>
                  <w:tcW w:w="719" w:type="dxa"/>
                  <w:tcBorders>
                    <w:top w:val="single" w:color="000000" w:sz="2" w:space="0"/>
                    <w:bottom w:val="single" w:color="000000" w:sz="2" w:space="0"/>
                  </w:tcBorders>
                  <w:vAlign w:val="top"/>
                </w:tcPr>
                <w:p>
                  <w:pPr>
                    <w:spacing w:before="200" w:line="192" w:lineRule="auto"/>
                    <w:ind w:left="335"/>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49" w:type="dxa"/>
                  <w:tcBorders>
                    <w:top w:val="single" w:color="000000" w:sz="2" w:space="0"/>
                    <w:bottom w:val="single" w:color="000000" w:sz="2" w:space="0"/>
                  </w:tcBorders>
                  <w:vAlign w:val="top"/>
                </w:tcPr>
                <w:p>
                  <w:pPr>
                    <w:spacing w:before="200" w:line="192" w:lineRule="auto"/>
                    <w:ind w:left="24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96" w:type="dxa"/>
                  <w:tcBorders>
                    <w:top w:val="single" w:color="000000" w:sz="2" w:space="0"/>
                    <w:bottom w:val="single" w:color="000000" w:sz="2" w:space="0"/>
                  </w:tcBorders>
                  <w:vAlign w:val="top"/>
                </w:tcPr>
                <w:p>
                  <w:pPr>
                    <w:spacing w:before="200" w:line="192" w:lineRule="auto"/>
                    <w:ind w:left="27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79" w:hRule="atLeast"/>
              </w:trPr>
              <w:tc>
                <w:tcPr>
                  <w:tcW w:w="627" w:type="dxa"/>
                  <w:tcBorders>
                    <w:top w:val="single" w:color="000000" w:sz="2" w:space="0"/>
                    <w:bottom w:val="single" w:color="000000" w:sz="2" w:space="0"/>
                  </w:tcBorders>
                  <w:vAlign w:val="top"/>
                </w:tcPr>
                <w:p>
                  <w:pPr>
                    <w:pStyle w:val="6"/>
                    <w:spacing w:before="45" w:line="240" w:lineRule="exact"/>
                    <w:ind w:left="141"/>
                    <w:rPr>
                      <w:sz w:val="18"/>
                      <w:szCs w:val="18"/>
                    </w:rPr>
                  </w:pPr>
                  <w:r>
                    <w:rPr>
                      <w:spacing w:val="-4"/>
                      <w:position w:val="4"/>
                      <w:sz w:val="18"/>
                      <w:szCs w:val="18"/>
                    </w:rPr>
                    <w:t>施工</w:t>
                  </w:r>
                </w:p>
                <w:p>
                  <w:pPr>
                    <w:pStyle w:val="6"/>
                    <w:spacing w:line="187" w:lineRule="auto"/>
                    <w:ind w:left="142"/>
                    <w:rPr>
                      <w:sz w:val="18"/>
                      <w:szCs w:val="18"/>
                    </w:rPr>
                  </w:pPr>
                  <w:r>
                    <w:rPr>
                      <w:spacing w:val="-4"/>
                      <w:sz w:val="18"/>
                      <w:szCs w:val="18"/>
                    </w:rPr>
                    <w:t>便道</w:t>
                  </w:r>
                </w:p>
              </w:tc>
              <w:tc>
                <w:tcPr>
                  <w:tcW w:w="756" w:type="dxa"/>
                  <w:tcBorders>
                    <w:top w:val="single" w:color="000000" w:sz="2" w:space="0"/>
                    <w:bottom w:val="single" w:color="000000" w:sz="2" w:space="0"/>
                  </w:tcBorders>
                  <w:vAlign w:val="top"/>
                </w:tcPr>
                <w:p>
                  <w:pPr>
                    <w:spacing w:before="211" w:line="188" w:lineRule="auto"/>
                    <w:ind w:left="13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0.2025</w:t>
                  </w:r>
                </w:p>
              </w:tc>
              <w:tc>
                <w:tcPr>
                  <w:tcW w:w="580" w:type="dxa"/>
                  <w:tcBorders>
                    <w:top w:val="single" w:color="000000" w:sz="2" w:space="0"/>
                    <w:bottom w:val="single" w:color="000000" w:sz="2" w:space="0"/>
                  </w:tcBorders>
                  <w:vAlign w:val="top"/>
                </w:tcPr>
                <w:p>
                  <w:pPr>
                    <w:spacing w:before="211" w:line="188" w:lineRule="auto"/>
                    <w:ind w:left="14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0.07</w:t>
                  </w:r>
                </w:p>
              </w:tc>
              <w:tc>
                <w:tcPr>
                  <w:tcW w:w="566" w:type="dxa"/>
                  <w:tcBorders>
                    <w:top w:val="single" w:color="000000" w:sz="2" w:space="0"/>
                    <w:bottom w:val="single" w:color="000000" w:sz="2" w:space="0"/>
                  </w:tcBorders>
                  <w:vAlign w:val="top"/>
                </w:tcPr>
                <w:p>
                  <w:pPr>
                    <w:spacing w:before="91" w:line="188" w:lineRule="auto"/>
                    <w:ind w:left="13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0.27</w:t>
                  </w:r>
                </w:p>
                <w:p>
                  <w:pPr>
                    <w:spacing w:before="77" w:line="160" w:lineRule="auto"/>
                    <w:ind w:left="20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25</w:t>
                  </w:r>
                </w:p>
              </w:tc>
              <w:tc>
                <w:tcPr>
                  <w:tcW w:w="655" w:type="dxa"/>
                  <w:tcBorders>
                    <w:top w:val="single" w:color="000000" w:sz="2" w:space="0"/>
                    <w:bottom w:val="single" w:color="000000" w:sz="2" w:space="0"/>
                  </w:tcBorders>
                  <w:vAlign w:val="top"/>
                </w:tcPr>
                <w:p>
                  <w:pPr>
                    <w:spacing w:before="91" w:line="188" w:lineRule="auto"/>
                    <w:ind w:left="12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0.332</w:t>
                  </w:r>
                </w:p>
                <w:p>
                  <w:pPr>
                    <w:spacing w:before="79" w:line="157" w:lineRule="auto"/>
                    <w:ind w:left="288"/>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662" w:type="dxa"/>
                  <w:tcBorders>
                    <w:top w:val="single" w:color="000000" w:sz="2" w:space="0"/>
                    <w:bottom w:val="single" w:color="000000" w:sz="2" w:space="0"/>
                  </w:tcBorders>
                  <w:vAlign w:val="top"/>
                </w:tcPr>
                <w:p>
                  <w:pPr>
                    <w:spacing w:before="91" w:line="188" w:lineRule="auto"/>
                    <w:ind w:left="13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0.202</w:t>
                  </w:r>
                </w:p>
                <w:p>
                  <w:pPr>
                    <w:spacing w:before="79" w:line="157" w:lineRule="auto"/>
                    <w:ind w:left="295"/>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669" w:type="dxa"/>
                  <w:tcBorders>
                    <w:top w:val="single" w:color="000000" w:sz="2" w:space="0"/>
                    <w:bottom w:val="single" w:color="000000" w:sz="2" w:space="0"/>
                  </w:tcBorders>
                  <w:vAlign w:val="top"/>
                </w:tcPr>
                <w:p>
                  <w:pPr>
                    <w:spacing w:before="91" w:line="188"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0.462</w:t>
                  </w:r>
                </w:p>
                <w:p>
                  <w:pPr>
                    <w:spacing w:before="79" w:line="157" w:lineRule="auto"/>
                    <w:ind w:left="298"/>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590" w:type="dxa"/>
                  <w:tcBorders>
                    <w:top w:val="single" w:color="000000" w:sz="2" w:space="0"/>
                    <w:bottom w:val="single" w:color="000000" w:sz="2" w:space="0"/>
                  </w:tcBorders>
                  <w:vAlign w:val="top"/>
                </w:tcPr>
                <w:p>
                  <w:pPr>
                    <w:spacing w:before="208" w:line="192" w:lineRule="auto"/>
                    <w:ind w:left="26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95" w:type="dxa"/>
                  <w:tcBorders>
                    <w:top w:val="single" w:color="000000" w:sz="2" w:space="0"/>
                    <w:bottom w:val="single" w:color="000000" w:sz="2" w:space="0"/>
                  </w:tcBorders>
                  <w:vAlign w:val="top"/>
                </w:tcPr>
                <w:p>
                  <w:pPr>
                    <w:spacing w:before="208" w:line="192" w:lineRule="auto"/>
                    <w:ind w:left="283"/>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99" w:type="dxa"/>
                  <w:tcBorders>
                    <w:top w:val="single" w:color="000000" w:sz="2" w:space="0"/>
                    <w:bottom w:val="single" w:color="000000" w:sz="2" w:space="0"/>
                  </w:tcBorders>
                  <w:vAlign w:val="top"/>
                </w:tcPr>
                <w:p>
                  <w:pPr>
                    <w:spacing w:before="208" w:line="192" w:lineRule="auto"/>
                    <w:ind w:left="28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19" w:type="dxa"/>
                  <w:tcBorders>
                    <w:top w:val="single" w:color="000000" w:sz="2" w:space="0"/>
                    <w:bottom w:val="single" w:color="000000" w:sz="2" w:space="0"/>
                  </w:tcBorders>
                  <w:vAlign w:val="top"/>
                </w:tcPr>
                <w:p>
                  <w:pPr>
                    <w:spacing w:before="208" w:line="192" w:lineRule="auto"/>
                    <w:ind w:left="335"/>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49" w:type="dxa"/>
                  <w:tcBorders>
                    <w:top w:val="single" w:color="000000" w:sz="2" w:space="0"/>
                    <w:bottom w:val="single" w:color="000000" w:sz="2" w:space="0"/>
                  </w:tcBorders>
                  <w:vAlign w:val="top"/>
                </w:tcPr>
                <w:p>
                  <w:pPr>
                    <w:spacing w:before="91" w:line="188" w:lineRule="auto"/>
                    <w:ind w:left="12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0.26</w:t>
                  </w:r>
                </w:p>
                <w:p>
                  <w:pPr>
                    <w:spacing w:before="77" w:line="160" w:lineRule="auto"/>
                    <w:ind w:left="18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25</w:t>
                  </w:r>
                </w:p>
              </w:tc>
              <w:tc>
                <w:tcPr>
                  <w:tcW w:w="596" w:type="dxa"/>
                  <w:tcBorders>
                    <w:top w:val="single" w:color="000000" w:sz="2" w:space="0"/>
                    <w:bottom w:val="single" w:color="000000" w:sz="2" w:space="0"/>
                  </w:tcBorders>
                  <w:vAlign w:val="top"/>
                </w:tcPr>
                <w:p>
                  <w:pPr>
                    <w:pStyle w:val="6"/>
                    <w:spacing w:before="45" w:line="217" w:lineRule="auto"/>
                    <w:ind w:left="127" w:right="117" w:hanging="2"/>
                    <w:rPr>
                      <w:sz w:val="18"/>
                      <w:szCs w:val="18"/>
                    </w:rPr>
                  </w:pPr>
                  <w:r>
                    <w:rPr>
                      <w:spacing w:val="-4"/>
                      <w:sz w:val="18"/>
                      <w:szCs w:val="18"/>
                    </w:rPr>
                    <w:t>堤防</w:t>
                  </w:r>
                  <w:r>
                    <w:rPr>
                      <w:sz w:val="18"/>
                      <w:szCs w:val="18"/>
                    </w:rPr>
                    <w:t xml:space="preserve"> </w:t>
                  </w:r>
                  <w:r>
                    <w:rPr>
                      <w:spacing w:val="-5"/>
                      <w:sz w:val="18"/>
                      <w:szCs w:val="18"/>
                    </w:rPr>
                    <w:t>工程</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02" w:hRule="atLeast"/>
              </w:trPr>
              <w:tc>
                <w:tcPr>
                  <w:tcW w:w="627" w:type="dxa"/>
                  <w:tcBorders>
                    <w:top w:val="single" w:color="000000" w:sz="2" w:space="0"/>
                    <w:bottom w:val="single" w:color="000000" w:sz="10" w:space="0"/>
                  </w:tcBorders>
                  <w:vAlign w:val="top"/>
                </w:tcPr>
                <w:p>
                  <w:pPr>
                    <w:pStyle w:val="6"/>
                    <w:spacing w:before="171" w:line="221" w:lineRule="auto"/>
                    <w:ind w:left="142"/>
                    <w:rPr>
                      <w:sz w:val="18"/>
                      <w:szCs w:val="18"/>
                    </w:rPr>
                  </w:pPr>
                  <w:r>
                    <w:rPr>
                      <w:spacing w:val="-4"/>
                      <w:sz w:val="18"/>
                      <w:szCs w:val="18"/>
                    </w:rPr>
                    <w:t>合计</w:t>
                  </w:r>
                </w:p>
              </w:tc>
              <w:tc>
                <w:tcPr>
                  <w:tcW w:w="756" w:type="dxa"/>
                  <w:tcBorders>
                    <w:top w:val="single" w:color="000000" w:sz="2" w:space="0"/>
                    <w:bottom w:val="single" w:color="000000" w:sz="10" w:space="0"/>
                  </w:tcBorders>
                  <w:vAlign w:val="top"/>
                </w:tcPr>
                <w:p>
                  <w:pPr>
                    <w:spacing w:before="217" w:line="188" w:lineRule="auto"/>
                    <w:ind w:left="13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6.2275</w:t>
                  </w:r>
                </w:p>
              </w:tc>
              <w:tc>
                <w:tcPr>
                  <w:tcW w:w="580" w:type="dxa"/>
                  <w:tcBorders>
                    <w:top w:val="single" w:color="000000" w:sz="2" w:space="0"/>
                    <w:bottom w:val="single" w:color="000000" w:sz="10" w:space="0"/>
                  </w:tcBorders>
                  <w:vAlign w:val="top"/>
                </w:tcPr>
                <w:p>
                  <w:pPr>
                    <w:spacing w:before="97" w:line="188" w:lineRule="auto"/>
                    <w:ind w:left="14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0.87</w:t>
                  </w:r>
                </w:p>
                <w:p>
                  <w:pPr>
                    <w:spacing w:before="77" w:line="180" w:lineRule="auto"/>
                    <w:ind w:left="20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25</w:t>
                  </w:r>
                </w:p>
              </w:tc>
              <w:tc>
                <w:tcPr>
                  <w:tcW w:w="566" w:type="dxa"/>
                  <w:tcBorders>
                    <w:top w:val="single" w:color="000000" w:sz="2" w:space="0"/>
                    <w:bottom w:val="single" w:color="000000" w:sz="10" w:space="0"/>
                  </w:tcBorders>
                  <w:vAlign w:val="top"/>
                </w:tcPr>
                <w:p>
                  <w:pPr>
                    <w:spacing w:before="217" w:line="188" w:lineRule="auto"/>
                    <w:ind w:left="18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7.1</w:t>
                  </w:r>
                </w:p>
              </w:tc>
              <w:tc>
                <w:tcPr>
                  <w:tcW w:w="655" w:type="dxa"/>
                  <w:tcBorders>
                    <w:top w:val="single" w:color="000000" w:sz="2" w:space="0"/>
                    <w:bottom w:val="single" w:color="000000" w:sz="10" w:space="0"/>
                  </w:tcBorders>
                  <w:vAlign w:val="top"/>
                </w:tcPr>
                <w:p>
                  <w:pPr>
                    <w:spacing w:before="97" w:line="188" w:lineRule="auto"/>
                    <w:ind w:left="12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0.872</w:t>
                  </w:r>
                </w:p>
                <w:p>
                  <w:pPr>
                    <w:spacing w:before="80" w:line="177" w:lineRule="auto"/>
                    <w:ind w:left="288"/>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662" w:type="dxa"/>
                  <w:tcBorders>
                    <w:top w:val="single" w:color="000000" w:sz="2" w:space="0"/>
                    <w:bottom w:val="single" w:color="000000" w:sz="10" w:space="0"/>
                  </w:tcBorders>
                  <w:vAlign w:val="top"/>
                </w:tcPr>
                <w:p>
                  <w:pPr>
                    <w:spacing w:before="97" w:line="188" w:lineRule="auto"/>
                    <w:ind w:left="13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6.227</w:t>
                  </w:r>
                </w:p>
                <w:p>
                  <w:pPr>
                    <w:spacing w:before="80" w:line="177" w:lineRule="auto"/>
                    <w:ind w:left="295"/>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669" w:type="dxa"/>
                  <w:tcBorders>
                    <w:top w:val="single" w:color="000000" w:sz="2" w:space="0"/>
                    <w:bottom w:val="single" w:color="000000" w:sz="10" w:space="0"/>
                  </w:tcBorders>
                  <w:vAlign w:val="top"/>
                </w:tcPr>
                <w:p>
                  <w:pPr>
                    <w:spacing w:before="217" w:line="188" w:lineRule="auto"/>
                    <w:ind w:left="22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7.1</w:t>
                  </w:r>
                </w:p>
              </w:tc>
              <w:tc>
                <w:tcPr>
                  <w:tcW w:w="590" w:type="dxa"/>
                  <w:tcBorders>
                    <w:top w:val="single" w:color="000000" w:sz="2" w:space="0"/>
                    <w:bottom w:val="single" w:color="000000" w:sz="10" w:space="0"/>
                  </w:tcBorders>
                  <w:vAlign w:val="top"/>
                </w:tcPr>
                <w:p>
                  <w:pPr>
                    <w:spacing w:before="97" w:line="188" w:lineRule="auto"/>
                    <w:ind w:left="14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0.23</w:t>
                  </w:r>
                </w:p>
                <w:p>
                  <w:pPr>
                    <w:spacing w:before="77" w:line="180" w:lineRule="auto"/>
                    <w:ind w:left="20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25</w:t>
                  </w:r>
                </w:p>
              </w:tc>
              <w:tc>
                <w:tcPr>
                  <w:tcW w:w="595" w:type="dxa"/>
                  <w:tcBorders>
                    <w:top w:val="single" w:color="000000" w:sz="2" w:space="0"/>
                    <w:bottom w:val="single" w:color="000000" w:sz="10" w:space="0"/>
                  </w:tcBorders>
                  <w:vAlign w:val="top"/>
                </w:tcPr>
                <w:p>
                  <w:pPr>
                    <w:spacing w:before="97" w:line="188" w:lineRule="auto"/>
                    <w:ind w:left="15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0.26</w:t>
                  </w:r>
                </w:p>
                <w:p>
                  <w:pPr>
                    <w:spacing w:before="77" w:line="180" w:lineRule="auto"/>
                    <w:ind w:left="22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25</w:t>
                  </w:r>
                </w:p>
              </w:tc>
              <w:tc>
                <w:tcPr>
                  <w:tcW w:w="599" w:type="dxa"/>
                  <w:tcBorders>
                    <w:top w:val="single" w:color="000000" w:sz="2" w:space="0"/>
                    <w:bottom w:val="single" w:color="000000" w:sz="10" w:space="0"/>
                  </w:tcBorders>
                  <w:vAlign w:val="top"/>
                </w:tcPr>
                <w:p>
                  <w:pPr>
                    <w:rPr>
                      <w:rFonts w:ascii="Arial"/>
                      <w:sz w:val="21"/>
                    </w:rPr>
                  </w:pPr>
                </w:p>
              </w:tc>
              <w:tc>
                <w:tcPr>
                  <w:tcW w:w="719" w:type="dxa"/>
                  <w:tcBorders>
                    <w:top w:val="single" w:color="000000" w:sz="2" w:space="0"/>
                    <w:bottom w:val="single" w:color="000000" w:sz="10" w:space="0"/>
                  </w:tcBorders>
                  <w:vAlign w:val="top"/>
                </w:tcPr>
                <w:p>
                  <w:pPr>
                    <w:spacing w:before="217" w:line="188" w:lineRule="auto"/>
                    <w:ind w:left="11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0.2325</w:t>
                  </w:r>
                </w:p>
              </w:tc>
              <w:tc>
                <w:tcPr>
                  <w:tcW w:w="549" w:type="dxa"/>
                  <w:tcBorders>
                    <w:top w:val="single" w:color="000000" w:sz="2" w:space="0"/>
                    <w:bottom w:val="single" w:color="000000" w:sz="10" w:space="0"/>
                  </w:tcBorders>
                  <w:vAlign w:val="top"/>
                </w:tcPr>
                <w:p>
                  <w:pPr>
                    <w:spacing w:before="97" w:line="188" w:lineRule="auto"/>
                    <w:ind w:left="12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0.26</w:t>
                  </w:r>
                </w:p>
                <w:p>
                  <w:pPr>
                    <w:spacing w:before="77" w:line="180" w:lineRule="auto"/>
                    <w:ind w:left="18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25</w:t>
                  </w:r>
                </w:p>
              </w:tc>
              <w:tc>
                <w:tcPr>
                  <w:tcW w:w="596" w:type="dxa"/>
                  <w:tcBorders>
                    <w:top w:val="single" w:color="000000" w:sz="2" w:space="0"/>
                    <w:bottom w:val="single" w:color="000000" w:sz="10" w:space="0"/>
                  </w:tcBorders>
                  <w:vAlign w:val="top"/>
                </w:tcPr>
                <w:p>
                  <w:pPr>
                    <w:spacing w:before="213" w:line="192" w:lineRule="auto"/>
                    <w:ind w:left="27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bl>
          <w:p>
            <w:pPr>
              <w:pStyle w:val="6"/>
              <w:spacing w:before="36" w:line="219" w:lineRule="auto"/>
              <w:ind w:left="108"/>
            </w:pPr>
            <w:r>
              <w:rPr>
                <w14:textOutline w14:w="4358" w14:cap="sq" w14:cmpd="sng">
                  <w14:solidFill>
                    <w14:srgbClr w14:val="000000"/>
                  </w14:solidFill>
                  <w14:prstDash w14:val="solid"/>
                  <w14:bevel/>
                </w14:textOutline>
              </w:rPr>
              <w:t>七、建设进度，劳动定员</w:t>
            </w:r>
          </w:p>
          <w:p>
            <w:pPr>
              <w:pStyle w:val="6"/>
              <w:spacing w:before="182" w:line="219" w:lineRule="auto"/>
              <w:ind w:left="590"/>
            </w:pPr>
            <w:r>
              <w:rPr>
                <w:spacing w:val="-2"/>
              </w:rPr>
              <w:t>本工程计划从</w:t>
            </w:r>
            <w:r>
              <w:rPr>
                <w:spacing w:val="-55"/>
              </w:rPr>
              <w:t xml:space="preserve"> </w:t>
            </w:r>
            <w:r>
              <w:rPr>
                <w:rFonts w:ascii="Times New Roman" w:hAnsi="Times New Roman" w:eastAsia="Times New Roman" w:cs="Times New Roman"/>
                <w:spacing w:val="-2"/>
              </w:rPr>
              <w:t xml:space="preserve">2024 </w:t>
            </w:r>
            <w:r>
              <w:rPr>
                <w:spacing w:val="-2"/>
              </w:rPr>
              <w:t>年</w:t>
            </w:r>
            <w:r>
              <w:rPr>
                <w:spacing w:val="-55"/>
              </w:rPr>
              <w:t xml:space="preserve"> </w:t>
            </w:r>
            <w:r>
              <w:rPr>
                <w:rFonts w:ascii="Times New Roman" w:hAnsi="Times New Roman" w:eastAsia="Times New Roman" w:cs="Times New Roman"/>
                <w:spacing w:val="-2"/>
              </w:rPr>
              <w:t>2</w:t>
            </w:r>
            <w:r>
              <w:rPr>
                <w:rFonts w:ascii="Times New Roman" w:hAnsi="Times New Roman" w:eastAsia="Times New Roman" w:cs="Times New Roman"/>
                <w:spacing w:val="15"/>
              </w:rPr>
              <w:t xml:space="preserve"> </w:t>
            </w:r>
            <w:r>
              <w:rPr>
                <w:spacing w:val="-2"/>
              </w:rPr>
              <w:t>月开工，于</w:t>
            </w:r>
            <w:r>
              <w:rPr>
                <w:spacing w:val="-55"/>
              </w:rPr>
              <w:t xml:space="preserve"> </w:t>
            </w:r>
            <w:r>
              <w:rPr>
                <w:rFonts w:ascii="Times New Roman" w:hAnsi="Times New Roman" w:eastAsia="Times New Roman" w:cs="Times New Roman"/>
                <w:spacing w:val="-2"/>
              </w:rPr>
              <w:t xml:space="preserve">2024 </w:t>
            </w:r>
            <w:r>
              <w:rPr>
                <w:spacing w:val="-2"/>
              </w:rPr>
              <w:t>年</w:t>
            </w:r>
            <w:r>
              <w:rPr>
                <w:spacing w:val="-46"/>
              </w:rPr>
              <w:t xml:space="preserve"> </w:t>
            </w:r>
            <w:r>
              <w:rPr>
                <w:rFonts w:ascii="Times New Roman" w:hAnsi="Times New Roman" w:eastAsia="Times New Roman" w:cs="Times New Roman"/>
                <w:spacing w:val="-2"/>
              </w:rPr>
              <w:t>8</w:t>
            </w:r>
            <w:r>
              <w:rPr>
                <w:rFonts w:ascii="Times New Roman" w:hAnsi="Times New Roman" w:eastAsia="Times New Roman" w:cs="Times New Roman"/>
                <w:spacing w:val="16"/>
              </w:rPr>
              <w:t xml:space="preserve"> </w:t>
            </w:r>
            <w:r>
              <w:rPr>
                <w:spacing w:val="-2"/>
              </w:rPr>
              <w:t>月竣工</w:t>
            </w:r>
            <w:r>
              <w:rPr>
                <w:spacing w:val="-3"/>
              </w:rPr>
              <w:t>，总工期为</w:t>
            </w:r>
            <w:r>
              <w:rPr>
                <w:spacing w:val="-46"/>
              </w:rPr>
              <w:t xml:space="preserve"> </w:t>
            </w:r>
            <w:r>
              <w:rPr>
                <w:rFonts w:ascii="Times New Roman" w:hAnsi="Times New Roman" w:eastAsia="Times New Roman" w:cs="Times New Roman"/>
                <w:spacing w:val="-3"/>
              </w:rPr>
              <w:t xml:space="preserve">8 </w:t>
            </w:r>
            <w:r>
              <w:rPr>
                <w:spacing w:val="-3"/>
              </w:rPr>
              <w:t>个月。</w:t>
            </w:r>
          </w:p>
          <w:p>
            <w:pPr>
              <w:pStyle w:val="6"/>
              <w:spacing w:before="181" w:line="468" w:lineRule="exact"/>
              <w:jc w:val="right"/>
            </w:pPr>
            <w:r>
              <w:rPr>
                <w:spacing w:val="-3"/>
                <w:position w:val="17"/>
              </w:rPr>
              <w:t>项目施工高峰期人数为</w:t>
            </w:r>
            <w:r>
              <w:rPr>
                <w:spacing w:val="-31"/>
                <w:position w:val="17"/>
              </w:rPr>
              <w:t xml:space="preserve"> </w:t>
            </w:r>
            <w:r>
              <w:rPr>
                <w:rFonts w:ascii="Times New Roman" w:hAnsi="Times New Roman" w:eastAsia="Times New Roman" w:cs="Times New Roman"/>
                <w:spacing w:val="-3"/>
                <w:position w:val="17"/>
              </w:rPr>
              <w:t xml:space="preserve">60 </w:t>
            </w:r>
            <w:r>
              <w:rPr>
                <w:spacing w:val="-3"/>
                <w:position w:val="17"/>
              </w:rPr>
              <w:t>人，施工人员均来自周围农民，租用沿线民房，</w:t>
            </w:r>
          </w:p>
          <w:p>
            <w:pPr>
              <w:pStyle w:val="6"/>
              <w:spacing w:line="219" w:lineRule="auto"/>
              <w:ind w:left="113"/>
            </w:pPr>
            <w:r>
              <w:rPr>
                <w:spacing w:val="-1"/>
              </w:rPr>
              <w:t>不设置施工营地；运营期不需要设置工作人员，只需管理方定期维护。</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82" w:hRule="atLeast"/>
        </w:trPr>
        <w:tc>
          <w:tcPr>
            <w:tcW w:w="718" w:type="dxa"/>
            <w:tcBorders>
              <w:top w:val="single" w:color="000000" w:sz="2" w:space="0"/>
              <w:right w:val="single" w:color="000000" w:sz="2" w:space="0"/>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78" w:line="234" w:lineRule="auto"/>
              <w:ind w:left="116" w:right="120" w:firstLine="6"/>
              <w:jc w:val="both"/>
            </w:pPr>
            <w:r>
              <w:rPr>
                <w:spacing w:val="-8"/>
                <w14:textOutline w14:w="4358" w14:cap="sq" w14:cmpd="sng">
                  <w14:solidFill>
                    <w14:srgbClr w14:val="000000"/>
                  </w14:solidFill>
                  <w14:prstDash w14:val="solid"/>
                  <w14:bevel/>
                </w14:textOutline>
              </w:rPr>
              <w:t>总平</w:t>
            </w:r>
            <w:r>
              <w:t xml:space="preserve"> </w:t>
            </w:r>
            <w:r>
              <w:rPr>
                <w:spacing w:val="-5"/>
                <w14:textOutline w14:w="4358" w14:cap="sq" w14:cmpd="sng">
                  <w14:solidFill>
                    <w14:srgbClr w14:val="000000"/>
                  </w14:solidFill>
                  <w14:prstDash w14:val="solid"/>
                  <w14:bevel/>
                </w14:textOutline>
              </w:rPr>
              <w:t>面及</w:t>
            </w:r>
            <w:r>
              <w:t xml:space="preserve"> </w:t>
            </w:r>
            <w:r>
              <w:rPr>
                <w:spacing w:val="-5"/>
                <w14:textOutline w14:w="4358" w14:cap="sq" w14:cmpd="sng">
                  <w14:solidFill>
                    <w14:srgbClr w14:val="000000"/>
                  </w14:solidFill>
                  <w14:prstDash w14:val="solid"/>
                  <w14:bevel/>
                </w14:textOutline>
              </w:rPr>
              <w:t>现场</w:t>
            </w:r>
            <w:r>
              <w:t xml:space="preserve"> </w:t>
            </w:r>
            <w:r>
              <w:rPr>
                <w:spacing w:val="-5"/>
                <w14:textOutline w14:w="4358" w14:cap="sq" w14:cmpd="sng">
                  <w14:solidFill>
                    <w14:srgbClr w14:val="000000"/>
                  </w14:solidFill>
                  <w14:prstDash w14:val="solid"/>
                  <w14:bevel/>
                </w14:textOutline>
              </w:rPr>
              <w:t>布置</w:t>
            </w:r>
          </w:p>
        </w:tc>
        <w:tc>
          <w:tcPr>
            <w:tcW w:w="8376" w:type="dxa"/>
            <w:tcBorders>
              <w:top w:val="single" w:color="000000" w:sz="2" w:space="0"/>
              <w:left w:val="single" w:color="000000" w:sz="2" w:space="0"/>
            </w:tcBorders>
            <w:vAlign w:val="top"/>
          </w:tcPr>
          <w:p>
            <w:pPr>
              <w:pStyle w:val="6"/>
              <w:spacing w:before="38" w:line="219" w:lineRule="auto"/>
              <w:ind w:left="598"/>
            </w:pPr>
            <w:r>
              <w:rPr>
                <w:rFonts w:ascii="Times New Roman" w:hAnsi="Times New Roman" w:eastAsia="Times New Roman" w:cs="Times New Roman"/>
                <w:b/>
                <w:bCs/>
                <w:spacing w:val="-5"/>
              </w:rPr>
              <w:t>1</w:t>
            </w:r>
            <w:r>
              <w:rPr>
                <w:rFonts w:ascii="Times New Roman" w:hAnsi="Times New Roman" w:eastAsia="Times New Roman" w:cs="Times New Roman"/>
                <w:b/>
                <w:bCs/>
                <w:spacing w:val="-33"/>
              </w:rPr>
              <w:t xml:space="preserve"> </w:t>
            </w:r>
            <w:r>
              <w:rPr>
                <w:spacing w:val="-5"/>
                <w14:textOutline w14:w="4358" w14:cap="sq" w14:cmpd="sng">
                  <w14:solidFill>
                    <w14:srgbClr w14:val="000000"/>
                  </w14:solidFill>
                  <w14:prstDash w14:val="solid"/>
                  <w14:bevel/>
                </w14:textOutline>
              </w:rPr>
              <w:t>、平面布置情况</w:t>
            </w:r>
          </w:p>
          <w:p>
            <w:pPr>
              <w:pStyle w:val="6"/>
              <w:spacing w:before="185" w:line="359" w:lineRule="auto"/>
              <w:ind w:left="104" w:right="41" w:firstLine="486"/>
            </w:pPr>
            <w:r>
              <w:rPr>
                <w:spacing w:val="-6"/>
              </w:rPr>
              <w:t>本工程综合治理河道长度</w:t>
            </w:r>
            <w:r>
              <w:rPr>
                <w:spacing w:val="-54"/>
              </w:rPr>
              <w:t xml:space="preserve"> </w:t>
            </w:r>
            <w:r>
              <w:rPr>
                <w:rFonts w:ascii="Times New Roman" w:hAnsi="Times New Roman" w:eastAsia="Times New Roman" w:cs="Times New Roman"/>
                <w:spacing w:val="-6"/>
              </w:rPr>
              <w:t>2003.738m</w:t>
            </w:r>
            <w:r>
              <w:rPr>
                <w:spacing w:val="-6"/>
              </w:rPr>
              <w:t>，上起于魏家河龙滩（河轴</w:t>
            </w:r>
            <w:r>
              <w:rPr>
                <w:spacing w:val="-51"/>
              </w:rPr>
              <w:t xml:space="preserve"> </w:t>
            </w:r>
            <w:r>
              <w:rPr>
                <w:rFonts w:ascii="Times New Roman" w:hAnsi="Times New Roman" w:eastAsia="Times New Roman" w:cs="Times New Roman"/>
                <w:spacing w:val="-6"/>
              </w:rPr>
              <w:t>0+000.00</w:t>
            </w:r>
            <w:r>
              <w:rPr>
                <w:spacing w:val="-56"/>
                <w:w w:val="89"/>
              </w:rPr>
              <w:t>），</w:t>
            </w:r>
            <w:r>
              <w:t xml:space="preserve"> </w:t>
            </w:r>
            <w:r>
              <w:rPr>
                <w:spacing w:val="-2"/>
              </w:rPr>
              <w:t>下至于产业大道魏家桥（河轴</w:t>
            </w:r>
            <w:r>
              <w:rPr>
                <w:spacing w:val="-55"/>
              </w:rPr>
              <w:t xml:space="preserve"> </w:t>
            </w:r>
            <w:r>
              <w:rPr>
                <w:rFonts w:ascii="Times New Roman" w:hAnsi="Times New Roman" w:eastAsia="Times New Roman" w:cs="Times New Roman"/>
                <w:spacing w:val="-2"/>
              </w:rPr>
              <w:t>2+003.738</w:t>
            </w:r>
            <w:r>
              <w:rPr>
                <w:spacing w:val="-2"/>
              </w:rPr>
              <w:t>）。新建防</w:t>
            </w:r>
            <w:r>
              <w:rPr>
                <w:spacing w:val="-3"/>
              </w:rPr>
              <w:t>洪堤长</w:t>
            </w:r>
            <w:r>
              <w:rPr>
                <w:spacing w:val="-51"/>
              </w:rPr>
              <w:t xml:space="preserve"> </w:t>
            </w:r>
            <w:r>
              <w:rPr>
                <w:rFonts w:ascii="Times New Roman" w:hAnsi="Times New Roman" w:eastAsia="Times New Roman" w:cs="Times New Roman"/>
                <w:spacing w:val="-3"/>
              </w:rPr>
              <w:t>0.943km</w:t>
            </w:r>
            <w:r>
              <w:rPr>
                <w:spacing w:val="-3"/>
              </w:rPr>
              <w:t>，左岸段长</w:t>
            </w:r>
            <w:r>
              <w:t xml:space="preserve"> </w:t>
            </w:r>
            <w:r>
              <w:rPr>
                <w:rFonts w:ascii="Times New Roman" w:hAnsi="Times New Roman" w:eastAsia="Times New Roman" w:cs="Times New Roman"/>
                <w:spacing w:val="-4"/>
              </w:rPr>
              <w:t>473.640m</w:t>
            </w:r>
            <w:r>
              <w:rPr>
                <w:rFonts w:ascii="Times New Roman" w:hAnsi="Times New Roman" w:eastAsia="Times New Roman" w:cs="Times New Roman"/>
                <w:spacing w:val="-34"/>
              </w:rPr>
              <w:t xml:space="preserve"> </w:t>
            </w:r>
            <w:r>
              <w:rPr>
                <w:spacing w:val="-4"/>
              </w:rPr>
              <w:t>、右岸长</w:t>
            </w:r>
            <w:r>
              <w:rPr>
                <w:spacing w:val="-57"/>
              </w:rPr>
              <w:t xml:space="preserve"> </w:t>
            </w:r>
            <w:r>
              <w:rPr>
                <w:rFonts w:ascii="Times New Roman" w:hAnsi="Times New Roman" w:eastAsia="Times New Roman" w:cs="Times New Roman"/>
                <w:spacing w:val="-4"/>
              </w:rPr>
              <w:t>469.</w:t>
            </w:r>
            <w:r>
              <w:rPr>
                <w:rFonts w:ascii="Times New Roman" w:hAnsi="Times New Roman" w:eastAsia="Times New Roman" w:cs="Times New Roman"/>
                <w:spacing w:val="-31"/>
              </w:rPr>
              <w:t xml:space="preserve"> </w:t>
            </w:r>
            <w:r>
              <w:rPr>
                <w:rFonts w:ascii="Times New Roman" w:hAnsi="Times New Roman" w:eastAsia="Times New Roman" w:cs="Times New Roman"/>
                <w:spacing w:val="-4"/>
              </w:rPr>
              <w:t>190m</w:t>
            </w:r>
            <w:r>
              <w:rPr>
                <w:spacing w:val="-4"/>
              </w:rPr>
              <w:t>。左、右岸护坡起于杨家桥处（堤左</w:t>
            </w:r>
            <w:r>
              <w:rPr>
                <w:spacing w:val="-52"/>
              </w:rPr>
              <w:t xml:space="preserve"> </w:t>
            </w:r>
            <w:r>
              <w:rPr>
                <w:rFonts w:ascii="Times New Roman" w:hAnsi="Times New Roman" w:eastAsia="Times New Roman" w:cs="Times New Roman"/>
                <w:spacing w:val="-4"/>
              </w:rPr>
              <w:t>0+000.00</w:t>
            </w:r>
            <w:r>
              <w:rPr>
                <w:rFonts w:ascii="Times New Roman" w:hAnsi="Times New Roman" w:eastAsia="Times New Roman" w:cs="Times New Roman"/>
                <w:spacing w:val="-34"/>
              </w:rPr>
              <w:t xml:space="preserve"> </w:t>
            </w:r>
            <w:r>
              <w:rPr>
                <w:spacing w:val="-4"/>
              </w:rPr>
              <w:t>、堤</w:t>
            </w:r>
            <w:r>
              <w:t xml:space="preserve"> </w:t>
            </w:r>
            <w:r>
              <w:rPr>
                <w:spacing w:val="-1"/>
              </w:rPr>
              <w:t>右</w:t>
            </w:r>
            <w:r>
              <w:rPr>
                <w:spacing w:val="-50"/>
              </w:rPr>
              <w:t xml:space="preserve"> </w:t>
            </w:r>
            <w:r>
              <w:rPr>
                <w:rFonts w:ascii="Times New Roman" w:hAnsi="Times New Roman" w:eastAsia="Times New Roman" w:cs="Times New Roman"/>
                <w:spacing w:val="-1"/>
              </w:rPr>
              <w:t>0+000.00</w:t>
            </w:r>
            <w:r>
              <w:rPr>
                <w:spacing w:val="4"/>
              </w:rPr>
              <w:t>），</w:t>
            </w:r>
            <w:r>
              <w:rPr>
                <w:spacing w:val="-1"/>
              </w:rPr>
              <w:t>堤线沿公路布置，后期于规划景观坝边坡衔接。左右岸护坡止</w:t>
            </w:r>
            <w:r>
              <w:t xml:space="preserve"> </w:t>
            </w:r>
            <w:r>
              <w:rPr>
                <w:spacing w:val="-2"/>
              </w:rPr>
              <w:t>于魏青路公路桥处（堤左</w:t>
            </w:r>
            <w:r>
              <w:rPr>
                <w:spacing w:val="-51"/>
              </w:rPr>
              <w:t xml:space="preserve"> </w:t>
            </w:r>
            <w:r>
              <w:rPr>
                <w:rFonts w:ascii="Times New Roman" w:hAnsi="Times New Roman" w:eastAsia="Times New Roman" w:cs="Times New Roman"/>
                <w:spacing w:val="-2"/>
              </w:rPr>
              <w:t>0+473.637</w:t>
            </w:r>
            <w:r>
              <w:rPr>
                <w:rFonts w:ascii="Times New Roman" w:hAnsi="Times New Roman" w:eastAsia="Times New Roman" w:cs="Times New Roman"/>
                <w:spacing w:val="-31"/>
              </w:rPr>
              <w:t xml:space="preserve"> </w:t>
            </w:r>
            <w:r>
              <w:rPr>
                <w:spacing w:val="-2"/>
              </w:rPr>
              <w:t>、</w:t>
            </w:r>
            <w:r>
              <w:rPr>
                <w:spacing w:val="-3"/>
              </w:rPr>
              <w:t>堤右</w:t>
            </w:r>
            <w:r>
              <w:rPr>
                <w:spacing w:val="-52"/>
              </w:rPr>
              <w:t xml:space="preserve"> </w:t>
            </w:r>
            <w:r>
              <w:rPr>
                <w:rFonts w:ascii="Times New Roman" w:hAnsi="Times New Roman" w:eastAsia="Times New Roman" w:cs="Times New Roman"/>
                <w:spacing w:val="-3"/>
              </w:rPr>
              <w:t>0+469.</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186</w:t>
            </w:r>
            <w:r>
              <w:rPr>
                <w:spacing w:val="-3"/>
              </w:rPr>
              <w:t>）。新建左、右岸下河梯</w:t>
            </w:r>
          </w:p>
          <w:p>
            <w:pPr>
              <w:pStyle w:val="6"/>
              <w:spacing w:line="219" w:lineRule="auto"/>
              <w:ind w:left="112"/>
            </w:pPr>
            <w:r>
              <w:rPr>
                <w:spacing w:val="-10"/>
              </w:rPr>
              <w:t>步</w:t>
            </w:r>
            <w:r>
              <w:rPr>
                <w:spacing w:val="-48"/>
              </w:rPr>
              <w:t xml:space="preserve"> </w:t>
            </w:r>
            <w:r>
              <w:rPr>
                <w:rFonts w:ascii="Times New Roman" w:hAnsi="Times New Roman" w:eastAsia="Times New Roman" w:cs="Times New Roman"/>
                <w:spacing w:val="-10"/>
              </w:rPr>
              <w:t>6</w:t>
            </w:r>
            <w:r>
              <w:rPr>
                <w:rFonts w:ascii="Times New Roman" w:hAnsi="Times New Roman" w:eastAsia="Times New Roman" w:cs="Times New Roman"/>
                <w:spacing w:val="14"/>
              </w:rPr>
              <w:t xml:space="preserve"> </w:t>
            </w:r>
            <w:r>
              <w:rPr>
                <w:spacing w:val="-10"/>
              </w:rPr>
              <w:t>处。</w:t>
            </w:r>
          </w:p>
          <w:p>
            <w:pPr>
              <w:pStyle w:val="6"/>
              <w:spacing w:before="180" w:line="359" w:lineRule="auto"/>
              <w:ind w:left="113" w:right="103" w:firstLine="480"/>
            </w:pPr>
            <w:r>
              <w:rPr>
                <w:spacing w:val="-3"/>
              </w:rPr>
              <w:t>项目清淤疏浚</w:t>
            </w:r>
            <w:r>
              <w:rPr>
                <w:spacing w:val="-20"/>
              </w:rPr>
              <w:t xml:space="preserve"> </w:t>
            </w:r>
            <w:r>
              <w:rPr>
                <w:rFonts w:ascii="Times New Roman" w:hAnsi="Times New Roman" w:eastAsia="Times New Roman" w:cs="Times New Roman"/>
                <w:spacing w:val="-3"/>
              </w:rPr>
              <w:t>1523.335m</w:t>
            </w:r>
            <w:r>
              <w:rPr>
                <w:rFonts w:ascii="Times New Roman" w:hAnsi="Times New Roman" w:eastAsia="Times New Roman" w:cs="Times New Roman"/>
                <w:spacing w:val="-32"/>
              </w:rPr>
              <w:t xml:space="preserve"> </w:t>
            </w:r>
            <w:r>
              <w:rPr>
                <w:spacing w:val="-3"/>
              </w:rPr>
              <w:t>，上段清淤疏浚</w:t>
            </w:r>
            <w:r>
              <w:rPr>
                <w:spacing w:val="-46"/>
              </w:rPr>
              <w:t xml:space="preserve"> </w:t>
            </w:r>
            <w:r>
              <w:rPr>
                <w:rFonts w:ascii="Times New Roman" w:hAnsi="Times New Roman" w:eastAsia="Times New Roman" w:cs="Times New Roman"/>
                <w:spacing w:val="-3"/>
              </w:rPr>
              <w:t>895.273m</w:t>
            </w:r>
            <w:r>
              <w:rPr>
                <w:spacing w:val="-3"/>
              </w:rPr>
              <w:t>（起点河轴</w:t>
            </w:r>
            <w:r>
              <w:rPr>
                <w:spacing w:val="-51"/>
              </w:rPr>
              <w:t xml:space="preserve"> </w:t>
            </w:r>
            <w:r>
              <w:rPr>
                <w:rFonts w:ascii="Times New Roman" w:hAnsi="Times New Roman" w:eastAsia="Times New Roman" w:cs="Times New Roman"/>
                <w:spacing w:val="-3"/>
              </w:rPr>
              <w:t>0+000.00</w:t>
            </w:r>
            <w:r>
              <w:rPr>
                <w:spacing w:val="-3"/>
              </w:rPr>
              <w:t>、</w:t>
            </w:r>
            <w:r>
              <w:t xml:space="preserve"> </w:t>
            </w:r>
            <w:r>
              <w:rPr>
                <w:spacing w:val="-4"/>
              </w:rPr>
              <w:t>终点河轴</w:t>
            </w:r>
            <w:r>
              <w:rPr>
                <w:spacing w:val="-35"/>
              </w:rPr>
              <w:t xml:space="preserve"> </w:t>
            </w:r>
            <w:r>
              <w:rPr>
                <w:rFonts w:ascii="Times New Roman" w:hAnsi="Times New Roman" w:eastAsia="Times New Roman" w:cs="Times New Roman"/>
                <w:spacing w:val="-4"/>
              </w:rPr>
              <w:t>895.272</w:t>
            </w:r>
            <w:r>
              <w:rPr>
                <w:spacing w:val="-4"/>
              </w:rPr>
              <w:t>）、下段清淤疏浚</w:t>
            </w:r>
            <w:r>
              <w:rPr>
                <w:spacing w:val="-50"/>
              </w:rPr>
              <w:t xml:space="preserve"> </w:t>
            </w:r>
            <w:r>
              <w:rPr>
                <w:rFonts w:ascii="Times New Roman" w:hAnsi="Times New Roman" w:eastAsia="Times New Roman" w:cs="Times New Roman"/>
                <w:spacing w:val="-4"/>
              </w:rPr>
              <w:t>628.062m</w:t>
            </w:r>
            <w:r>
              <w:rPr>
                <w:spacing w:val="-4"/>
              </w:rPr>
              <w:t>（起点河轴</w:t>
            </w:r>
            <w:r>
              <w:rPr>
                <w:spacing w:val="-31"/>
              </w:rPr>
              <w:t xml:space="preserve"> </w:t>
            </w:r>
            <w:r>
              <w:rPr>
                <w:rFonts w:ascii="Times New Roman" w:hAnsi="Times New Roman" w:eastAsia="Times New Roman" w:cs="Times New Roman"/>
                <w:spacing w:val="-4"/>
              </w:rPr>
              <w:t>1+424.077</w:t>
            </w:r>
            <w:r>
              <w:rPr>
                <w:rFonts w:ascii="Times New Roman" w:hAnsi="Times New Roman" w:eastAsia="Times New Roman" w:cs="Times New Roman"/>
                <w:spacing w:val="-34"/>
              </w:rPr>
              <w:t xml:space="preserve"> </w:t>
            </w:r>
            <w:r>
              <w:rPr>
                <w:spacing w:val="-4"/>
              </w:rPr>
              <w:t>、终点河轴</w:t>
            </w:r>
          </w:p>
          <w:p>
            <w:pPr>
              <w:pStyle w:val="6"/>
              <w:spacing w:line="219" w:lineRule="auto"/>
              <w:ind w:left="105"/>
            </w:pPr>
            <w:r>
              <w:rPr>
                <w:rFonts w:ascii="Times New Roman" w:hAnsi="Times New Roman" w:eastAsia="Times New Roman" w:cs="Times New Roman"/>
                <w:spacing w:val="-1"/>
              </w:rPr>
              <w:t>2+003.738</w:t>
            </w:r>
            <w:r>
              <w:rPr>
                <w:spacing w:val="7"/>
              </w:rPr>
              <w:t>），</w:t>
            </w:r>
            <w:r>
              <w:rPr>
                <w:spacing w:val="-1"/>
              </w:rPr>
              <w:t>整个清淤走向沿着河流走向。</w:t>
            </w:r>
          </w:p>
          <w:p>
            <w:pPr>
              <w:pStyle w:val="6"/>
              <w:spacing w:before="180" w:line="219" w:lineRule="auto"/>
              <w:ind w:left="596"/>
            </w:pPr>
            <w:r>
              <w:rPr>
                <w:spacing w:val="-2"/>
              </w:rPr>
              <w:t>总体走向布置图如下：</w:t>
            </w:r>
          </w:p>
        </w:tc>
      </w:tr>
    </w:tbl>
    <w:p>
      <w:pPr>
        <w:spacing w:line="217" w:lineRule="exact"/>
        <w:rPr>
          <w:rFonts w:ascii="Arial"/>
          <w:sz w:val="18"/>
        </w:rPr>
      </w:pPr>
    </w:p>
    <w:p>
      <w:pPr>
        <w:spacing w:line="217" w:lineRule="exact"/>
        <w:rPr>
          <w:rFonts w:ascii="Arial" w:hAnsi="Arial" w:eastAsia="Arial" w:cs="Arial"/>
          <w:sz w:val="18"/>
          <w:szCs w:val="18"/>
        </w:rPr>
        <w:sectPr>
          <w:footerReference r:id="rId38" w:type="default"/>
          <w:pgSz w:w="11906" w:h="16839"/>
          <w:pgMar w:top="1431" w:right="1431" w:bottom="1240" w:left="1365" w:header="0" w:footer="1078" w:gutter="0"/>
          <w:cols w:space="720" w:num="1"/>
        </w:sectPr>
      </w:pPr>
    </w:p>
    <w:p>
      <w:pPr>
        <w:spacing w:line="91" w:lineRule="auto"/>
        <w:rPr>
          <w:rFonts w:ascii="Arial"/>
          <w:sz w:val="2"/>
        </w:rPr>
      </w:pPr>
      <w:r>
        <w:drawing>
          <wp:anchor distT="0" distB="0" distL="0" distR="0" simplePos="0" relativeHeight="251692032" behindDoc="1" locked="0" layoutInCell="0" allowOverlap="1">
            <wp:simplePos x="0" y="0"/>
            <wp:positionH relativeFrom="page">
              <wp:posOffset>2459355</wp:posOffset>
            </wp:positionH>
            <wp:positionV relativeFrom="page">
              <wp:posOffset>1182370</wp:posOffset>
            </wp:positionV>
            <wp:extent cx="3315970" cy="4212590"/>
            <wp:effectExtent l="0" t="0" r="0" b="0"/>
            <wp:wrapNone/>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17"/>
                    <a:stretch>
                      <a:fillRect/>
                    </a:stretch>
                  </pic:blipFill>
                  <pic:spPr>
                    <a:xfrm>
                      <a:off x="0" y="0"/>
                      <a:ext cx="3316223" cy="4212335"/>
                    </a:xfrm>
                    <a:prstGeom prst="rect">
                      <a:avLst/>
                    </a:prstGeom>
                  </pic:spPr>
                </pic:pic>
              </a:graphicData>
            </a:graphic>
          </wp:anchor>
        </w:drawing>
      </w:r>
    </w:p>
    <w:tbl>
      <w:tblPr>
        <w:tblStyle w:val="5"/>
        <w:tblW w:w="90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18"/>
        <w:gridCol w:w="83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61" w:hRule="atLeast"/>
        </w:trPr>
        <w:tc>
          <w:tcPr>
            <w:tcW w:w="718" w:type="dxa"/>
            <w:tcBorders>
              <w:right w:val="single" w:color="000000" w:sz="2" w:space="0"/>
            </w:tcBorders>
            <w:vAlign w:val="top"/>
          </w:tcPr>
          <w:p>
            <w:pPr>
              <w:rPr>
                <w:rFonts w:ascii="Arial"/>
                <w:sz w:val="21"/>
              </w:rPr>
            </w:pPr>
          </w:p>
        </w:tc>
        <w:tc>
          <w:tcPr>
            <w:tcW w:w="8376" w:type="dxa"/>
            <w:tcBorders>
              <w:left w:val="single" w:color="000000" w:sz="2" w:space="0"/>
            </w:tcBorders>
            <w:vAlign w:val="top"/>
          </w:tcPr>
          <w:p>
            <w:pPr>
              <w:spacing w:line="281" w:lineRule="auto"/>
              <w:rPr>
                <w:rFonts w:ascii="Arial"/>
                <w:sz w:val="21"/>
              </w:rPr>
            </w:pPr>
          </w:p>
          <w:p>
            <w:pPr>
              <w:spacing w:line="282" w:lineRule="auto"/>
              <w:rPr>
                <w:rFonts w:ascii="Arial"/>
                <w:sz w:val="21"/>
              </w:rPr>
            </w:pPr>
          </w:p>
          <w:p>
            <w:pPr>
              <w:spacing w:line="282" w:lineRule="auto"/>
              <w:rPr>
                <w:rFonts w:ascii="Arial"/>
                <w:sz w:val="21"/>
              </w:rPr>
            </w:pPr>
          </w:p>
          <w:p>
            <w:pPr>
              <w:spacing w:line="6050" w:lineRule="exact"/>
              <w:ind w:firstLine="2492"/>
            </w:pPr>
            <w:r>
              <w:rPr>
                <w:position w:val="-120"/>
              </w:rPr>
              <w:drawing>
                <wp:inline distT="0" distB="0" distL="0" distR="0">
                  <wp:extent cx="1675765" cy="384111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18"/>
                          <a:stretch>
                            <a:fillRect/>
                          </a:stretch>
                        </pic:blipFill>
                        <pic:spPr>
                          <a:xfrm>
                            <a:off x="0" y="0"/>
                            <a:ext cx="1676260" cy="3841445"/>
                          </a:xfrm>
                          <a:prstGeom prst="rect">
                            <a:avLst/>
                          </a:prstGeom>
                        </pic:spPr>
                      </pic:pic>
                    </a:graphicData>
                  </a:graphic>
                </wp:inline>
              </w:drawing>
            </w:r>
          </w:p>
          <w:p>
            <w:pPr>
              <w:spacing w:line="243" w:lineRule="auto"/>
              <w:rPr>
                <w:rFonts w:ascii="Arial"/>
                <w:sz w:val="21"/>
              </w:rPr>
            </w:pPr>
          </w:p>
          <w:p>
            <w:pPr>
              <w:pStyle w:val="6"/>
              <w:spacing w:before="65" w:line="227" w:lineRule="auto"/>
              <w:ind w:left="3304"/>
              <w:rPr>
                <w:sz w:val="20"/>
                <w:szCs w:val="20"/>
              </w:rPr>
            </w:pPr>
            <w:r>
              <w:rPr>
                <w:spacing w:val="4"/>
                <w:sz w:val="20"/>
                <w:szCs w:val="20"/>
                <w14:textOutline w14:w="3795" w14:cap="sq" w14:cmpd="sng">
                  <w14:solidFill>
                    <w14:srgbClr w14:val="000000"/>
                  </w14:solidFill>
                  <w14:prstDash w14:val="solid"/>
                  <w14:bevel/>
                </w14:textOutline>
              </w:rPr>
              <w:t>图</w:t>
            </w:r>
            <w:r>
              <w:rPr>
                <w:spacing w:val="-29"/>
                <w:sz w:val="20"/>
                <w:szCs w:val="20"/>
              </w:rPr>
              <w:t xml:space="preserve"> </w:t>
            </w:r>
            <w:r>
              <w:rPr>
                <w:rFonts w:ascii="Times New Roman" w:hAnsi="Times New Roman" w:eastAsia="Times New Roman" w:cs="Times New Roman"/>
                <w:b/>
                <w:bCs/>
                <w:spacing w:val="4"/>
                <w:sz w:val="20"/>
                <w:szCs w:val="20"/>
              </w:rPr>
              <w:t xml:space="preserve">2-1    </w:t>
            </w:r>
            <w:r>
              <w:rPr>
                <w:spacing w:val="4"/>
                <w:sz w:val="20"/>
                <w:szCs w:val="20"/>
                <w14:textOutline w14:w="3795" w14:cap="sq" w14:cmpd="sng">
                  <w14:solidFill>
                    <w14:srgbClr w14:val="000000"/>
                  </w14:solidFill>
                  <w14:prstDash w14:val="solid"/>
                  <w14:bevel/>
                </w14:textOutline>
              </w:rPr>
              <w:t>总体走向布置图</w:t>
            </w:r>
          </w:p>
          <w:p>
            <w:pPr>
              <w:pStyle w:val="6"/>
              <w:spacing w:before="169" w:line="359" w:lineRule="auto"/>
              <w:ind w:left="108" w:right="101" w:firstLine="483"/>
            </w:pPr>
            <w:r>
              <w:t>根据本项目总体平面布置，以防洪规划为基础，综合考</w:t>
            </w:r>
            <w:r>
              <w:rPr>
                <w:spacing w:val="-1"/>
              </w:rPr>
              <w:t>虑现状地形地质条</w:t>
            </w:r>
            <w:r>
              <w:t xml:space="preserve"> 件、水流特征等，尽量满足各方面要求；河道治理导线路布置具有</w:t>
            </w:r>
            <w:r>
              <w:rPr>
                <w:spacing w:val="-1"/>
              </w:rPr>
              <w:t>较强的可操</w:t>
            </w:r>
            <w:r>
              <w:t xml:space="preserve"> </w:t>
            </w:r>
            <w:r>
              <w:rPr>
                <w:spacing w:val="-2"/>
              </w:rPr>
              <w:t>作性，河道定线利用原有河槽，结合现状地形，减少了工程量，降低</w:t>
            </w:r>
            <w:r>
              <w:rPr>
                <w:spacing w:val="-3"/>
              </w:rPr>
              <w:t>工程造价</w:t>
            </w:r>
            <w:r>
              <w:rPr>
                <w:rFonts w:ascii="Times New Roman" w:hAnsi="Times New Roman" w:eastAsia="Times New Roman" w:cs="Times New Roman"/>
                <w:spacing w:val="-3"/>
              </w:rPr>
              <w:t>;</w:t>
            </w:r>
            <w:r>
              <w:rPr>
                <w:rFonts w:ascii="Times New Roman" w:hAnsi="Times New Roman" w:eastAsia="Times New Roman" w:cs="Times New Roman"/>
              </w:rPr>
              <w:t xml:space="preserve"> </w:t>
            </w:r>
            <w:r>
              <w:t>护岸护坡结构以安全为前提，兼顾了生态及景观，河槽与河床、河</w:t>
            </w:r>
            <w:r>
              <w:rPr>
                <w:spacing w:val="-1"/>
              </w:rPr>
              <w:t>床与河堤、</w:t>
            </w:r>
          </w:p>
          <w:p>
            <w:pPr>
              <w:pStyle w:val="6"/>
              <w:spacing w:line="219" w:lineRule="auto"/>
              <w:ind w:left="108"/>
            </w:pPr>
            <w:r>
              <w:t>河堤与周围景观的和谐。同时，护岸坡面生</w:t>
            </w:r>
            <w:r>
              <w:rPr>
                <w:spacing w:val="-1"/>
              </w:rPr>
              <w:t>长植物，增强生态性。</w:t>
            </w:r>
          </w:p>
          <w:p>
            <w:pPr>
              <w:pStyle w:val="6"/>
              <w:spacing w:before="179" w:line="219" w:lineRule="auto"/>
              <w:ind w:left="585"/>
            </w:pPr>
            <w:r>
              <w:rPr>
                <w:rFonts w:ascii="Times New Roman" w:hAnsi="Times New Roman" w:eastAsia="Times New Roman" w:cs="Times New Roman"/>
                <w:b/>
                <w:bCs/>
                <w:spacing w:val="-4"/>
              </w:rPr>
              <w:t>2</w:t>
            </w:r>
            <w:r>
              <w:rPr>
                <w:rFonts w:ascii="Times New Roman" w:hAnsi="Times New Roman" w:eastAsia="Times New Roman" w:cs="Times New Roman"/>
                <w:b/>
                <w:bCs/>
                <w:spacing w:val="-30"/>
              </w:rPr>
              <w:t xml:space="preserve"> </w:t>
            </w:r>
            <w:r>
              <w:rPr>
                <w:spacing w:val="-4"/>
                <w14:textOutline w14:w="4358" w14:cap="sq" w14:cmpd="sng">
                  <w14:solidFill>
                    <w14:srgbClr w14:val="000000"/>
                  </w14:solidFill>
                  <w14:prstDash w14:val="solid"/>
                  <w14:bevel/>
                </w14:textOutline>
              </w:rPr>
              <w:t>、施工平面布置</w:t>
            </w:r>
          </w:p>
          <w:p>
            <w:pPr>
              <w:pStyle w:val="6"/>
              <w:spacing w:before="183" w:line="219" w:lineRule="auto"/>
              <w:ind w:left="601"/>
            </w:pPr>
            <w:r>
              <w:rPr>
                <w:spacing w:val="-2"/>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
              </w:rPr>
              <w:t>1</w:t>
            </w:r>
            <w:r>
              <w:rPr>
                <w:spacing w:val="-2"/>
                <w14:textOutline w14:w="4358" w14:cap="sq" w14:cmpd="sng">
                  <w14:solidFill>
                    <w14:srgbClr w14:val="000000"/>
                  </w14:solidFill>
                  <w14:prstDash w14:val="solid"/>
                  <w14:bevel/>
                </w14:textOutline>
              </w:rPr>
              <w:t>）水电及通讯布置</w:t>
            </w:r>
          </w:p>
          <w:p>
            <w:pPr>
              <w:pStyle w:val="6"/>
              <w:spacing w:before="182" w:line="360" w:lineRule="auto"/>
              <w:ind w:left="112" w:right="101" w:firstLine="476"/>
            </w:pPr>
            <w:r>
              <w:rPr>
                <w14:textOutline w14:w="4358" w14:cap="sq" w14:cmpd="sng">
                  <w14:solidFill>
                    <w14:srgbClr w14:val="000000"/>
                  </w14:solidFill>
                  <w14:prstDash w14:val="solid"/>
                  <w14:bevel/>
                </w14:textOutline>
              </w:rPr>
              <w:t>施工用水：</w:t>
            </w:r>
            <w:r>
              <w:t>施工用水主要为生产和生活用水。生产用水</w:t>
            </w:r>
            <w:r>
              <w:rPr>
                <w:spacing w:val="-1"/>
              </w:rPr>
              <w:t>主要为机械设备用</w:t>
            </w:r>
            <w:r>
              <w:t xml:space="preserve"> 水，生产用水采用水泵从河道内直接取水，生活用水就近</w:t>
            </w:r>
            <w:r>
              <w:rPr>
                <w:spacing w:val="-1"/>
              </w:rPr>
              <w:t>利用当地居民生活用</w:t>
            </w:r>
          </w:p>
          <w:p>
            <w:pPr>
              <w:pStyle w:val="6"/>
              <w:spacing w:line="219" w:lineRule="auto"/>
              <w:ind w:left="112"/>
            </w:pPr>
            <w:r>
              <w:rPr>
                <w:spacing w:val="-7"/>
              </w:rPr>
              <w:t>水。</w:t>
            </w:r>
          </w:p>
          <w:p>
            <w:pPr>
              <w:pStyle w:val="6"/>
              <w:spacing w:before="181" w:line="468" w:lineRule="exact"/>
              <w:ind w:left="588"/>
            </w:pPr>
            <w:r>
              <w:rPr>
                <w:position w:val="17"/>
                <w14:textOutline w14:w="4358" w14:cap="sq" w14:cmpd="sng">
                  <w14:solidFill>
                    <w14:srgbClr w14:val="000000"/>
                  </w14:solidFill>
                  <w14:prstDash w14:val="solid"/>
                  <w14:bevel/>
                </w14:textOutline>
              </w:rPr>
              <w:t>施工用电：</w:t>
            </w:r>
            <w:r>
              <w:rPr>
                <w:position w:val="17"/>
              </w:rPr>
              <w:t>工程范围内分布不同电压等级的供电线路，工</w:t>
            </w:r>
            <w:r>
              <w:rPr>
                <w:spacing w:val="-1"/>
                <w:position w:val="17"/>
              </w:rPr>
              <w:t>程施工用电主要</w:t>
            </w:r>
          </w:p>
          <w:p>
            <w:pPr>
              <w:pStyle w:val="6"/>
              <w:spacing w:before="1" w:line="218" w:lineRule="auto"/>
              <w:jc w:val="right"/>
            </w:pPr>
            <w:r>
              <w:rPr>
                <w:spacing w:val="-6"/>
              </w:rPr>
              <w:t>由电网供电为主。各施工区就近架线，同时设备柴油发电机作为施工备用电源。</w:t>
            </w:r>
          </w:p>
          <w:p>
            <w:pPr>
              <w:pStyle w:val="6"/>
              <w:spacing w:before="180" w:line="219" w:lineRule="auto"/>
              <w:ind w:left="588"/>
            </w:pPr>
            <w:r>
              <w:rPr>
                <w14:textOutline w14:w="4358" w14:cap="sq" w14:cmpd="sng">
                  <w14:solidFill>
                    <w14:srgbClr w14:val="000000"/>
                  </w14:solidFill>
                  <w14:prstDash w14:val="solid"/>
                  <w14:bevel/>
                </w14:textOutline>
              </w:rPr>
              <w:t>施工通讯：</w:t>
            </w:r>
            <w:r>
              <w:t>本项目施工通讯采用移动通讯为主，程控固</w:t>
            </w:r>
            <w:r>
              <w:rPr>
                <w:spacing w:val="-1"/>
              </w:rPr>
              <w:t>定电话与对讲机为</w:t>
            </w:r>
          </w:p>
        </w:tc>
      </w:tr>
    </w:tbl>
    <w:p>
      <w:pPr>
        <w:rPr>
          <w:rFonts w:ascii="Arial"/>
          <w:sz w:val="21"/>
        </w:rPr>
      </w:pPr>
    </w:p>
    <w:p>
      <w:pPr>
        <w:rPr>
          <w:rFonts w:ascii="Arial" w:hAnsi="Arial" w:eastAsia="Arial" w:cs="Arial"/>
          <w:sz w:val="21"/>
          <w:szCs w:val="21"/>
        </w:rPr>
        <w:sectPr>
          <w:footerReference r:id="rId39" w:type="default"/>
          <w:pgSz w:w="11906" w:h="16839"/>
          <w:pgMar w:top="1431" w:right="1431" w:bottom="1240" w:left="1365" w:header="0" w:footer="1078" w:gutter="0"/>
          <w:cols w:space="720" w:num="1"/>
        </w:sectPr>
      </w:pPr>
    </w:p>
    <w:p>
      <w:pPr>
        <w:spacing w:line="91" w:lineRule="auto"/>
        <w:rPr>
          <w:rFonts w:ascii="Arial"/>
          <w:sz w:val="2"/>
        </w:rPr>
      </w:pPr>
    </w:p>
    <w:tbl>
      <w:tblPr>
        <w:tblStyle w:val="5"/>
        <w:tblW w:w="909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8"/>
        <w:gridCol w:w="4334"/>
        <w:gridCol w:w="404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5" w:hRule="atLeast"/>
        </w:trPr>
        <w:tc>
          <w:tcPr>
            <w:tcW w:w="718" w:type="dxa"/>
            <w:vMerge w:val="restart"/>
            <w:tcBorders>
              <w:top w:val="single" w:color="000000" w:sz="6" w:space="0"/>
              <w:left w:val="single" w:color="000000" w:sz="6" w:space="0"/>
              <w:bottom w:val="nil"/>
            </w:tcBorders>
            <w:vAlign w:val="top"/>
          </w:tcPr>
          <w:p>
            <w:pPr>
              <w:rPr>
                <w:rFonts w:ascii="Arial"/>
                <w:sz w:val="21"/>
              </w:rPr>
            </w:pPr>
          </w:p>
        </w:tc>
        <w:tc>
          <w:tcPr>
            <w:tcW w:w="8376" w:type="dxa"/>
            <w:gridSpan w:val="2"/>
            <w:tcBorders>
              <w:top w:val="single" w:color="000000" w:sz="6" w:space="0"/>
              <w:bottom w:val="single" w:color="000000" w:sz="10" w:space="0"/>
              <w:right w:val="single" w:color="000000" w:sz="6" w:space="0"/>
            </w:tcBorders>
            <w:vAlign w:val="top"/>
          </w:tcPr>
          <w:p>
            <w:pPr>
              <w:pStyle w:val="6"/>
              <w:spacing w:before="32" w:line="219" w:lineRule="auto"/>
              <w:ind w:left="111"/>
            </w:pPr>
            <w:r>
              <w:rPr>
                <w:spacing w:val="-2"/>
              </w:rPr>
              <w:t>辅的通信方式。</w:t>
            </w:r>
          </w:p>
          <w:p>
            <w:pPr>
              <w:pStyle w:val="6"/>
              <w:spacing w:before="180" w:line="221" w:lineRule="auto"/>
              <w:ind w:left="601"/>
            </w:pPr>
            <w:r>
              <w:rPr>
                <w:spacing w:val="-2"/>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
              </w:rPr>
              <w:t>2</w:t>
            </w:r>
            <w:r>
              <w:rPr>
                <w:spacing w:val="-2"/>
                <w14:textOutline w14:w="4358" w14:cap="sq" w14:cmpd="sng">
                  <w14:solidFill>
                    <w14:srgbClr w14:val="000000"/>
                  </w14:solidFill>
                  <w14:prstDash w14:val="solid"/>
                  <w14:bevel/>
                </w14:textOutline>
              </w:rPr>
              <w:t>）施工交通组织</w:t>
            </w:r>
          </w:p>
          <w:p>
            <w:pPr>
              <w:pStyle w:val="6"/>
              <w:spacing w:before="178" w:line="468" w:lineRule="exact"/>
              <w:ind w:left="588"/>
            </w:pPr>
            <w:r>
              <w:rPr>
                <w:position w:val="17"/>
              </w:rPr>
              <w:t>施工场地外：本项目位于达州市通川区，项目附近有公路及地</w:t>
            </w:r>
            <w:r>
              <w:rPr>
                <w:spacing w:val="-1"/>
                <w:position w:val="17"/>
              </w:rPr>
              <w:t>方交通道路</w:t>
            </w:r>
          </w:p>
          <w:p>
            <w:pPr>
              <w:pStyle w:val="6"/>
              <w:spacing w:line="218" w:lineRule="auto"/>
              <w:ind w:left="111"/>
            </w:pPr>
            <w:r>
              <w:rPr>
                <w:spacing w:val="-1"/>
              </w:rPr>
              <w:t>可以供本工程使用，基本满足本工程的施工要求。</w:t>
            </w:r>
          </w:p>
          <w:p>
            <w:pPr>
              <w:pStyle w:val="6"/>
              <w:spacing w:before="179" w:line="360" w:lineRule="auto"/>
              <w:ind w:left="111" w:right="101" w:firstLine="477"/>
            </w:pPr>
            <w:r>
              <w:t>施工场地内：施工场地内需修建施工便道，将施工作业面、办</w:t>
            </w:r>
            <w:r>
              <w:rPr>
                <w:spacing w:val="-1"/>
              </w:rPr>
              <w:t>公区、仓库</w:t>
            </w:r>
            <w:r>
              <w:t xml:space="preserve"> </w:t>
            </w:r>
            <w:r>
              <w:rPr>
                <w:spacing w:val="-2"/>
              </w:rPr>
              <w:t>等连接起来，共布设</w:t>
            </w:r>
            <w:r>
              <w:rPr>
                <w:spacing w:val="-55"/>
              </w:rPr>
              <w:t xml:space="preserve"> </w:t>
            </w:r>
            <w:r>
              <w:rPr>
                <w:rFonts w:ascii="Times New Roman" w:hAnsi="Times New Roman" w:eastAsia="Times New Roman" w:cs="Times New Roman"/>
                <w:spacing w:val="-2"/>
              </w:rPr>
              <w:t xml:space="preserve">2 </w:t>
            </w:r>
            <w:r>
              <w:rPr>
                <w:spacing w:val="-2"/>
              </w:rPr>
              <w:t>条施工临时道路，路面铺设</w:t>
            </w:r>
            <w:r>
              <w:rPr>
                <w:spacing w:val="-50"/>
              </w:rPr>
              <w:t xml:space="preserve"> </w:t>
            </w:r>
            <w:r>
              <w:rPr>
                <w:rFonts w:ascii="Times New Roman" w:hAnsi="Times New Roman" w:eastAsia="Times New Roman" w:cs="Times New Roman"/>
                <w:spacing w:val="-2"/>
              </w:rPr>
              <w:t>3.5m</w:t>
            </w:r>
            <w:r>
              <w:rPr>
                <w:rFonts w:ascii="Times New Roman" w:hAnsi="Times New Roman" w:eastAsia="Times New Roman" w:cs="Times New Roman"/>
                <w:spacing w:val="20"/>
                <w:w w:val="101"/>
              </w:rPr>
              <w:t xml:space="preserve"> </w:t>
            </w:r>
            <w:r>
              <w:rPr>
                <w:spacing w:val="-2"/>
              </w:rPr>
              <w:t>宽</w:t>
            </w:r>
            <w:r>
              <w:rPr>
                <w:spacing w:val="-52"/>
              </w:rPr>
              <w:t xml:space="preserve"> </w:t>
            </w:r>
            <w:r>
              <w:rPr>
                <w:rFonts w:ascii="Times New Roman" w:hAnsi="Times New Roman" w:eastAsia="Times New Roman" w:cs="Times New Roman"/>
                <w:spacing w:val="-2"/>
              </w:rPr>
              <w:t>0.2m</w:t>
            </w:r>
            <w:r>
              <w:rPr>
                <w:rFonts w:ascii="Times New Roman" w:hAnsi="Times New Roman" w:eastAsia="Times New Roman" w:cs="Times New Roman"/>
                <w:spacing w:val="16"/>
              </w:rPr>
              <w:t xml:space="preserve"> </w:t>
            </w:r>
            <w:r>
              <w:rPr>
                <w:spacing w:val="-2"/>
              </w:rPr>
              <w:t>厚</w:t>
            </w:r>
            <w:r>
              <w:rPr>
                <w:spacing w:val="-3"/>
              </w:rPr>
              <w:t>泥结碎石，</w:t>
            </w:r>
            <w:r>
              <w:t xml:space="preserve"> </w:t>
            </w:r>
            <w:r>
              <w:rPr>
                <w:spacing w:val="-1"/>
              </w:rPr>
              <w:t>总长</w:t>
            </w:r>
            <w:r>
              <w:rPr>
                <w:spacing w:val="-30"/>
              </w:rPr>
              <w:t xml:space="preserve"> </w:t>
            </w:r>
            <w:r>
              <w:rPr>
                <w:rFonts w:ascii="Times New Roman" w:hAnsi="Times New Roman" w:eastAsia="Times New Roman" w:cs="Times New Roman"/>
                <w:spacing w:val="-1"/>
              </w:rPr>
              <w:t>1241m</w:t>
            </w:r>
            <w:r>
              <w:rPr>
                <w:rFonts w:ascii="Times New Roman" w:hAnsi="Times New Roman" w:eastAsia="Times New Roman" w:cs="Times New Roman"/>
                <w:spacing w:val="-21"/>
              </w:rPr>
              <w:t xml:space="preserve"> </w:t>
            </w:r>
            <w:r>
              <w:rPr>
                <w:spacing w:val="-1"/>
              </w:rPr>
              <w:t>。</w:t>
            </w:r>
            <w:r>
              <w:rPr>
                <w:rFonts w:ascii="Times New Roman" w:hAnsi="Times New Roman" w:eastAsia="Times New Roman" w:cs="Times New Roman"/>
                <w:spacing w:val="-1"/>
              </w:rPr>
              <w:t>1#</w:t>
            </w:r>
            <w:r>
              <w:rPr>
                <w:spacing w:val="-1"/>
              </w:rPr>
              <w:t>起于河轴</w:t>
            </w:r>
            <w:r>
              <w:rPr>
                <w:spacing w:val="-49"/>
              </w:rPr>
              <w:t xml:space="preserve"> </w:t>
            </w:r>
            <w:r>
              <w:rPr>
                <w:rFonts w:ascii="Times New Roman" w:hAnsi="Times New Roman" w:eastAsia="Times New Roman" w:cs="Times New Roman"/>
                <w:spacing w:val="-1"/>
              </w:rPr>
              <w:t>0+000.0</w:t>
            </w:r>
            <w:r>
              <w:rPr>
                <w:rFonts w:ascii="Times New Roman" w:hAnsi="Times New Roman" w:eastAsia="Times New Roman" w:cs="Times New Roman"/>
                <w:spacing w:val="16"/>
              </w:rPr>
              <w:t xml:space="preserve"> </w:t>
            </w:r>
            <w:r>
              <w:rPr>
                <w:spacing w:val="-1"/>
              </w:rPr>
              <w:t>右岸，河轴</w:t>
            </w:r>
            <w:r>
              <w:rPr>
                <w:spacing w:val="-47"/>
              </w:rPr>
              <w:t xml:space="preserve"> </w:t>
            </w:r>
            <w:r>
              <w:rPr>
                <w:rFonts w:ascii="Times New Roman" w:hAnsi="Times New Roman" w:eastAsia="Times New Roman" w:cs="Times New Roman"/>
                <w:spacing w:val="-1"/>
              </w:rPr>
              <w:t xml:space="preserve">0+662.00 </w:t>
            </w:r>
            <w:r>
              <w:rPr>
                <w:spacing w:val="-2"/>
              </w:rPr>
              <w:t>右岸，长</w:t>
            </w:r>
            <w:r>
              <w:rPr>
                <w:spacing w:val="-44"/>
              </w:rPr>
              <w:t xml:space="preserve"> </w:t>
            </w:r>
            <w:r>
              <w:rPr>
                <w:rFonts w:ascii="Times New Roman" w:hAnsi="Times New Roman" w:eastAsia="Times New Roman" w:cs="Times New Roman"/>
                <w:spacing w:val="-2"/>
              </w:rPr>
              <w:t>662m</w:t>
            </w:r>
            <w:r>
              <w:rPr>
                <w:spacing w:val="-2"/>
              </w:rPr>
              <w:t>；</w:t>
            </w:r>
            <w:r>
              <w:rPr>
                <w:rFonts w:ascii="Times New Roman" w:hAnsi="Times New Roman" w:eastAsia="Times New Roman" w:cs="Times New Roman"/>
                <w:spacing w:val="-2"/>
              </w:rPr>
              <w:t>2#</w:t>
            </w:r>
            <w:r>
              <w:rPr>
                <w:spacing w:val="-2"/>
              </w:rPr>
              <w:t>起</w:t>
            </w:r>
            <w:r>
              <w:t xml:space="preserve"> </w:t>
            </w:r>
            <w:r>
              <w:rPr>
                <w:spacing w:val="-3"/>
              </w:rPr>
              <w:t>于河轴</w:t>
            </w:r>
            <w:r>
              <w:rPr>
                <w:spacing w:val="-32"/>
              </w:rPr>
              <w:t xml:space="preserve"> </w:t>
            </w:r>
            <w:r>
              <w:rPr>
                <w:rFonts w:ascii="Times New Roman" w:hAnsi="Times New Roman" w:eastAsia="Times New Roman" w:cs="Times New Roman"/>
                <w:spacing w:val="-3"/>
              </w:rPr>
              <w:t xml:space="preserve">1+424.00 </w:t>
            </w:r>
            <w:r>
              <w:rPr>
                <w:spacing w:val="-3"/>
              </w:rPr>
              <w:t>右侧，止于河轴</w:t>
            </w:r>
            <w:r>
              <w:rPr>
                <w:spacing w:val="-55"/>
              </w:rPr>
              <w:t xml:space="preserve"> </w:t>
            </w:r>
            <w:r>
              <w:rPr>
                <w:rFonts w:ascii="Times New Roman" w:hAnsi="Times New Roman" w:eastAsia="Times New Roman" w:cs="Times New Roman"/>
                <w:spacing w:val="-4"/>
              </w:rPr>
              <w:t xml:space="preserve">2+003.00 </w:t>
            </w:r>
            <w:r>
              <w:rPr>
                <w:spacing w:val="-4"/>
              </w:rPr>
              <w:t>右侧，长约</w:t>
            </w:r>
            <w:r>
              <w:rPr>
                <w:spacing w:val="-48"/>
              </w:rPr>
              <w:t xml:space="preserve"> </w:t>
            </w:r>
            <w:r>
              <w:rPr>
                <w:rFonts w:ascii="Times New Roman" w:hAnsi="Times New Roman" w:eastAsia="Times New Roman" w:cs="Times New Roman"/>
                <w:spacing w:val="-4"/>
              </w:rPr>
              <w:t>579m</w:t>
            </w:r>
            <w:r>
              <w:rPr>
                <w:spacing w:val="-4"/>
              </w:rPr>
              <w:t>。路面宽</w:t>
            </w:r>
            <w:r>
              <w:rPr>
                <w:spacing w:val="-50"/>
              </w:rPr>
              <w:t xml:space="preserve"> </w:t>
            </w:r>
            <w:r>
              <w:rPr>
                <w:rFonts w:ascii="Times New Roman" w:hAnsi="Times New Roman" w:eastAsia="Times New Roman" w:cs="Times New Roman"/>
                <w:spacing w:val="-4"/>
              </w:rPr>
              <w:t>3.5m</w:t>
            </w:r>
            <w:r>
              <w:rPr>
                <w:spacing w:val="-4"/>
              </w:rPr>
              <w:t>，路</w:t>
            </w:r>
          </w:p>
          <w:p>
            <w:pPr>
              <w:pStyle w:val="6"/>
              <w:spacing w:line="219" w:lineRule="auto"/>
              <w:ind w:left="110"/>
            </w:pPr>
            <w:r>
              <w:rPr>
                <w:spacing w:val="-5"/>
              </w:rPr>
              <w:t>面铺设</w:t>
            </w:r>
            <w:r>
              <w:rPr>
                <w:spacing w:val="-38"/>
              </w:rPr>
              <w:t xml:space="preserve"> </w:t>
            </w:r>
            <w:r>
              <w:rPr>
                <w:rFonts w:ascii="Times New Roman" w:hAnsi="Times New Roman" w:eastAsia="Times New Roman" w:cs="Times New Roman"/>
                <w:spacing w:val="-5"/>
              </w:rPr>
              <w:t>3m</w:t>
            </w:r>
            <w:r>
              <w:rPr>
                <w:rFonts w:ascii="Times New Roman" w:hAnsi="Times New Roman" w:eastAsia="Times New Roman" w:cs="Times New Roman"/>
                <w:spacing w:val="20"/>
                <w:w w:val="101"/>
              </w:rPr>
              <w:t xml:space="preserve"> </w:t>
            </w:r>
            <w:r>
              <w:rPr>
                <w:spacing w:val="-5"/>
              </w:rPr>
              <w:t>宽</w:t>
            </w:r>
            <w:r>
              <w:rPr>
                <w:spacing w:val="-52"/>
              </w:rPr>
              <w:t xml:space="preserve"> </w:t>
            </w:r>
            <w:r>
              <w:rPr>
                <w:rFonts w:ascii="Times New Roman" w:hAnsi="Times New Roman" w:eastAsia="Times New Roman" w:cs="Times New Roman"/>
                <w:spacing w:val="-5"/>
              </w:rPr>
              <w:t>0.2m</w:t>
            </w:r>
            <w:r>
              <w:rPr>
                <w:rFonts w:ascii="Times New Roman" w:hAnsi="Times New Roman" w:eastAsia="Times New Roman" w:cs="Times New Roman"/>
                <w:spacing w:val="16"/>
                <w:w w:val="101"/>
              </w:rPr>
              <w:t xml:space="preserve"> </w:t>
            </w:r>
            <w:r>
              <w:rPr>
                <w:spacing w:val="-5"/>
              </w:rPr>
              <w:t>厚泥结碎石。</w:t>
            </w:r>
          </w:p>
          <w:p>
            <w:pPr>
              <w:pStyle w:val="6"/>
              <w:spacing w:before="175" w:line="222" w:lineRule="auto"/>
              <w:ind w:left="2775"/>
              <w:rPr>
                <w:sz w:val="19"/>
                <w:szCs w:val="19"/>
              </w:rPr>
            </w:pPr>
            <w:r>
              <w:rPr>
                <w:spacing w:val="6"/>
                <w:sz w:val="19"/>
                <w:szCs w:val="19"/>
                <w14:textOutline w14:w="3614" w14:cap="sq" w14:cmpd="sng">
                  <w14:solidFill>
                    <w14:srgbClr w14:val="000000"/>
                  </w14:solidFill>
                  <w14:prstDash w14:val="solid"/>
                  <w14:bevel/>
                </w14:textOutline>
              </w:rPr>
              <w:t>表</w:t>
            </w:r>
            <w:r>
              <w:rPr>
                <w:spacing w:val="-30"/>
                <w:sz w:val="19"/>
                <w:szCs w:val="19"/>
              </w:rPr>
              <w:t xml:space="preserve"> </w:t>
            </w:r>
            <w:r>
              <w:rPr>
                <w:rFonts w:ascii="Times New Roman" w:hAnsi="Times New Roman" w:eastAsia="Times New Roman" w:cs="Times New Roman"/>
                <w:b/>
                <w:bCs/>
                <w:spacing w:val="6"/>
                <w:sz w:val="19"/>
                <w:szCs w:val="19"/>
              </w:rPr>
              <w:t xml:space="preserve">2-6      </w:t>
            </w:r>
            <w:r>
              <w:rPr>
                <w:spacing w:val="6"/>
                <w:sz w:val="19"/>
                <w:szCs w:val="19"/>
                <w14:textOutline w14:w="3614" w14:cap="sq" w14:cmpd="sng">
                  <w14:solidFill>
                    <w14:srgbClr w14:val="000000"/>
                  </w14:solidFill>
                  <w14:prstDash w14:val="solid"/>
                  <w14:bevel/>
                </w14:textOutline>
              </w:rPr>
              <w:t>场内交通工程量统计表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0" w:hRule="atLeast"/>
        </w:trPr>
        <w:tc>
          <w:tcPr>
            <w:tcW w:w="718" w:type="dxa"/>
            <w:vMerge w:val="continue"/>
            <w:tcBorders>
              <w:top w:val="nil"/>
              <w:left w:val="single" w:color="000000" w:sz="6" w:space="0"/>
              <w:bottom w:val="nil"/>
            </w:tcBorders>
            <w:vAlign w:val="top"/>
          </w:tcPr>
          <w:p>
            <w:pPr>
              <w:rPr>
                <w:rFonts w:ascii="Arial"/>
                <w:sz w:val="21"/>
              </w:rPr>
            </w:pPr>
          </w:p>
        </w:tc>
        <w:tc>
          <w:tcPr>
            <w:tcW w:w="4334" w:type="dxa"/>
            <w:tcBorders>
              <w:top w:val="single" w:color="000000" w:sz="10" w:space="0"/>
            </w:tcBorders>
            <w:vAlign w:val="top"/>
          </w:tcPr>
          <w:p>
            <w:pPr>
              <w:pStyle w:val="6"/>
              <w:spacing w:before="27" w:line="205" w:lineRule="auto"/>
              <w:ind w:left="2001"/>
              <w:rPr>
                <w:sz w:val="20"/>
                <w:szCs w:val="20"/>
              </w:rPr>
            </w:pPr>
            <w:r>
              <w:rPr>
                <w:spacing w:val="7"/>
                <w:sz w:val="20"/>
                <w:szCs w:val="20"/>
              </w:rPr>
              <w:t>道路等级</w:t>
            </w:r>
          </w:p>
        </w:tc>
        <w:tc>
          <w:tcPr>
            <w:tcW w:w="4042" w:type="dxa"/>
            <w:tcBorders>
              <w:top w:val="single" w:color="000000" w:sz="10" w:space="0"/>
              <w:right w:val="single" w:color="000000" w:sz="6" w:space="0"/>
            </w:tcBorders>
            <w:vAlign w:val="top"/>
          </w:tcPr>
          <w:p>
            <w:pPr>
              <w:pStyle w:val="6"/>
              <w:spacing w:before="27" w:line="205" w:lineRule="auto"/>
              <w:ind w:left="1741"/>
              <w:rPr>
                <w:sz w:val="20"/>
                <w:szCs w:val="20"/>
              </w:rPr>
            </w:pPr>
            <w:r>
              <w:rPr>
                <w:spacing w:val="4"/>
                <w:sz w:val="20"/>
                <w:szCs w:val="20"/>
              </w:rPr>
              <w:t>四级单车道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18" w:type="dxa"/>
            <w:vMerge w:val="continue"/>
            <w:tcBorders>
              <w:top w:val="nil"/>
              <w:left w:val="single" w:color="000000" w:sz="6" w:space="0"/>
              <w:bottom w:val="nil"/>
            </w:tcBorders>
            <w:vAlign w:val="top"/>
          </w:tcPr>
          <w:p>
            <w:pPr>
              <w:rPr>
                <w:rFonts w:ascii="Arial"/>
                <w:sz w:val="21"/>
              </w:rPr>
            </w:pPr>
          </w:p>
        </w:tc>
        <w:tc>
          <w:tcPr>
            <w:tcW w:w="4334" w:type="dxa"/>
            <w:vAlign w:val="top"/>
          </w:tcPr>
          <w:p>
            <w:pPr>
              <w:pStyle w:val="6"/>
              <w:spacing w:before="36" w:line="225" w:lineRule="auto"/>
              <w:ind w:left="1793"/>
              <w:rPr>
                <w:sz w:val="20"/>
                <w:szCs w:val="20"/>
              </w:rPr>
            </w:pPr>
            <w:r>
              <w:rPr>
                <w:spacing w:val="8"/>
                <w:sz w:val="20"/>
                <w:szCs w:val="20"/>
              </w:rPr>
              <w:t>计算行车速度</w:t>
            </w:r>
          </w:p>
        </w:tc>
        <w:tc>
          <w:tcPr>
            <w:tcW w:w="4042" w:type="dxa"/>
            <w:tcBorders>
              <w:right w:val="single" w:color="000000" w:sz="6" w:space="0"/>
            </w:tcBorders>
            <w:vAlign w:val="top"/>
          </w:tcPr>
          <w:p>
            <w:pPr>
              <w:spacing w:before="53" w:line="199" w:lineRule="auto"/>
              <w:ind w:left="19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w:t>
            </w:r>
            <w:r>
              <w:rPr>
                <w:rFonts w:ascii="Times New Roman" w:hAnsi="Times New Roman" w:eastAsia="Times New Roman" w:cs="Times New Roman"/>
                <w:sz w:val="20"/>
                <w:szCs w:val="20"/>
              </w:rPr>
              <w:t>km</w:t>
            </w:r>
            <w:r>
              <w:rPr>
                <w:rFonts w:ascii="Times New Roman" w:hAnsi="Times New Roman" w:eastAsia="Times New Roman" w:cs="Times New Roman"/>
                <w:spacing w:val="1"/>
                <w:sz w:val="20"/>
                <w:szCs w:val="20"/>
              </w:rPr>
              <w:t>/h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718" w:type="dxa"/>
            <w:vMerge w:val="continue"/>
            <w:tcBorders>
              <w:top w:val="nil"/>
              <w:left w:val="single" w:color="000000" w:sz="6" w:space="0"/>
              <w:bottom w:val="nil"/>
            </w:tcBorders>
            <w:vAlign w:val="top"/>
          </w:tcPr>
          <w:p>
            <w:pPr>
              <w:rPr>
                <w:rFonts w:ascii="Arial"/>
                <w:sz w:val="21"/>
              </w:rPr>
            </w:pPr>
          </w:p>
        </w:tc>
        <w:tc>
          <w:tcPr>
            <w:tcW w:w="4334" w:type="dxa"/>
            <w:vAlign w:val="top"/>
          </w:tcPr>
          <w:p>
            <w:pPr>
              <w:pStyle w:val="6"/>
              <w:spacing w:before="36" w:line="224" w:lineRule="auto"/>
              <w:ind w:left="2003"/>
              <w:rPr>
                <w:sz w:val="20"/>
                <w:szCs w:val="20"/>
              </w:rPr>
            </w:pPr>
            <w:r>
              <w:rPr>
                <w:spacing w:val="6"/>
                <w:sz w:val="20"/>
                <w:szCs w:val="20"/>
              </w:rPr>
              <w:t>路面宽度</w:t>
            </w:r>
          </w:p>
        </w:tc>
        <w:tc>
          <w:tcPr>
            <w:tcW w:w="4042" w:type="dxa"/>
            <w:tcBorders>
              <w:right w:val="single" w:color="000000" w:sz="6" w:space="0"/>
            </w:tcBorders>
            <w:vAlign w:val="top"/>
          </w:tcPr>
          <w:p>
            <w:pPr>
              <w:spacing w:before="57" w:line="195" w:lineRule="auto"/>
              <w:ind w:left="20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18" w:type="dxa"/>
            <w:vMerge w:val="continue"/>
            <w:tcBorders>
              <w:top w:val="nil"/>
              <w:left w:val="single" w:color="000000" w:sz="6" w:space="0"/>
              <w:bottom w:val="nil"/>
            </w:tcBorders>
            <w:vAlign w:val="top"/>
          </w:tcPr>
          <w:p>
            <w:pPr>
              <w:rPr>
                <w:rFonts w:ascii="Arial"/>
                <w:sz w:val="21"/>
              </w:rPr>
            </w:pPr>
          </w:p>
        </w:tc>
        <w:tc>
          <w:tcPr>
            <w:tcW w:w="4334" w:type="dxa"/>
            <w:vAlign w:val="top"/>
          </w:tcPr>
          <w:p>
            <w:pPr>
              <w:pStyle w:val="6"/>
              <w:spacing w:before="37" w:line="224" w:lineRule="auto"/>
              <w:ind w:left="2001"/>
              <w:rPr>
                <w:sz w:val="20"/>
                <w:szCs w:val="20"/>
              </w:rPr>
            </w:pPr>
            <w:r>
              <w:rPr>
                <w:spacing w:val="7"/>
                <w:sz w:val="20"/>
                <w:szCs w:val="20"/>
              </w:rPr>
              <w:t>道路长度</w:t>
            </w:r>
          </w:p>
        </w:tc>
        <w:tc>
          <w:tcPr>
            <w:tcW w:w="4042" w:type="dxa"/>
            <w:tcBorders>
              <w:right w:val="single" w:color="000000" w:sz="6" w:space="0"/>
            </w:tcBorders>
            <w:vAlign w:val="top"/>
          </w:tcPr>
          <w:p>
            <w:pPr>
              <w:spacing w:before="55" w:line="199" w:lineRule="auto"/>
              <w:ind w:left="18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3"/>
                <w:sz w:val="20"/>
                <w:szCs w:val="20"/>
              </w:rPr>
              <w:t>125km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18" w:type="dxa"/>
            <w:vMerge w:val="continue"/>
            <w:tcBorders>
              <w:top w:val="nil"/>
              <w:left w:val="single" w:color="000000" w:sz="6" w:space="0"/>
              <w:bottom w:val="nil"/>
            </w:tcBorders>
            <w:vAlign w:val="top"/>
          </w:tcPr>
          <w:p>
            <w:pPr>
              <w:rPr>
                <w:rFonts w:ascii="Arial"/>
                <w:sz w:val="21"/>
              </w:rPr>
            </w:pPr>
          </w:p>
        </w:tc>
        <w:tc>
          <w:tcPr>
            <w:tcW w:w="4334" w:type="dxa"/>
            <w:vAlign w:val="top"/>
          </w:tcPr>
          <w:p>
            <w:pPr>
              <w:pStyle w:val="6"/>
              <w:spacing w:before="37" w:line="224" w:lineRule="auto"/>
              <w:ind w:left="2004"/>
              <w:rPr>
                <w:sz w:val="20"/>
                <w:szCs w:val="20"/>
              </w:rPr>
            </w:pPr>
            <w:r>
              <w:rPr>
                <w:spacing w:val="6"/>
                <w:sz w:val="20"/>
                <w:szCs w:val="20"/>
              </w:rPr>
              <w:t>最大纵坡</w:t>
            </w:r>
          </w:p>
        </w:tc>
        <w:tc>
          <w:tcPr>
            <w:tcW w:w="4042" w:type="dxa"/>
            <w:tcBorders>
              <w:right w:val="single" w:color="000000" w:sz="6" w:space="0"/>
            </w:tcBorders>
            <w:vAlign w:val="top"/>
          </w:tcPr>
          <w:p>
            <w:pPr>
              <w:spacing w:before="59" w:line="195" w:lineRule="auto"/>
              <w:ind w:left="21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18" w:type="dxa"/>
            <w:vMerge w:val="continue"/>
            <w:tcBorders>
              <w:top w:val="nil"/>
              <w:left w:val="single" w:color="000000" w:sz="6" w:space="0"/>
              <w:bottom w:val="nil"/>
            </w:tcBorders>
            <w:vAlign w:val="top"/>
          </w:tcPr>
          <w:p>
            <w:pPr>
              <w:rPr>
                <w:rFonts w:ascii="Arial"/>
                <w:sz w:val="21"/>
              </w:rPr>
            </w:pPr>
          </w:p>
        </w:tc>
        <w:tc>
          <w:tcPr>
            <w:tcW w:w="4334" w:type="dxa"/>
            <w:vAlign w:val="top"/>
          </w:tcPr>
          <w:p>
            <w:pPr>
              <w:pStyle w:val="6"/>
              <w:spacing w:before="38" w:line="223" w:lineRule="auto"/>
              <w:ind w:left="1795"/>
              <w:rPr>
                <w:sz w:val="20"/>
                <w:szCs w:val="20"/>
              </w:rPr>
            </w:pPr>
            <w:r>
              <w:rPr>
                <w:spacing w:val="7"/>
                <w:sz w:val="20"/>
                <w:szCs w:val="20"/>
              </w:rPr>
              <w:t>最小曲线半径</w:t>
            </w:r>
          </w:p>
        </w:tc>
        <w:tc>
          <w:tcPr>
            <w:tcW w:w="4042" w:type="dxa"/>
            <w:tcBorders>
              <w:right w:val="single" w:color="000000" w:sz="6" w:space="0"/>
            </w:tcBorders>
            <w:vAlign w:val="top"/>
          </w:tcPr>
          <w:p>
            <w:pPr>
              <w:spacing w:before="59" w:line="195" w:lineRule="auto"/>
              <w:ind w:left="207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718" w:type="dxa"/>
            <w:vMerge w:val="continue"/>
            <w:tcBorders>
              <w:top w:val="nil"/>
              <w:left w:val="single" w:color="000000" w:sz="6" w:space="0"/>
              <w:bottom w:val="nil"/>
            </w:tcBorders>
            <w:vAlign w:val="top"/>
          </w:tcPr>
          <w:p>
            <w:pPr>
              <w:rPr>
                <w:rFonts w:ascii="Arial"/>
                <w:sz w:val="21"/>
              </w:rPr>
            </w:pPr>
          </w:p>
        </w:tc>
        <w:tc>
          <w:tcPr>
            <w:tcW w:w="4334" w:type="dxa"/>
            <w:tcBorders>
              <w:bottom w:val="single" w:color="000000" w:sz="10" w:space="0"/>
            </w:tcBorders>
            <w:vAlign w:val="top"/>
          </w:tcPr>
          <w:p>
            <w:pPr>
              <w:pStyle w:val="6"/>
              <w:spacing w:before="37" w:line="228" w:lineRule="auto"/>
              <w:ind w:left="2003"/>
              <w:rPr>
                <w:sz w:val="20"/>
                <w:szCs w:val="20"/>
              </w:rPr>
            </w:pPr>
            <w:r>
              <w:rPr>
                <w:spacing w:val="-1"/>
                <w:sz w:val="20"/>
                <w:szCs w:val="20"/>
              </w:rPr>
              <w:t>路</w:t>
            </w:r>
            <w:r>
              <w:rPr>
                <w:spacing w:val="7"/>
                <w:sz w:val="20"/>
                <w:szCs w:val="20"/>
              </w:rPr>
              <w:t xml:space="preserve">    </w:t>
            </w:r>
            <w:r>
              <w:rPr>
                <w:spacing w:val="-1"/>
                <w:sz w:val="20"/>
                <w:szCs w:val="20"/>
              </w:rPr>
              <w:t>面</w:t>
            </w:r>
          </w:p>
        </w:tc>
        <w:tc>
          <w:tcPr>
            <w:tcW w:w="4042" w:type="dxa"/>
            <w:tcBorders>
              <w:bottom w:val="single" w:color="000000" w:sz="10" w:space="0"/>
              <w:right w:val="single" w:color="000000" w:sz="6" w:space="0"/>
            </w:tcBorders>
            <w:vAlign w:val="top"/>
          </w:tcPr>
          <w:p>
            <w:pPr>
              <w:pStyle w:val="6"/>
              <w:spacing w:before="37" w:line="228" w:lineRule="auto"/>
              <w:ind w:left="1828"/>
              <w:rPr>
                <w:sz w:val="20"/>
                <w:szCs w:val="20"/>
              </w:rPr>
            </w:pPr>
            <w:r>
              <w:rPr>
                <w:spacing w:val="6"/>
                <w:sz w:val="20"/>
                <w:szCs w:val="20"/>
              </w:rPr>
              <w:t>泥结碎石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3" w:hRule="atLeast"/>
        </w:trPr>
        <w:tc>
          <w:tcPr>
            <w:tcW w:w="718" w:type="dxa"/>
            <w:vMerge w:val="continue"/>
            <w:tcBorders>
              <w:top w:val="nil"/>
              <w:left w:val="single" w:color="000000" w:sz="6" w:space="0"/>
              <w:bottom w:val="single" w:color="000000" w:sz="6" w:space="0"/>
            </w:tcBorders>
            <w:vAlign w:val="top"/>
          </w:tcPr>
          <w:p>
            <w:pPr>
              <w:rPr>
                <w:rFonts w:ascii="Arial"/>
                <w:sz w:val="21"/>
              </w:rPr>
            </w:pPr>
          </w:p>
        </w:tc>
        <w:tc>
          <w:tcPr>
            <w:tcW w:w="8376" w:type="dxa"/>
            <w:gridSpan w:val="2"/>
            <w:tcBorders>
              <w:top w:val="single" w:color="000000" w:sz="10" w:space="0"/>
              <w:bottom w:val="single" w:color="000000" w:sz="6" w:space="0"/>
              <w:right w:val="single" w:color="000000" w:sz="6" w:space="0"/>
            </w:tcBorders>
            <w:vAlign w:val="top"/>
          </w:tcPr>
          <w:p>
            <w:pPr>
              <w:pStyle w:val="6"/>
              <w:spacing w:before="33" w:line="220" w:lineRule="auto"/>
              <w:ind w:left="601"/>
            </w:pPr>
            <w:r>
              <w:rPr>
                <w:spacing w:val="-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3"/>
              </w:rPr>
              <w:t>3</w:t>
            </w:r>
            <w:r>
              <w:rPr>
                <w:spacing w:val="-3"/>
                <w14:textOutline w14:w="4358" w14:cap="sq" w14:cmpd="sng">
                  <w14:solidFill>
                    <w14:srgbClr w14:val="000000"/>
                  </w14:solidFill>
                  <w14:prstDash w14:val="solid"/>
                  <w14:bevel/>
                </w14:textOutline>
              </w:rPr>
              <w:t>）施工场地</w:t>
            </w:r>
          </w:p>
          <w:p>
            <w:pPr>
              <w:pStyle w:val="6"/>
              <w:spacing w:before="182" w:line="359" w:lineRule="auto"/>
              <w:ind w:left="108" w:right="23" w:firstLine="484"/>
              <w:jc w:val="both"/>
            </w:pPr>
            <w:r>
              <w:rPr>
                <w:spacing w:val="-4"/>
              </w:rPr>
              <w:t>项目设置</w:t>
            </w:r>
            <w:r>
              <w:rPr>
                <w:spacing w:val="-32"/>
              </w:rPr>
              <w:t xml:space="preserve"> </w:t>
            </w:r>
            <w:r>
              <w:rPr>
                <w:rFonts w:ascii="Times New Roman" w:hAnsi="Times New Roman" w:eastAsia="Times New Roman" w:cs="Times New Roman"/>
                <w:spacing w:val="-4"/>
              </w:rPr>
              <w:t xml:space="preserve">1 </w:t>
            </w:r>
            <w:r>
              <w:rPr>
                <w:spacing w:val="-4"/>
              </w:rPr>
              <w:t>个施工工区，设置在河轴</w:t>
            </w:r>
            <w:r>
              <w:rPr>
                <w:spacing w:val="-51"/>
              </w:rPr>
              <w:t xml:space="preserve"> </w:t>
            </w:r>
            <w:r>
              <w:rPr>
                <w:rFonts w:ascii="Times New Roman" w:hAnsi="Times New Roman" w:eastAsia="Times New Roman" w:cs="Times New Roman"/>
                <w:spacing w:val="-4"/>
              </w:rPr>
              <w:t xml:space="preserve">0+662.361 </w:t>
            </w:r>
            <w:r>
              <w:rPr>
                <w:spacing w:val="-4"/>
              </w:rPr>
              <w:t>右岸处，</w:t>
            </w:r>
            <w:r>
              <w:rPr>
                <w:spacing w:val="-5"/>
              </w:rPr>
              <w:t>主要布置有仓库、</w:t>
            </w:r>
            <w:r>
              <w:t xml:space="preserve"> 机械停放场，综合加工场，不设置员工食宿设施，不设置机械设置修理站，工</w:t>
            </w:r>
          </w:p>
          <w:p>
            <w:pPr>
              <w:pStyle w:val="6"/>
              <w:spacing w:line="218" w:lineRule="auto"/>
              <w:ind w:left="108"/>
            </w:pPr>
            <w:r>
              <w:rPr>
                <w:spacing w:val="-1"/>
              </w:rPr>
              <w:t>程汽修以及机械修理就近汽车或机修厂处理解决。</w:t>
            </w:r>
          </w:p>
          <w:p>
            <w:pPr>
              <w:pStyle w:val="6"/>
              <w:spacing w:before="181" w:line="219" w:lineRule="auto"/>
              <w:ind w:left="601"/>
            </w:pPr>
            <w:r>
              <w:rPr>
                <w:spacing w:val="-2"/>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
              </w:rPr>
              <w:t>4</w:t>
            </w:r>
            <w:r>
              <w:rPr>
                <w:spacing w:val="-2"/>
                <w14:textOutline w14:w="4358" w14:cap="sq" w14:cmpd="sng">
                  <w14:solidFill>
                    <w14:srgbClr w14:val="000000"/>
                  </w14:solidFill>
                  <w14:prstDash w14:val="solid"/>
                  <w14:bevel/>
                </w14:textOutline>
              </w:rPr>
              <w:t>）临时表土堆场</w:t>
            </w:r>
          </w:p>
          <w:p>
            <w:pPr>
              <w:pStyle w:val="6"/>
              <w:spacing w:before="182" w:line="466" w:lineRule="exact"/>
              <w:ind w:left="593"/>
            </w:pPr>
            <w:r>
              <w:rPr>
                <w:spacing w:val="-1"/>
                <w:position w:val="17"/>
              </w:rPr>
              <w:t>项目设置</w:t>
            </w:r>
            <w:r>
              <w:rPr>
                <w:spacing w:val="-29"/>
                <w:position w:val="17"/>
              </w:rPr>
              <w:t xml:space="preserve"> </w:t>
            </w:r>
            <w:r>
              <w:rPr>
                <w:rFonts w:ascii="Times New Roman" w:hAnsi="Times New Roman" w:eastAsia="Times New Roman" w:cs="Times New Roman"/>
                <w:spacing w:val="-1"/>
                <w:position w:val="17"/>
              </w:rPr>
              <w:t xml:space="preserve">1 </w:t>
            </w:r>
            <w:r>
              <w:rPr>
                <w:spacing w:val="-1"/>
                <w:position w:val="17"/>
              </w:rPr>
              <w:t>个临时表土堆场，位于中堤右</w:t>
            </w:r>
            <w:r>
              <w:rPr>
                <w:spacing w:val="-49"/>
                <w:position w:val="17"/>
              </w:rPr>
              <w:t xml:space="preserve"> </w:t>
            </w:r>
            <w:r>
              <w:rPr>
                <w:rFonts w:ascii="Times New Roman" w:hAnsi="Times New Roman" w:eastAsia="Times New Roman" w:cs="Times New Roman"/>
                <w:spacing w:val="-1"/>
                <w:position w:val="17"/>
              </w:rPr>
              <w:t>0+381.514</w:t>
            </w:r>
            <w:r>
              <w:rPr>
                <w:rFonts w:ascii="Times New Roman" w:hAnsi="Times New Roman" w:eastAsia="Times New Roman" w:cs="Times New Roman"/>
                <w:spacing w:val="30"/>
                <w:w w:val="101"/>
                <w:position w:val="17"/>
              </w:rPr>
              <w:t xml:space="preserve"> </w:t>
            </w:r>
            <w:r>
              <w:rPr>
                <w:spacing w:val="-1"/>
                <w:position w:val="17"/>
              </w:rPr>
              <w:t>附近平坦区域</w:t>
            </w:r>
            <w:r>
              <w:rPr>
                <w:spacing w:val="-2"/>
                <w:position w:val="17"/>
              </w:rPr>
              <w:t>，位于</w:t>
            </w:r>
          </w:p>
          <w:p>
            <w:pPr>
              <w:pStyle w:val="6"/>
              <w:spacing w:line="220" w:lineRule="auto"/>
              <w:ind w:left="111"/>
            </w:pPr>
            <w:r>
              <w:rPr>
                <w:spacing w:val="-1"/>
              </w:rPr>
              <w:t>永久占地范围外，用于堆放施工前剥离的表土。</w:t>
            </w:r>
          </w:p>
          <w:p>
            <w:pPr>
              <w:pStyle w:val="6"/>
              <w:spacing w:before="182" w:line="219" w:lineRule="auto"/>
              <w:ind w:left="602"/>
            </w:pPr>
            <w:r>
              <w:rPr>
                <w:spacing w:val="-3"/>
              </w:rPr>
              <w:t>临时表土堆场堆存方式：</w:t>
            </w:r>
          </w:p>
          <w:p>
            <w:pPr>
              <w:pStyle w:val="6"/>
              <w:spacing w:before="181" w:line="468" w:lineRule="exact"/>
              <w:ind w:left="592"/>
            </w:pPr>
            <w:r>
              <w:rPr>
                <w:position w:val="17"/>
              </w:rPr>
              <w:t>为了做好淤泥、表土堆放以及表土的养护的防护措施，采取先档后堆，在</w:t>
            </w:r>
          </w:p>
          <w:p>
            <w:pPr>
              <w:pStyle w:val="6"/>
              <w:spacing w:line="219" w:lineRule="auto"/>
              <w:ind w:left="110"/>
            </w:pPr>
            <w:r>
              <w:t>堆场四周设施挡土墙、排水沟的方式。同时</w:t>
            </w:r>
            <w:r>
              <w:rPr>
                <w:spacing w:val="-1"/>
              </w:rPr>
              <w:t>注意表土保持适度的温润。</w:t>
            </w:r>
          </w:p>
          <w:p>
            <w:pPr>
              <w:pStyle w:val="6"/>
              <w:spacing w:before="183" w:line="466" w:lineRule="exact"/>
              <w:ind w:left="588"/>
            </w:pPr>
            <w:r>
              <w:rPr>
                <w:position w:val="17"/>
              </w:rPr>
              <w:t>①编织袋拦挡：为防止临时堆放弃土外泄，在临时堆放地点周</w:t>
            </w:r>
            <w:r>
              <w:rPr>
                <w:spacing w:val="-1"/>
                <w:position w:val="17"/>
              </w:rPr>
              <w:t>边可布设编</w:t>
            </w:r>
          </w:p>
          <w:p>
            <w:pPr>
              <w:pStyle w:val="6"/>
              <w:spacing w:before="1" w:line="218" w:lineRule="auto"/>
              <w:ind w:left="113"/>
            </w:pPr>
            <w:r>
              <w:rPr>
                <w:spacing w:val="-4"/>
              </w:rPr>
              <w:t>织袋拦挡，采用直角梯形断面，顶宽</w:t>
            </w:r>
            <w:r>
              <w:rPr>
                <w:spacing w:val="-41"/>
              </w:rPr>
              <w:t xml:space="preserve"> </w:t>
            </w:r>
            <w:r>
              <w:rPr>
                <w:rFonts w:ascii="Times New Roman" w:hAnsi="Times New Roman" w:eastAsia="Times New Roman" w:cs="Times New Roman"/>
                <w:spacing w:val="-4"/>
              </w:rPr>
              <w:t>0.5m</w:t>
            </w:r>
            <w:r>
              <w:rPr>
                <w:rFonts w:ascii="Times New Roman" w:hAnsi="Times New Roman" w:eastAsia="Times New Roman" w:cs="Times New Roman"/>
                <w:spacing w:val="-32"/>
              </w:rPr>
              <w:t xml:space="preserve"> </w:t>
            </w:r>
            <w:r>
              <w:rPr>
                <w:spacing w:val="-4"/>
              </w:rPr>
              <w:t>，高</w:t>
            </w:r>
            <w:r>
              <w:rPr>
                <w:spacing w:val="-32"/>
              </w:rPr>
              <w:t xml:space="preserve"> </w:t>
            </w:r>
            <w:r>
              <w:rPr>
                <w:rFonts w:ascii="Times New Roman" w:hAnsi="Times New Roman" w:eastAsia="Times New Roman" w:cs="Times New Roman"/>
                <w:spacing w:val="-4"/>
              </w:rPr>
              <w:t>1.0m</w:t>
            </w:r>
            <w:r>
              <w:rPr>
                <w:rFonts w:ascii="Times New Roman" w:hAnsi="Times New Roman" w:eastAsia="Times New Roman" w:cs="Times New Roman"/>
                <w:spacing w:val="-31"/>
              </w:rPr>
              <w:t xml:space="preserve"> </w:t>
            </w:r>
            <w:r>
              <w:rPr>
                <w:spacing w:val="-4"/>
              </w:rPr>
              <w:t>，外边坡坡度为</w:t>
            </w:r>
            <w:r>
              <w:rPr>
                <w:spacing w:val="-32"/>
              </w:rPr>
              <w:t xml:space="preserve"> </w:t>
            </w:r>
            <w:r>
              <w:rPr>
                <w:rFonts w:ascii="Times New Roman" w:hAnsi="Times New Roman" w:eastAsia="Times New Roman" w:cs="Times New Roman"/>
                <w:spacing w:val="-4"/>
              </w:rPr>
              <w:t>1:1</w:t>
            </w:r>
            <w:r>
              <w:rPr>
                <w:spacing w:val="-4"/>
              </w:rPr>
              <w:t>。</w:t>
            </w:r>
          </w:p>
          <w:p>
            <w:pPr>
              <w:pStyle w:val="6"/>
              <w:spacing w:before="181" w:line="468" w:lineRule="exact"/>
              <w:ind w:left="587"/>
            </w:pPr>
            <w:r>
              <w:rPr>
                <w:position w:val="17"/>
              </w:rPr>
              <w:t>②排水沟：在临时堆场周边编织袋拦挡外侧布设临时排水沟，防</w:t>
            </w:r>
            <w:r>
              <w:rPr>
                <w:spacing w:val="-1"/>
                <w:position w:val="17"/>
              </w:rPr>
              <w:t>止外部雨</w:t>
            </w:r>
          </w:p>
          <w:p>
            <w:pPr>
              <w:pStyle w:val="6"/>
              <w:spacing w:line="219" w:lineRule="auto"/>
              <w:ind w:left="112"/>
            </w:pPr>
            <w:r>
              <w:rPr>
                <w:spacing w:val="-1"/>
              </w:rPr>
              <w:t>水径流对临时堆场的冲刷，雨水沿排水沟排入地势低洼处。</w:t>
            </w:r>
          </w:p>
          <w:p>
            <w:pPr>
              <w:pStyle w:val="6"/>
              <w:spacing w:before="184" w:line="217" w:lineRule="auto"/>
              <w:jc w:val="right"/>
            </w:pPr>
            <w:r>
              <w:rPr>
                <w:spacing w:val="-5"/>
              </w:rPr>
              <w:t>③防尘网：临时堆场弃土堆放过程中采用防风网进行覆盖，防止雨水冲刷。</w:t>
            </w:r>
          </w:p>
        </w:tc>
      </w:tr>
    </w:tbl>
    <w:p>
      <w:pPr>
        <w:rPr>
          <w:rFonts w:ascii="Arial"/>
          <w:sz w:val="21"/>
        </w:rPr>
      </w:pPr>
    </w:p>
    <w:p>
      <w:pPr>
        <w:rPr>
          <w:rFonts w:ascii="Arial" w:hAnsi="Arial" w:eastAsia="Arial" w:cs="Arial"/>
          <w:sz w:val="21"/>
          <w:szCs w:val="21"/>
        </w:rPr>
        <w:sectPr>
          <w:footerReference r:id="rId40" w:type="default"/>
          <w:pgSz w:w="11906" w:h="16839"/>
          <w:pgMar w:top="1431" w:right="1431" w:bottom="1240" w:left="1365" w:header="0" w:footer="1078" w:gutter="0"/>
          <w:cols w:space="720" w:num="1"/>
        </w:sectPr>
      </w:pPr>
    </w:p>
    <w:p>
      <w:pPr>
        <w:spacing w:line="91" w:lineRule="auto"/>
        <w:rPr>
          <w:rFonts w:ascii="Arial"/>
          <w:sz w:val="2"/>
        </w:rPr>
      </w:pPr>
    </w:p>
    <w:tbl>
      <w:tblPr>
        <w:tblStyle w:val="5"/>
        <w:tblW w:w="90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18"/>
        <w:gridCol w:w="83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8394" w:hRule="atLeast"/>
        </w:trPr>
        <w:tc>
          <w:tcPr>
            <w:tcW w:w="718" w:type="dxa"/>
            <w:tcBorders>
              <w:bottom w:val="single" w:color="000000" w:sz="2" w:space="0"/>
              <w:right w:val="single" w:color="000000" w:sz="2" w:space="0"/>
            </w:tcBorders>
            <w:vAlign w:val="top"/>
          </w:tcPr>
          <w:p>
            <w:pPr>
              <w:rPr>
                <w:rFonts w:ascii="Arial"/>
                <w:sz w:val="21"/>
              </w:rPr>
            </w:pPr>
          </w:p>
        </w:tc>
        <w:tc>
          <w:tcPr>
            <w:tcW w:w="8376" w:type="dxa"/>
            <w:tcBorders>
              <w:left w:val="single" w:color="000000" w:sz="2" w:space="0"/>
              <w:bottom w:val="single" w:color="000000" w:sz="2" w:space="0"/>
            </w:tcBorders>
            <w:vAlign w:val="top"/>
          </w:tcPr>
          <w:p>
            <w:pPr>
              <w:pStyle w:val="6"/>
              <w:spacing w:before="31" w:line="466" w:lineRule="exact"/>
              <w:ind w:left="587"/>
            </w:pPr>
            <w:r>
              <w:rPr>
                <w:spacing w:val="2"/>
                <w:position w:val="17"/>
              </w:rPr>
              <w:t>④表土堆存过程中应保持适度的温润（含水维持在</w:t>
            </w:r>
            <w:r>
              <w:rPr>
                <w:spacing w:val="-47"/>
                <w:position w:val="17"/>
              </w:rPr>
              <w:t xml:space="preserve"> </w:t>
            </w:r>
            <w:r>
              <w:rPr>
                <w:rFonts w:ascii="Times New Roman" w:hAnsi="Times New Roman" w:eastAsia="Times New Roman" w:cs="Times New Roman"/>
                <w:spacing w:val="2"/>
                <w:position w:val="17"/>
              </w:rPr>
              <w:t>6%</w:t>
            </w:r>
            <w:r>
              <w:rPr>
                <w:spacing w:val="2"/>
                <w:position w:val="17"/>
              </w:rPr>
              <w:t>左右</w:t>
            </w:r>
            <w:r>
              <w:rPr>
                <w:spacing w:val="10"/>
                <w:position w:val="17"/>
              </w:rPr>
              <w:t>），</w:t>
            </w:r>
            <w:r>
              <w:rPr>
                <w:spacing w:val="2"/>
                <w:position w:val="17"/>
              </w:rPr>
              <w:t>对于堆存</w:t>
            </w:r>
          </w:p>
          <w:p>
            <w:pPr>
              <w:pStyle w:val="6"/>
              <w:spacing w:line="218" w:lineRule="auto"/>
              <w:ind w:left="110"/>
            </w:pPr>
            <w:r>
              <w:rPr>
                <w:spacing w:val="-1"/>
              </w:rPr>
              <w:t>过程中干燥的表土定期进行浇水。</w:t>
            </w:r>
          </w:p>
          <w:p>
            <w:pPr>
              <w:pStyle w:val="6"/>
              <w:spacing w:before="180" w:line="219" w:lineRule="auto"/>
              <w:ind w:left="601"/>
            </w:pPr>
            <w:r>
              <w:rPr>
                <w:spacing w:val="-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3"/>
              </w:rPr>
              <w:t>5</w:t>
            </w:r>
            <w:r>
              <w:rPr>
                <w:spacing w:val="-3"/>
                <w14:textOutline w14:w="4358" w14:cap="sq" w14:cmpd="sng">
                  <w14:solidFill>
                    <w14:srgbClr w14:val="000000"/>
                  </w14:solidFill>
                  <w14:prstDash w14:val="solid"/>
                  <w14:bevel/>
                </w14:textOutline>
              </w:rPr>
              <w:t>）底泥干化场</w:t>
            </w:r>
          </w:p>
          <w:p>
            <w:pPr>
              <w:pStyle w:val="6"/>
              <w:spacing w:before="185" w:line="359" w:lineRule="auto"/>
              <w:ind w:left="111" w:right="103" w:firstLine="481"/>
            </w:pPr>
            <w:r>
              <w:rPr>
                <w:spacing w:val="1"/>
              </w:rPr>
              <w:t>项目共设置</w:t>
            </w:r>
            <w:r>
              <w:rPr>
                <w:spacing w:val="-49"/>
              </w:rPr>
              <w:t xml:space="preserve"> </w:t>
            </w:r>
            <w:r>
              <w:rPr>
                <w:rFonts w:ascii="Times New Roman" w:hAnsi="Times New Roman" w:eastAsia="Times New Roman" w:cs="Times New Roman"/>
                <w:spacing w:val="1"/>
              </w:rPr>
              <w:t>2</w:t>
            </w:r>
            <w:r>
              <w:rPr>
                <w:rFonts w:ascii="Times New Roman" w:hAnsi="Times New Roman" w:eastAsia="Times New Roman" w:cs="Times New Roman"/>
                <w:spacing w:val="16"/>
                <w:w w:val="101"/>
              </w:rPr>
              <w:t xml:space="preserve"> </w:t>
            </w:r>
            <w:r>
              <w:rPr>
                <w:spacing w:val="1"/>
              </w:rPr>
              <w:t>个底泥干化场，位于河轴</w:t>
            </w:r>
            <w:r>
              <w:rPr>
                <w:spacing w:val="-44"/>
              </w:rPr>
              <w:t xml:space="preserve"> </w:t>
            </w:r>
            <w:r>
              <w:rPr>
                <w:rFonts w:ascii="Times New Roman" w:hAnsi="Times New Roman" w:eastAsia="Times New Roman" w:cs="Times New Roman"/>
                <w:spacing w:val="1"/>
              </w:rPr>
              <w:t>0+466.943</w:t>
            </w:r>
            <w:r>
              <w:rPr>
                <w:rFonts w:ascii="Times New Roman" w:hAnsi="Times New Roman" w:eastAsia="Times New Roman" w:cs="Times New Roman"/>
                <w:spacing w:val="18"/>
              </w:rPr>
              <w:t xml:space="preserve"> </w:t>
            </w:r>
            <w:r>
              <w:rPr>
                <w:spacing w:val="1"/>
              </w:rPr>
              <w:t>右岸、河轴</w:t>
            </w:r>
            <w:r>
              <w:rPr>
                <w:spacing w:val="-25"/>
              </w:rPr>
              <w:t xml:space="preserve"> </w:t>
            </w:r>
            <w:r>
              <w:rPr>
                <w:rFonts w:ascii="Times New Roman" w:hAnsi="Times New Roman" w:eastAsia="Times New Roman" w:cs="Times New Roman"/>
                <w:spacing w:val="1"/>
              </w:rPr>
              <w:t>1+604.527</w:t>
            </w:r>
            <w:r>
              <w:rPr>
                <w:rFonts w:ascii="Times New Roman" w:hAnsi="Times New Roman" w:eastAsia="Times New Roman" w:cs="Times New Roman"/>
              </w:rPr>
              <w:t xml:space="preserve"> </w:t>
            </w:r>
            <w:r>
              <w:rPr>
                <w:spacing w:val="3"/>
              </w:rPr>
              <w:t>右岸。底泥干化场</w:t>
            </w:r>
            <w:r>
              <w:rPr>
                <w:spacing w:val="-27"/>
              </w:rPr>
              <w:t xml:space="preserve"> </w:t>
            </w:r>
            <w:r>
              <w:rPr>
                <w:rFonts w:ascii="Times New Roman" w:hAnsi="Times New Roman" w:eastAsia="Times New Roman" w:cs="Times New Roman"/>
                <w:spacing w:val="3"/>
              </w:rPr>
              <w:t>100m</w:t>
            </w:r>
            <w:r>
              <w:rPr>
                <w:rFonts w:ascii="Times New Roman" w:hAnsi="Times New Roman" w:eastAsia="Times New Roman" w:cs="Times New Roman"/>
                <w:spacing w:val="21"/>
              </w:rPr>
              <w:t xml:space="preserve"> </w:t>
            </w:r>
            <w:r>
              <w:rPr>
                <w:spacing w:val="3"/>
              </w:rPr>
              <w:t>范围内无敏感目标</w:t>
            </w:r>
            <w:r>
              <w:rPr>
                <w:spacing w:val="2"/>
              </w:rPr>
              <w:t>，最近涉及敏感点为东南侧</w:t>
            </w:r>
            <w:r>
              <w:rPr>
                <w:spacing w:val="-50"/>
              </w:rPr>
              <w:t xml:space="preserve"> </w:t>
            </w:r>
            <w:r>
              <w:rPr>
                <w:rFonts w:ascii="Times New Roman" w:hAnsi="Times New Roman" w:eastAsia="Times New Roman" w:cs="Times New Roman"/>
                <w:spacing w:val="2"/>
              </w:rPr>
              <w:t>207m</w:t>
            </w:r>
            <w:r>
              <w:rPr>
                <w:rFonts w:ascii="Times New Roman" w:hAnsi="Times New Roman" w:eastAsia="Times New Roman" w:cs="Times New Roman"/>
              </w:rPr>
              <w:t xml:space="preserve"> </w:t>
            </w:r>
            <w:r>
              <w:t>小坝子居民。底泥临时干化场设置围挡，顶部需设置雨</w:t>
            </w:r>
            <w:r>
              <w:rPr>
                <w:spacing w:val="-1"/>
              </w:rPr>
              <w:t>棚，防止雨水进入。同</w:t>
            </w:r>
          </w:p>
          <w:p>
            <w:pPr>
              <w:pStyle w:val="6"/>
              <w:spacing w:before="1" w:line="218" w:lineRule="auto"/>
              <w:ind w:left="120"/>
            </w:pPr>
            <w:r>
              <w:rPr>
                <w:spacing w:val="-1"/>
              </w:rPr>
              <w:t>时对于局部散发恶臭异味区域采用篷布覆盖同时通过喷洒除臭剂除臭。</w:t>
            </w:r>
          </w:p>
          <w:p>
            <w:pPr>
              <w:pStyle w:val="6"/>
              <w:spacing w:before="181" w:line="219" w:lineRule="auto"/>
              <w:ind w:left="588"/>
            </w:pPr>
            <w:r>
              <w:rPr>
                <w14:textOutline w14:w="4358" w14:cap="sq" w14:cmpd="sng">
                  <w14:solidFill>
                    <w14:srgbClr w14:val="000000"/>
                  </w14:solidFill>
                  <w14:prstDash w14:val="solid"/>
                  <w14:bevel/>
                </w14:textOutline>
              </w:rPr>
              <w:t>底泥干化场退水口门设计及退水线路</w:t>
            </w:r>
            <w:r>
              <w:t>：</w:t>
            </w:r>
          </w:p>
          <w:p>
            <w:pPr>
              <w:pStyle w:val="6"/>
              <w:spacing w:before="183" w:line="359" w:lineRule="auto"/>
              <w:ind w:left="107" w:right="85" w:firstLine="480"/>
            </w:pPr>
            <w:r>
              <w:t>底泥干化场退水口位置距排泥管出口越远越好，为便于泥沙沉</w:t>
            </w:r>
            <w:r>
              <w:rPr>
                <w:spacing w:val="-1"/>
              </w:rPr>
              <w:t>淀，底泥干</w:t>
            </w:r>
            <w:r>
              <w:t xml:space="preserve"> 化场设退水口，配合开挖退水沟回流入河道内。底泥干化场尾水通过</w:t>
            </w:r>
            <w:r>
              <w:rPr>
                <w:spacing w:val="-1"/>
              </w:rPr>
              <w:t>退水口门</w:t>
            </w:r>
            <w:r>
              <w:t xml:space="preserve"> 进入退水沟，为防止尾水进入农田和村庄，设计退水沟回水就近排入</w:t>
            </w:r>
            <w:r>
              <w:rPr>
                <w:spacing w:val="-1"/>
              </w:rPr>
              <w:t>河道。退</w:t>
            </w:r>
            <w:r>
              <w:t xml:space="preserve"> </w:t>
            </w:r>
            <w:r>
              <w:rPr>
                <w:spacing w:val="-3"/>
              </w:rPr>
              <w:t>水口门型式为开敞溢流式，设计堰上水头</w:t>
            </w:r>
            <w:r>
              <w:rPr>
                <w:spacing w:val="-37"/>
              </w:rPr>
              <w:t xml:space="preserve"> </w:t>
            </w:r>
            <w:r>
              <w:rPr>
                <w:rFonts w:ascii="Times New Roman" w:hAnsi="Times New Roman" w:eastAsia="Times New Roman" w:cs="Times New Roman"/>
                <w:spacing w:val="-3"/>
              </w:rPr>
              <w:t>0.2~0.3m</w:t>
            </w:r>
            <w:r>
              <w:rPr>
                <w:rFonts w:ascii="Times New Roman" w:hAnsi="Times New Roman" w:eastAsia="Times New Roman" w:cs="Times New Roman"/>
                <w:spacing w:val="-32"/>
              </w:rPr>
              <w:t xml:space="preserve"> </w:t>
            </w:r>
            <w:r>
              <w:rPr>
                <w:spacing w:val="-3"/>
              </w:rPr>
              <w:t>，设计清水流量为</w:t>
            </w:r>
            <w:r>
              <w:rPr>
                <w:spacing w:val="-52"/>
              </w:rPr>
              <w:t xml:space="preserve"> </w:t>
            </w:r>
            <w:r>
              <w:rPr>
                <w:rFonts w:ascii="Times New Roman" w:hAnsi="Times New Roman" w:eastAsia="Times New Roman" w:cs="Times New Roman"/>
                <w:spacing w:val="-3"/>
              </w:rPr>
              <w:t>0.5m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3"/>
              </w:rPr>
              <w:t>/s</w:t>
            </w:r>
            <w:r>
              <w:rPr>
                <w:spacing w:val="-3"/>
              </w:rPr>
              <w:t>，</w:t>
            </w:r>
            <w:r>
              <w:t xml:space="preserve"> </w:t>
            </w:r>
            <w:r>
              <w:rPr>
                <w:spacing w:val="-2"/>
              </w:rPr>
              <w:t>口门宽</w:t>
            </w:r>
            <w:r>
              <w:rPr>
                <w:spacing w:val="-55"/>
              </w:rPr>
              <w:t xml:space="preserve"> </w:t>
            </w:r>
            <w:r>
              <w:rPr>
                <w:rFonts w:ascii="Times New Roman" w:hAnsi="Times New Roman" w:eastAsia="Times New Roman" w:cs="Times New Roman"/>
                <w:spacing w:val="-2"/>
              </w:rPr>
              <w:t>2.5m</w:t>
            </w:r>
            <w:r>
              <w:rPr>
                <w:spacing w:val="-2"/>
              </w:rPr>
              <w:t>。开敞溢流式泄流量变化适应性大，退水就近排入临</w:t>
            </w:r>
            <w:r>
              <w:rPr>
                <w:spacing w:val="-3"/>
              </w:rPr>
              <w:t>近河道。为防</w:t>
            </w:r>
            <w:r>
              <w:t xml:space="preserve"> 止退水沟废水溢出影响周边农田，退水沟需设置子堰，设计退水沟子</w:t>
            </w:r>
            <w:r>
              <w:rPr>
                <w:spacing w:val="-1"/>
              </w:rPr>
              <w:t>堰高出地</w:t>
            </w:r>
            <w:r>
              <w:t xml:space="preserve"> </w:t>
            </w:r>
            <w:r>
              <w:rPr>
                <w:spacing w:val="-6"/>
              </w:rPr>
              <w:t>面</w:t>
            </w:r>
            <w:r>
              <w:rPr>
                <w:spacing w:val="-34"/>
              </w:rPr>
              <w:t xml:space="preserve"> </w:t>
            </w:r>
            <w:r>
              <w:rPr>
                <w:rFonts w:ascii="Times New Roman" w:hAnsi="Times New Roman" w:eastAsia="Times New Roman" w:cs="Times New Roman"/>
                <w:spacing w:val="-6"/>
              </w:rPr>
              <w:t>0.5m</w:t>
            </w:r>
            <w:r>
              <w:rPr>
                <w:rFonts w:ascii="Times New Roman" w:hAnsi="Times New Roman" w:eastAsia="Times New Roman" w:cs="Times New Roman"/>
                <w:spacing w:val="-33"/>
              </w:rPr>
              <w:t xml:space="preserve"> </w:t>
            </w:r>
            <w:r>
              <w:rPr>
                <w:spacing w:val="-6"/>
              </w:rPr>
              <w:t>，顶宽</w:t>
            </w:r>
            <w:r>
              <w:rPr>
                <w:spacing w:val="-51"/>
              </w:rPr>
              <w:t xml:space="preserve"> </w:t>
            </w:r>
            <w:r>
              <w:rPr>
                <w:rFonts w:ascii="Times New Roman" w:hAnsi="Times New Roman" w:eastAsia="Times New Roman" w:cs="Times New Roman"/>
                <w:spacing w:val="-6"/>
              </w:rPr>
              <w:t>0.5m</w:t>
            </w:r>
            <w:r>
              <w:rPr>
                <w:spacing w:val="-6"/>
              </w:rPr>
              <w:t>，边坡</w:t>
            </w:r>
            <w:r>
              <w:rPr>
                <w:spacing w:val="-32"/>
              </w:rPr>
              <w:t xml:space="preserve"> </w:t>
            </w:r>
            <w:r>
              <w:rPr>
                <w:rFonts w:ascii="Times New Roman" w:hAnsi="Times New Roman" w:eastAsia="Times New Roman" w:cs="Times New Roman"/>
                <w:spacing w:val="-6"/>
              </w:rPr>
              <w:t>1:</w:t>
            </w:r>
            <w:r>
              <w:rPr>
                <w:rFonts w:ascii="Times New Roman" w:hAnsi="Times New Roman" w:eastAsia="Times New Roman" w:cs="Times New Roman"/>
                <w:spacing w:val="28"/>
                <w:w w:val="101"/>
              </w:rPr>
              <w:t xml:space="preserve"> </w:t>
            </w:r>
            <w:r>
              <w:rPr>
                <w:rFonts w:ascii="Times New Roman" w:hAnsi="Times New Roman" w:eastAsia="Times New Roman" w:cs="Times New Roman"/>
                <w:spacing w:val="-6"/>
              </w:rPr>
              <w:t>1</w:t>
            </w:r>
            <w:r>
              <w:rPr>
                <w:rFonts w:ascii="Times New Roman" w:hAnsi="Times New Roman" w:eastAsia="Times New Roman" w:cs="Times New Roman"/>
                <w:spacing w:val="-31"/>
              </w:rPr>
              <w:t xml:space="preserve"> </w:t>
            </w:r>
            <w:r>
              <w:rPr>
                <w:spacing w:val="-6"/>
              </w:rPr>
              <w:t>，底泥千化场土围堰、退水口子堰迎水面，堰顶</w:t>
            </w:r>
          </w:p>
          <w:p>
            <w:pPr>
              <w:pStyle w:val="6"/>
              <w:spacing w:before="1" w:line="218" w:lineRule="auto"/>
              <w:ind w:left="108"/>
            </w:pPr>
            <w:r>
              <w:rPr>
                <w:spacing w:val="-2"/>
              </w:rPr>
              <w:t>采用彩条布铺设。</w:t>
            </w:r>
          </w:p>
          <w:p>
            <w:pPr>
              <w:pStyle w:val="6"/>
              <w:spacing w:before="184" w:line="220" w:lineRule="auto"/>
              <w:ind w:left="601"/>
            </w:pPr>
            <w:r>
              <w:rPr>
                <w:spacing w:val="-2"/>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
              </w:rPr>
              <w:t>6</w:t>
            </w:r>
            <w:r>
              <w:rPr>
                <w:spacing w:val="-2"/>
                <w14:textOutline w14:w="4358" w14:cap="sq" w14:cmpd="sng">
                  <w14:solidFill>
                    <w14:srgbClr w14:val="000000"/>
                  </w14:solidFill>
                  <w14:prstDash w14:val="solid"/>
                  <w14:bevel/>
                </w14:textOutline>
              </w:rPr>
              <w:t>）施工生活营地</w:t>
            </w:r>
          </w:p>
          <w:p>
            <w:pPr>
              <w:pStyle w:val="6"/>
              <w:spacing w:before="180" w:line="219" w:lineRule="auto"/>
              <w:ind w:left="713"/>
            </w:pPr>
            <w:r>
              <w:rPr>
                <w:spacing w:val="-1"/>
              </w:rPr>
              <w:t>项目不设置施工生活营地，租用沿线民房，不新增临时用地。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1" w:hRule="atLeast"/>
        </w:trPr>
        <w:tc>
          <w:tcPr>
            <w:tcW w:w="718" w:type="dxa"/>
            <w:tcBorders>
              <w:top w:val="single" w:color="000000" w:sz="2" w:space="0"/>
              <w:right w:val="single" w:color="000000" w:sz="2" w:space="0"/>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78" w:line="229" w:lineRule="auto"/>
              <w:ind w:left="117" w:right="120" w:hanging="1"/>
            </w:pPr>
            <w:r>
              <w:rPr>
                <w:spacing w:val="-5"/>
                <w14:textOutline w14:w="4358" w14:cap="sq" w14:cmpd="sng">
                  <w14:solidFill>
                    <w14:srgbClr w14:val="000000"/>
                  </w14:solidFill>
                  <w14:prstDash w14:val="solid"/>
                  <w14:bevel/>
                </w14:textOutline>
              </w:rPr>
              <w:t>施工</w:t>
            </w:r>
            <w:r>
              <w:t xml:space="preserve"> </w:t>
            </w:r>
            <w:r>
              <w:rPr>
                <w:spacing w:val="-6"/>
                <w14:textOutline w14:w="4358" w14:cap="sq" w14:cmpd="sng">
                  <w14:solidFill>
                    <w14:srgbClr w14:val="000000"/>
                  </w14:solidFill>
                  <w14:prstDash w14:val="solid"/>
                  <w14:bevel/>
                </w14:textOutline>
              </w:rPr>
              <w:t>方案</w:t>
            </w:r>
          </w:p>
        </w:tc>
        <w:tc>
          <w:tcPr>
            <w:tcW w:w="8376" w:type="dxa"/>
            <w:tcBorders>
              <w:top w:val="single" w:color="000000" w:sz="2" w:space="0"/>
              <w:left w:val="single" w:color="000000" w:sz="2" w:space="0"/>
            </w:tcBorders>
            <w:vAlign w:val="top"/>
          </w:tcPr>
          <w:p>
            <w:pPr>
              <w:pStyle w:val="6"/>
              <w:spacing w:before="44" w:line="220" w:lineRule="auto"/>
              <w:ind w:left="113"/>
            </w:pPr>
            <w:r>
              <w:rPr>
                <w:spacing w:val="-2"/>
                <w14:textOutline w14:w="4358" w14:cap="sq" w14:cmpd="sng">
                  <w14:solidFill>
                    <w14:srgbClr w14:val="000000"/>
                  </w14:solidFill>
                  <w14:prstDash w14:val="solid"/>
                  <w14:bevel/>
                </w14:textOutline>
              </w:rPr>
              <w:t>一、施工方案</w:t>
            </w:r>
          </w:p>
          <w:p>
            <w:pPr>
              <w:pStyle w:val="6"/>
              <w:spacing w:before="179" w:line="219" w:lineRule="auto"/>
              <w:ind w:left="593"/>
            </w:pPr>
            <w:r>
              <w:rPr>
                <w:spacing w:val="-1"/>
              </w:rPr>
              <w:t>项目施工主要为堤防工程、河道疏浚工程施工等。</w:t>
            </w:r>
          </w:p>
        </w:tc>
      </w:tr>
    </w:tbl>
    <w:p>
      <w:pPr>
        <w:rPr>
          <w:rFonts w:ascii="Arial"/>
          <w:sz w:val="21"/>
        </w:rPr>
      </w:pPr>
    </w:p>
    <w:p>
      <w:pPr>
        <w:rPr>
          <w:rFonts w:ascii="Arial" w:hAnsi="Arial" w:eastAsia="Arial" w:cs="Arial"/>
          <w:sz w:val="21"/>
          <w:szCs w:val="21"/>
        </w:rPr>
        <w:sectPr>
          <w:footerReference r:id="rId41" w:type="default"/>
          <w:pgSz w:w="11906" w:h="16839"/>
          <w:pgMar w:top="1431" w:right="1431" w:bottom="1240" w:left="1365" w:header="0" w:footer="1078" w:gutter="0"/>
          <w:cols w:space="720" w:num="1"/>
        </w:sectPr>
      </w:pPr>
    </w:p>
    <w:p>
      <w:pPr>
        <w:spacing w:line="91" w:lineRule="auto"/>
        <w:rPr>
          <w:rFonts w:ascii="Arial"/>
          <w:sz w:val="2"/>
        </w:rPr>
      </w:pPr>
    </w:p>
    <w:tbl>
      <w:tblPr>
        <w:tblStyle w:val="5"/>
        <w:tblW w:w="90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18"/>
        <w:gridCol w:w="83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59" w:hRule="atLeast"/>
        </w:trPr>
        <w:tc>
          <w:tcPr>
            <w:tcW w:w="718" w:type="dxa"/>
            <w:tcBorders>
              <w:right w:val="single" w:color="000000" w:sz="2" w:space="0"/>
            </w:tcBorders>
            <w:vAlign w:val="top"/>
          </w:tcPr>
          <w:p>
            <w:pPr>
              <w:rPr>
                <w:rFonts w:ascii="Arial"/>
                <w:sz w:val="21"/>
              </w:rPr>
            </w:pPr>
          </w:p>
        </w:tc>
        <w:tc>
          <w:tcPr>
            <w:tcW w:w="8376" w:type="dxa"/>
            <w:tcBorders>
              <w:left w:val="single" w:color="000000" w:sz="2" w:space="0"/>
            </w:tcBorders>
            <w:vAlign w:val="top"/>
          </w:tcPr>
          <w:p>
            <w:pPr>
              <w:spacing w:line="5538" w:lineRule="exact"/>
              <w:ind w:firstLine="520"/>
            </w:pPr>
            <w:r>
              <w:rPr>
                <w:position w:val="-110"/>
              </w:rPr>
              <w:drawing>
                <wp:inline distT="0" distB="0" distL="0" distR="0">
                  <wp:extent cx="4981575" cy="3516630"/>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19"/>
                          <a:stretch>
                            <a:fillRect/>
                          </a:stretch>
                        </pic:blipFill>
                        <pic:spPr>
                          <a:xfrm>
                            <a:off x="0" y="0"/>
                            <a:ext cx="4982082" cy="3517010"/>
                          </a:xfrm>
                          <a:prstGeom prst="rect">
                            <a:avLst/>
                          </a:prstGeom>
                        </pic:spPr>
                      </pic:pic>
                    </a:graphicData>
                  </a:graphic>
                </wp:inline>
              </w:drawing>
            </w:r>
          </w:p>
          <w:p>
            <w:pPr>
              <w:pStyle w:val="6"/>
              <w:spacing w:before="169" w:line="228" w:lineRule="auto"/>
              <w:ind w:left="2538"/>
              <w:rPr>
                <w:sz w:val="20"/>
                <w:szCs w:val="20"/>
              </w:rPr>
            </w:pPr>
            <w:r>
              <w:rPr>
                <w:spacing w:val="7"/>
                <w:sz w:val="20"/>
                <w:szCs w:val="20"/>
                <w14:textOutline w14:w="3795" w14:cap="sq" w14:cmpd="sng">
                  <w14:solidFill>
                    <w14:srgbClr w14:val="000000"/>
                  </w14:solidFill>
                  <w14:prstDash w14:val="solid"/>
                  <w14:bevel/>
                </w14:textOutline>
              </w:rPr>
              <w:t>图</w:t>
            </w:r>
            <w:r>
              <w:rPr>
                <w:spacing w:val="-43"/>
                <w:sz w:val="20"/>
                <w:szCs w:val="20"/>
              </w:rPr>
              <w:t xml:space="preserve"> </w:t>
            </w:r>
            <w:r>
              <w:rPr>
                <w:rFonts w:ascii="Times New Roman" w:hAnsi="Times New Roman" w:eastAsia="Times New Roman" w:cs="Times New Roman"/>
                <w:b/>
                <w:bCs/>
                <w:spacing w:val="7"/>
                <w:sz w:val="20"/>
                <w:szCs w:val="20"/>
              </w:rPr>
              <w:t xml:space="preserve">2-2    </w:t>
            </w:r>
            <w:r>
              <w:rPr>
                <w:spacing w:val="7"/>
                <w:sz w:val="20"/>
                <w:szCs w:val="20"/>
                <w14:textOutline w14:w="3795" w14:cap="sq" w14:cmpd="sng">
                  <w14:solidFill>
                    <w14:srgbClr w14:val="000000"/>
                  </w14:solidFill>
                  <w14:prstDash w14:val="solid"/>
                  <w14:bevel/>
                </w14:textOutline>
              </w:rPr>
              <w:t>项目施工期工艺流程及产污位置图</w:t>
            </w:r>
          </w:p>
          <w:p>
            <w:pPr>
              <w:pStyle w:val="6"/>
              <w:spacing w:before="165" w:line="221" w:lineRule="auto"/>
              <w:ind w:left="687"/>
            </w:pPr>
            <w:r>
              <w:rPr>
                <w:rFonts w:ascii="Times New Roman" w:hAnsi="Times New Roman" w:eastAsia="Times New Roman" w:cs="Times New Roman"/>
                <w:b/>
                <w:bCs/>
                <w:spacing w:val="-7"/>
              </w:rPr>
              <w:t>1</w:t>
            </w:r>
            <w:r>
              <w:rPr>
                <w:rFonts w:ascii="Times New Roman" w:hAnsi="Times New Roman" w:eastAsia="Times New Roman" w:cs="Times New Roman"/>
                <w:b/>
                <w:bCs/>
                <w:spacing w:val="-31"/>
              </w:rPr>
              <w:t xml:space="preserve"> </w:t>
            </w:r>
            <w:r>
              <w:rPr>
                <w:spacing w:val="-7"/>
                <w14:textOutline w14:w="4358" w14:cap="sq" w14:cmpd="sng">
                  <w14:solidFill>
                    <w14:srgbClr w14:val="000000"/>
                  </w14:solidFill>
                  <w14:prstDash w14:val="solid"/>
                  <w14:bevel/>
                </w14:textOutline>
              </w:rPr>
              <w:t>、施工准备</w:t>
            </w:r>
          </w:p>
          <w:p>
            <w:pPr>
              <w:pStyle w:val="6"/>
              <w:spacing w:before="180" w:line="468" w:lineRule="exact"/>
              <w:ind w:left="692"/>
            </w:pPr>
            <w:r>
              <w:rPr>
                <w:spacing w:val="-3"/>
                <w:position w:val="17"/>
              </w:rPr>
              <w:t>（</w:t>
            </w:r>
            <w:r>
              <w:rPr>
                <w:rFonts w:ascii="Times New Roman" w:hAnsi="Times New Roman" w:eastAsia="Times New Roman" w:cs="Times New Roman"/>
                <w:spacing w:val="-3"/>
                <w:position w:val="17"/>
              </w:rPr>
              <w:t>1</w:t>
            </w:r>
            <w:r>
              <w:rPr>
                <w:spacing w:val="-3"/>
                <w:position w:val="17"/>
              </w:rPr>
              <w:t>）施工导流</w:t>
            </w:r>
          </w:p>
          <w:p>
            <w:pPr>
              <w:pStyle w:val="6"/>
              <w:spacing w:line="220" w:lineRule="auto"/>
              <w:ind w:left="678"/>
            </w:pPr>
            <w:r>
              <w:rPr>
                <w:sz w:val="20"/>
                <w:szCs w:val="20"/>
              </w:rPr>
              <w:t>①</w:t>
            </w:r>
            <w:r>
              <w:t>导流标准</w:t>
            </w:r>
          </w:p>
          <w:p>
            <w:pPr>
              <w:pStyle w:val="6"/>
              <w:spacing w:before="180" w:line="359" w:lineRule="auto"/>
              <w:ind w:left="122" w:right="103" w:firstLine="558"/>
            </w:pPr>
            <w:r>
              <w:rPr>
                <w:spacing w:val="-2"/>
              </w:rPr>
              <w:t>本工程按照《水利水电工程施工组织设计规范》（</w:t>
            </w:r>
            <w:r>
              <w:rPr>
                <w:rFonts w:ascii="Times New Roman" w:hAnsi="Times New Roman" w:eastAsia="Times New Roman" w:cs="Times New Roman"/>
                <w:spacing w:val="-2"/>
              </w:rPr>
              <w:t>SL303-20</w:t>
            </w:r>
            <w:r>
              <w:rPr>
                <w:rFonts w:ascii="Times New Roman" w:hAnsi="Times New Roman" w:eastAsia="Times New Roman" w:cs="Times New Roman"/>
                <w:spacing w:val="-3"/>
              </w:rPr>
              <w:t>17</w:t>
            </w:r>
            <w:r>
              <w:rPr>
                <w:spacing w:val="-13"/>
              </w:rPr>
              <w:t>），</w:t>
            </w:r>
            <w:r>
              <w:rPr>
                <w:spacing w:val="-3"/>
              </w:rPr>
              <w:t>施工期</w:t>
            </w:r>
            <w:r>
              <w:t xml:space="preserve"> </w:t>
            </w:r>
            <w:r>
              <w:rPr>
                <w:spacing w:val="-1"/>
              </w:rPr>
              <w:t>临时导流建筑物为</w:t>
            </w:r>
            <w:r>
              <w:rPr>
                <w:spacing w:val="-33"/>
              </w:rPr>
              <w:t xml:space="preserve"> </w:t>
            </w:r>
            <w:r>
              <w:rPr>
                <w:rFonts w:ascii="Times New Roman" w:hAnsi="Times New Roman" w:eastAsia="Times New Roman" w:cs="Times New Roman"/>
                <w:spacing w:val="-1"/>
              </w:rPr>
              <w:t xml:space="preserve">5 </w:t>
            </w:r>
            <w:r>
              <w:rPr>
                <w:spacing w:val="-1"/>
              </w:rPr>
              <w:t>级，相应流设导计洪水标准采用五年一遇（</w:t>
            </w:r>
            <w:r>
              <w:rPr>
                <w:rFonts w:ascii="Times New Roman" w:hAnsi="Times New Roman" w:eastAsia="Times New Roman" w:cs="Times New Roman"/>
                <w:spacing w:val="-1"/>
              </w:rPr>
              <w:t>P=20%</w:t>
            </w:r>
            <w:r>
              <w:rPr>
                <w:spacing w:val="-1"/>
              </w:rPr>
              <w:t>的洪水</w:t>
            </w:r>
          </w:p>
          <w:p>
            <w:pPr>
              <w:pStyle w:val="6"/>
              <w:spacing w:line="219" w:lineRule="auto"/>
              <w:ind w:left="110"/>
            </w:pPr>
            <w:r>
              <w:rPr>
                <w:spacing w:val="-2"/>
              </w:rPr>
              <w:t>重现期）的洪水标准。</w:t>
            </w:r>
          </w:p>
          <w:p>
            <w:pPr>
              <w:pStyle w:val="6"/>
              <w:spacing w:before="182" w:line="221" w:lineRule="auto"/>
              <w:ind w:left="677"/>
            </w:pPr>
            <w:r>
              <w:rPr>
                <w:sz w:val="20"/>
                <w:szCs w:val="20"/>
              </w:rPr>
              <w:t>②</w:t>
            </w:r>
            <w:r>
              <w:t>导流时段及流量</w:t>
            </w:r>
          </w:p>
          <w:p>
            <w:pPr>
              <w:pStyle w:val="6"/>
              <w:spacing w:before="179" w:line="359" w:lineRule="auto"/>
              <w:ind w:left="112" w:right="101" w:firstLine="568"/>
            </w:pPr>
            <w:r>
              <w:rPr>
                <w:spacing w:val="-3"/>
              </w:rPr>
              <w:t>根据洪水的年内分布特点及工程施工要求，防洪工程基础施工时</w:t>
            </w:r>
            <w:r>
              <w:rPr>
                <w:spacing w:val="-4"/>
              </w:rPr>
              <w:t>可在枯水</w:t>
            </w:r>
            <w:r>
              <w:t xml:space="preserve"> 期施工，而河岸墙砌筑及护坡可在汛前、汛后过渡期及汛</w:t>
            </w:r>
            <w:r>
              <w:rPr>
                <w:spacing w:val="-1"/>
              </w:rPr>
              <w:t>期施工。本次工程导</w:t>
            </w:r>
          </w:p>
          <w:p>
            <w:pPr>
              <w:pStyle w:val="6"/>
              <w:spacing w:before="1" w:line="219" w:lineRule="auto"/>
              <w:ind w:left="110"/>
            </w:pPr>
            <w:r>
              <w:rPr>
                <w:spacing w:val="-2"/>
              </w:rPr>
              <w:t>流时段确定在</w:t>
            </w:r>
            <w:r>
              <w:rPr>
                <w:spacing w:val="-47"/>
              </w:rPr>
              <w:t xml:space="preserve"> </w:t>
            </w:r>
            <w:r>
              <w:rPr>
                <w:rFonts w:ascii="Times New Roman" w:hAnsi="Times New Roman" w:eastAsia="Times New Roman" w:cs="Times New Roman"/>
                <w:spacing w:val="-2"/>
              </w:rPr>
              <w:t>2</w:t>
            </w:r>
            <w:r>
              <w:rPr>
                <w:rFonts w:ascii="Times New Roman" w:hAnsi="Times New Roman" w:eastAsia="Times New Roman" w:cs="Times New Roman"/>
                <w:spacing w:val="15"/>
              </w:rPr>
              <w:t xml:space="preserve"> </w:t>
            </w:r>
            <w:r>
              <w:rPr>
                <w:spacing w:val="-2"/>
              </w:rPr>
              <w:t>月</w:t>
            </w:r>
            <w:r>
              <w:rPr>
                <w:rFonts w:ascii="Times New Roman" w:hAnsi="Times New Roman" w:eastAsia="Times New Roman" w:cs="Times New Roman"/>
                <w:spacing w:val="-2"/>
              </w:rPr>
              <w:t>~5</w:t>
            </w:r>
            <w:r>
              <w:rPr>
                <w:rFonts w:ascii="Times New Roman" w:hAnsi="Times New Roman" w:eastAsia="Times New Roman" w:cs="Times New Roman"/>
                <w:spacing w:val="15"/>
              </w:rPr>
              <w:t xml:space="preserve"> </w:t>
            </w:r>
            <w:r>
              <w:rPr>
                <w:spacing w:val="-2"/>
              </w:rPr>
              <w:t>月，相应导流流量为</w:t>
            </w:r>
            <w:r>
              <w:rPr>
                <w:spacing w:val="-56"/>
              </w:rPr>
              <w:t xml:space="preserve"> </w:t>
            </w:r>
            <w:r>
              <w:rPr>
                <w:rFonts w:ascii="Times New Roman" w:hAnsi="Times New Roman" w:eastAsia="Times New Roman" w:cs="Times New Roman"/>
                <w:spacing w:val="-2"/>
              </w:rPr>
              <w:t>4.83m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rPr>
              <w:t>/s</w:t>
            </w:r>
            <w:r>
              <w:rPr>
                <w:spacing w:val="-2"/>
              </w:rPr>
              <w:t>。</w:t>
            </w:r>
          </w:p>
          <w:p>
            <w:pPr>
              <w:pStyle w:val="6"/>
              <w:spacing w:before="182" w:line="221" w:lineRule="auto"/>
              <w:ind w:left="677"/>
            </w:pPr>
            <w:r>
              <w:rPr>
                <w:sz w:val="20"/>
                <w:szCs w:val="20"/>
              </w:rPr>
              <w:t>③</w:t>
            </w:r>
            <w:r>
              <w:t>导流方式</w:t>
            </w:r>
          </w:p>
          <w:p>
            <w:pPr>
              <w:pStyle w:val="6"/>
              <w:spacing w:before="179" w:line="359" w:lineRule="auto"/>
              <w:ind w:left="107" w:right="103" w:firstLine="572"/>
            </w:pPr>
            <w:r>
              <w:rPr>
                <w:spacing w:val="-3"/>
              </w:rPr>
              <w:t>据水工布置及洪水的年内分布特点，施工导流方式为修筑顺堤围堰</w:t>
            </w:r>
            <w:r>
              <w:rPr>
                <w:spacing w:val="-4"/>
              </w:rPr>
              <w:t>束窄河</w:t>
            </w:r>
            <w:r>
              <w:t xml:space="preserve"> 床，原河道过流，工程河段考虑设置纵向围堰，围堰的堰体采用石渣</w:t>
            </w:r>
            <w:r>
              <w:rPr>
                <w:spacing w:val="-1"/>
              </w:rPr>
              <w:t>料填筑，</w:t>
            </w:r>
          </w:p>
          <w:p>
            <w:pPr>
              <w:pStyle w:val="6"/>
              <w:spacing w:before="1" w:line="218" w:lineRule="auto"/>
              <w:ind w:left="108"/>
            </w:pPr>
            <w:r>
              <w:rPr>
                <w:spacing w:val="-1"/>
              </w:rPr>
              <w:t>迎水面采用编织袋装土料填筑，结合双层土工膜防渗。</w:t>
            </w:r>
          </w:p>
          <w:p>
            <w:pPr>
              <w:pStyle w:val="6"/>
              <w:spacing w:before="184" w:line="220" w:lineRule="auto"/>
              <w:ind w:left="692"/>
            </w:pPr>
            <w:r>
              <w:rPr>
                <w:spacing w:val="-3"/>
              </w:rPr>
              <w:t>（</w:t>
            </w:r>
            <w:r>
              <w:rPr>
                <w:rFonts w:ascii="Times New Roman" w:hAnsi="Times New Roman" w:eastAsia="Times New Roman" w:cs="Times New Roman"/>
                <w:spacing w:val="-3"/>
              </w:rPr>
              <w:t>2</w:t>
            </w:r>
            <w:r>
              <w:rPr>
                <w:spacing w:val="-3"/>
              </w:rPr>
              <w:t>）施工围堰施工</w:t>
            </w:r>
          </w:p>
          <w:p>
            <w:pPr>
              <w:pStyle w:val="6"/>
              <w:spacing w:before="179" w:line="219" w:lineRule="auto"/>
              <w:ind w:right="14"/>
              <w:jc w:val="right"/>
            </w:pPr>
            <w:r>
              <w:t>护岸基础及固脚工程为沿着河道布置，护岸段</w:t>
            </w:r>
            <w:r>
              <w:rPr>
                <w:spacing w:val="-1"/>
              </w:rPr>
              <w:t>施工围堰采用石渣料填筑，</w:t>
            </w:r>
          </w:p>
        </w:tc>
      </w:tr>
    </w:tbl>
    <w:p>
      <w:pPr>
        <w:rPr>
          <w:rFonts w:ascii="Arial"/>
          <w:sz w:val="21"/>
        </w:rPr>
      </w:pPr>
    </w:p>
    <w:p>
      <w:pPr>
        <w:rPr>
          <w:rFonts w:ascii="Arial" w:hAnsi="Arial" w:eastAsia="Arial" w:cs="Arial"/>
          <w:sz w:val="21"/>
          <w:szCs w:val="21"/>
        </w:rPr>
        <w:sectPr>
          <w:footerReference r:id="rId42" w:type="default"/>
          <w:pgSz w:w="11906" w:h="16839"/>
          <w:pgMar w:top="1431" w:right="1431" w:bottom="1240" w:left="1365" w:header="0" w:footer="1078" w:gutter="0"/>
          <w:cols w:space="720" w:num="1"/>
        </w:sectPr>
      </w:pPr>
    </w:p>
    <w:p>
      <w:pPr>
        <w:spacing w:line="91" w:lineRule="auto"/>
        <w:rPr>
          <w:rFonts w:ascii="Arial"/>
          <w:sz w:val="2"/>
        </w:rPr>
      </w:pPr>
    </w:p>
    <w:tbl>
      <w:tblPr>
        <w:tblStyle w:val="5"/>
        <w:tblW w:w="90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18"/>
        <w:gridCol w:w="83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36" w:hRule="atLeast"/>
        </w:trPr>
        <w:tc>
          <w:tcPr>
            <w:tcW w:w="718" w:type="dxa"/>
            <w:tcBorders>
              <w:right w:val="single" w:color="000000" w:sz="2" w:space="0"/>
            </w:tcBorders>
            <w:vAlign w:val="top"/>
          </w:tcPr>
          <w:p>
            <w:pPr>
              <w:rPr>
                <w:rFonts w:ascii="Arial"/>
                <w:sz w:val="21"/>
              </w:rPr>
            </w:pPr>
          </w:p>
        </w:tc>
        <w:tc>
          <w:tcPr>
            <w:tcW w:w="8376" w:type="dxa"/>
            <w:tcBorders>
              <w:left w:val="single" w:color="000000" w:sz="2" w:space="0"/>
            </w:tcBorders>
            <w:vAlign w:val="top"/>
          </w:tcPr>
          <w:p>
            <w:pPr>
              <w:pStyle w:val="6"/>
              <w:spacing w:before="31" w:line="359" w:lineRule="auto"/>
              <w:ind w:left="108" w:right="23"/>
              <w:jc w:val="both"/>
            </w:pPr>
            <w:r>
              <w:rPr>
                <w:spacing w:val="-1"/>
              </w:rPr>
              <w:t xml:space="preserve">迎水面采用编织袋装土料填筑，结合双层土工膜防渗；修筑沿河纵向围堰，先 </w:t>
            </w:r>
            <w:r>
              <w:t>对一侧河道进行施工，保留另一半河道作为行洪通道，施工完一侧</w:t>
            </w:r>
            <w:r>
              <w:rPr>
                <w:spacing w:val="-1"/>
              </w:rPr>
              <w:t>护岸后拆除</w:t>
            </w:r>
            <w:r>
              <w:t xml:space="preserve"> </w:t>
            </w:r>
            <w:r>
              <w:rPr>
                <w:spacing w:val="-5"/>
              </w:rPr>
              <w:t>围堰，在两侧都有挡墙时，施工完一侧护岸后拆除两端围堰对另一侧进行填筑。</w:t>
            </w:r>
            <w:r>
              <w:rPr>
                <w:spacing w:val="8"/>
              </w:rPr>
              <w:t xml:space="preserve"> </w:t>
            </w:r>
            <w:r>
              <w:t>施工拦砂坎等建筑物围堰采取石渣混合料填筑，迎水坡铺土工膜防</w:t>
            </w:r>
            <w:r>
              <w:rPr>
                <w:spacing w:val="-1"/>
              </w:rPr>
              <w:t>渗，堰项用</w:t>
            </w:r>
            <w:r>
              <w:t xml:space="preserve"> </w:t>
            </w:r>
            <w:r>
              <w:rPr>
                <w:spacing w:val="-6"/>
              </w:rPr>
              <w:t xml:space="preserve">土袋压住固定，堰脚土工膜上用砂卵石压脚防冲。围堰顶宽 </w:t>
            </w:r>
            <w:r>
              <w:rPr>
                <w:rFonts w:ascii="Times New Roman" w:hAnsi="Times New Roman" w:eastAsia="Times New Roman" w:cs="Times New Roman"/>
                <w:spacing w:val="-6"/>
              </w:rPr>
              <w:t>2m</w:t>
            </w:r>
            <w:r>
              <w:rPr>
                <w:spacing w:val="-6"/>
              </w:rPr>
              <w:t>，高</w:t>
            </w:r>
            <w:r>
              <w:rPr>
                <w:spacing w:val="36"/>
              </w:rPr>
              <w:t xml:space="preserve"> </w:t>
            </w:r>
            <w:r>
              <w:rPr>
                <w:rFonts w:ascii="Times New Roman" w:hAnsi="Times New Roman" w:eastAsia="Times New Roman" w:cs="Times New Roman"/>
                <w:spacing w:val="-6"/>
              </w:rPr>
              <w:t>1.5~2.0m</w:t>
            </w:r>
            <w:r>
              <w:rPr>
                <w:spacing w:val="-6"/>
              </w:rPr>
              <w:t>，</w:t>
            </w:r>
          </w:p>
          <w:p>
            <w:pPr>
              <w:pStyle w:val="6"/>
              <w:spacing w:line="219" w:lineRule="auto"/>
              <w:ind w:left="108"/>
            </w:pPr>
            <w:r>
              <w:rPr>
                <w:spacing w:val="-4"/>
              </w:rPr>
              <w:t>迎水面坡比为</w:t>
            </w:r>
            <w:r>
              <w:rPr>
                <w:spacing w:val="30"/>
              </w:rPr>
              <w:t xml:space="preserve"> </w:t>
            </w:r>
            <w:r>
              <w:rPr>
                <w:rFonts w:ascii="Times New Roman" w:hAnsi="Times New Roman" w:eastAsia="Times New Roman" w:cs="Times New Roman"/>
                <w:spacing w:val="-4"/>
              </w:rPr>
              <w:t>1:2.0</w:t>
            </w:r>
            <w:r>
              <w:rPr>
                <w:rFonts w:ascii="Times New Roman" w:hAnsi="Times New Roman" w:eastAsia="Times New Roman" w:cs="Times New Roman"/>
                <w:spacing w:val="-33"/>
              </w:rPr>
              <w:t xml:space="preserve"> </w:t>
            </w:r>
            <w:r>
              <w:rPr>
                <w:spacing w:val="-4"/>
              </w:rPr>
              <w:t>，背水面坡比为</w:t>
            </w:r>
            <w:r>
              <w:rPr>
                <w:spacing w:val="28"/>
              </w:rPr>
              <w:t xml:space="preserve"> </w:t>
            </w:r>
            <w:r>
              <w:rPr>
                <w:rFonts w:ascii="Times New Roman" w:hAnsi="Times New Roman" w:eastAsia="Times New Roman" w:cs="Times New Roman"/>
                <w:spacing w:val="-4"/>
              </w:rPr>
              <w:t>1:2.0</w:t>
            </w:r>
            <w:r>
              <w:rPr>
                <w:spacing w:val="-4"/>
              </w:rPr>
              <w:t>。</w:t>
            </w:r>
          </w:p>
          <w:p>
            <w:pPr>
              <w:pStyle w:val="6"/>
              <w:spacing w:before="183" w:line="219" w:lineRule="auto"/>
              <w:ind w:left="692"/>
            </w:pPr>
            <w:r>
              <w:rPr>
                <w:spacing w:val="-3"/>
              </w:rPr>
              <w:t>（</w:t>
            </w:r>
            <w:r>
              <w:rPr>
                <w:rFonts w:ascii="Times New Roman" w:hAnsi="Times New Roman" w:eastAsia="Times New Roman" w:cs="Times New Roman"/>
                <w:spacing w:val="-3"/>
              </w:rPr>
              <w:t>3</w:t>
            </w:r>
            <w:r>
              <w:rPr>
                <w:spacing w:val="-3"/>
              </w:rPr>
              <w:t>）基坑排水</w:t>
            </w:r>
          </w:p>
          <w:p>
            <w:pPr>
              <w:pStyle w:val="6"/>
              <w:spacing w:before="182" w:line="359" w:lineRule="auto"/>
              <w:ind w:left="109" w:right="41" w:firstLine="571"/>
              <w:jc w:val="both"/>
            </w:pPr>
            <w:r>
              <w:rPr>
                <w:spacing w:val="-3"/>
              </w:rPr>
              <w:t>基坑排水主要包含初期排水和经常性排水。工程区冬季少雨，且</w:t>
            </w:r>
            <w:r>
              <w:rPr>
                <w:spacing w:val="-4"/>
              </w:rPr>
              <w:t>排水历时</w:t>
            </w:r>
            <w:r>
              <w:t xml:space="preserve"> </w:t>
            </w:r>
            <w:r>
              <w:rPr>
                <w:spacing w:val="-5"/>
              </w:rPr>
              <w:t>较短，初期排水不考虑降雨影响。经常性排水包括渗</w:t>
            </w:r>
            <w:r>
              <w:rPr>
                <w:spacing w:val="-6"/>
              </w:rPr>
              <w:t>透水、集雨及施工废水等，</w:t>
            </w:r>
            <w:r>
              <w:t xml:space="preserve"> </w:t>
            </w:r>
            <w:r>
              <w:rPr>
                <w:spacing w:val="-2"/>
              </w:rPr>
              <w:t>本工程粉质粘土属于弱透水层，经估算</w:t>
            </w:r>
            <w:r>
              <w:rPr>
                <w:spacing w:val="-32"/>
              </w:rPr>
              <w:t xml:space="preserve"> </w:t>
            </w:r>
            <w:r>
              <w:rPr>
                <w:rFonts w:ascii="Times New Roman" w:hAnsi="Times New Roman" w:eastAsia="Times New Roman" w:cs="Times New Roman"/>
                <w:spacing w:val="-2"/>
              </w:rPr>
              <w:t>100m</w:t>
            </w:r>
            <w:r>
              <w:rPr>
                <w:spacing w:val="-2"/>
              </w:rPr>
              <w:t>基坑内经常性排水强度</w:t>
            </w:r>
            <w:r>
              <w:rPr>
                <w:spacing w:val="-50"/>
              </w:rPr>
              <w:t xml:space="preserve"> </w:t>
            </w:r>
            <w:r>
              <w:rPr>
                <w:rFonts w:ascii="Times New Roman" w:hAnsi="Times New Roman" w:eastAsia="Times New Roman" w:cs="Times New Roman"/>
                <w:spacing w:val="-2"/>
              </w:rPr>
              <w:t>9m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3"/>
              </w:rPr>
              <w:t>/h</w:t>
            </w:r>
            <w:r>
              <w:rPr>
                <w:spacing w:val="-3"/>
              </w:rPr>
              <w:t>。基</w:t>
            </w:r>
            <w:r>
              <w:t xml:space="preserve"> </w:t>
            </w:r>
            <w:r>
              <w:rPr>
                <w:spacing w:val="2"/>
              </w:rPr>
              <w:t>坑采用明沟排水系统，本工程主要采用水泵分段抽排水，</w:t>
            </w:r>
            <w:r>
              <w:rPr>
                <w:rFonts w:ascii="Times New Roman" w:hAnsi="Times New Roman" w:eastAsia="Times New Roman" w:cs="Times New Roman"/>
                <w:spacing w:val="2"/>
              </w:rPr>
              <w:t>100m</w:t>
            </w:r>
            <w:r>
              <w:rPr>
                <w:rFonts w:ascii="Times New Roman" w:hAnsi="Times New Roman" w:eastAsia="Times New Roman" w:cs="Times New Roman"/>
                <w:spacing w:val="35"/>
              </w:rPr>
              <w:t xml:space="preserve"> </w:t>
            </w:r>
            <w:r>
              <w:rPr>
                <w:spacing w:val="2"/>
              </w:rPr>
              <w:t>一段设置一台</w:t>
            </w:r>
            <w:r>
              <w:t xml:space="preserve"> 水泵抽水。基坑排水在各基坑内设置排水沟、集水坑，连接至施</w:t>
            </w:r>
            <w:r>
              <w:rPr>
                <w:spacing w:val="-1"/>
              </w:rPr>
              <w:t>工工区，并在</w:t>
            </w:r>
          </w:p>
          <w:p>
            <w:pPr>
              <w:pStyle w:val="6"/>
              <w:spacing w:before="1" w:line="217" w:lineRule="auto"/>
              <w:ind w:left="108"/>
            </w:pPr>
            <w:r>
              <w:t>施工工区附近设置一个沉淀池，基坑排水经沉淀</w:t>
            </w:r>
            <w:r>
              <w:rPr>
                <w:spacing w:val="-1"/>
              </w:rPr>
              <w:t>后全部用于喷淋降尘。</w:t>
            </w:r>
          </w:p>
          <w:p>
            <w:pPr>
              <w:pStyle w:val="6"/>
              <w:spacing w:before="182" w:line="220" w:lineRule="auto"/>
              <w:ind w:left="585"/>
            </w:pPr>
            <w:r>
              <w:rPr>
                <w:rFonts w:ascii="Times New Roman" w:hAnsi="Times New Roman" w:eastAsia="Times New Roman" w:cs="Times New Roman"/>
                <w:b/>
                <w:bCs/>
                <w:spacing w:val="-3"/>
              </w:rPr>
              <w:t>2</w:t>
            </w:r>
            <w:r>
              <w:rPr>
                <w:rFonts w:ascii="Times New Roman" w:hAnsi="Times New Roman" w:eastAsia="Times New Roman" w:cs="Times New Roman"/>
                <w:b/>
                <w:bCs/>
                <w:spacing w:val="-30"/>
              </w:rPr>
              <w:t xml:space="preserve"> </w:t>
            </w:r>
            <w:r>
              <w:rPr>
                <w:spacing w:val="-3"/>
                <w14:textOutline w14:w="4358" w14:cap="sq" w14:cmpd="sng">
                  <w14:solidFill>
                    <w14:srgbClr w14:val="000000"/>
                  </w14:solidFill>
                  <w14:prstDash w14:val="solid"/>
                  <w14:bevel/>
                </w14:textOutline>
              </w:rPr>
              <w:t>、堤防工程施工方案</w:t>
            </w:r>
          </w:p>
          <w:p>
            <w:pPr>
              <w:pStyle w:val="6"/>
              <w:spacing w:before="181" w:line="221" w:lineRule="auto"/>
              <w:ind w:left="603"/>
            </w:pPr>
            <w:r>
              <w:rPr>
                <w:spacing w:val="-3"/>
              </w:rPr>
              <w:t>（</w:t>
            </w:r>
            <w:r>
              <w:rPr>
                <w:rFonts w:ascii="Times New Roman" w:hAnsi="Times New Roman" w:eastAsia="Times New Roman" w:cs="Times New Roman"/>
                <w:spacing w:val="-3"/>
              </w:rPr>
              <w:t>1</w:t>
            </w:r>
            <w:r>
              <w:rPr>
                <w:spacing w:val="-3"/>
              </w:rPr>
              <w:t>）土石方开挖</w:t>
            </w:r>
          </w:p>
          <w:p>
            <w:pPr>
              <w:pStyle w:val="6"/>
              <w:spacing w:before="179" w:line="359" w:lineRule="auto"/>
              <w:ind w:left="108" w:right="101" w:firstLine="484"/>
            </w:pPr>
            <w:r>
              <w:t>本工程土石开挖主要为表层清理和堤防基础砂卵石开</w:t>
            </w:r>
            <w:r>
              <w:rPr>
                <w:spacing w:val="-1"/>
              </w:rPr>
              <w:t>挖。土石开挖应遵循</w:t>
            </w:r>
            <w:r>
              <w:t xml:space="preserve"> 自上而下的原则，不应掏根挖土和反坡挖土，先覆盖层，后土石方</w:t>
            </w:r>
            <w:r>
              <w:rPr>
                <w:spacing w:val="-1"/>
              </w:rPr>
              <w:t>分层开挖。</w:t>
            </w:r>
            <w:r>
              <w:t xml:space="preserve"> 采用整体统一开挖，使用挖掘机为主，装载机、推土机相辅的方式</w:t>
            </w:r>
            <w:r>
              <w:rPr>
                <w:spacing w:val="-1"/>
              </w:rPr>
              <w:t>进行开挖。</w:t>
            </w:r>
            <w:r>
              <w:t xml:space="preserve"> 河床土石开挖采用立采、后退法开挖，土石开挖时合格料可直</w:t>
            </w:r>
            <w:r>
              <w:rPr>
                <w:spacing w:val="-1"/>
              </w:rPr>
              <w:t>接运输上堤或就</w:t>
            </w:r>
          </w:p>
          <w:p>
            <w:pPr>
              <w:pStyle w:val="6"/>
              <w:spacing w:line="220" w:lineRule="auto"/>
              <w:ind w:left="108"/>
            </w:pPr>
            <w:r>
              <w:rPr>
                <w:spacing w:val="-1"/>
              </w:rPr>
              <w:t>近堆放，用于土石填筑料。</w:t>
            </w:r>
          </w:p>
          <w:p>
            <w:pPr>
              <w:pStyle w:val="6"/>
              <w:spacing w:before="182" w:line="219" w:lineRule="auto"/>
              <w:ind w:left="603"/>
            </w:pPr>
            <w:r>
              <w:rPr>
                <w:spacing w:val="-3"/>
              </w:rPr>
              <w:t>（</w:t>
            </w:r>
            <w:r>
              <w:rPr>
                <w:rFonts w:ascii="Times New Roman" w:hAnsi="Times New Roman" w:eastAsia="Times New Roman" w:cs="Times New Roman"/>
                <w:spacing w:val="-3"/>
              </w:rPr>
              <w:t>2</w:t>
            </w:r>
            <w:r>
              <w:rPr>
                <w:spacing w:val="-3"/>
              </w:rPr>
              <w:t>）碎石土回填碾压</w:t>
            </w:r>
          </w:p>
          <w:p>
            <w:pPr>
              <w:pStyle w:val="6"/>
              <w:spacing w:before="182" w:line="359" w:lineRule="auto"/>
              <w:ind w:left="108" w:right="101" w:firstLine="480"/>
            </w:pPr>
            <w:r>
              <w:rPr>
                <w:spacing w:val="1"/>
              </w:rPr>
              <w:t>堤身填筑可将填筑料自回采场由</w:t>
            </w:r>
            <w:r>
              <w:rPr>
                <w:spacing w:val="-23"/>
              </w:rPr>
              <w:t xml:space="preserve"> </w:t>
            </w:r>
            <w:r>
              <w:rPr>
                <w:rFonts w:ascii="Times New Roman" w:hAnsi="Times New Roman" w:eastAsia="Times New Roman" w:cs="Times New Roman"/>
                <w:spacing w:val="1"/>
              </w:rPr>
              <w:t>10~</w:t>
            </w:r>
            <w:r>
              <w:rPr>
                <w:rFonts w:ascii="Times New Roman" w:hAnsi="Times New Roman" w:eastAsia="Times New Roman" w:cs="Times New Roman"/>
                <w:spacing w:val="-32"/>
              </w:rPr>
              <w:t xml:space="preserve"> </w:t>
            </w:r>
            <w:r>
              <w:rPr>
                <w:rFonts w:ascii="Times New Roman" w:hAnsi="Times New Roman" w:eastAsia="Times New Roman" w:cs="Times New Roman"/>
                <w:spacing w:val="1"/>
              </w:rPr>
              <w:t>15t</w:t>
            </w:r>
            <w:r>
              <w:rPr>
                <w:rFonts w:ascii="Times New Roman" w:hAnsi="Times New Roman" w:eastAsia="Times New Roman" w:cs="Times New Roman"/>
                <w:spacing w:val="54"/>
              </w:rPr>
              <w:t xml:space="preserve"> </w:t>
            </w:r>
            <w:r>
              <w:rPr>
                <w:spacing w:val="1"/>
              </w:rPr>
              <w:t>自卸汽车运送至填筑点或利用土</w:t>
            </w:r>
            <w:r>
              <w:t xml:space="preserve"> 石开挖合格料可直接运输上堤或将就近堆存的合格开挖料直接</w:t>
            </w:r>
            <w:r>
              <w:rPr>
                <w:spacing w:val="-1"/>
              </w:rPr>
              <w:t>填筑，卸料摊铺</w:t>
            </w:r>
            <w:r>
              <w:t xml:space="preserve"> </w:t>
            </w:r>
            <w:r>
              <w:rPr>
                <w:spacing w:val="-8"/>
              </w:rPr>
              <w:t>采用后退法定点卸料，</w:t>
            </w:r>
            <w:r>
              <w:rPr>
                <w:rFonts w:ascii="Times New Roman" w:hAnsi="Times New Roman" w:eastAsia="Times New Roman" w:cs="Times New Roman"/>
                <w:spacing w:val="-8"/>
              </w:rPr>
              <w:t xml:space="preserve">88kw </w:t>
            </w:r>
            <w:r>
              <w:rPr>
                <w:spacing w:val="-8"/>
              </w:rPr>
              <w:t>推土机结合人工摊铺，摊铺厚度为</w:t>
            </w:r>
            <w:r>
              <w:rPr>
                <w:spacing w:val="-50"/>
              </w:rPr>
              <w:t xml:space="preserve"> </w:t>
            </w:r>
            <w:r>
              <w:rPr>
                <w:rFonts w:ascii="Times New Roman" w:hAnsi="Times New Roman" w:eastAsia="Times New Roman" w:cs="Times New Roman"/>
                <w:spacing w:val="-8"/>
              </w:rPr>
              <w:t>30cm</w:t>
            </w:r>
            <w:r>
              <w:rPr>
                <w:spacing w:val="-8"/>
              </w:rPr>
              <w:t>。采用</w:t>
            </w:r>
            <w:r>
              <w:rPr>
                <w:spacing w:val="-32"/>
              </w:rPr>
              <w:t xml:space="preserve"> </w:t>
            </w:r>
            <w:r>
              <w:rPr>
                <w:rFonts w:ascii="Times New Roman" w:hAnsi="Times New Roman" w:eastAsia="Times New Roman" w:cs="Times New Roman"/>
                <w:spacing w:val="-8"/>
              </w:rPr>
              <w:t>13</w:t>
            </w:r>
            <w:r>
              <w:rPr>
                <w:rFonts w:ascii="Times New Roman" w:hAnsi="Times New Roman" w:eastAsia="Times New Roman" w:cs="Times New Roman"/>
                <w:spacing w:val="-9"/>
              </w:rPr>
              <w:t>.5t</w:t>
            </w:r>
            <w:r>
              <w:rPr>
                <w:rFonts w:ascii="Times New Roman" w:hAnsi="Times New Roman" w:eastAsia="Times New Roman" w:cs="Times New Roman"/>
              </w:rPr>
              <w:t xml:space="preserve"> </w:t>
            </w:r>
            <w:r>
              <w:t>自行式振动碾静压</w:t>
            </w:r>
            <w:r>
              <w:rPr>
                <w:spacing w:val="-57"/>
              </w:rPr>
              <w:t xml:space="preserve"> </w:t>
            </w:r>
            <w:r>
              <w:rPr>
                <w:rFonts w:ascii="Times New Roman" w:hAnsi="Times New Roman" w:eastAsia="Times New Roman" w:cs="Times New Roman"/>
              </w:rPr>
              <w:t xml:space="preserve">4 </w:t>
            </w:r>
            <w:r>
              <w:t>遍，碾压从中部开始，逐步碾压</w:t>
            </w:r>
            <w:r>
              <w:rPr>
                <w:spacing w:val="-1"/>
              </w:rPr>
              <w:t>至尾部，坡面采用蛙式打</w:t>
            </w:r>
            <w:r>
              <w:t xml:space="preserve"> 夯机。施工铺筑厚度、碾压遍数施工时应根据现场试验确定。局部</w:t>
            </w:r>
            <w:r>
              <w:rPr>
                <w:spacing w:val="-1"/>
              </w:rPr>
              <w:t>分大型设备</w:t>
            </w:r>
          </w:p>
          <w:p>
            <w:pPr>
              <w:pStyle w:val="6"/>
              <w:spacing w:before="1" w:line="218" w:lineRule="auto"/>
              <w:ind w:left="108"/>
            </w:pPr>
            <w:r>
              <w:rPr>
                <w:spacing w:val="-1"/>
              </w:rPr>
              <w:t>施工不方便处，则采用人工铺料，蛙式夯机夯实。</w:t>
            </w:r>
          </w:p>
          <w:p>
            <w:pPr>
              <w:pStyle w:val="6"/>
              <w:spacing w:before="184" w:line="220" w:lineRule="auto"/>
              <w:ind w:left="603"/>
            </w:pPr>
            <w:r>
              <w:rPr>
                <w:spacing w:val="-3"/>
              </w:rPr>
              <w:t>（</w:t>
            </w:r>
            <w:r>
              <w:rPr>
                <w:rFonts w:ascii="Times New Roman" w:hAnsi="Times New Roman" w:eastAsia="Times New Roman" w:cs="Times New Roman"/>
                <w:spacing w:val="-3"/>
              </w:rPr>
              <w:t>3</w:t>
            </w:r>
            <w:r>
              <w:rPr>
                <w:spacing w:val="-3"/>
              </w:rPr>
              <w:t>）混凝土浇筑</w:t>
            </w:r>
          </w:p>
          <w:p>
            <w:pPr>
              <w:pStyle w:val="6"/>
              <w:spacing w:before="179" w:line="219" w:lineRule="auto"/>
              <w:ind w:left="592"/>
            </w:pPr>
            <w:r>
              <w:t>本工程采用商品混凝土，不设拌合站。混凝土由商混</w:t>
            </w:r>
            <w:r>
              <w:rPr>
                <w:spacing w:val="-1"/>
              </w:rPr>
              <w:t>运输车运至工程区，</w:t>
            </w:r>
          </w:p>
        </w:tc>
      </w:tr>
    </w:tbl>
    <w:p>
      <w:pPr>
        <w:rPr>
          <w:rFonts w:ascii="Arial"/>
          <w:sz w:val="21"/>
        </w:rPr>
      </w:pPr>
    </w:p>
    <w:p>
      <w:pPr>
        <w:rPr>
          <w:rFonts w:ascii="Arial" w:hAnsi="Arial" w:eastAsia="Arial" w:cs="Arial"/>
          <w:sz w:val="21"/>
          <w:szCs w:val="21"/>
        </w:rPr>
        <w:sectPr>
          <w:footerReference r:id="rId43" w:type="default"/>
          <w:pgSz w:w="11906" w:h="16839"/>
          <w:pgMar w:top="1431" w:right="1431" w:bottom="1240" w:left="1365" w:header="0" w:footer="1078" w:gutter="0"/>
          <w:cols w:space="720" w:num="1"/>
        </w:sectPr>
      </w:pPr>
    </w:p>
    <w:p>
      <w:pPr>
        <w:spacing w:line="91" w:lineRule="auto"/>
        <w:rPr>
          <w:rFonts w:ascii="Arial"/>
          <w:sz w:val="2"/>
        </w:rPr>
      </w:pPr>
    </w:p>
    <w:tbl>
      <w:tblPr>
        <w:tblStyle w:val="5"/>
        <w:tblW w:w="90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18"/>
        <w:gridCol w:w="83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36" w:hRule="atLeast"/>
        </w:trPr>
        <w:tc>
          <w:tcPr>
            <w:tcW w:w="718" w:type="dxa"/>
            <w:tcBorders>
              <w:right w:val="single" w:color="000000" w:sz="2" w:space="0"/>
            </w:tcBorders>
            <w:vAlign w:val="top"/>
          </w:tcPr>
          <w:p>
            <w:pPr>
              <w:rPr>
                <w:rFonts w:ascii="Arial"/>
                <w:sz w:val="21"/>
              </w:rPr>
            </w:pPr>
          </w:p>
        </w:tc>
        <w:tc>
          <w:tcPr>
            <w:tcW w:w="8376" w:type="dxa"/>
            <w:tcBorders>
              <w:left w:val="single" w:color="000000" w:sz="2" w:space="0"/>
            </w:tcBorders>
            <w:vAlign w:val="top"/>
          </w:tcPr>
          <w:p>
            <w:pPr>
              <w:pStyle w:val="6"/>
              <w:spacing w:before="31" w:line="219" w:lineRule="auto"/>
              <w:ind w:left="108"/>
            </w:pPr>
            <w:bookmarkStart w:id="1" w:name="bookmark2"/>
            <w:bookmarkEnd w:id="1"/>
            <w:r>
              <w:rPr>
                <w:spacing w:val="1"/>
              </w:rPr>
              <w:t>模板由</w:t>
            </w:r>
            <w:r>
              <w:rPr>
                <w:spacing w:val="-32"/>
              </w:rPr>
              <w:t xml:space="preserve"> </w:t>
            </w:r>
            <w:r>
              <w:rPr>
                <w:rFonts w:ascii="Times New Roman" w:hAnsi="Times New Roman" w:eastAsia="Times New Roman" w:cs="Times New Roman"/>
                <w:spacing w:val="1"/>
              </w:rPr>
              <w:t>10t</w:t>
            </w:r>
            <w:r>
              <w:rPr>
                <w:spacing w:val="1"/>
              </w:rPr>
              <w:t>载重汽车运至工程区，人工架立</w:t>
            </w:r>
            <w:r>
              <w:t>模板。</w:t>
            </w:r>
          </w:p>
          <w:p>
            <w:pPr>
              <w:pStyle w:val="6"/>
              <w:spacing w:before="181" w:line="359" w:lineRule="auto"/>
              <w:ind w:left="109" w:right="103" w:firstLine="485"/>
              <w:jc w:val="both"/>
            </w:pPr>
            <w:r>
              <w:rPr>
                <w:spacing w:val="-1"/>
              </w:rPr>
              <w:t>混凝土施工程序：基础清理</w:t>
            </w:r>
            <w:r>
              <w:rPr>
                <w:rFonts w:ascii="Times New Roman" w:hAnsi="Times New Roman" w:eastAsia="Times New Roman" w:cs="Times New Roman"/>
                <w:spacing w:val="-1"/>
              </w:rPr>
              <w:t>→</w:t>
            </w:r>
            <w:r>
              <w:rPr>
                <w:spacing w:val="-1"/>
              </w:rPr>
              <w:t>测量放样</w:t>
            </w:r>
            <w:r>
              <w:rPr>
                <w:rFonts w:ascii="Times New Roman" w:hAnsi="Times New Roman" w:eastAsia="Times New Roman" w:cs="Times New Roman"/>
                <w:spacing w:val="-1"/>
              </w:rPr>
              <w:t>→</w:t>
            </w:r>
            <w:r>
              <w:rPr>
                <w:spacing w:val="-1"/>
              </w:rPr>
              <w:t>立模</w:t>
            </w:r>
            <w:r>
              <w:rPr>
                <w:rFonts w:ascii="Times New Roman" w:hAnsi="Times New Roman" w:eastAsia="Times New Roman" w:cs="Times New Roman"/>
                <w:spacing w:val="-1"/>
              </w:rPr>
              <w:t>→</w:t>
            </w:r>
            <w:r>
              <w:rPr>
                <w:spacing w:val="-1"/>
              </w:rPr>
              <w:t>混凝土浇筑</w:t>
            </w:r>
            <w:r>
              <w:rPr>
                <w:rFonts w:ascii="Times New Roman" w:hAnsi="Times New Roman" w:eastAsia="Times New Roman" w:cs="Times New Roman"/>
                <w:spacing w:val="-1"/>
              </w:rPr>
              <w:t>→</w:t>
            </w:r>
            <w:r>
              <w:rPr>
                <w:spacing w:val="-1"/>
              </w:rPr>
              <w:t>振捣</w:t>
            </w:r>
            <w:r>
              <w:rPr>
                <w:rFonts w:ascii="Times New Roman" w:hAnsi="Times New Roman" w:eastAsia="Times New Roman" w:cs="Times New Roman"/>
                <w:spacing w:val="-1"/>
              </w:rPr>
              <w:t>→</w:t>
            </w:r>
            <w:r>
              <w:rPr>
                <w:spacing w:val="-1"/>
              </w:rPr>
              <w:t>整平</w:t>
            </w:r>
            <w:r>
              <w:rPr>
                <w:spacing w:val="18"/>
              </w:rPr>
              <w:t xml:space="preserve"> </w:t>
            </w:r>
            <w:r>
              <w:rPr>
                <w:rFonts w:ascii="Times New Roman" w:hAnsi="Times New Roman" w:eastAsia="Times New Roman" w:cs="Times New Roman"/>
              </w:rPr>
              <w:t>→</w:t>
            </w:r>
            <w:r>
              <w:t>养护。混凝土浇筑模板采用钢模，堤脚基础及堤身混凝土</w:t>
            </w:r>
            <w:r>
              <w:rPr>
                <w:spacing w:val="-1"/>
              </w:rPr>
              <w:t>经溜槽入仓，堤顶</w:t>
            </w:r>
          </w:p>
          <w:p>
            <w:pPr>
              <w:pStyle w:val="6"/>
              <w:spacing w:line="218" w:lineRule="auto"/>
              <w:ind w:left="111"/>
            </w:pPr>
            <w:r>
              <w:t>路面混凝土罐车直接入仓。砼浇筑模板采用</w:t>
            </w:r>
            <w:r>
              <w:rPr>
                <w:spacing w:val="-1"/>
              </w:rPr>
              <w:t>钢模，人工平仓，机械振捣。</w:t>
            </w:r>
          </w:p>
          <w:p>
            <w:pPr>
              <w:pStyle w:val="6"/>
              <w:spacing w:before="181" w:line="468" w:lineRule="exact"/>
              <w:ind w:left="589"/>
            </w:pPr>
            <w:r>
              <w:rPr>
                <w:spacing w:val="-2"/>
                <w:position w:val="17"/>
              </w:rPr>
              <w:t>根据项目情况，设置的施工作业带宽为</w:t>
            </w:r>
            <w:r>
              <w:rPr>
                <w:spacing w:val="-31"/>
                <w:position w:val="17"/>
              </w:rPr>
              <w:t xml:space="preserve"> </w:t>
            </w:r>
            <w:r>
              <w:rPr>
                <w:rFonts w:ascii="Times New Roman" w:hAnsi="Times New Roman" w:eastAsia="Times New Roman" w:cs="Times New Roman"/>
                <w:spacing w:val="-2"/>
                <w:position w:val="17"/>
              </w:rPr>
              <w:t>8m</w:t>
            </w:r>
            <w:r>
              <w:rPr>
                <w:spacing w:val="-2"/>
                <w:position w:val="17"/>
              </w:rPr>
              <w:t>。</w:t>
            </w:r>
          </w:p>
          <w:p>
            <w:pPr>
              <w:pStyle w:val="6"/>
              <w:spacing w:line="220" w:lineRule="auto"/>
              <w:ind w:left="603"/>
            </w:pPr>
            <w:r>
              <w:rPr>
                <w:spacing w:val="-3"/>
              </w:rPr>
              <w:t>（</w:t>
            </w:r>
            <w:r>
              <w:rPr>
                <w:rFonts w:ascii="Times New Roman" w:hAnsi="Times New Roman" w:eastAsia="Times New Roman" w:cs="Times New Roman"/>
                <w:spacing w:val="-3"/>
              </w:rPr>
              <w:t>4</w:t>
            </w:r>
            <w:r>
              <w:rPr>
                <w:spacing w:val="-3"/>
              </w:rPr>
              <w:t>）护坡工程</w:t>
            </w:r>
          </w:p>
          <w:p>
            <w:pPr>
              <w:pStyle w:val="6"/>
              <w:spacing w:before="182" w:line="359" w:lineRule="auto"/>
              <w:ind w:left="110" w:right="41" w:firstLine="494"/>
            </w:pPr>
            <w:r>
              <w:rPr>
                <w:spacing w:val="2"/>
              </w:rPr>
              <w:t>防洪堤边坡为</w:t>
            </w:r>
            <w:r>
              <w:rPr>
                <w:spacing w:val="-12"/>
              </w:rPr>
              <w:t xml:space="preserve"> </w:t>
            </w:r>
            <w:r>
              <w:rPr>
                <w:rFonts w:ascii="Times New Roman" w:hAnsi="Times New Roman" w:eastAsia="Times New Roman" w:cs="Times New Roman"/>
                <w:spacing w:val="2"/>
              </w:rPr>
              <w:t>1:2.0</w:t>
            </w:r>
            <w:r>
              <w:rPr>
                <w:rFonts w:ascii="Times New Roman" w:hAnsi="Times New Roman" w:eastAsia="Times New Roman" w:cs="Times New Roman"/>
                <w:spacing w:val="-26"/>
              </w:rPr>
              <w:t xml:space="preserve"> </w:t>
            </w:r>
            <w:r>
              <w:rPr>
                <w:spacing w:val="2"/>
              </w:rPr>
              <w:t>，为钢筋混凝土框格草皮护坡，框格梁中心间距尺寸</w:t>
            </w:r>
            <w:r>
              <w:t xml:space="preserve"> </w:t>
            </w:r>
            <w:r>
              <w:rPr>
                <w:rFonts w:ascii="Times New Roman" w:hAnsi="Times New Roman" w:eastAsia="Times New Roman" w:cs="Times New Roman"/>
                <w:spacing w:val="-7"/>
              </w:rPr>
              <w:t>3.0m</w:t>
            </w:r>
            <w:r>
              <w:rPr>
                <w:spacing w:val="-7"/>
              </w:rPr>
              <w:t>×</w:t>
            </w:r>
            <w:r>
              <w:rPr>
                <w:rFonts w:ascii="Times New Roman" w:hAnsi="Times New Roman" w:eastAsia="Times New Roman" w:cs="Times New Roman"/>
                <w:spacing w:val="-7"/>
              </w:rPr>
              <w:t>3.3m</w:t>
            </w:r>
            <w:r>
              <w:rPr>
                <w:spacing w:val="-7"/>
              </w:rPr>
              <w:t>，框格梁横断面尺寸</w:t>
            </w:r>
            <w:r>
              <w:rPr>
                <w:spacing w:val="-39"/>
              </w:rPr>
              <w:t xml:space="preserve"> </w:t>
            </w:r>
            <w:r>
              <w:rPr>
                <w:rFonts w:ascii="Times New Roman" w:hAnsi="Times New Roman" w:eastAsia="Times New Roman" w:cs="Times New Roman"/>
                <w:spacing w:val="-7"/>
              </w:rPr>
              <w:t>0.3m</w:t>
            </w:r>
            <w:r>
              <w:rPr>
                <w:spacing w:val="-7"/>
              </w:rPr>
              <w:t>×</w:t>
            </w:r>
            <w:r>
              <w:rPr>
                <w:rFonts w:ascii="Times New Roman" w:hAnsi="Times New Roman" w:eastAsia="Times New Roman" w:cs="Times New Roman"/>
                <w:spacing w:val="-7"/>
              </w:rPr>
              <w:t>0.3m</w:t>
            </w:r>
            <w:r>
              <w:rPr>
                <w:spacing w:val="-7"/>
              </w:rPr>
              <w:t>，面坡设</w:t>
            </w:r>
            <w:r>
              <w:rPr>
                <w:spacing w:val="-60"/>
              </w:rPr>
              <w:t xml:space="preserve"> </w:t>
            </w:r>
            <w:r>
              <w:rPr>
                <w:rFonts w:ascii="Times New Roman" w:hAnsi="Times New Roman" w:eastAsia="Times New Roman" w:cs="Times New Roman"/>
                <w:spacing w:val="-7"/>
              </w:rPr>
              <w:t xml:space="preserve">DN100PVC </w:t>
            </w:r>
            <w:r>
              <w:rPr>
                <w:spacing w:val="-7"/>
              </w:rPr>
              <w:t>排水管</w:t>
            </w:r>
            <w:r>
              <w:rPr>
                <w:rFonts w:ascii="Times New Roman" w:hAnsi="Times New Roman" w:eastAsia="Times New Roman" w:cs="Times New Roman"/>
                <w:spacing w:val="-7"/>
              </w:rPr>
              <w:t>(i=5%)</w:t>
            </w:r>
            <w:r>
              <w:rPr>
                <w:spacing w:val="-7"/>
              </w:rPr>
              <w:t>，</w:t>
            </w:r>
            <w:r>
              <w:t xml:space="preserve"> 间距</w:t>
            </w:r>
            <w:r>
              <w:rPr>
                <w:spacing w:val="-30"/>
              </w:rPr>
              <w:t xml:space="preserve"> </w:t>
            </w:r>
            <w:r>
              <w:rPr>
                <w:rFonts w:ascii="Times New Roman" w:hAnsi="Times New Roman" w:eastAsia="Times New Roman" w:cs="Times New Roman"/>
              </w:rPr>
              <w:t>1.5m</w:t>
            </w:r>
            <w:r>
              <w:rPr>
                <w:rFonts w:ascii="Times New Roman" w:hAnsi="Times New Roman" w:eastAsia="Times New Roman" w:cs="Times New Roman"/>
                <w:spacing w:val="-27"/>
              </w:rPr>
              <w:t xml:space="preserve"> </w:t>
            </w:r>
            <w:r>
              <w:t>，呈梅花状布置，底排高于河床约</w:t>
            </w:r>
            <w:r>
              <w:rPr>
                <w:spacing w:val="-49"/>
              </w:rPr>
              <w:t xml:space="preserve"> </w:t>
            </w:r>
            <w:r>
              <w:rPr>
                <w:rFonts w:ascii="Times New Roman" w:hAnsi="Times New Roman" w:eastAsia="Times New Roman" w:cs="Times New Roman"/>
              </w:rPr>
              <w:t>0.5m</w:t>
            </w:r>
            <w:r>
              <w:rPr>
                <w:rFonts w:ascii="Times New Roman" w:hAnsi="Times New Roman" w:eastAsia="Times New Roman" w:cs="Times New Roman"/>
                <w:spacing w:val="-24"/>
              </w:rPr>
              <w:t xml:space="preserve"> </w:t>
            </w:r>
            <w:r>
              <w:rPr>
                <w:spacing w:val="-1"/>
              </w:rPr>
              <w:t>。岸坡局部低洼及防洪高度</w:t>
            </w:r>
            <w:r>
              <w:t xml:space="preserve"> </w:t>
            </w:r>
            <w:r>
              <w:rPr>
                <w:spacing w:val="-3"/>
              </w:rPr>
              <w:t>不够段采用碾压石渣料堤身回填形成设计边坡，局部低洼段堤背边坡</w:t>
            </w:r>
            <w:r>
              <w:rPr>
                <w:spacing w:val="-15"/>
              </w:rPr>
              <w:t xml:space="preserve"> </w:t>
            </w:r>
            <w:r>
              <w:rPr>
                <w:rFonts w:ascii="Times New Roman" w:hAnsi="Times New Roman" w:eastAsia="Times New Roman" w:cs="Times New Roman"/>
                <w:spacing w:val="-3"/>
              </w:rPr>
              <w:t>1:1.5</w:t>
            </w:r>
            <w:r>
              <w:rPr>
                <w:spacing w:val="-3"/>
              </w:rPr>
              <w:t>，堤</w:t>
            </w:r>
          </w:p>
          <w:p>
            <w:pPr>
              <w:pStyle w:val="6"/>
              <w:spacing w:before="1" w:line="218" w:lineRule="auto"/>
              <w:ind w:left="113"/>
            </w:pPr>
            <w:r>
              <w:rPr>
                <w:spacing w:val="-3"/>
              </w:rPr>
              <w:t>背坡脚设</w:t>
            </w:r>
            <w:r>
              <w:rPr>
                <w:spacing w:val="-45"/>
              </w:rPr>
              <w:t xml:space="preserve"> </w:t>
            </w:r>
            <w:r>
              <w:rPr>
                <w:rFonts w:ascii="Times New Roman" w:hAnsi="Times New Roman" w:eastAsia="Times New Roman" w:cs="Times New Roman"/>
                <w:spacing w:val="-3"/>
              </w:rPr>
              <w:t>0.3m</w:t>
            </w:r>
            <w:r>
              <w:rPr>
                <w:spacing w:val="-3"/>
              </w:rPr>
              <w:t>×</w:t>
            </w:r>
            <w:r>
              <w:rPr>
                <w:rFonts w:ascii="Times New Roman" w:hAnsi="Times New Roman" w:eastAsia="Times New Roman" w:cs="Times New Roman"/>
                <w:spacing w:val="-3"/>
              </w:rPr>
              <w:t>0.3m</w:t>
            </w:r>
            <w:r>
              <w:rPr>
                <w:rFonts w:ascii="Times New Roman" w:hAnsi="Times New Roman" w:eastAsia="Times New Roman" w:cs="Times New Roman"/>
                <w:spacing w:val="30"/>
              </w:rPr>
              <w:t xml:space="preserve"> </w:t>
            </w:r>
            <w:r>
              <w:rPr>
                <w:spacing w:val="-3"/>
              </w:rPr>
              <w:t>的</w:t>
            </w:r>
            <w:r>
              <w:rPr>
                <w:spacing w:val="-51"/>
              </w:rPr>
              <w:t xml:space="preserve"> </w:t>
            </w:r>
            <w:r>
              <w:rPr>
                <w:rFonts w:ascii="Times New Roman" w:hAnsi="Times New Roman" w:eastAsia="Times New Roman" w:cs="Times New Roman"/>
                <w:spacing w:val="-3"/>
              </w:rPr>
              <w:t xml:space="preserve">C20 </w:t>
            </w:r>
            <w:r>
              <w:rPr>
                <w:spacing w:val="-3"/>
              </w:rPr>
              <w:t>砼排水沟。</w:t>
            </w:r>
          </w:p>
          <w:p>
            <w:pPr>
              <w:pStyle w:val="6"/>
              <w:spacing w:before="182" w:line="219" w:lineRule="auto"/>
              <w:ind w:left="603"/>
            </w:pPr>
            <w:r>
              <w:rPr>
                <w:spacing w:val="-3"/>
              </w:rPr>
              <w:t>（</w:t>
            </w:r>
            <w:r>
              <w:rPr>
                <w:rFonts w:ascii="Times New Roman" w:hAnsi="Times New Roman" w:eastAsia="Times New Roman" w:cs="Times New Roman"/>
                <w:spacing w:val="-3"/>
              </w:rPr>
              <w:t>5</w:t>
            </w:r>
            <w:r>
              <w:rPr>
                <w:spacing w:val="-3"/>
              </w:rPr>
              <w:t>）堤顶道路</w:t>
            </w:r>
          </w:p>
          <w:p>
            <w:pPr>
              <w:pStyle w:val="6"/>
              <w:spacing w:before="183" w:line="465" w:lineRule="exact"/>
              <w:ind w:left="591"/>
            </w:pPr>
            <w:r>
              <w:rPr>
                <w:spacing w:val="-1"/>
                <w:position w:val="17"/>
              </w:rPr>
              <w:t>堤顶道路采用</w:t>
            </w:r>
            <w:r>
              <w:rPr>
                <w:spacing w:val="-32"/>
                <w:position w:val="17"/>
              </w:rPr>
              <w:t xml:space="preserve"> </w:t>
            </w:r>
            <w:r>
              <w:rPr>
                <w:rFonts w:ascii="Times New Roman" w:hAnsi="Times New Roman" w:eastAsia="Times New Roman" w:cs="Times New Roman"/>
                <w:spacing w:val="-1"/>
                <w:position w:val="17"/>
              </w:rPr>
              <w:t>10cm</w:t>
            </w:r>
            <w:r>
              <w:rPr>
                <w:rFonts w:ascii="Times New Roman" w:hAnsi="Times New Roman" w:eastAsia="Times New Roman" w:cs="Times New Roman"/>
                <w:spacing w:val="18"/>
                <w:w w:val="101"/>
                <w:position w:val="17"/>
              </w:rPr>
              <w:t xml:space="preserve"> </w:t>
            </w:r>
            <w:r>
              <w:rPr>
                <w:spacing w:val="-1"/>
                <w:position w:val="17"/>
              </w:rPr>
              <w:t>厚</w:t>
            </w:r>
            <w:r>
              <w:rPr>
                <w:spacing w:val="-52"/>
                <w:position w:val="17"/>
              </w:rPr>
              <w:t xml:space="preserve"> </w:t>
            </w:r>
            <w:r>
              <w:rPr>
                <w:rFonts w:ascii="Times New Roman" w:hAnsi="Times New Roman" w:eastAsia="Times New Roman" w:cs="Times New Roman"/>
                <w:spacing w:val="-1"/>
                <w:position w:val="17"/>
              </w:rPr>
              <w:t xml:space="preserve">C20 </w:t>
            </w:r>
            <w:r>
              <w:rPr>
                <w:spacing w:val="-1"/>
                <w:position w:val="17"/>
              </w:rPr>
              <w:t>彩色砼路面，其施工工艺流程：测量</w:t>
            </w:r>
            <w:r>
              <w:rPr>
                <w:spacing w:val="-2"/>
                <w:position w:val="17"/>
              </w:rPr>
              <w:t>放样</w:t>
            </w:r>
            <w:r>
              <w:rPr>
                <w:rFonts w:ascii="Times New Roman" w:hAnsi="Times New Roman" w:eastAsia="Times New Roman" w:cs="Times New Roman"/>
                <w:spacing w:val="-2"/>
                <w:position w:val="17"/>
              </w:rPr>
              <w:t>→</w:t>
            </w:r>
            <w:r>
              <w:rPr>
                <w:spacing w:val="-2"/>
                <w:position w:val="17"/>
              </w:rPr>
              <w:t>立</w:t>
            </w:r>
          </w:p>
          <w:p>
            <w:pPr>
              <w:pStyle w:val="6"/>
              <w:spacing w:before="1" w:line="219" w:lineRule="auto"/>
              <w:ind w:left="108"/>
            </w:pPr>
            <w:r>
              <w:rPr>
                <w:spacing w:val="-1"/>
              </w:rPr>
              <w:t>模</w:t>
            </w:r>
            <w:r>
              <w:rPr>
                <w:rFonts w:ascii="Times New Roman" w:hAnsi="Times New Roman" w:eastAsia="Times New Roman" w:cs="Times New Roman"/>
                <w:spacing w:val="-1"/>
              </w:rPr>
              <w:t>→</w:t>
            </w:r>
            <w:r>
              <w:rPr>
                <w:spacing w:val="-1"/>
              </w:rPr>
              <w:t>混凝土浇筑</w:t>
            </w:r>
            <w:r>
              <w:rPr>
                <w:rFonts w:ascii="Times New Roman" w:hAnsi="Times New Roman" w:eastAsia="Times New Roman" w:cs="Times New Roman"/>
                <w:spacing w:val="-1"/>
              </w:rPr>
              <w:t>→</w:t>
            </w:r>
            <w:r>
              <w:rPr>
                <w:spacing w:val="-1"/>
              </w:rPr>
              <w:t>振捣</w:t>
            </w:r>
            <w:r>
              <w:rPr>
                <w:rFonts w:ascii="Times New Roman" w:hAnsi="Times New Roman" w:eastAsia="Times New Roman" w:cs="Times New Roman"/>
                <w:spacing w:val="-1"/>
              </w:rPr>
              <w:t>→</w:t>
            </w:r>
            <w:r>
              <w:rPr>
                <w:spacing w:val="-1"/>
              </w:rPr>
              <w:t>整平</w:t>
            </w:r>
            <w:r>
              <w:rPr>
                <w:rFonts w:ascii="Times New Roman" w:hAnsi="Times New Roman" w:eastAsia="Times New Roman" w:cs="Times New Roman"/>
                <w:spacing w:val="-1"/>
              </w:rPr>
              <w:t>→</w:t>
            </w:r>
            <w:r>
              <w:rPr>
                <w:spacing w:val="-1"/>
              </w:rPr>
              <w:t>养护。</w:t>
            </w:r>
          </w:p>
          <w:p>
            <w:pPr>
              <w:pStyle w:val="6"/>
              <w:spacing w:before="183" w:line="219" w:lineRule="auto"/>
              <w:ind w:left="584"/>
            </w:pPr>
            <w:r>
              <w:rPr>
                <w:rFonts w:ascii="Times New Roman" w:hAnsi="Times New Roman" w:eastAsia="Times New Roman" w:cs="Times New Roman"/>
                <w:b/>
                <w:bCs/>
                <w:spacing w:val="-5"/>
              </w:rPr>
              <w:t>3</w:t>
            </w:r>
            <w:r>
              <w:rPr>
                <w:rFonts w:ascii="Times New Roman" w:hAnsi="Times New Roman" w:eastAsia="Times New Roman" w:cs="Times New Roman"/>
                <w:b/>
                <w:bCs/>
                <w:spacing w:val="-31"/>
              </w:rPr>
              <w:t xml:space="preserve"> </w:t>
            </w:r>
            <w:r>
              <w:rPr>
                <w:spacing w:val="-5"/>
                <w14:textOutline w14:w="4358" w14:cap="sq" w14:cmpd="sng">
                  <w14:solidFill>
                    <w14:srgbClr w14:val="000000"/>
                  </w14:solidFill>
                  <w14:prstDash w14:val="solid"/>
                  <w14:bevel/>
                </w14:textOutline>
              </w:rPr>
              <w:t>、河道疏浚</w:t>
            </w:r>
          </w:p>
          <w:p>
            <w:pPr>
              <w:pStyle w:val="6"/>
              <w:spacing w:before="181" w:line="359" w:lineRule="auto"/>
              <w:ind w:left="110" w:right="101" w:firstLine="480"/>
              <w:jc w:val="both"/>
            </w:pPr>
            <w:r>
              <w:t>疏浚河道与施工导流填料、堤防护坡填料及堤防浇筑</w:t>
            </w:r>
            <w:r>
              <w:rPr>
                <w:spacing w:val="-1"/>
              </w:rPr>
              <w:t>块石料相结合。本次</w:t>
            </w:r>
            <w:r>
              <w:t xml:space="preserve"> 疏浚起点接上游自然河底高程，下游接自然河底高底高程，为</w:t>
            </w:r>
            <w:r>
              <w:rPr>
                <w:spacing w:val="-1"/>
              </w:rPr>
              <w:t>避免采用统一坡</w:t>
            </w:r>
          </w:p>
          <w:p>
            <w:pPr>
              <w:pStyle w:val="6"/>
              <w:spacing w:line="218" w:lineRule="auto"/>
              <w:ind w:left="135"/>
            </w:pPr>
            <w:r>
              <w:rPr>
                <w:spacing w:val="-2"/>
              </w:rPr>
              <w:t>比造成疏浚量过大，本次分段设置疏浚比降。</w:t>
            </w:r>
          </w:p>
          <w:p>
            <w:pPr>
              <w:pStyle w:val="6"/>
              <w:spacing w:before="185" w:line="359" w:lineRule="auto"/>
              <w:ind w:left="108" w:right="101" w:firstLine="480"/>
              <w:jc w:val="both"/>
            </w:pPr>
            <w:r>
              <w:t>根据工程特点，本项目清淤采用挖掘机开挖的常规施工方法</w:t>
            </w:r>
            <w:r>
              <w:rPr>
                <w:spacing w:val="-1"/>
              </w:rPr>
              <w:t>。采用机械直</w:t>
            </w:r>
            <w:r>
              <w:t xml:space="preserve"> 接下河作业挖出淤泥，分区分段一半一半进行清淤，长臂挖机配合</w:t>
            </w:r>
            <w:r>
              <w:rPr>
                <w:spacing w:val="-1"/>
              </w:rPr>
              <w:t>转土的施工</w:t>
            </w:r>
            <w:r>
              <w:t xml:space="preserve"> 方法。清淤作业区地形条件及低洼地带集水情况采用履带式挖掘机</w:t>
            </w:r>
            <w:r>
              <w:rPr>
                <w:spacing w:val="-1"/>
              </w:rPr>
              <w:t>进行河床清</w:t>
            </w:r>
            <w:r>
              <w:t xml:space="preserve"> 理，尽量使淤泥区土壤含水、低洼集水汇入一侧河床内。清淤区杂</w:t>
            </w:r>
            <w:r>
              <w:rPr>
                <w:spacing w:val="-1"/>
              </w:rPr>
              <w:t>草、杂树苗</w:t>
            </w:r>
            <w:r>
              <w:t xml:space="preserve"> 采用人工清理，采用推土机配合挖掘机清除表面淤泥质土。靠岸边</w:t>
            </w:r>
            <w:r>
              <w:rPr>
                <w:spacing w:val="-1"/>
              </w:rPr>
              <w:t>堤脚部分采</w:t>
            </w:r>
            <w:r>
              <w:t xml:space="preserve"> 用人工开挖清理，避免机械开挖破坏已有防洪堤。由于河道较窄，</w:t>
            </w:r>
            <w:r>
              <w:rPr>
                <w:spacing w:val="-1"/>
              </w:rPr>
              <w:t>疏浚料作为</w:t>
            </w:r>
          </w:p>
          <w:p>
            <w:pPr>
              <w:pStyle w:val="6"/>
              <w:spacing w:line="219" w:lineRule="auto"/>
              <w:ind w:left="109"/>
            </w:pPr>
            <w:r>
              <w:rPr>
                <w:spacing w:val="-1"/>
              </w:rPr>
              <w:t>堤身回填利用。疏浚工程量共计</w:t>
            </w:r>
            <w:r>
              <w:rPr>
                <w:spacing w:val="-49"/>
              </w:rPr>
              <w:t xml:space="preserve"> </w:t>
            </w:r>
            <w:r>
              <w:rPr>
                <w:rFonts w:ascii="Times New Roman" w:hAnsi="Times New Roman" w:eastAsia="Times New Roman" w:cs="Times New Roman"/>
                <w:spacing w:val="-1"/>
              </w:rPr>
              <w:t>2325m</w:t>
            </w:r>
            <w:r>
              <w:rPr>
                <w:rFonts w:ascii="Times New Roman" w:hAnsi="Times New Roman" w:eastAsia="Times New Roman" w:cs="Times New Roman"/>
                <w:spacing w:val="-1"/>
                <w:position w:val="7"/>
                <w:sz w:val="15"/>
                <w:szCs w:val="15"/>
              </w:rPr>
              <w:t>3</w:t>
            </w:r>
            <w:r>
              <w:rPr>
                <w:spacing w:val="-1"/>
              </w:rPr>
              <w:t>。</w:t>
            </w:r>
          </w:p>
          <w:p>
            <w:pPr>
              <w:pStyle w:val="6"/>
              <w:spacing w:before="181" w:line="220" w:lineRule="auto"/>
              <w:ind w:left="113"/>
            </w:pPr>
            <w:r>
              <w:rPr>
                <w:spacing w:val="-2"/>
                <w14:textOutline w14:w="4358" w14:cap="sq" w14:cmpd="sng">
                  <w14:solidFill>
                    <w14:srgbClr w14:val="000000"/>
                  </w14:solidFill>
                  <w14:prstDash w14:val="solid"/>
                  <w14:bevel/>
                </w14:textOutline>
              </w:rPr>
              <w:t>二、施工进度</w:t>
            </w:r>
          </w:p>
          <w:p>
            <w:pPr>
              <w:pStyle w:val="6"/>
              <w:spacing w:before="182" w:line="468" w:lineRule="exact"/>
              <w:jc w:val="right"/>
            </w:pPr>
            <w:r>
              <w:rPr>
                <w:spacing w:val="-4"/>
                <w:position w:val="17"/>
              </w:rPr>
              <w:t>本工程计划从</w:t>
            </w:r>
            <w:r>
              <w:rPr>
                <w:spacing w:val="-39"/>
                <w:position w:val="17"/>
              </w:rPr>
              <w:t xml:space="preserve"> </w:t>
            </w:r>
            <w:r>
              <w:rPr>
                <w:rFonts w:ascii="Times New Roman" w:hAnsi="Times New Roman" w:eastAsia="Times New Roman" w:cs="Times New Roman"/>
                <w:spacing w:val="-4"/>
                <w:position w:val="17"/>
              </w:rPr>
              <w:t xml:space="preserve">2024 </w:t>
            </w:r>
            <w:r>
              <w:rPr>
                <w:spacing w:val="-4"/>
                <w:position w:val="17"/>
              </w:rPr>
              <w:t>年</w:t>
            </w:r>
            <w:r>
              <w:rPr>
                <w:spacing w:val="-55"/>
                <w:position w:val="17"/>
              </w:rPr>
              <w:t xml:space="preserve"> </w:t>
            </w:r>
            <w:r>
              <w:rPr>
                <w:rFonts w:ascii="Times New Roman" w:hAnsi="Times New Roman" w:eastAsia="Times New Roman" w:cs="Times New Roman"/>
                <w:spacing w:val="-4"/>
                <w:position w:val="17"/>
              </w:rPr>
              <w:t>2</w:t>
            </w:r>
            <w:r>
              <w:rPr>
                <w:rFonts w:ascii="Times New Roman" w:hAnsi="Times New Roman" w:eastAsia="Times New Roman" w:cs="Times New Roman"/>
                <w:spacing w:val="15"/>
                <w:w w:val="101"/>
                <w:position w:val="17"/>
              </w:rPr>
              <w:t xml:space="preserve"> </w:t>
            </w:r>
            <w:r>
              <w:rPr>
                <w:spacing w:val="-4"/>
                <w:position w:val="17"/>
              </w:rPr>
              <w:t>月开工，于</w:t>
            </w:r>
            <w:r>
              <w:rPr>
                <w:spacing w:val="-55"/>
                <w:position w:val="17"/>
              </w:rPr>
              <w:t xml:space="preserve"> </w:t>
            </w:r>
            <w:r>
              <w:rPr>
                <w:rFonts w:ascii="Times New Roman" w:hAnsi="Times New Roman" w:eastAsia="Times New Roman" w:cs="Times New Roman"/>
                <w:spacing w:val="-4"/>
                <w:position w:val="17"/>
              </w:rPr>
              <w:t xml:space="preserve">2024 </w:t>
            </w:r>
            <w:r>
              <w:rPr>
                <w:spacing w:val="-4"/>
                <w:position w:val="17"/>
              </w:rPr>
              <w:t>年</w:t>
            </w:r>
            <w:r>
              <w:rPr>
                <w:spacing w:val="-32"/>
                <w:position w:val="17"/>
              </w:rPr>
              <w:t xml:space="preserve"> </w:t>
            </w:r>
            <w:r>
              <w:rPr>
                <w:rFonts w:ascii="Times New Roman" w:hAnsi="Times New Roman" w:eastAsia="Times New Roman" w:cs="Times New Roman"/>
                <w:spacing w:val="-4"/>
                <w:position w:val="17"/>
              </w:rPr>
              <w:t>10</w:t>
            </w:r>
            <w:r>
              <w:rPr>
                <w:rFonts w:ascii="Times New Roman" w:hAnsi="Times New Roman" w:eastAsia="Times New Roman" w:cs="Times New Roman"/>
                <w:spacing w:val="15"/>
                <w:w w:val="101"/>
                <w:position w:val="17"/>
              </w:rPr>
              <w:t xml:space="preserve"> </w:t>
            </w:r>
            <w:r>
              <w:rPr>
                <w:spacing w:val="-4"/>
                <w:position w:val="17"/>
              </w:rPr>
              <w:t>月竣工，总工期为</w:t>
            </w:r>
            <w:r>
              <w:rPr>
                <w:spacing w:val="-46"/>
                <w:position w:val="17"/>
              </w:rPr>
              <w:t xml:space="preserve"> </w:t>
            </w:r>
            <w:r>
              <w:rPr>
                <w:rFonts w:ascii="Times New Roman" w:hAnsi="Times New Roman" w:eastAsia="Times New Roman" w:cs="Times New Roman"/>
                <w:spacing w:val="-4"/>
                <w:position w:val="17"/>
              </w:rPr>
              <w:t xml:space="preserve">8 </w:t>
            </w:r>
            <w:r>
              <w:rPr>
                <w:spacing w:val="-4"/>
                <w:position w:val="17"/>
              </w:rPr>
              <w:t>个月。</w:t>
            </w:r>
          </w:p>
          <w:p>
            <w:pPr>
              <w:pStyle w:val="6"/>
              <w:spacing w:line="220" w:lineRule="auto"/>
              <w:ind w:left="601"/>
            </w:pPr>
            <w:r>
              <w:rPr>
                <w:spacing w:val="-3"/>
              </w:rPr>
              <w:t>（</w:t>
            </w:r>
            <w:r>
              <w:rPr>
                <w:rFonts w:ascii="Times New Roman" w:hAnsi="Times New Roman" w:eastAsia="Times New Roman" w:cs="Times New Roman"/>
                <w:spacing w:val="-3"/>
              </w:rPr>
              <w:t>1</w:t>
            </w:r>
            <w:r>
              <w:rPr>
                <w:spacing w:val="-3"/>
              </w:rPr>
              <w:t>）工程准备期</w:t>
            </w:r>
          </w:p>
          <w:p>
            <w:pPr>
              <w:pStyle w:val="6"/>
              <w:spacing w:before="179" w:line="219" w:lineRule="auto"/>
              <w:ind w:left="591"/>
            </w:pPr>
            <w:r>
              <w:rPr>
                <w:spacing w:val="-4"/>
              </w:rPr>
              <w:t>准备期从</w:t>
            </w:r>
            <w:r>
              <w:rPr>
                <w:spacing w:val="-55"/>
              </w:rPr>
              <w:t xml:space="preserve"> </w:t>
            </w:r>
            <w:r>
              <w:rPr>
                <w:rFonts w:ascii="Times New Roman" w:hAnsi="Times New Roman" w:eastAsia="Times New Roman" w:cs="Times New Roman"/>
                <w:spacing w:val="-4"/>
              </w:rPr>
              <w:t xml:space="preserve">2024 </w:t>
            </w:r>
            <w:r>
              <w:rPr>
                <w:spacing w:val="-4"/>
              </w:rPr>
              <w:t>年</w:t>
            </w:r>
            <w:r>
              <w:rPr>
                <w:spacing w:val="-55"/>
              </w:rPr>
              <w:t xml:space="preserve"> </w:t>
            </w:r>
            <w:r>
              <w:rPr>
                <w:rFonts w:ascii="Times New Roman" w:hAnsi="Times New Roman" w:eastAsia="Times New Roman" w:cs="Times New Roman"/>
                <w:spacing w:val="-4"/>
              </w:rPr>
              <w:t>2</w:t>
            </w:r>
            <w:r>
              <w:rPr>
                <w:rFonts w:ascii="Times New Roman" w:hAnsi="Times New Roman" w:eastAsia="Times New Roman" w:cs="Times New Roman"/>
                <w:spacing w:val="16"/>
              </w:rPr>
              <w:t xml:space="preserve"> </w:t>
            </w:r>
            <w:r>
              <w:rPr>
                <w:spacing w:val="-4"/>
              </w:rPr>
              <w:t>月初，完成施工供</w:t>
            </w:r>
            <w:r>
              <w:rPr>
                <w:spacing w:val="-5"/>
              </w:rPr>
              <w:t>电线路架设，施工供水、供电、施工</w:t>
            </w:r>
          </w:p>
        </w:tc>
      </w:tr>
    </w:tbl>
    <w:p>
      <w:pPr>
        <w:rPr>
          <w:rFonts w:ascii="Arial"/>
          <w:sz w:val="21"/>
        </w:rPr>
      </w:pPr>
    </w:p>
    <w:p>
      <w:pPr>
        <w:rPr>
          <w:rFonts w:ascii="Arial" w:hAnsi="Arial" w:eastAsia="Arial" w:cs="Arial"/>
          <w:sz w:val="21"/>
          <w:szCs w:val="21"/>
        </w:rPr>
        <w:sectPr>
          <w:footerReference r:id="rId44" w:type="default"/>
          <w:pgSz w:w="11906" w:h="16839"/>
          <w:pgMar w:top="1431" w:right="1431" w:bottom="1240" w:left="1365" w:header="0" w:footer="1078" w:gutter="0"/>
          <w:cols w:space="720" w:num="1"/>
        </w:sectPr>
      </w:pPr>
    </w:p>
    <w:p>
      <w:pPr>
        <w:spacing w:line="91" w:lineRule="auto"/>
        <w:rPr>
          <w:rFonts w:ascii="Arial"/>
          <w:sz w:val="2"/>
        </w:rPr>
      </w:pPr>
    </w:p>
    <w:tbl>
      <w:tblPr>
        <w:tblStyle w:val="5"/>
        <w:tblW w:w="90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18"/>
        <w:gridCol w:w="83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264" w:hRule="atLeast"/>
        </w:trPr>
        <w:tc>
          <w:tcPr>
            <w:tcW w:w="718" w:type="dxa"/>
            <w:tcBorders>
              <w:bottom w:val="single" w:color="000000" w:sz="2" w:space="0"/>
              <w:right w:val="single" w:color="000000" w:sz="2" w:space="0"/>
            </w:tcBorders>
            <w:vAlign w:val="top"/>
          </w:tcPr>
          <w:p>
            <w:pPr>
              <w:rPr>
                <w:rFonts w:ascii="Arial"/>
                <w:sz w:val="21"/>
              </w:rPr>
            </w:pPr>
          </w:p>
        </w:tc>
        <w:tc>
          <w:tcPr>
            <w:tcW w:w="8376" w:type="dxa"/>
            <w:tcBorders>
              <w:left w:val="single" w:color="000000" w:sz="2" w:space="0"/>
              <w:bottom w:val="single" w:color="000000" w:sz="2" w:space="0"/>
            </w:tcBorders>
            <w:vAlign w:val="top"/>
          </w:tcPr>
          <w:p>
            <w:pPr>
              <w:pStyle w:val="6"/>
              <w:spacing w:before="31" w:line="466" w:lineRule="exact"/>
              <w:ind w:left="114"/>
            </w:pPr>
            <w:r>
              <w:rPr>
                <w:spacing w:val="-1"/>
                <w:position w:val="17"/>
              </w:rPr>
              <w:t>简易公路及临时堆放场地平整，施工临时用房等工程的修建（租用）。</w:t>
            </w:r>
          </w:p>
          <w:p>
            <w:pPr>
              <w:pStyle w:val="6"/>
              <w:spacing w:line="220" w:lineRule="auto"/>
              <w:ind w:left="601"/>
            </w:pPr>
            <w:r>
              <w:rPr>
                <w:spacing w:val="-3"/>
              </w:rPr>
              <w:t>（</w:t>
            </w:r>
            <w:r>
              <w:rPr>
                <w:rFonts w:ascii="Times New Roman" w:hAnsi="Times New Roman" w:eastAsia="Times New Roman" w:cs="Times New Roman"/>
                <w:spacing w:val="-3"/>
              </w:rPr>
              <w:t>2</w:t>
            </w:r>
            <w:r>
              <w:rPr>
                <w:spacing w:val="-3"/>
              </w:rPr>
              <w:t>）主体工程施工期</w:t>
            </w:r>
          </w:p>
          <w:p>
            <w:pPr>
              <w:pStyle w:val="6"/>
              <w:spacing w:before="179" w:line="359" w:lineRule="auto"/>
              <w:ind w:left="108" w:right="103" w:firstLine="480"/>
              <w:jc w:val="both"/>
            </w:pPr>
            <w:r>
              <w:rPr>
                <w:spacing w:val="-3"/>
              </w:rPr>
              <w:t>施工准备完成后，</w:t>
            </w:r>
            <w:r>
              <w:rPr>
                <w:rFonts w:ascii="Times New Roman" w:hAnsi="Times New Roman" w:eastAsia="Times New Roman" w:cs="Times New Roman"/>
                <w:spacing w:val="-3"/>
              </w:rPr>
              <w:t xml:space="preserve">2024 </w:t>
            </w:r>
            <w:r>
              <w:rPr>
                <w:spacing w:val="-3"/>
              </w:rPr>
              <w:t>年</w:t>
            </w:r>
            <w:r>
              <w:rPr>
                <w:spacing w:val="-38"/>
              </w:rPr>
              <w:t xml:space="preserve"> </w:t>
            </w:r>
            <w:r>
              <w:rPr>
                <w:rFonts w:ascii="Times New Roman" w:hAnsi="Times New Roman" w:eastAsia="Times New Roman" w:cs="Times New Roman"/>
                <w:spacing w:val="-3"/>
              </w:rPr>
              <w:t>2</w:t>
            </w:r>
            <w:r>
              <w:rPr>
                <w:rFonts w:ascii="Times New Roman" w:hAnsi="Times New Roman" w:eastAsia="Times New Roman" w:cs="Times New Roman"/>
                <w:spacing w:val="15"/>
                <w:w w:val="101"/>
              </w:rPr>
              <w:t xml:space="preserve"> </w:t>
            </w:r>
            <w:r>
              <w:rPr>
                <w:spacing w:val="-3"/>
              </w:rPr>
              <w:t>月中旬进行枯期水位以上土石方开挖，并开始</w:t>
            </w:r>
            <w:r>
              <w:t xml:space="preserve"> 河道截流，到</w:t>
            </w:r>
            <w:r>
              <w:rPr>
                <w:spacing w:val="-52"/>
              </w:rPr>
              <w:t xml:space="preserve"> </w:t>
            </w:r>
            <w:r>
              <w:rPr>
                <w:rFonts w:ascii="Times New Roman" w:hAnsi="Times New Roman" w:eastAsia="Times New Roman" w:cs="Times New Roman"/>
              </w:rPr>
              <w:t xml:space="preserve">2024 </w:t>
            </w:r>
            <w:r>
              <w:t>年</w:t>
            </w:r>
            <w:r>
              <w:rPr>
                <w:spacing w:val="-46"/>
              </w:rPr>
              <w:t xml:space="preserve"> </w:t>
            </w:r>
            <w:r>
              <w:rPr>
                <w:rFonts w:ascii="Times New Roman" w:hAnsi="Times New Roman" w:eastAsia="Times New Roman" w:cs="Times New Roman"/>
              </w:rPr>
              <w:t>5</w:t>
            </w:r>
            <w:r>
              <w:rPr>
                <w:rFonts w:ascii="Times New Roman" w:hAnsi="Times New Roman" w:eastAsia="Times New Roman" w:cs="Times New Roman"/>
                <w:spacing w:val="17"/>
                <w:w w:val="101"/>
              </w:rPr>
              <w:t xml:space="preserve"> </w:t>
            </w:r>
            <w:r>
              <w:t>月初前完成亲水</w:t>
            </w:r>
            <w:r>
              <w:rPr>
                <w:spacing w:val="-1"/>
              </w:rPr>
              <w:t>平台以下部分施工，</w:t>
            </w:r>
            <w:r>
              <w:rPr>
                <w:rFonts w:ascii="Times New Roman" w:hAnsi="Times New Roman" w:eastAsia="Times New Roman" w:cs="Times New Roman"/>
                <w:spacing w:val="-1"/>
              </w:rPr>
              <w:t xml:space="preserve">2024 </w:t>
            </w:r>
            <w:r>
              <w:rPr>
                <w:spacing w:val="-1"/>
              </w:rPr>
              <w:t>年</w:t>
            </w:r>
            <w:r>
              <w:rPr>
                <w:spacing w:val="-46"/>
              </w:rPr>
              <w:t xml:space="preserve"> </w:t>
            </w:r>
            <w:r>
              <w:rPr>
                <w:rFonts w:ascii="Times New Roman" w:hAnsi="Times New Roman" w:eastAsia="Times New Roman" w:cs="Times New Roman"/>
                <w:spacing w:val="-1"/>
              </w:rPr>
              <w:t>8</w:t>
            </w:r>
            <w:r>
              <w:rPr>
                <w:rFonts w:ascii="Times New Roman" w:hAnsi="Times New Roman" w:eastAsia="Times New Roman" w:cs="Times New Roman"/>
                <w:spacing w:val="18"/>
              </w:rPr>
              <w:t xml:space="preserve"> </w:t>
            </w:r>
            <w:r>
              <w:rPr>
                <w:spacing w:val="-1"/>
              </w:rPr>
              <w:t>月底完</w:t>
            </w:r>
          </w:p>
          <w:p>
            <w:pPr>
              <w:pStyle w:val="6"/>
              <w:spacing w:line="219" w:lineRule="auto"/>
              <w:ind w:left="111"/>
            </w:pPr>
            <w:r>
              <w:rPr>
                <w:spacing w:val="-1"/>
              </w:rPr>
              <w:t>成堤顶路面等施工，堤防主体工程施工完成。</w:t>
            </w:r>
          </w:p>
          <w:p>
            <w:pPr>
              <w:pStyle w:val="6"/>
              <w:spacing w:before="183" w:line="219" w:lineRule="auto"/>
              <w:ind w:left="601"/>
            </w:pPr>
            <w:r>
              <w:rPr>
                <w:spacing w:val="-3"/>
              </w:rPr>
              <w:t>（</w:t>
            </w:r>
            <w:r>
              <w:rPr>
                <w:rFonts w:ascii="Times New Roman" w:hAnsi="Times New Roman" w:eastAsia="Times New Roman" w:cs="Times New Roman"/>
                <w:spacing w:val="-3"/>
              </w:rPr>
              <w:t>3</w:t>
            </w:r>
            <w:r>
              <w:rPr>
                <w:spacing w:val="-3"/>
              </w:rPr>
              <w:t>）工程完建期</w:t>
            </w:r>
          </w:p>
          <w:p>
            <w:pPr>
              <w:pStyle w:val="6"/>
              <w:spacing w:before="183" w:line="219" w:lineRule="auto"/>
              <w:ind w:left="585"/>
            </w:pPr>
            <w:r>
              <w:rPr>
                <w:rFonts w:ascii="Times New Roman" w:hAnsi="Times New Roman" w:eastAsia="Times New Roman" w:cs="Times New Roman"/>
                <w:spacing w:val="-2"/>
              </w:rPr>
              <w:t xml:space="preserve">2024 </w:t>
            </w:r>
            <w:r>
              <w:rPr>
                <w:spacing w:val="-2"/>
              </w:rPr>
              <w:t>年</w:t>
            </w:r>
            <w:r>
              <w:rPr>
                <w:spacing w:val="-14"/>
              </w:rPr>
              <w:t xml:space="preserve"> </w:t>
            </w:r>
            <w:r>
              <w:rPr>
                <w:rFonts w:ascii="Times New Roman" w:hAnsi="Times New Roman" w:eastAsia="Times New Roman" w:cs="Times New Roman"/>
                <w:spacing w:val="-2"/>
              </w:rPr>
              <w:t>10</w:t>
            </w:r>
            <w:r>
              <w:rPr>
                <w:rFonts w:ascii="Times New Roman" w:hAnsi="Times New Roman" w:eastAsia="Times New Roman" w:cs="Times New Roman"/>
                <w:spacing w:val="15"/>
                <w:w w:val="101"/>
              </w:rPr>
              <w:t xml:space="preserve"> </w:t>
            </w:r>
            <w:r>
              <w:rPr>
                <w:spacing w:val="-2"/>
              </w:rPr>
              <w:t>月完成清场扫尾，竣工资料整理，办理工程验收、移交等。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72" w:hRule="atLeast"/>
        </w:trPr>
        <w:tc>
          <w:tcPr>
            <w:tcW w:w="718" w:type="dxa"/>
            <w:tcBorders>
              <w:top w:val="single" w:color="000000" w:sz="2" w:space="0"/>
              <w:right w:val="single" w:color="000000" w:sz="2" w:space="0"/>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78" w:line="220" w:lineRule="auto"/>
              <w:ind w:left="117"/>
            </w:pPr>
            <w:r>
              <w:rPr>
                <w:spacing w:val="-6"/>
                <w14:textOutline w14:w="4358" w14:cap="sq" w14:cmpd="sng">
                  <w14:solidFill>
                    <w14:srgbClr w14:val="000000"/>
                  </w14:solidFill>
                  <w14:prstDash w14:val="solid"/>
                  <w14:bevel/>
                </w14:textOutline>
              </w:rPr>
              <w:t>其他</w:t>
            </w:r>
          </w:p>
        </w:tc>
        <w:tc>
          <w:tcPr>
            <w:tcW w:w="8376" w:type="dxa"/>
            <w:tcBorders>
              <w:top w:val="single" w:color="000000" w:sz="2" w:space="0"/>
              <w:left w:val="single" w:color="000000" w:sz="2" w:space="0"/>
            </w:tcBorders>
            <w:vAlign w:val="top"/>
          </w:tcPr>
          <w:p>
            <w:pPr>
              <w:rPr>
                <w:rFonts w:ascii="Arial"/>
                <w:sz w:val="21"/>
              </w:rPr>
            </w:pPr>
          </w:p>
        </w:tc>
      </w:tr>
    </w:tbl>
    <w:p>
      <w:pPr>
        <w:rPr>
          <w:rFonts w:ascii="Arial"/>
          <w:sz w:val="21"/>
        </w:rPr>
      </w:pPr>
    </w:p>
    <w:p>
      <w:pPr>
        <w:rPr>
          <w:rFonts w:ascii="Arial" w:hAnsi="Arial" w:eastAsia="Arial" w:cs="Arial"/>
          <w:sz w:val="21"/>
          <w:szCs w:val="21"/>
        </w:rPr>
        <w:sectPr>
          <w:footerReference r:id="rId45" w:type="default"/>
          <w:pgSz w:w="11906" w:h="16839"/>
          <w:pgMar w:top="1431" w:right="1431" w:bottom="1240" w:left="1365" w:header="0" w:footer="1078" w:gutter="0"/>
          <w:cols w:space="720" w:num="1"/>
        </w:sectPr>
      </w:pPr>
    </w:p>
    <w:p>
      <w:pPr>
        <w:pStyle w:val="2"/>
        <w:spacing w:before="59" w:line="218" w:lineRule="auto"/>
        <w:ind w:left="1735"/>
        <w:rPr>
          <w:sz w:val="30"/>
          <w:szCs w:val="30"/>
        </w:rPr>
      </w:pPr>
      <w:r>
        <w:rPr>
          <w:sz w:val="30"/>
          <w:szCs w:val="30"/>
          <w14:textOutline w14:w="5448" w14:cap="sq" w14:cmpd="sng">
            <w14:solidFill>
              <w14:srgbClr w14:val="000000"/>
            </w14:solidFill>
            <w14:prstDash w14:val="solid"/>
            <w14:bevel/>
          </w14:textOutline>
        </w:rPr>
        <w:t>三、生态环境现状、保护目标及评价标准</w:t>
      </w:r>
    </w:p>
    <w:p>
      <w:pPr>
        <w:spacing w:before="47"/>
      </w:pPr>
    </w:p>
    <w:tbl>
      <w:tblPr>
        <w:tblStyle w:val="5"/>
        <w:tblW w:w="916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12"/>
        <w:gridCol w:w="824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846" w:hRule="atLeast"/>
        </w:trPr>
        <w:tc>
          <w:tcPr>
            <w:tcW w:w="912" w:type="dxa"/>
            <w:tcBorders>
              <w:right w:val="single" w:color="000000" w:sz="2" w:space="0"/>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78" w:line="224" w:lineRule="auto"/>
              <w:ind w:left="217"/>
              <w:outlineLvl w:val="1"/>
            </w:pPr>
            <w:r>
              <w:rPr>
                <w:spacing w:val="-6"/>
                <w14:textOutline w14:w="4358" w14:cap="sq" w14:cmpd="sng">
                  <w14:solidFill>
                    <w14:srgbClr w14:val="000000"/>
                  </w14:solidFill>
                  <w14:prstDash w14:val="solid"/>
                  <w14:bevel/>
                </w14:textOutline>
              </w:rPr>
              <w:t>生态</w:t>
            </w:r>
          </w:p>
          <w:p>
            <w:pPr>
              <w:pStyle w:val="6"/>
              <w:spacing w:before="20" w:line="238" w:lineRule="auto"/>
              <w:ind w:left="215"/>
            </w:pPr>
            <w:r>
              <w:rPr>
                <w:spacing w:val="-5"/>
                <w14:textOutline w14:w="4358" w14:cap="sq" w14:cmpd="sng">
                  <w14:solidFill>
                    <w14:srgbClr w14:val="000000"/>
                  </w14:solidFill>
                  <w14:prstDash w14:val="solid"/>
                  <w14:bevel/>
                </w14:textOutline>
              </w:rPr>
              <w:t>环境</w:t>
            </w:r>
          </w:p>
          <w:p>
            <w:pPr>
              <w:pStyle w:val="6"/>
              <w:spacing w:line="219" w:lineRule="auto"/>
              <w:ind w:left="217"/>
            </w:pPr>
            <w:r>
              <w:rPr>
                <w:spacing w:val="-6"/>
                <w14:textOutline w14:w="4358" w14:cap="sq" w14:cmpd="sng">
                  <w14:solidFill>
                    <w14:srgbClr w14:val="000000"/>
                  </w14:solidFill>
                  <w14:prstDash w14:val="solid"/>
                  <w14:bevel/>
                </w14:textOutline>
              </w:rPr>
              <w:t>现状</w:t>
            </w:r>
          </w:p>
        </w:tc>
        <w:tc>
          <w:tcPr>
            <w:tcW w:w="8249" w:type="dxa"/>
            <w:tcBorders>
              <w:left w:val="single" w:color="000000" w:sz="2" w:space="0"/>
            </w:tcBorders>
            <w:vAlign w:val="top"/>
          </w:tcPr>
          <w:p>
            <w:pPr>
              <w:pStyle w:val="6"/>
              <w:spacing w:before="41" w:line="219" w:lineRule="auto"/>
              <w:ind w:left="113"/>
            </w:pPr>
            <w:r>
              <w:rPr>
                <w:spacing w:val="-1"/>
                <w14:textOutline w14:w="4358" w14:cap="sq" w14:cmpd="sng">
                  <w14:solidFill>
                    <w14:srgbClr w14:val="000000"/>
                  </w14:solidFill>
                  <w14:prstDash w14:val="solid"/>
                  <w14:bevel/>
                </w14:textOutline>
              </w:rPr>
              <w:t>一、生态环境现状</w:t>
            </w:r>
          </w:p>
          <w:p>
            <w:pPr>
              <w:pStyle w:val="6"/>
              <w:spacing w:before="180" w:line="220" w:lineRule="auto"/>
              <w:ind w:left="596"/>
            </w:pPr>
            <w:r>
              <w:rPr>
                <w:rFonts w:ascii="Times New Roman" w:hAnsi="Times New Roman" w:eastAsia="Times New Roman" w:cs="Times New Roman"/>
                <w:b/>
                <w:bCs/>
                <w:spacing w:val="-4"/>
              </w:rPr>
              <w:t>1</w:t>
            </w:r>
            <w:r>
              <w:rPr>
                <w:rFonts w:ascii="Times New Roman" w:hAnsi="Times New Roman" w:eastAsia="Times New Roman" w:cs="Times New Roman"/>
                <w:b/>
                <w:bCs/>
                <w:spacing w:val="-30"/>
              </w:rPr>
              <w:t xml:space="preserve"> </w:t>
            </w:r>
            <w:r>
              <w:rPr>
                <w:spacing w:val="-4"/>
                <w14:textOutline w14:w="4358" w14:cap="sq" w14:cmpd="sng">
                  <w14:solidFill>
                    <w14:srgbClr w14:val="000000"/>
                  </w14:solidFill>
                  <w14:prstDash w14:val="solid"/>
                  <w14:bevel/>
                </w14:textOutline>
              </w:rPr>
              <w:t>、区域生态功能定位</w:t>
            </w:r>
          </w:p>
          <w:p>
            <w:pPr>
              <w:pStyle w:val="6"/>
              <w:spacing w:before="179" w:line="468" w:lineRule="exact"/>
              <w:ind w:left="589"/>
            </w:pPr>
            <w:r>
              <w:rPr>
                <w:spacing w:val="-2"/>
                <w:position w:val="17"/>
              </w:rPr>
              <w:t>根据《四川省主体功能区划》（川府发</w:t>
            </w:r>
            <w:r>
              <w:rPr>
                <w:rFonts w:ascii="Times New Roman" w:hAnsi="Times New Roman" w:eastAsia="Times New Roman" w:cs="Times New Roman"/>
                <w:spacing w:val="-2"/>
                <w:position w:val="17"/>
              </w:rPr>
              <w:t>[201</w:t>
            </w:r>
            <w:r>
              <w:rPr>
                <w:rFonts w:ascii="Times New Roman" w:hAnsi="Times New Roman" w:eastAsia="Times New Roman" w:cs="Times New Roman"/>
                <w:spacing w:val="-3"/>
                <w:position w:val="17"/>
              </w:rPr>
              <w:t xml:space="preserve">3]16 </w:t>
            </w:r>
            <w:r>
              <w:rPr>
                <w:spacing w:val="-3"/>
                <w:position w:val="17"/>
              </w:rPr>
              <w:t>号</w:t>
            </w:r>
            <w:r>
              <w:rPr>
                <w:spacing w:val="-16"/>
                <w:position w:val="17"/>
              </w:rPr>
              <w:t>），</w:t>
            </w:r>
            <w:r>
              <w:rPr>
                <w:spacing w:val="-3"/>
                <w:position w:val="17"/>
              </w:rPr>
              <w:t>通川区所涉及的各</w:t>
            </w:r>
          </w:p>
          <w:p>
            <w:pPr>
              <w:pStyle w:val="6"/>
              <w:spacing w:line="218" w:lineRule="auto"/>
              <w:jc w:val="right"/>
            </w:pPr>
            <w:r>
              <w:rPr>
                <w:spacing w:val="-2"/>
              </w:rPr>
              <w:t>类保护区均不包括本项目所在区域，通川区所涉及具体森林</w:t>
            </w:r>
            <w:r>
              <w:rPr>
                <w:spacing w:val="-3"/>
              </w:rPr>
              <w:t>公园名录见下表：</w:t>
            </w:r>
          </w:p>
          <w:p>
            <w:pPr>
              <w:pStyle w:val="6"/>
              <w:spacing w:before="180" w:line="222" w:lineRule="auto"/>
              <w:ind w:left="2375"/>
              <w:rPr>
                <w:sz w:val="20"/>
                <w:szCs w:val="20"/>
              </w:rPr>
            </w:pPr>
            <w:r>
              <w:rPr>
                <w:spacing w:val="8"/>
                <w:sz w:val="20"/>
                <w:szCs w:val="20"/>
                <w14:textOutline w14:w="3795" w14:cap="sq" w14:cmpd="sng">
                  <w14:solidFill>
                    <w14:srgbClr w14:val="000000"/>
                  </w14:solidFill>
                  <w14:prstDash w14:val="solid"/>
                  <w14:bevel/>
                </w14:textOutline>
              </w:rPr>
              <w:t>表</w:t>
            </w:r>
            <w:r>
              <w:rPr>
                <w:spacing w:val="-42"/>
                <w:sz w:val="20"/>
                <w:szCs w:val="20"/>
              </w:rPr>
              <w:t xml:space="preserve"> </w:t>
            </w:r>
            <w:r>
              <w:rPr>
                <w:rFonts w:ascii="Times New Roman" w:hAnsi="Times New Roman" w:eastAsia="Times New Roman" w:cs="Times New Roman"/>
                <w:b/>
                <w:bCs/>
                <w:spacing w:val="8"/>
                <w:sz w:val="20"/>
                <w:szCs w:val="20"/>
              </w:rPr>
              <w:t xml:space="preserve">3-1    </w:t>
            </w:r>
            <w:r>
              <w:rPr>
                <w:spacing w:val="8"/>
                <w:sz w:val="20"/>
                <w:szCs w:val="20"/>
                <w14:textOutline w14:w="3795" w14:cap="sq" w14:cmpd="sng">
                  <w14:solidFill>
                    <w14:srgbClr w14:val="000000"/>
                  </w14:solidFill>
                  <w14:prstDash w14:val="solid"/>
                  <w14:bevel/>
                </w14:textOutline>
              </w:rPr>
              <w:t>通川区所涉及具体森林公园</w:t>
            </w:r>
            <w:r>
              <w:rPr>
                <w:spacing w:val="7"/>
                <w:sz w:val="20"/>
                <w:szCs w:val="20"/>
                <w14:textOutline w14:w="3795" w14:cap="sq" w14:cmpd="sng">
                  <w14:solidFill>
                    <w14:srgbClr w14:val="000000"/>
                  </w14:solidFill>
                  <w14:prstDash w14:val="solid"/>
                  <w14:bevel/>
                </w14:textOutline>
              </w:rPr>
              <w:t>名录表</w:t>
            </w:r>
          </w:p>
          <w:tbl>
            <w:tblPr>
              <w:tblStyle w:val="5"/>
              <w:tblW w:w="8036" w:type="dxa"/>
              <w:tblInd w:w="1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41"/>
              <w:gridCol w:w="1830"/>
              <w:gridCol w:w="1593"/>
              <w:gridCol w:w="217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 w:hRule="atLeast"/>
              </w:trPr>
              <w:tc>
                <w:tcPr>
                  <w:tcW w:w="2441" w:type="dxa"/>
                  <w:tcBorders>
                    <w:top w:val="single" w:color="000000" w:sz="10" w:space="0"/>
                    <w:left w:val="nil"/>
                  </w:tcBorders>
                  <w:vAlign w:val="top"/>
                </w:tcPr>
                <w:p>
                  <w:pPr>
                    <w:pStyle w:val="6"/>
                    <w:spacing w:before="36" w:line="205" w:lineRule="auto"/>
                    <w:ind w:left="700"/>
                    <w:rPr>
                      <w:sz w:val="20"/>
                      <w:szCs w:val="20"/>
                    </w:rPr>
                  </w:pPr>
                  <w:r>
                    <w:rPr>
                      <w:spacing w:val="8"/>
                      <w:sz w:val="20"/>
                      <w:szCs w:val="20"/>
                      <w14:textOutline w14:w="3795" w14:cap="sq" w14:cmpd="sng">
                        <w14:solidFill>
                          <w14:srgbClr w14:val="000000"/>
                        </w14:solidFill>
                        <w14:prstDash w14:val="solid"/>
                        <w14:bevel/>
                      </w14:textOutline>
                    </w:rPr>
                    <w:t>保护区名称</w:t>
                  </w:r>
                </w:p>
              </w:tc>
              <w:tc>
                <w:tcPr>
                  <w:tcW w:w="1830" w:type="dxa"/>
                  <w:tcBorders>
                    <w:top w:val="single" w:color="000000" w:sz="10" w:space="0"/>
                  </w:tcBorders>
                  <w:vAlign w:val="top"/>
                </w:tcPr>
                <w:p>
                  <w:pPr>
                    <w:pStyle w:val="6"/>
                    <w:spacing w:before="36" w:line="205" w:lineRule="auto"/>
                    <w:ind w:left="115"/>
                    <w:rPr>
                      <w:sz w:val="20"/>
                      <w:szCs w:val="20"/>
                    </w:rPr>
                  </w:pPr>
                  <w:r>
                    <w:rPr>
                      <w:spacing w:val="8"/>
                      <w:sz w:val="20"/>
                      <w:szCs w:val="20"/>
                      <w14:textOutline w14:w="3795" w14:cap="sq" w14:cmpd="sng">
                        <w14:solidFill>
                          <w14:srgbClr w14:val="000000"/>
                        </w14:solidFill>
                        <w14:prstDash w14:val="solid"/>
                        <w14:bevel/>
                      </w14:textOutline>
                    </w:rPr>
                    <w:t>面积（平方公里）</w:t>
                  </w:r>
                </w:p>
              </w:tc>
              <w:tc>
                <w:tcPr>
                  <w:tcW w:w="1593" w:type="dxa"/>
                  <w:tcBorders>
                    <w:top w:val="single" w:color="000000" w:sz="10" w:space="0"/>
                  </w:tcBorders>
                  <w:vAlign w:val="top"/>
                </w:tcPr>
                <w:p>
                  <w:pPr>
                    <w:pStyle w:val="6"/>
                    <w:spacing w:before="36" w:line="205" w:lineRule="auto"/>
                    <w:ind w:left="383"/>
                    <w:rPr>
                      <w:sz w:val="20"/>
                      <w:szCs w:val="20"/>
                    </w:rPr>
                  </w:pPr>
                  <w:r>
                    <w:rPr>
                      <w:spacing w:val="7"/>
                      <w:sz w:val="20"/>
                      <w:szCs w:val="20"/>
                      <w14:textOutline w14:w="3795" w14:cap="sq" w14:cmpd="sng">
                        <w14:solidFill>
                          <w14:srgbClr w14:val="000000"/>
                        </w14:solidFill>
                        <w14:prstDash w14:val="solid"/>
                        <w14:bevel/>
                      </w14:textOutline>
                    </w:rPr>
                    <w:t>具体分布</w:t>
                  </w:r>
                </w:p>
              </w:tc>
              <w:tc>
                <w:tcPr>
                  <w:tcW w:w="2172" w:type="dxa"/>
                  <w:tcBorders>
                    <w:top w:val="single" w:color="000000" w:sz="10" w:space="0"/>
                    <w:right w:val="nil"/>
                  </w:tcBorders>
                  <w:vAlign w:val="top"/>
                </w:tcPr>
                <w:p>
                  <w:pPr>
                    <w:pStyle w:val="6"/>
                    <w:spacing w:before="36" w:line="205" w:lineRule="auto"/>
                    <w:ind w:left="252"/>
                    <w:rPr>
                      <w:sz w:val="20"/>
                      <w:szCs w:val="20"/>
                    </w:rPr>
                  </w:pPr>
                  <w:r>
                    <w:rPr>
                      <w:spacing w:val="9"/>
                      <w:sz w:val="20"/>
                      <w:szCs w:val="20"/>
                      <w14:textOutline w14:w="3795" w14:cap="sq" w14:cmpd="sng">
                        <w14:solidFill>
                          <w14:srgbClr w14:val="000000"/>
                        </w14:solidFill>
                        <w14:prstDash w14:val="solid"/>
                        <w14:bevel/>
                      </w14:textOutline>
                    </w:rPr>
                    <w:t>与本项目直线距离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2441" w:type="dxa"/>
                  <w:tcBorders>
                    <w:left w:val="nil"/>
                    <w:bottom w:val="single" w:color="000000" w:sz="10" w:space="0"/>
                  </w:tcBorders>
                  <w:vAlign w:val="top"/>
                </w:tcPr>
                <w:p>
                  <w:pPr>
                    <w:pStyle w:val="6"/>
                    <w:spacing w:before="42" w:line="218" w:lineRule="auto"/>
                    <w:ind w:left="196"/>
                    <w:rPr>
                      <w:sz w:val="20"/>
                      <w:szCs w:val="20"/>
                    </w:rPr>
                  </w:pPr>
                  <w:r>
                    <w:rPr>
                      <w:spacing w:val="6"/>
                      <w:sz w:val="20"/>
                      <w:szCs w:val="20"/>
                    </w:rPr>
                    <w:t>四川省犀牛山森林公园</w:t>
                  </w:r>
                </w:p>
              </w:tc>
              <w:tc>
                <w:tcPr>
                  <w:tcW w:w="1830" w:type="dxa"/>
                  <w:tcBorders>
                    <w:bottom w:val="single" w:color="000000" w:sz="10" w:space="0"/>
                  </w:tcBorders>
                  <w:vAlign w:val="top"/>
                </w:tcPr>
                <w:p>
                  <w:pPr>
                    <w:spacing w:before="79" w:line="195" w:lineRule="auto"/>
                    <w:ind w:left="7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2.97</w:t>
                  </w:r>
                </w:p>
              </w:tc>
              <w:tc>
                <w:tcPr>
                  <w:tcW w:w="1593" w:type="dxa"/>
                  <w:tcBorders>
                    <w:bottom w:val="single" w:color="000000" w:sz="10" w:space="0"/>
                  </w:tcBorders>
                  <w:vAlign w:val="top"/>
                </w:tcPr>
                <w:p>
                  <w:pPr>
                    <w:pStyle w:val="6"/>
                    <w:spacing w:before="42" w:line="218" w:lineRule="auto"/>
                    <w:ind w:left="169"/>
                    <w:rPr>
                      <w:sz w:val="20"/>
                      <w:szCs w:val="20"/>
                    </w:rPr>
                  </w:pPr>
                  <w:r>
                    <w:rPr>
                      <w:spacing w:val="8"/>
                      <w:sz w:val="20"/>
                      <w:szCs w:val="20"/>
                    </w:rPr>
                    <w:t>达州市通川区</w:t>
                  </w:r>
                </w:p>
              </w:tc>
              <w:tc>
                <w:tcPr>
                  <w:tcW w:w="2172" w:type="dxa"/>
                  <w:tcBorders>
                    <w:bottom w:val="single" w:color="000000" w:sz="10" w:space="0"/>
                    <w:right w:val="nil"/>
                  </w:tcBorders>
                  <w:vAlign w:val="top"/>
                </w:tcPr>
                <w:p>
                  <w:pPr>
                    <w:spacing w:before="75" w:line="199" w:lineRule="auto"/>
                    <w:ind w:left="79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11.3km</w:t>
                  </w:r>
                </w:p>
              </w:tc>
            </w:tr>
          </w:tbl>
          <w:p>
            <w:pPr>
              <w:pStyle w:val="6"/>
              <w:spacing w:before="36" w:line="359" w:lineRule="auto"/>
              <w:ind w:left="113" w:right="100" w:firstLine="476"/>
              <w:jc w:val="both"/>
            </w:pPr>
            <w:r>
              <w:rPr>
                <w:spacing w:val="3"/>
              </w:rPr>
              <w:t>根据《四川省人民政府关于印发四川省主体功能区规划的通知》（川府</w:t>
            </w:r>
            <w:r>
              <w:rPr>
                <w:spacing w:val="14"/>
              </w:rPr>
              <w:t xml:space="preserve"> </w:t>
            </w:r>
            <w:r>
              <w:rPr>
                <w:spacing w:val="-2"/>
              </w:rPr>
              <w:t>发</w:t>
            </w:r>
            <w:r>
              <w:rPr>
                <w:rFonts w:ascii="Times New Roman" w:hAnsi="Times New Roman" w:eastAsia="Times New Roman" w:cs="Times New Roman"/>
                <w:spacing w:val="-2"/>
              </w:rPr>
              <w:t xml:space="preserve">[2013]16 </w:t>
            </w:r>
            <w:r>
              <w:rPr>
                <w:spacing w:val="-2"/>
              </w:rPr>
              <w:t>号</w:t>
            </w:r>
            <w:r>
              <w:rPr>
                <w:spacing w:val="-15"/>
              </w:rPr>
              <w:t>），</w:t>
            </w:r>
            <w:r>
              <w:rPr>
                <w:spacing w:val="-2"/>
              </w:rPr>
              <w:t>本项目位于通川区蒲家镇</w:t>
            </w:r>
            <w:r>
              <w:rPr>
                <w:spacing w:val="-3"/>
              </w:rPr>
              <w:t>、罗江镇，不属于限制开发区（农</w:t>
            </w:r>
          </w:p>
          <w:p>
            <w:pPr>
              <w:pStyle w:val="6"/>
              <w:spacing w:line="219" w:lineRule="auto"/>
              <w:ind w:left="109"/>
            </w:pPr>
            <w:r>
              <w:rPr>
                <w:spacing w:val="-1"/>
              </w:rPr>
              <w:t>产品主产区）范围，不属于禁止开发区域。具体见下图：</w:t>
            </w:r>
          </w:p>
          <w:p>
            <w:pPr>
              <w:pStyle w:val="6"/>
              <w:spacing w:before="148" w:line="5911" w:lineRule="exact"/>
              <w:ind w:firstLine="460"/>
            </w:pPr>
            <w:r>
              <w:rPr>
                <w:position w:val="-118"/>
              </w:rPr>
              <w:pict>
                <v:group id="_x0000_s1067" o:spid="_x0000_s1067" o:spt="203" style="height:295.6pt;width:397.1pt;" coordsize="7942,5912">
                  <o:lock v:ext="edit"/>
                  <v:shape id="_x0000_s1068" o:spid="_x0000_s1068" o:spt="75" type="#_x0000_t75" style="position:absolute;left:0;top:0;height:5912;width:7942;" filled="f" stroked="f" coordsize="21600,21600">
                    <v:path/>
                    <v:fill on="f" focussize="0,0"/>
                    <v:stroke on="f"/>
                    <v:imagedata r:id="rId120" o:title=""/>
                    <o:lock v:ext="edit" aspectratio="t"/>
                  </v:shape>
                  <v:shape id="_x0000_s1069" o:spid="_x0000_s1069" o:spt="202" type="#_x0000_t202" style="position:absolute;left:-20;top:-20;height:5952;width:7982;" filled="f" stroked="f" coordsize="21600,21600">
                    <v:path/>
                    <v:fill on="f" focussize="0,0"/>
                    <v:stroke on="f"/>
                    <v:imagedata o:title=""/>
                    <o:lock v:ext="edit" aspectratio="f"/>
                    <v:textbox inset="0mm,0mm,0mm,0mm">
                      <w:txbxContent>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65" w:line="227" w:lineRule="auto"/>
                            <w:ind w:left="6264"/>
                            <w:rPr>
                              <w:rFonts w:ascii="宋体" w:hAnsi="宋体" w:eastAsia="宋体" w:cs="宋体"/>
                              <w:sz w:val="20"/>
                              <w:szCs w:val="20"/>
                            </w:rPr>
                          </w:pPr>
                          <w:r>
                            <w:rPr>
                              <w:rFonts w:ascii="宋体" w:hAnsi="宋体" w:eastAsia="宋体" w:cs="宋体"/>
                              <w:spacing w:val="8"/>
                              <w:sz w:val="20"/>
                              <w:szCs w:val="20"/>
                            </w:rPr>
                            <w:t>本项目所在位置</w:t>
                          </w:r>
                        </w:p>
                      </w:txbxContent>
                    </v:textbox>
                  </v:shape>
                  <w10:wrap type="none"/>
                  <w10:anchorlock/>
                </v:group>
              </w:pict>
            </w:r>
          </w:p>
          <w:p>
            <w:pPr>
              <w:pStyle w:val="6"/>
              <w:spacing w:before="134" w:line="227" w:lineRule="auto"/>
              <w:ind w:left="1871"/>
              <w:rPr>
                <w:sz w:val="20"/>
                <w:szCs w:val="20"/>
              </w:rPr>
            </w:pPr>
            <w:r>
              <w:rPr>
                <w:spacing w:val="8"/>
                <w:sz w:val="20"/>
                <w:szCs w:val="20"/>
                <w14:textOutline w14:w="3795" w14:cap="sq" w14:cmpd="sng">
                  <w14:solidFill>
                    <w14:srgbClr w14:val="000000"/>
                  </w14:solidFill>
                  <w14:prstDash w14:val="solid"/>
                  <w14:bevel/>
                </w14:textOutline>
              </w:rPr>
              <w:t>图</w:t>
            </w:r>
            <w:r>
              <w:rPr>
                <w:spacing w:val="-44"/>
                <w:sz w:val="20"/>
                <w:szCs w:val="20"/>
              </w:rPr>
              <w:t xml:space="preserve"> </w:t>
            </w:r>
            <w:r>
              <w:rPr>
                <w:rFonts w:ascii="Times New Roman" w:hAnsi="Times New Roman" w:eastAsia="Times New Roman" w:cs="Times New Roman"/>
                <w:b/>
                <w:bCs/>
                <w:spacing w:val="8"/>
                <w:sz w:val="20"/>
                <w:szCs w:val="20"/>
              </w:rPr>
              <w:t xml:space="preserve">3-1    </w:t>
            </w:r>
            <w:r>
              <w:rPr>
                <w:spacing w:val="8"/>
                <w:sz w:val="20"/>
                <w:szCs w:val="20"/>
                <w14:textOutline w14:w="3795" w14:cap="sq" w14:cmpd="sng">
                  <w14:solidFill>
                    <w14:srgbClr w14:val="000000"/>
                  </w14:solidFill>
                  <w14:prstDash w14:val="solid"/>
                  <w14:bevel/>
                </w14:textOutline>
              </w:rPr>
              <w:t>四川省限制开发区域（农</w:t>
            </w:r>
            <w:r>
              <w:rPr>
                <w:spacing w:val="7"/>
                <w:sz w:val="20"/>
                <w:szCs w:val="20"/>
                <w14:textOutline w14:w="3795" w14:cap="sq" w14:cmpd="sng">
                  <w14:solidFill>
                    <w14:srgbClr w14:val="000000"/>
                  </w14:solidFill>
                  <w14:prstDash w14:val="solid"/>
                  <w14:bevel/>
                </w14:textOutline>
              </w:rPr>
              <w:t>产品主产区）分布图</w:t>
            </w:r>
          </w:p>
        </w:tc>
      </w:tr>
    </w:tbl>
    <w:p>
      <w:pPr>
        <w:rPr>
          <w:rFonts w:ascii="Arial"/>
          <w:sz w:val="21"/>
        </w:rPr>
      </w:pPr>
    </w:p>
    <w:p>
      <w:pPr>
        <w:rPr>
          <w:rFonts w:ascii="Arial" w:hAnsi="Arial" w:eastAsia="Arial" w:cs="Arial"/>
          <w:sz w:val="21"/>
          <w:szCs w:val="21"/>
        </w:rPr>
        <w:sectPr>
          <w:footerReference r:id="rId46" w:type="default"/>
          <w:pgSz w:w="11906" w:h="16839"/>
          <w:pgMar w:top="736" w:right="1364" w:bottom="1240" w:left="1365" w:header="0" w:footer="1078" w:gutter="0"/>
          <w:cols w:space="720" w:num="1"/>
        </w:sectPr>
      </w:pPr>
    </w:p>
    <w:p>
      <w:pPr>
        <w:spacing w:line="91" w:lineRule="auto"/>
        <w:rPr>
          <w:rFonts w:ascii="Arial"/>
          <w:sz w:val="2"/>
        </w:rPr>
      </w:pPr>
      <w:r>
        <w:pict>
          <v:group id="_x0000_s1070" o:spid="_x0000_s1070" o:spt="203" style="position:absolute;left:0pt;margin-left:445.5pt;margin-top:162.9pt;height:37.85pt;width:93.3pt;mso-position-horizontal-relative:page;mso-position-vertical-relative:page;z-index:251694080;mso-width-relative:page;mso-height-relative:page;" coordsize="1866,756" o:allowincell="f">
            <o:lock v:ext="edit"/>
            <v:shape id="_x0000_s1071" o:spid="_x0000_s1071" o:spt="75" type="#_x0000_t75" style="position:absolute;left:0;top:0;height:756;width:1866;" filled="f" stroked="f" coordsize="21600,21600">
              <v:path/>
              <v:fill on="f" focussize="0,0"/>
              <v:stroke on="f"/>
              <v:imagedata r:id="rId121" o:title=""/>
              <o:lock v:ext="edit" aspectratio="t"/>
            </v:shape>
            <v:shape id="_x0000_s1072" o:spid="_x0000_s1072" o:spt="202" type="#_x0000_t202" style="position:absolute;left:-20;top:-20;height:834;width:1906;" filled="f" stroked="f" coordsize="21600,21600">
              <v:path/>
              <v:fill on="f" focussize="0,0"/>
              <v:stroke on="f"/>
              <v:imagedata o:title=""/>
              <o:lock v:ext="edit" aspectratio="f"/>
              <v:textbox inset="0mm,0mm,0mm,0mm">
                <w:txbxContent>
                  <w:p>
                    <w:pPr>
                      <w:pStyle w:val="2"/>
                      <w:spacing w:before="139" w:line="227" w:lineRule="auto"/>
                      <w:ind w:left="188"/>
                      <w:rPr>
                        <w:sz w:val="20"/>
                        <w:szCs w:val="20"/>
                      </w:rPr>
                    </w:pPr>
                    <w:r>
                      <w:rPr>
                        <w:spacing w:val="8"/>
                        <w:sz w:val="20"/>
                        <w:szCs w:val="20"/>
                      </w:rPr>
                      <w:t>本项目所在位置</w:t>
                    </w:r>
                  </w:p>
                </w:txbxContent>
              </v:textbox>
            </v:shape>
          </v:group>
        </w:pict>
      </w:r>
      <w:r>
        <w:drawing>
          <wp:anchor distT="0" distB="0" distL="0" distR="0" simplePos="0" relativeHeight="251693056" behindDoc="0" locked="0" layoutInCell="0" allowOverlap="1">
            <wp:simplePos x="0" y="0"/>
            <wp:positionH relativeFrom="page">
              <wp:posOffset>1668145</wp:posOffset>
            </wp:positionH>
            <wp:positionV relativeFrom="page">
              <wp:posOffset>926465</wp:posOffset>
            </wp:positionV>
            <wp:extent cx="4799330" cy="3895090"/>
            <wp:effectExtent l="0" t="0" r="0" b="0"/>
            <wp:wrapNone/>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22"/>
                    <a:stretch>
                      <a:fillRect/>
                    </a:stretch>
                  </pic:blipFill>
                  <pic:spPr>
                    <a:xfrm>
                      <a:off x="0" y="0"/>
                      <a:ext cx="4799075" cy="3895344"/>
                    </a:xfrm>
                    <a:prstGeom prst="rect">
                      <a:avLst/>
                    </a:prstGeom>
                  </pic:spPr>
                </pic:pic>
              </a:graphicData>
            </a:graphic>
          </wp:anchor>
        </w:drawing>
      </w:r>
    </w:p>
    <w:tbl>
      <w:tblPr>
        <w:tblStyle w:val="5"/>
        <w:tblW w:w="916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12"/>
        <w:gridCol w:w="824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733" w:hRule="atLeast"/>
        </w:trPr>
        <w:tc>
          <w:tcPr>
            <w:tcW w:w="912" w:type="dxa"/>
            <w:tcBorders>
              <w:right w:val="single" w:color="000000" w:sz="2" w:space="0"/>
            </w:tcBorders>
            <w:vAlign w:val="top"/>
          </w:tcPr>
          <w:p>
            <w:pPr>
              <w:rPr>
                <w:rFonts w:ascii="Arial"/>
                <w:sz w:val="21"/>
              </w:rPr>
            </w:pPr>
          </w:p>
        </w:tc>
        <w:tc>
          <w:tcPr>
            <w:tcW w:w="8249" w:type="dxa"/>
            <w:tcBorders>
              <w:left w:val="single" w:color="000000" w:sz="2"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5" w:line="228" w:lineRule="auto"/>
              <w:ind w:left="2714"/>
              <w:rPr>
                <w:sz w:val="20"/>
                <w:szCs w:val="20"/>
              </w:rPr>
            </w:pPr>
            <w:r>
              <w:rPr>
                <w:spacing w:val="5"/>
                <w:sz w:val="20"/>
                <w:szCs w:val="20"/>
                <w14:textOutline w14:w="3795" w14:cap="sq" w14:cmpd="sng">
                  <w14:solidFill>
                    <w14:srgbClr w14:val="000000"/>
                  </w14:solidFill>
                  <w14:prstDash w14:val="solid"/>
                  <w14:bevel/>
                </w14:textOutline>
              </w:rPr>
              <w:t>图</w:t>
            </w:r>
            <w:r>
              <w:rPr>
                <w:spacing w:val="-34"/>
                <w:sz w:val="20"/>
                <w:szCs w:val="20"/>
              </w:rPr>
              <w:t xml:space="preserve"> </w:t>
            </w:r>
            <w:r>
              <w:rPr>
                <w:rFonts w:ascii="Times New Roman" w:hAnsi="Times New Roman" w:eastAsia="Times New Roman" w:cs="Times New Roman"/>
                <w:b/>
                <w:bCs/>
                <w:spacing w:val="5"/>
                <w:sz w:val="20"/>
                <w:szCs w:val="20"/>
              </w:rPr>
              <w:t>3-2</w:t>
            </w:r>
            <w:r>
              <w:rPr>
                <w:rFonts w:ascii="Times New Roman" w:hAnsi="Times New Roman" w:eastAsia="Times New Roman" w:cs="Times New Roman"/>
                <w:b/>
                <w:bCs/>
                <w:spacing w:val="9"/>
                <w:sz w:val="20"/>
                <w:szCs w:val="20"/>
              </w:rPr>
              <w:t xml:space="preserve">    </w:t>
            </w:r>
            <w:r>
              <w:rPr>
                <w:spacing w:val="5"/>
                <w:sz w:val="20"/>
                <w:szCs w:val="20"/>
                <w14:textOutline w14:w="3795" w14:cap="sq" w14:cmpd="sng">
                  <w14:solidFill>
                    <w14:srgbClr w14:val="000000"/>
                  </w14:solidFill>
                  <w14:prstDash w14:val="solid"/>
                  <w14:bevel/>
                </w14:textOutline>
              </w:rPr>
              <w:t>四川省禁止开发区域示意图</w:t>
            </w:r>
          </w:p>
          <w:p>
            <w:pPr>
              <w:pStyle w:val="6"/>
              <w:spacing w:before="165" w:line="221" w:lineRule="auto"/>
              <w:ind w:left="586"/>
            </w:pPr>
            <w:r>
              <w:rPr>
                <w:rFonts w:ascii="Times New Roman" w:hAnsi="Times New Roman" w:eastAsia="Times New Roman" w:cs="Times New Roman"/>
                <w:b/>
                <w:bCs/>
                <w:spacing w:val="-4"/>
              </w:rPr>
              <w:t>2</w:t>
            </w:r>
            <w:r>
              <w:rPr>
                <w:rFonts w:ascii="Times New Roman" w:hAnsi="Times New Roman" w:eastAsia="Times New Roman" w:cs="Times New Roman"/>
                <w:b/>
                <w:bCs/>
                <w:spacing w:val="-30"/>
              </w:rPr>
              <w:t xml:space="preserve"> </w:t>
            </w:r>
            <w:r>
              <w:rPr>
                <w:spacing w:val="-4"/>
                <w14:textOutline w14:w="4358" w14:cap="sq" w14:cmpd="sng">
                  <w14:solidFill>
                    <w14:srgbClr w14:val="000000"/>
                  </w14:solidFill>
                  <w14:prstDash w14:val="solid"/>
                  <w14:bevel/>
                </w14:textOutline>
              </w:rPr>
              <w:t>、生态功能区划</w:t>
            </w:r>
          </w:p>
          <w:p>
            <w:pPr>
              <w:pStyle w:val="6"/>
              <w:spacing w:before="181" w:line="359" w:lineRule="auto"/>
              <w:ind w:left="111" w:right="103" w:firstLine="479"/>
              <w:jc w:val="both"/>
            </w:pPr>
            <w:r>
              <w:rPr>
                <w:spacing w:val="3"/>
              </w:rPr>
              <w:t>本项目位于达州市通川区，根据《四川省生态功能区划》，项目所在地</w:t>
            </w:r>
            <w:r>
              <w:rPr>
                <w:spacing w:val="10"/>
              </w:rPr>
              <w:t xml:space="preserve"> </w:t>
            </w:r>
            <w:r>
              <w:rPr>
                <w:spacing w:val="-1"/>
              </w:rPr>
              <w:t>属于“</w:t>
            </w:r>
            <w:r>
              <w:rPr>
                <w:spacing w:val="-84"/>
              </w:rPr>
              <w:t xml:space="preserve"> </w:t>
            </w:r>
            <w:r>
              <w:rPr>
                <w:spacing w:val="-1"/>
              </w:rPr>
              <w:t>四川盆地亚热带农林生态区</w:t>
            </w:r>
            <w:r>
              <w:rPr>
                <w:spacing w:val="-84"/>
              </w:rPr>
              <w:t xml:space="preserve"> </w:t>
            </w:r>
            <w:r>
              <w:rPr>
                <w:spacing w:val="-1"/>
              </w:rPr>
              <w:t>”中的“</w:t>
            </w:r>
            <w:r>
              <w:rPr>
                <w:rFonts w:ascii="Times New Roman" w:hAnsi="Times New Roman" w:eastAsia="Times New Roman" w:cs="Times New Roman"/>
                <w:spacing w:val="-1"/>
              </w:rPr>
              <w:t>I-4-</w:t>
            </w:r>
            <w:r>
              <w:rPr>
                <w:rFonts w:ascii="Times New Roman" w:hAnsi="Times New Roman" w:eastAsia="Times New Roman" w:cs="Times New Roman"/>
                <w:spacing w:val="-33"/>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20"/>
              </w:rPr>
              <w:t xml:space="preserve"> </w:t>
            </w:r>
            <w:r>
              <w:rPr>
                <w:spacing w:val="-1"/>
              </w:rPr>
              <w:t>”。该生态功能区特征见下</w:t>
            </w:r>
          </w:p>
          <w:p>
            <w:pPr>
              <w:pStyle w:val="6"/>
              <w:spacing w:before="1" w:line="220" w:lineRule="auto"/>
              <w:ind w:left="109"/>
            </w:pPr>
            <w:r>
              <w:rPr>
                <w:spacing w:val="-5"/>
              </w:rPr>
              <w:t>表：</w:t>
            </w:r>
          </w:p>
          <w:p>
            <w:pPr>
              <w:pStyle w:val="6"/>
              <w:spacing w:before="174" w:line="223" w:lineRule="auto"/>
              <w:ind w:left="2903"/>
              <w:rPr>
                <w:sz w:val="20"/>
                <w:szCs w:val="20"/>
              </w:rPr>
            </w:pPr>
            <w:r>
              <w:rPr>
                <w:spacing w:val="7"/>
                <w:sz w:val="20"/>
                <w:szCs w:val="20"/>
                <w14:textOutline w14:w="3795" w14:cap="sq" w14:cmpd="sng">
                  <w14:solidFill>
                    <w14:srgbClr w14:val="000000"/>
                  </w14:solidFill>
                  <w14:prstDash w14:val="solid"/>
                  <w14:bevel/>
                </w14:textOutline>
              </w:rPr>
              <w:t>表</w:t>
            </w:r>
            <w:r>
              <w:rPr>
                <w:spacing w:val="-41"/>
                <w:sz w:val="20"/>
                <w:szCs w:val="20"/>
              </w:rPr>
              <w:t xml:space="preserve"> </w:t>
            </w:r>
            <w:r>
              <w:rPr>
                <w:rFonts w:ascii="Times New Roman" w:hAnsi="Times New Roman" w:eastAsia="Times New Roman" w:cs="Times New Roman"/>
                <w:b/>
                <w:bCs/>
                <w:spacing w:val="7"/>
                <w:sz w:val="20"/>
                <w:szCs w:val="20"/>
              </w:rPr>
              <w:t xml:space="preserve">3-2    </w:t>
            </w:r>
            <w:r>
              <w:rPr>
                <w:spacing w:val="7"/>
                <w:sz w:val="20"/>
                <w:szCs w:val="20"/>
                <w14:textOutline w14:w="3795" w14:cap="sq" w14:cmpd="sng">
                  <w14:solidFill>
                    <w14:srgbClr w14:val="000000"/>
                  </w14:solidFill>
                  <w14:prstDash w14:val="solid"/>
                  <w14:bevel/>
                </w14:textOutline>
              </w:rPr>
              <w:t>生态功能区特征一览表</w:t>
            </w:r>
          </w:p>
          <w:tbl>
            <w:tblPr>
              <w:tblStyle w:val="5"/>
              <w:tblW w:w="8037" w:type="dxa"/>
              <w:tblInd w:w="1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05"/>
              <w:gridCol w:w="54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2605" w:type="dxa"/>
                  <w:tcBorders>
                    <w:top w:val="single" w:color="000000" w:sz="10" w:space="0"/>
                    <w:left w:val="nil"/>
                  </w:tcBorders>
                  <w:vAlign w:val="top"/>
                </w:tcPr>
                <w:p>
                  <w:pPr>
                    <w:pStyle w:val="6"/>
                    <w:spacing w:before="36" w:line="216" w:lineRule="auto"/>
                    <w:ind w:left="785"/>
                    <w:rPr>
                      <w:sz w:val="20"/>
                      <w:szCs w:val="20"/>
                    </w:rPr>
                  </w:pPr>
                  <w:r>
                    <w:rPr>
                      <w:spacing w:val="8"/>
                      <w:sz w:val="20"/>
                      <w:szCs w:val="20"/>
                      <w14:textOutline w14:w="3795" w14:cap="sq" w14:cmpd="sng">
                        <w14:solidFill>
                          <w14:srgbClr w14:val="000000"/>
                        </w14:solidFill>
                        <w14:prstDash w14:val="solid"/>
                        <w14:bevel/>
                      </w14:textOutline>
                    </w:rPr>
                    <w:t>生态功能区</w:t>
                  </w:r>
                </w:p>
              </w:tc>
              <w:tc>
                <w:tcPr>
                  <w:tcW w:w="5432" w:type="dxa"/>
                  <w:tcBorders>
                    <w:top w:val="single" w:color="000000" w:sz="10" w:space="0"/>
                    <w:right w:val="nil"/>
                  </w:tcBorders>
                  <w:vAlign w:val="top"/>
                </w:tcPr>
                <w:p>
                  <w:pPr>
                    <w:pStyle w:val="6"/>
                    <w:spacing w:before="36" w:line="216" w:lineRule="auto"/>
                    <w:ind w:left="775"/>
                    <w:rPr>
                      <w:sz w:val="20"/>
                      <w:szCs w:val="20"/>
                    </w:rPr>
                  </w:pPr>
                  <w:r>
                    <w:rPr>
                      <w:rFonts w:ascii="Times New Roman" w:hAnsi="Times New Roman" w:eastAsia="Times New Roman" w:cs="Times New Roman"/>
                      <w:spacing w:val="6"/>
                      <w:sz w:val="20"/>
                      <w:szCs w:val="20"/>
                    </w:rPr>
                    <w:t>I-4-</w:t>
                  </w:r>
                  <w:r>
                    <w:rPr>
                      <w:rFonts w:ascii="Times New Roman" w:hAnsi="Times New Roman" w:eastAsia="Times New Roman" w:cs="Times New Roman"/>
                      <w:spacing w:val="-14"/>
                      <w:sz w:val="20"/>
                      <w:szCs w:val="20"/>
                    </w:rPr>
                    <w:t xml:space="preserve"> </w:t>
                  </w:r>
                  <w:r>
                    <w:rPr>
                      <w:rFonts w:ascii="Times New Roman" w:hAnsi="Times New Roman" w:eastAsia="Times New Roman" w:cs="Times New Roman"/>
                      <w:spacing w:val="6"/>
                      <w:sz w:val="20"/>
                      <w:szCs w:val="20"/>
                    </w:rPr>
                    <w:t xml:space="preserve">1  </w:t>
                  </w:r>
                  <w:r>
                    <w:rPr>
                      <w:spacing w:val="6"/>
                      <w:sz w:val="20"/>
                      <w:szCs w:val="20"/>
                    </w:rPr>
                    <w:t>华蓥山农业林与土壤保持生态功能区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2605" w:type="dxa"/>
                  <w:tcBorders>
                    <w:left w:val="nil"/>
                  </w:tcBorders>
                  <w:vAlign w:val="top"/>
                </w:tcPr>
                <w:p>
                  <w:pPr>
                    <w:pStyle w:val="6"/>
                    <w:spacing w:before="34" w:line="212" w:lineRule="auto"/>
                    <w:ind w:left="572"/>
                    <w:rPr>
                      <w:sz w:val="20"/>
                      <w:szCs w:val="20"/>
                    </w:rPr>
                  </w:pPr>
                  <w:r>
                    <w:rPr>
                      <w:spacing w:val="9"/>
                      <w:sz w:val="20"/>
                      <w:szCs w:val="20"/>
                      <w14:textOutline w14:w="3795" w14:cap="sq" w14:cmpd="sng">
                        <w14:solidFill>
                          <w14:srgbClr w14:val="000000"/>
                        </w14:solidFill>
                        <w14:prstDash w14:val="solid"/>
                        <w14:bevel/>
                      </w14:textOutline>
                    </w:rPr>
                    <w:t>所在区域与面积</w:t>
                  </w:r>
                </w:p>
              </w:tc>
              <w:tc>
                <w:tcPr>
                  <w:tcW w:w="5432" w:type="dxa"/>
                  <w:tcBorders>
                    <w:right w:val="nil"/>
                  </w:tcBorders>
                  <w:vAlign w:val="top"/>
                </w:tcPr>
                <w:p>
                  <w:pPr>
                    <w:pStyle w:val="6"/>
                    <w:spacing w:before="34" w:line="212" w:lineRule="auto"/>
                    <w:ind w:left="201"/>
                    <w:rPr>
                      <w:sz w:val="20"/>
                      <w:szCs w:val="20"/>
                    </w:rPr>
                  </w:pPr>
                  <w:r>
                    <w:rPr>
                      <w:spacing w:val="8"/>
                      <w:sz w:val="20"/>
                      <w:szCs w:val="20"/>
                    </w:rPr>
                    <w:t>在四川盆地东部，设计达州、广安市的</w:t>
                  </w:r>
                  <w:r>
                    <w:rPr>
                      <w:spacing w:val="-21"/>
                      <w:sz w:val="20"/>
                      <w:szCs w:val="20"/>
                    </w:rPr>
                    <w:t xml:space="preserve"> </w:t>
                  </w:r>
                  <w:r>
                    <w:rPr>
                      <w:rFonts w:ascii="Times New Roman" w:hAnsi="Times New Roman" w:eastAsia="Times New Roman" w:cs="Times New Roman"/>
                      <w:spacing w:val="8"/>
                      <w:sz w:val="20"/>
                      <w:szCs w:val="20"/>
                    </w:rPr>
                    <w:t xml:space="preserve">9 </w:t>
                  </w:r>
                  <w:r>
                    <w:rPr>
                      <w:spacing w:val="8"/>
                      <w:sz w:val="20"/>
                      <w:szCs w:val="20"/>
                    </w:rPr>
                    <w:t>个县级行政区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2605" w:type="dxa"/>
                  <w:tcBorders>
                    <w:left w:val="nil"/>
                  </w:tcBorders>
                  <w:vAlign w:val="top"/>
                </w:tcPr>
                <w:p>
                  <w:pPr>
                    <w:pStyle w:val="6"/>
                    <w:spacing w:before="37" w:line="209" w:lineRule="auto"/>
                    <w:ind w:left="682"/>
                    <w:rPr>
                      <w:sz w:val="20"/>
                      <w:szCs w:val="20"/>
                    </w:rPr>
                  </w:pPr>
                  <w:r>
                    <w:rPr>
                      <w:spacing w:val="8"/>
                      <w:sz w:val="20"/>
                      <w:szCs w:val="20"/>
                      <w14:textOutline w14:w="3795" w14:cap="sq" w14:cmpd="sng">
                        <w14:solidFill>
                          <w14:srgbClr w14:val="000000"/>
                        </w14:solidFill>
                        <w14:prstDash w14:val="solid"/>
                        <w14:bevel/>
                      </w14:textOutline>
                    </w:rPr>
                    <w:t>典型生态系统</w:t>
                  </w:r>
                </w:p>
              </w:tc>
              <w:tc>
                <w:tcPr>
                  <w:tcW w:w="5432" w:type="dxa"/>
                  <w:tcBorders>
                    <w:right w:val="nil"/>
                  </w:tcBorders>
                  <w:vAlign w:val="top"/>
                </w:tcPr>
                <w:p>
                  <w:pPr>
                    <w:pStyle w:val="6"/>
                    <w:spacing w:before="37" w:line="209" w:lineRule="auto"/>
                    <w:ind w:left="1776"/>
                    <w:rPr>
                      <w:sz w:val="20"/>
                      <w:szCs w:val="20"/>
                    </w:rPr>
                  </w:pPr>
                  <w:r>
                    <w:rPr>
                      <w:spacing w:val="8"/>
                      <w:sz w:val="20"/>
                      <w:szCs w:val="20"/>
                    </w:rPr>
                    <w:t>农田和森林生态系统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2605" w:type="dxa"/>
                  <w:tcBorders>
                    <w:left w:val="nil"/>
                  </w:tcBorders>
                  <w:vAlign w:val="top"/>
                </w:tcPr>
                <w:p>
                  <w:pPr>
                    <w:pStyle w:val="6"/>
                    <w:spacing w:before="39" w:line="208" w:lineRule="auto"/>
                    <w:ind w:left="680"/>
                    <w:rPr>
                      <w:sz w:val="20"/>
                      <w:szCs w:val="20"/>
                    </w:rPr>
                  </w:pPr>
                  <w:r>
                    <w:rPr>
                      <w:spacing w:val="8"/>
                      <w:sz w:val="20"/>
                      <w:szCs w:val="20"/>
                      <w14:textOutline w14:w="3795" w14:cap="sq" w14:cmpd="sng">
                        <w14:solidFill>
                          <w14:srgbClr w14:val="000000"/>
                        </w14:solidFill>
                        <w14:prstDash w14:val="solid"/>
                        <w14:bevel/>
                      </w14:textOutline>
                    </w:rPr>
                    <w:t>主要生态问题</w:t>
                  </w:r>
                </w:p>
              </w:tc>
              <w:tc>
                <w:tcPr>
                  <w:tcW w:w="5432" w:type="dxa"/>
                  <w:tcBorders>
                    <w:right w:val="nil"/>
                  </w:tcBorders>
                  <w:vAlign w:val="top"/>
                </w:tcPr>
                <w:p>
                  <w:pPr>
                    <w:pStyle w:val="6"/>
                    <w:spacing w:before="39" w:line="208" w:lineRule="auto"/>
                    <w:ind w:left="204"/>
                    <w:rPr>
                      <w:sz w:val="20"/>
                      <w:szCs w:val="20"/>
                    </w:rPr>
                  </w:pPr>
                  <w:r>
                    <w:rPr>
                      <w:spacing w:val="9"/>
                      <w:sz w:val="20"/>
                      <w:szCs w:val="20"/>
                    </w:rPr>
                    <w:t>水土流失严重，局部地方出现石漠化，农村面源与安然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2605" w:type="dxa"/>
                  <w:tcBorders>
                    <w:left w:val="nil"/>
                  </w:tcBorders>
                  <w:vAlign w:val="top"/>
                </w:tcPr>
                <w:p>
                  <w:pPr>
                    <w:pStyle w:val="6"/>
                    <w:spacing w:before="177" w:line="228" w:lineRule="auto"/>
                    <w:ind w:left="574"/>
                    <w:rPr>
                      <w:sz w:val="20"/>
                      <w:szCs w:val="20"/>
                    </w:rPr>
                  </w:pPr>
                  <w:r>
                    <w:rPr>
                      <w:spacing w:val="9"/>
                      <w:sz w:val="20"/>
                      <w:szCs w:val="20"/>
                      <w14:textOutline w14:w="3795" w14:cap="sq" w14:cmpd="sng">
                        <w14:solidFill>
                          <w14:srgbClr w14:val="000000"/>
                        </w14:solidFill>
                        <w14:prstDash w14:val="solid"/>
                        <w14:bevel/>
                      </w14:textOutline>
                    </w:rPr>
                    <w:t>生态环境敏感性</w:t>
                  </w:r>
                </w:p>
              </w:tc>
              <w:tc>
                <w:tcPr>
                  <w:tcW w:w="5432" w:type="dxa"/>
                  <w:tcBorders>
                    <w:right w:val="nil"/>
                  </w:tcBorders>
                  <w:vAlign w:val="top"/>
                </w:tcPr>
                <w:p>
                  <w:pPr>
                    <w:pStyle w:val="6"/>
                    <w:spacing w:before="42" w:line="227" w:lineRule="auto"/>
                    <w:ind w:left="937" w:right="108" w:hanging="823"/>
                    <w:rPr>
                      <w:sz w:val="20"/>
                      <w:szCs w:val="20"/>
                    </w:rPr>
                  </w:pPr>
                  <w:r>
                    <w:rPr>
                      <w:spacing w:val="8"/>
                      <w:sz w:val="20"/>
                      <w:szCs w:val="20"/>
                    </w:rPr>
                    <w:t>土壤侵蚀中度敏感，野生动物生境高度敏感，水环境中度</w:t>
                  </w:r>
                  <w:r>
                    <w:rPr>
                      <w:spacing w:val="5"/>
                      <w:sz w:val="20"/>
                      <w:szCs w:val="20"/>
                    </w:rPr>
                    <w:t xml:space="preserve"> </w:t>
                  </w:r>
                  <w:r>
                    <w:rPr>
                      <w:spacing w:val="9"/>
                      <w:sz w:val="20"/>
                      <w:szCs w:val="20"/>
                    </w:rPr>
                    <w:t>敏感，酸雨中度敏感，石漠化中度敏感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2605" w:type="dxa"/>
                  <w:tcBorders>
                    <w:left w:val="nil"/>
                  </w:tcBorders>
                  <w:vAlign w:val="top"/>
                </w:tcPr>
                <w:p>
                  <w:pPr>
                    <w:pStyle w:val="6"/>
                    <w:spacing w:before="48" w:line="200" w:lineRule="auto"/>
                    <w:ind w:left="363"/>
                    <w:rPr>
                      <w:sz w:val="20"/>
                      <w:szCs w:val="20"/>
                    </w:rPr>
                  </w:pPr>
                  <w:r>
                    <w:rPr>
                      <w:spacing w:val="9"/>
                      <w:sz w:val="20"/>
                      <w:szCs w:val="20"/>
                      <w14:textOutline w14:w="3795" w14:cap="sq" w14:cmpd="sng">
                        <w14:solidFill>
                          <w14:srgbClr w14:val="000000"/>
                        </w14:solidFill>
                        <w14:prstDash w14:val="solid"/>
                        <w14:bevel/>
                      </w14:textOutline>
                    </w:rPr>
                    <w:t>生态服务功能重要性</w:t>
                  </w:r>
                </w:p>
              </w:tc>
              <w:tc>
                <w:tcPr>
                  <w:tcW w:w="5432" w:type="dxa"/>
                  <w:tcBorders>
                    <w:right w:val="nil"/>
                  </w:tcBorders>
                  <w:vAlign w:val="top"/>
                </w:tcPr>
                <w:p>
                  <w:pPr>
                    <w:pStyle w:val="6"/>
                    <w:spacing w:before="48" w:line="200" w:lineRule="auto"/>
                    <w:ind w:left="831"/>
                    <w:rPr>
                      <w:sz w:val="20"/>
                      <w:szCs w:val="20"/>
                    </w:rPr>
                  </w:pPr>
                  <w:r>
                    <w:rPr>
                      <w:spacing w:val="9"/>
                      <w:sz w:val="20"/>
                      <w:szCs w:val="20"/>
                    </w:rPr>
                    <w:t>农林业发展，土壤保持，生物多样性保护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2605" w:type="dxa"/>
                  <w:tcBorders>
                    <w:left w:val="nil"/>
                    <w:bottom w:val="single" w:color="000000" w:sz="10" w:space="0"/>
                  </w:tcBorders>
                  <w:vAlign w:val="top"/>
                </w:tcPr>
                <w:p>
                  <w:pPr>
                    <w:pStyle w:val="6"/>
                    <w:spacing w:before="186" w:line="228" w:lineRule="auto"/>
                    <w:ind w:left="363"/>
                    <w:rPr>
                      <w:sz w:val="20"/>
                      <w:szCs w:val="20"/>
                    </w:rPr>
                  </w:pPr>
                  <w:r>
                    <w:rPr>
                      <w:spacing w:val="9"/>
                      <w:sz w:val="20"/>
                      <w:szCs w:val="20"/>
                      <w14:textOutline w14:w="3795" w14:cap="sq" w14:cmpd="sng">
                        <w14:solidFill>
                          <w14:srgbClr w14:val="000000"/>
                        </w14:solidFill>
                        <w14:prstDash w14:val="solid"/>
                        <w14:bevel/>
                      </w14:textOutline>
                    </w:rPr>
                    <w:t>生态建设与发展方向</w:t>
                  </w:r>
                </w:p>
              </w:tc>
              <w:tc>
                <w:tcPr>
                  <w:tcW w:w="5432" w:type="dxa"/>
                  <w:tcBorders>
                    <w:bottom w:val="single" w:color="000000" w:sz="10" w:space="0"/>
                    <w:right w:val="nil"/>
                  </w:tcBorders>
                  <w:vAlign w:val="top"/>
                </w:tcPr>
                <w:p>
                  <w:pPr>
                    <w:pStyle w:val="6"/>
                    <w:spacing w:before="50" w:line="234" w:lineRule="auto"/>
                    <w:ind w:left="305" w:right="54" w:hanging="191"/>
                    <w:rPr>
                      <w:sz w:val="20"/>
                      <w:szCs w:val="20"/>
                    </w:rPr>
                  </w:pPr>
                  <w:r>
                    <w:rPr>
                      <w:spacing w:val="2"/>
                      <w:sz w:val="20"/>
                      <w:szCs w:val="20"/>
                    </w:rPr>
                    <w:t>保护珍稀地、植物的栖息地；恢复植被，提高森林覆盖率，</w:t>
                  </w:r>
                  <w:r>
                    <w:rPr>
                      <w:spacing w:val="7"/>
                      <w:sz w:val="20"/>
                      <w:szCs w:val="20"/>
                    </w:rPr>
                    <w:t xml:space="preserve"> </w:t>
                  </w:r>
                  <w:r>
                    <w:rPr>
                      <w:spacing w:val="9"/>
                      <w:sz w:val="20"/>
                      <w:szCs w:val="20"/>
                    </w:rPr>
                    <w:t>减轻水土流失，防治喀斯特地貌区石漠化。合理开发</w:t>
                  </w:r>
                </w:p>
              </w:tc>
            </w:tr>
          </w:tbl>
          <w:p>
            <w:pPr>
              <w:pStyle w:val="6"/>
              <w:spacing w:before="38" w:line="359" w:lineRule="auto"/>
              <w:ind w:left="115" w:right="100" w:firstLine="475"/>
              <w:jc w:val="both"/>
            </w:pPr>
            <w:r>
              <w:rPr>
                <w:spacing w:val="3"/>
              </w:rPr>
              <w:t>本项目为河湖治理及防洪工程，项目施工造成小面积水体扰动和水土流</w:t>
            </w:r>
            <w:r>
              <w:rPr>
                <w:spacing w:val="13"/>
              </w:rPr>
              <w:t xml:space="preserve"> </w:t>
            </w:r>
            <w:r>
              <w:rPr>
                <w:spacing w:val="3"/>
              </w:rPr>
              <w:t>失，项目工程量较小，施工期较短，在施工过程中严格落实提出的生态恢复</w:t>
            </w:r>
            <w:r>
              <w:rPr>
                <w:spacing w:val="2"/>
              </w:rPr>
              <w:t xml:space="preserve"> </w:t>
            </w:r>
            <w:r>
              <w:rPr>
                <w:spacing w:val="3"/>
              </w:rPr>
              <w:t>治理措施、水土保持措施，减少对生态的影响和水土流失，项目建设对区域</w:t>
            </w:r>
          </w:p>
          <w:p>
            <w:pPr>
              <w:pStyle w:val="6"/>
              <w:spacing w:line="220" w:lineRule="auto"/>
              <w:ind w:left="111"/>
            </w:pPr>
            <w:r>
              <w:rPr>
                <w:spacing w:val="-2"/>
              </w:rPr>
              <w:t>生态环境影响较小。</w:t>
            </w:r>
          </w:p>
          <w:p>
            <w:pPr>
              <w:pStyle w:val="6"/>
              <w:spacing w:before="180" w:line="219" w:lineRule="auto"/>
              <w:ind w:left="584"/>
            </w:pPr>
            <w:r>
              <w:rPr>
                <w:rFonts w:ascii="Times New Roman" w:hAnsi="Times New Roman" w:eastAsia="Times New Roman" w:cs="Times New Roman"/>
                <w:b/>
                <w:bCs/>
                <w:spacing w:val="-3"/>
              </w:rPr>
              <w:t>3</w:t>
            </w:r>
            <w:r>
              <w:rPr>
                <w:rFonts w:ascii="Times New Roman" w:hAnsi="Times New Roman" w:eastAsia="Times New Roman" w:cs="Times New Roman"/>
                <w:b/>
                <w:bCs/>
                <w:spacing w:val="-28"/>
              </w:rPr>
              <w:t xml:space="preserve"> </w:t>
            </w:r>
            <w:r>
              <w:rPr>
                <w:spacing w:val="-3"/>
                <w14:textOutline w14:w="4358" w14:cap="sq" w14:cmpd="sng">
                  <w14:solidFill>
                    <w14:srgbClr w14:val="000000"/>
                  </w14:solidFill>
                  <w14:prstDash w14:val="solid"/>
                  <w14:bevel/>
                </w14:textOutline>
              </w:rPr>
              <w:t>、区域生态环境现状</w:t>
            </w:r>
          </w:p>
        </w:tc>
      </w:tr>
    </w:tbl>
    <w:p>
      <w:pPr>
        <w:rPr>
          <w:rFonts w:ascii="Arial"/>
          <w:sz w:val="21"/>
        </w:rPr>
      </w:pPr>
    </w:p>
    <w:p>
      <w:pPr>
        <w:rPr>
          <w:rFonts w:ascii="Arial" w:hAnsi="Arial" w:eastAsia="Arial" w:cs="Arial"/>
          <w:sz w:val="21"/>
          <w:szCs w:val="21"/>
        </w:rPr>
        <w:sectPr>
          <w:footerReference r:id="rId47" w:type="default"/>
          <w:pgSz w:w="11906" w:h="16839"/>
          <w:pgMar w:top="1431" w:right="1130" w:bottom="1240" w:left="1365" w:header="0" w:footer="1078" w:gutter="0"/>
          <w:cols w:space="720" w:num="1"/>
        </w:sectPr>
      </w:pPr>
    </w:p>
    <w:p>
      <w:pPr>
        <w:spacing w:line="91" w:lineRule="auto"/>
        <w:rPr>
          <w:rFonts w:ascii="Arial"/>
          <w:sz w:val="2"/>
        </w:rPr>
      </w:pPr>
    </w:p>
    <w:tbl>
      <w:tblPr>
        <w:tblStyle w:val="5"/>
        <w:tblW w:w="916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12"/>
        <w:gridCol w:w="824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912" w:type="dxa"/>
            <w:tcBorders>
              <w:right w:val="single" w:color="000000" w:sz="2" w:space="0"/>
            </w:tcBorders>
            <w:vAlign w:val="top"/>
          </w:tcPr>
          <w:p>
            <w:pPr>
              <w:rPr>
                <w:rFonts w:ascii="Arial"/>
                <w:sz w:val="21"/>
              </w:rPr>
            </w:pPr>
          </w:p>
        </w:tc>
        <w:tc>
          <w:tcPr>
            <w:tcW w:w="8249" w:type="dxa"/>
            <w:tcBorders>
              <w:left w:val="single" w:color="000000" w:sz="2" w:space="0"/>
            </w:tcBorders>
            <w:vAlign w:val="top"/>
          </w:tcPr>
          <w:p>
            <w:pPr>
              <w:pStyle w:val="6"/>
              <w:spacing w:before="41" w:line="218" w:lineRule="auto"/>
              <w:ind w:left="601"/>
            </w:pPr>
            <w:r>
              <w:rPr>
                <w:spacing w:val="-1"/>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
              </w:rPr>
              <w:t>1</w:t>
            </w:r>
            <w:r>
              <w:rPr>
                <w:spacing w:val="-1"/>
                <w14:textOutline w14:w="4358" w14:cap="sq" w14:cmpd="sng">
                  <w14:solidFill>
                    <w14:srgbClr w14:val="000000"/>
                  </w14:solidFill>
                  <w14:prstDash w14:val="solid"/>
                  <w14:bevel/>
                </w14:textOutline>
              </w:rPr>
              <w:t>）评价区植被分布情况</w:t>
            </w:r>
          </w:p>
          <w:p>
            <w:pPr>
              <w:pStyle w:val="6"/>
              <w:spacing w:before="182" w:line="219" w:lineRule="auto"/>
              <w:ind w:left="587"/>
            </w:pPr>
            <w:r>
              <w:rPr>
                <w:sz w:val="20"/>
                <w:szCs w:val="20"/>
              </w:rPr>
              <w:t>①</w:t>
            </w:r>
            <w:r>
              <w:t>区域植被现状</w:t>
            </w:r>
          </w:p>
          <w:p>
            <w:pPr>
              <w:pStyle w:val="6"/>
              <w:spacing w:before="178" w:line="360" w:lineRule="auto"/>
              <w:ind w:left="113" w:right="100" w:firstLine="476"/>
            </w:pPr>
            <w:r>
              <w:rPr>
                <w:spacing w:val="3"/>
              </w:rPr>
              <w:t>根据四川植被划分，本项目评价区植被隶属于川东盆地及西南山地常绿</w:t>
            </w:r>
            <w:r>
              <w:rPr>
                <w:spacing w:val="14"/>
              </w:rPr>
              <w:t xml:space="preserve"> </w:t>
            </w:r>
            <w:r>
              <w:rPr>
                <w:spacing w:val="3"/>
              </w:rPr>
              <w:t>阔叶林带——川东盆地偏湿性常绿阔叶林亚带——盆地南部中山植被区。由</w:t>
            </w:r>
            <w:r>
              <w:rPr>
                <w:spacing w:val="1"/>
              </w:rPr>
              <w:t xml:space="preserve"> </w:t>
            </w:r>
            <w:r>
              <w:rPr>
                <w:spacing w:val="3"/>
              </w:rPr>
              <w:t>于人类对该植被地区开发利用早，活动频繁以及该区自然气候条件的因素，</w:t>
            </w:r>
            <w:r>
              <w:rPr>
                <w:spacing w:val="4"/>
              </w:rPr>
              <w:t xml:space="preserve"> </w:t>
            </w:r>
            <w:r>
              <w:rPr>
                <w:spacing w:val="3"/>
              </w:rPr>
              <w:t>项目所在区域植被次生性明显，人类开发利用频繁，地带性常绿阔叶林破坏</w:t>
            </w:r>
          </w:p>
          <w:p>
            <w:pPr>
              <w:pStyle w:val="6"/>
              <w:spacing w:line="218" w:lineRule="auto"/>
              <w:ind w:left="110"/>
            </w:pPr>
            <w:r>
              <w:t>严重，以次生林为主，针叶林间或分布。项</w:t>
            </w:r>
            <w:r>
              <w:rPr>
                <w:spacing w:val="-1"/>
              </w:rPr>
              <w:t>目范围内无珍稀植被分布。</w:t>
            </w:r>
          </w:p>
          <w:p>
            <w:pPr>
              <w:pStyle w:val="6"/>
              <w:spacing w:before="181" w:line="219" w:lineRule="auto"/>
              <w:ind w:left="587"/>
            </w:pPr>
            <w:r>
              <w:rPr>
                <w:sz w:val="20"/>
                <w:szCs w:val="20"/>
              </w:rPr>
              <w:t>②</w:t>
            </w:r>
            <w:r>
              <w:t>区域主要植被类型</w:t>
            </w:r>
          </w:p>
          <w:p>
            <w:pPr>
              <w:pStyle w:val="6"/>
              <w:spacing w:before="185" w:line="359" w:lineRule="auto"/>
              <w:ind w:left="109" w:right="100" w:firstLine="483"/>
            </w:pPr>
            <w:r>
              <w:rPr>
                <w:spacing w:val="3"/>
              </w:rPr>
              <w:t>该区域主要地形为低山丘陵，评价范围植被类型以竹林、低山灌草和栽</w:t>
            </w:r>
            <w:r>
              <w:rPr>
                <w:spacing w:val="10"/>
              </w:rPr>
              <w:t xml:space="preserve"> </w:t>
            </w:r>
            <w:r>
              <w:rPr>
                <w:spacing w:val="-1"/>
              </w:rPr>
              <w:t>培植被为主。植被分布的特点</w:t>
            </w:r>
            <w:r>
              <w:rPr>
                <w:rFonts w:ascii="Times New Roman" w:hAnsi="Times New Roman" w:eastAsia="Times New Roman" w:cs="Times New Roman"/>
                <w:spacing w:val="-1"/>
              </w:rPr>
              <w:t xml:space="preserve">: </w:t>
            </w:r>
            <w:r>
              <w:rPr>
                <w:spacing w:val="-1"/>
              </w:rPr>
              <w:t>自然植被组合单纯，主要是竹林、次生灌丛和</w:t>
            </w:r>
            <w:r>
              <w:rPr>
                <w:spacing w:val="13"/>
              </w:rPr>
              <w:t xml:space="preserve"> </w:t>
            </w:r>
            <w:r>
              <w:rPr>
                <w:spacing w:val="3"/>
              </w:rPr>
              <w:t>亚热带低山禾草草丛。由于位于丘陵地区，海拔相对高差较小，植被水平和</w:t>
            </w:r>
            <w:r>
              <w:rPr>
                <w:spacing w:val="8"/>
              </w:rPr>
              <w:t xml:space="preserve"> </w:t>
            </w:r>
            <w:r>
              <w:rPr>
                <w:spacing w:val="3"/>
              </w:rPr>
              <w:t>垂直分布规律不明显。竹林广泛分布于丘陵、河谷、坡地等地区，柏木、马</w:t>
            </w:r>
            <w:r>
              <w:rPr>
                <w:spacing w:val="8"/>
              </w:rPr>
              <w:t xml:space="preserve"> </w:t>
            </w:r>
            <w:r>
              <w:rPr>
                <w:spacing w:val="1"/>
              </w:rPr>
              <w:t>尾松、栓皮栎、麻栎等疏林在土层较厚的丘陵地区，呈稀疏斑块镶嵌分布</w:t>
            </w:r>
            <w:r>
              <w:rPr>
                <w:rFonts w:ascii="Times New Roman" w:hAnsi="Times New Roman" w:eastAsia="Times New Roman" w:cs="Times New Roman"/>
                <w:spacing w:val="1"/>
              </w:rPr>
              <w:t>;</w:t>
            </w:r>
            <w:r>
              <w:rPr>
                <w:spacing w:val="1"/>
              </w:rPr>
              <w:t>次</w:t>
            </w:r>
            <w:r>
              <w:rPr>
                <w:spacing w:val="4"/>
              </w:rPr>
              <w:t xml:space="preserve"> </w:t>
            </w:r>
            <w:r>
              <w:rPr>
                <w:spacing w:val="3"/>
              </w:rPr>
              <w:t>生灌丛分布于向阳山坡，栽培植被主要是桉树、黄葛树、小叶榕、杨树、芭</w:t>
            </w:r>
            <w:r>
              <w:rPr>
                <w:spacing w:val="8"/>
              </w:rPr>
              <w:t xml:space="preserve"> </w:t>
            </w:r>
            <w:r>
              <w:rPr>
                <w:spacing w:val="3"/>
              </w:rPr>
              <w:t>蕉等绿化行道树，龙眼、荔枝、核桃、甜橙、柚子等经果林木，以及水稻、</w:t>
            </w:r>
          </w:p>
          <w:p>
            <w:pPr>
              <w:pStyle w:val="6"/>
              <w:spacing w:line="219" w:lineRule="auto"/>
              <w:ind w:left="110"/>
            </w:pPr>
            <w:r>
              <w:rPr>
                <w:spacing w:val="-1"/>
              </w:rPr>
              <w:t>玉米、番薯、花生、甘蔗等农作物。</w:t>
            </w:r>
          </w:p>
          <w:p>
            <w:pPr>
              <w:pStyle w:val="6"/>
              <w:spacing w:before="181" w:line="218" w:lineRule="auto"/>
              <w:ind w:left="601"/>
            </w:pPr>
            <w:r>
              <w:rPr>
                <w:spacing w:val="-1"/>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
              </w:rPr>
              <w:t>2</w:t>
            </w:r>
            <w:r>
              <w:rPr>
                <w:spacing w:val="-1"/>
                <w14:textOutline w14:w="4358" w14:cap="sq" w14:cmpd="sng">
                  <w14:solidFill>
                    <w14:srgbClr w14:val="000000"/>
                  </w14:solidFill>
                  <w14:prstDash w14:val="solid"/>
                  <w14:bevel/>
                </w14:textOutline>
              </w:rPr>
              <w:t>）评价区动物分布情况</w:t>
            </w:r>
          </w:p>
          <w:p>
            <w:pPr>
              <w:pStyle w:val="6"/>
              <w:spacing w:before="184" w:line="359" w:lineRule="auto"/>
              <w:ind w:left="109" w:right="100" w:firstLine="509"/>
              <w:jc w:val="both"/>
            </w:pPr>
            <w:r>
              <w:rPr>
                <w:spacing w:val="2"/>
              </w:rPr>
              <w:t>由于评价区域人类活动较频繁，区域对土地资源的利用已达到很高的程</w:t>
            </w:r>
            <w:r>
              <w:rPr>
                <w:spacing w:val="16"/>
              </w:rPr>
              <w:t xml:space="preserve"> </w:t>
            </w:r>
            <w:r>
              <w:rPr>
                <w:spacing w:val="3"/>
              </w:rPr>
              <w:t>度，大型野生动物已经绝迹。受到人类长期活动的地方，野生动物的生存环</w:t>
            </w:r>
            <w:r>
              <w:rPr>
                <w:spacing w:val="9"/>
              </w:rPr>
              <w:t xml:space="preserve"> </w:t>
            </w:r>
            <w:r>
              <w:rPr>
                <w:spacing w:val="3"/>
              </w:rPr>
              <w:t>境基本上已经遭到破坏。野生动物多为适应耕地和居民点的种类，林栖鸟类</w:t>
            </w:r>
            <w:r>
              <w:rPr>
                <w:spacing w:val="9"/>
              </w:rPr>
              <w:t xml:space="preserve"> </w:t>
            </w:r>
            <w:r>
              <w:rPr>
                <w:spacing w:val="3"/>
              </w:rPr>
              <w:t>较少见，而以盗食谷物的鼠类和鸟类居多，生活于耕地区捕食昆虫、鼠类的</w:t>
            </w:r>
            <w:r>
              <w:rPr>
                <w:spacing w:val="9"/>
              </w:rPr>
              <w:t xml:space="preserve"> </w:t>
            </w:r>
            <w:r>
              <w:rPr>
                <w:spacing w:val="3"/>
              </w:rPr>
              <w:t>两栖类、爬行类动物较多，主要野生动物有蛙、野兔、田鼠、蝙蝠、蛇、野</w:t>
            </w:r>
          </w:p>
          <w:p>
            <w:pPr>
              <w:pStyle w:val="6"/>
              <w:spacing w:line="219" w:lineRule="auto"/>
              <w:ind w:left="109"/>
            </w:pPr>
            <w:r>
              <w:rPr>
                <w:spacing w:val="-3"/>
              </w:rPr>
              <w:t>鸡等。</w:t>
            </w:r>
          </w:p>
          <w:p>
            <w:pPr>
              <w:pStyle w:val="6"/>
              <w:spacing w:before="183" w:line="218" w:lineRule="auto"/>
              <w:ind w:left="591"/>
            </w:pPr>
            <w:r>
              <w:rPr>
                <w:spacing w:val="-1"/>
              </w:rPr>
              <w:t>现状调查期间评价范围内无珍稀野生动物分布。</w:t>
            </w:r>
          </w:p>
          <w:p>
            <w:pPr>
              <w:pStyle w:val="6"/>
              <w:spacing w:before="183" w:line="219" w:lineRule="auto"/>
              <w:ind w:left="601"/>
            </w:pPr>
            <w:r>
              <w:rPr>
                <w:spacing w:val="-2"/>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
              </w:rPr>
              <w:t>3</w:t>
            </w:r>
            <w:r>
              <w:rPr>
                <w:spacing w:val="-2"/>
                <w14:textOutline w14:w="4358" w14:cap="sq" w14:cmpd="sng">
                  <w14:solidFill>
                    <w14:srgbClr w14:val="000000"/>
                  </w14:solidFill>
                  <w14:prstDash w14:val="solid"/>
                  <w14:bevel/>
                </w14:textOutline>
              </w:rPr>
              <w:t>）水生生态环境</w:t>
            </w:r>
          </w:p>
          <w:p>
            <w:pPr>
              <w:pStyle w:val="6"/>
              <w:spacing w:before="182" w:line="359" w:lineRule="auto"/>
              <w:ind w:left="110" w:right="23" w:firstLine="480"/>
              <w:jc w:val="both"/>
            </w:pPr>
            <w:r>
              <w:rPr>
                <w:spacing w:val="-2"/>
              </w:rPr>
              <w:t>州河属渠江一级支流，上源分前、中、后河三支，均发源于大巴山南麓。</w:t>
            </w:r>
            <w:r>
              <w:rPr>
                <w:spacing w:val="8"/>
              </w:rPr>
              <w:t xml:space="preserve"> </w:t>
            </w:r>
            <w:r>
              <w:rPr>
                <w:spacing w:val="-4"/>
              </w:rPr>
              <w:t>主流前河发源于城口县燕麦乡光头山，海拔</w:t>
            </w:r>
            <w:r>
              <w:rPr>
                <w:spacing w:val="-38"/>
              </w:rPr>
              <w:t xml:space="preserve"> </w:t>
            </w:r>
            <w:r>
              <w:rPr>
                <w:rFonts w:ascii="Times New Roman" w:hAnsi="Times New Roman" w:eastAsia="Times New Roman" w:cs="Times New Roman"/>
                <w:spacing w:val="-4"/>
              </w:rPr>
              <w:t>2685.7m</w:t>
            </w:r>
            <w:r>
              <w:rPr>
                <w:rFonts w:ascii="Times New Roman" w:hAnsi="Times New Roman" w:eastAsia="Times New Roman" w:cs="Times New Roman"/>
                <w:spacing w:val="-33"/>
              </w:rPr>
              <w:t xml:space="preserve"> </w:t>
            </w:r>
            <w:r>
              <w:rPr>
                <w:spacing w:val="-4"/>
              </w:rPr>
              <w:t xml:space="preserve">，自北东向西南流，至宣 </w:t>
            </w:r>
            <w:r>
              <w:rPr>
                <w:spacing w:val="-5"/>
              </w:rPr>
              <w:t>汉县城附近与后河汇合后始称州河，主河长</w:t>
            </w:r>
            <w:r>
              <w:rPr>
                <w:spacing w:val="-33"/>
              </w:rPr>
              <w:t xml:space="preserve"> </w:t>
            </w:r>
            <w:r>
              <w:rPr>
                <w:rFonts w:ascii="Times New Roman" w:hAnsi="Times New Roman" w:eastAsia="Times New Roman" w:cs="Times New Roman"/>
                <w:spacing w:val="-5"/>
              </w:rPr>
              <w:t>310km</w:t>
            </w:r>
            <w:r>
              <w:rPr>
                <w:spacing w:val="-5"/>
              </w:rPr>
              <w:t>，控制流域面积</w:t>
            </w:r>
            <w:r>
              <w:rPr>
                <w:spacing w:val="-32"/>
              </w:rPr>
              <w:t xml:space="preserve"> </w:t>
            </w:r>
            <w:r>
              <w:rPr>
                <w:rFonts w:ascii="Times New Roman" w:hAnsi="Times New Roman" w:eastAsia="Times New Roman" w:cs="Times New Roman"/>
                <w:spacing w:val="-5"/>
              </w:rPr>
              <w:t>11165km</w:t>
            </w:r>
            <w:r>
              <w:rPr>
                <w:rFonts w:ascii="Times New Roman" w:hAnsi="Times New Roman" w:eastAsia="Times New Roman" w:cs="Times New Roman"/>
                <w:spacing w:val="-5"/>
                <w:position w:val="8"/>
                <w:sz w:val="15"/>
                <w:szCs w:val="15"/>
              </w:rPr>
              <w:t>2</w:t>
            </w:r>
            <w:r>
              <w:rPr>
                <w:spacing w:val="-5"/>
              </w:rPr>
              <w:t>。</w:t>
            </w:r>
          </w:p>
          <w:p>
            <w:pPr>
              <w:pStyle w:val="6"/>
              <w:spacing w:line="219" w:lineRule="auto"/>
              <w:ind w:left="110"/>
            </w:pPr>
            <w:r>
              <w:rPr>
                <w:spacing w:val="3"/>
              </w:rPr>
              <w:t>流域形状呈扇形，域内水系发育，上游主要支流有前河、中河和后河，中下</w:t>
            </w:r>
          </w:p>
        </w:tc>
      </w:tr>
    </w:tbl>
    <w:p>
      <w:pPr>
        <w:rPr>
          <w:rFonts w:ascii="Arial"/>
          <w:sz w:val="21"/>
        </w:rPr>
      </w:pPr>
    </w:p>
    <w:p>
      <w:pPr>
        <w:rPr>
          <w:rFonts w:ascii="Arial" w:hAnsi="Arial" w:eastAsia="Arial" w:cs="Arial"/>
          <w:sz w:val="21"/>
          <w:szCs w:val="21"/>
        </w:rPr>
        <w:sectPr>
          <w:footerReference r:id="rId48" w:type="default"/>
          <w:pgSz w:w="11906" w:h="16839"/>
          <w:pgMar w:top="1431" w:right="1364" w:bottom="1240" w:left="1365" w:header="0" w:footer="1078" w:gutter="0"/>
          <w:cols w:space="720" w:num="1"/>
        </w:sectPr>
      </w:pPr>
    </w:p>
    <w:p>
      <w:pPr>
        <w:spacing w:line="91" w:lineRule="auto"/>
        <w:rPr>
          <w:rFonts w:ascii="Arial"/>
          <w:sz w:val="2"/>
        </w:rPr>
      </w:pPr>
    </w:p>
    <w:tbl>
      <w:tblPr>
        <w:tblStyle w:val="5"/>
        <w:tblW w:w="916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12"/>
        <w:gridCol w:w="824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912" w:type="dxa"/>
            <w:tcBorders>
              <w:right w:val="single" w:color="000000" w:sz="2" w:space="0"/>
            </w:tcBorders>
            <w:vAlign w:val="top"/>
          </w:tcPr>
          <w:p>
            <w:pPr>
              <w:rPr>
                <w:rFonts w:ascii="Arial"/>
                <w:sz w:val="21"/>
              </w:rPr>
            </w:pPr>
          </w:p>
        </w:tc>
        <w:tc>
          <w:tcPr>
            <w:tcW w:w="8249" w:type="dxa"/>
            <w:tcBorders>
              <w:left w:val="single" w:color="000000" w:sz="2" w:space="0"/>
            </w:tcBorders>
            <w:vAlign w:val="top"/>
          </w:tcPr>
          <w:p>
            <w:pPr>
              <w:pStyle w:val="6"/>
              <w:spacing w:before="40" w:line="219" w:lineRule="auto"/>
              <w:ind w:left="109"/>
            </w:pPr>
            <w:r>
              <w:rPr>
                <w:spacing w:val="-1"/>
              </w:rPr>
              <w:t>游主要支流有明月江、铜钵河、东柳河等，呈不对称分布。</w:t>
            </w:r>
          </w:p>
          <w:p>
            <w:pPr>
              <w:pStyle w:val="6"/>
              <w:spacing w:before="182" w:line="359" w:lineRule="auto"/>
              <w:ind w:left="109" w:right="41" w:firstLine="479"/>
            </w:pPr>
            <w:r>
              <w:rPr>
                <w:spacing w:val="3"/>
              </w:rPr>
              <w:t>魏家河为州河流域一小支流，发源于通川区罗江镇的扁岩子～包子石一</w:t>
            </w:r>
            <w:r>
              <w:rPr>
                <w:spacing w:val="16"/>
              </w:rPr>
              <w:t xml:space="preserve"> </w:t>
            </w:r>
            <w:r>
              <w:rPr>
                <w:spacing w:val="3"/>
              </w:rPr>
              <w:t>带，南流经沿方家坪、唐家坝，蒲家场，魏家场，谭家门、罗江镇，注入州</w:t>
            </w:r>
            <w:r>
              <w:rPr>
                <w:spacing w:val="9"/>
              </w:rPr>
              <w:t xml:space="preserve"> </w:t>
            </w:r>
            <w:r>
              <w:rPr>
                <w:spacing w:val="-3"/>
              </w:rPr>
              <w:t>河。控制流域面积</w:t>
            </w:r>
            <w:r>
              <w:rPr>
                <w:spacing w:val="-45"/>
              </w:rPr>
              <w:t xml:space="preserve"> </w:t>
            </w:r>
            <w:r>
              <w:rPr>
                <w:rFonts w:ascii="Times New Roman" w:hAnsi="Times New Roman" w:eastAsia="Times New Roman" w:cs="Times New Roman"/>
                <w:spacing w:val="-3"/>
              </w:rPr>
              <w:t>89.66km</w:t>
            </w:r>
            <w:r>
              <w:rPr>
                <w:rFonts w:ascii="Times New Roman" w:hAnsi="Times New Roman" w:eastAsia="Times New Roman" w:cs="Times New Roman"/>
                <w:spacing w:val="-3"/>
                <w:position w:val="8"/>
                <w:sz w:val="15"/>
                <w:szCs w:val="15"/>
              </w:rPr>
              <w:t>2</w:t>
            </w:r>
            <w:r>
              <w:rPr>
                <w:spacing w:val="-3"/>
              </w:rPr>
              <w:t>，主长</w:t>
            </w:r>
            <w:r>
              <w:rPr>
                <w:spacing w:val="-55"/>
              </w:rPr>
              <w:t xml:space="preserve"> </w:t>
            </w:r>
            <w:r>
              <w:rPr>
                <w:rFonts w:ascii="Times New Roman" w:hAnsi="Times New Roman" w:eastAsia="Times New Roman" w:cs="Times New Roman"/>
                <w:spacing w:val="-3"/>
              </w:rPr>
              <w:t>21.0km</w:t>
            </w:r>
            <w:r>
              <w:rPr>
                <w:spacing w:val="-3"/>
              </w:rPr>
              <w:t>，平均坡降</w:t>
            </w:r>
            <w:r>
              <w:rPr>
                <w:spacing w:val="-50"/>
              </w:rPr>
              <w:t xml:space="preserve"> </w:t>
            </w:r>
            <w:r>
              <w:rPr>
                <w:rFonts w:ascii="Times New Roman" w:hAnsi="Times New Roman" w:eastAsia="Times New Roman" w:cs="Times New Roman"/>
                <w:spacing w:val="-3"/>
              </w:rPr>
              <w:t>38.69</w:t>
            </w:r>
            <w:r>
              <w:rPr>
                <w:spacing w:val="-3"/>
              </w:rPr>
              <w:t>‰。工程</w:t>
            </w:r>
            <w:r>
              <w:rPr>
                <w:spacing w:val="-4"/>
              </w:rPr>
              <w:t>区涉及一</w:t>
            </w:r>
            <w:r>
              <w:t xml:space="preserve"> </w:t>
            </w:r>
            <w:r>
              <w:rPr>
                <w:spacing w:val="-4"/>
              </w:rPr>
              <w:t>小支沟龚家沟，发源于望水垭一带，控制流域面积</w:t>
            </w:r>
            <w:r>
              <w:rPr>
                <w:spacing w:val="-17"/>
              </w:rPr>
              <w:t xml:space="preserve"> </w:t>
            </w:r>
            <w:r>
              <w:rPr>
                <w:rFonts w:ascii="Times New Roman" w:hAnsi="Times New Roman" w:eastAsia="Times New Roman" w:cs="Times New Roman"/>
                <w:spacing w:val="-4"/>
              </w:rPr>
              <w:t>1.7km</w:t>
            </w:r>
            <w:r>
              <w:rPr>
                <w:rFonts w:ascii="Times New Roman" w:hAnsi="Times New Roman" w:eastAsia="Times New Roman" w:cs="Times New Roman"/>
                <w:spacing w:val="-4"/>
                <w:position w:val="8"/>
                <w:sz w:val="15"/>
                <w:szCs w:val="15"/>
              </w:rPr>
              <w:t>2</w:t>
            </w:r>
            <w:r>
              <w:rPr>
                <w:spacing w:val="-4"/>
              </w:rPr>
              <w:t>，主长</w:t>
            </w:r>
            <w:r>
              <w:rPr>
                <w:spacing w:val="-50"/>
              </w:rPr>
              <w:t xml:space="preserve"> </w:t>
            </w:r>
            <w:r>
              <w:rPr>
                <w:rFonts w:ascii="Times New Roman" w:hAnsi="Times New Roman" w:eastAsia="Times New Roman" w:cs="Times New Roman"/>
                <w:spacing w:val="-4"/>
              </w:rPr>
              <w:t>3.5km</w:t>
            </w:r>
            <w:r>
              <w:rPr>
                <w:spacing w:val="-4"/>
              </w:rPr>
              <w:t>，平均</w:t>
            </w:r>
            <w:r>
              <w:t xml:space="preserve"> </w:t>
            </w:r>
            <w:r>
              <w:rPr>
                <w:spacing w:val="-5"/>
              </w:rPr>
              <w:t>坡降</w:t>
            </w:r>
            <w:r>
              <w:rPr>
                <w:spacing w:val="-32"/>
              </w:rPr>
              <w:t xml:space="preserve"> </w:t>
            </w:r>
            <w:r>
              <w:rPr>
                <w:rFonts w:ascii="Times New Roman" w:hAnsi="Times New Roman" w:eastAsia="Times New Roman" w:cs="Times New Roman"/>
                <w:spacing w:val="-5"/>
              </w:rPr>
              <w:t>101.98</w:t>
            </w:r>
            <w:r>
              <w:rPr>
                <w:spacing w:val="-5"/>
              </w:rPr>
              <w:t>‰</w:t>
            </w:r>
            <w:r>
              <w:rPr>
                <w:spacing w:val="-87"/>
              </w:rPr>
              <w:t xml:space="preserve"> </w:t>
            </w:r>
            <w:r>
              <w:rPr>
                <w:spacing w:val="-5"/>
              </w:rPr>
              <w:t>。工程设计流域地处山区，分水地带海拔高程多在</w:t>
            </w:r>
            <w:r>
              <w:rPr>
                <w:spacing w:val="-45"/>
              </w:rPr>
              <w:t xml:space="preserve"> </w:t>
            </w:r>
            <w:r>
              <w:rPr>
                <w:rFonts w:ascii="Times New Roman" w:hAnsi="Times New Roman" w:eastAsia="Times New Roman" w:cs="Times New Roman"/>
                <w:spacing w:val="-5"/>
              </w:rPr>
              <w:t>800m</w:t>
            </w:r>
            <w:r>
              <w:rPr>
                <w:rFonts w:ascii="Times New Roman" w:hAnsi="Times New Roman" w:eastAsia="Times New Roman" w:cs="Times New Roman"/>
                <w:spacing w:val="18"/>
                <w:w w:val="101"/>
              </w:rPr>
              <w:t xml:space="preserve">  </w:t>
            </w:r>
            <w:r>
              <w:rPr>
                <w:spacing w:val="-6"/>
              </w:rPr>
              <w:t>以上，</w:t>
            </w:r>
            <w:r>
              <w:t xml:space="preserve"> </w:t>
            </w:r>
            <w:r>
              <w:rPr>
                <w:spacing w:val="3"/>
              </w:rPr>
              <w:t>向下游逐渐递减。整个流域地势呈北高南低之势，山地面积约占</w:t>
            </w:r>
            <w:r>
              <w:rPr>
                <w:spacing w:val="-48"/>
              </w:rPr>
              <w:t xml:space="preserve"> </w:t>
            </w:r>
            <w:r>
              <w:rPr>
                <w:rFonts w:ascii="Times New Roman" w:hAnsi="Times New Roman" w:eastAsia="Times New Roman" w:cs="Times New Roman"/>
                <w:spacing w:val="3"/>
              </w:rPr>
              <w:t>70%</w:t>
            </w:r>
            <w:r>
              <w:rPr>
                <w:spacing w:val="3"/>
              </w:rPr>
              <w:t>左右，</w:t>
            </w:r>
            <w:r>
              <w:t xml:space="preserve"> </w:t>
            </w:r>
            <w:r>
              <w:rPr>
                <w:spacing w:val="-2"/>
              </w:rPr>
              <w:t>流域内山高坡陡，相对高差约在</w:t>
            </w:r>
            <w:r>
              <w:rPr>
                <w:spacing w:val="-55"/>
              </w:rPr>
              <w:t xml:space="preserve"> </w:t>
            </w:r>
            <w:r>
              <w:rPr>
                <w:rFonts w:ascii="Times New Roman" w:hAnsi="Times New Roman" w:eastAsia="Times New Roman" w:cs="Times New Roman"/>
                <w:spacing w:val="-2"/>
              </w:rPr>
              <w:t>200</w:t>
            </w:r>
            <w:r>
              <w:rPr>
                <w:spacing w:val="-2"/>
              </w:rPr>
              <w:t>～</w:t>
            </w:r>
            <w:r>
              <w:rPr>
                <w:rFonts w:ascii="Times New Roman" w:hAnsi="Times New Roman" w:eastAsia="Times New Roman" w:cs="Times New Roman"/>
                <w:spacing w:val="-2"/>
              </w:rPr>
              <w:t xml:space="preserve">300m  </w:t>
            </w:r>
            <w:r>
              <w:rPr>
                <w:spacing w:val="-2"/>
              </w:rPr>
              <w:t>之</w:t>
            </w:r>
            <w:r>
              <w:rPr>
                <w:spacing w:val="-3"/>
              </w:rPr>
              <w:t>间，河面宽约</w:t>
            </w:r>
            <w:r>
              <w:rPr>
                <w:spacing w:val="-32"/>
              </w:rPr>
              <w:t xml:space="preserve"> </w:t>
            </w:r>
            <w:r>
              <w:rPr>
                <w:rFonts w:ascii="Times New Roman" w:hAnsi="Times New Roman" w:eastAsia="Times New Roman" w:cs="Times New Roman"/>
                <w:spacing w:val="-3"/>
              </w:rPr>
              <w:t>10</w:t>
            </w:r>
            <w:r>
              <w:rPr>
                <w:spacing w:val="-3"/>
              </w:rPr>
              <w:t>～</w:t>
            </w:r>
            <w:r>
              <w:rPr>
                <w:rFonts w:ascii="Times New Roman" w:hAnsi="Times New Roman" w:eastAsia="Times New Roman" w:cs="Times New Roman"/>
                <w:spacing w:val="-3"/>
              </w:rPr>
              <w:t>20m</w:t>
            </w:r>
            <w:r>
              <w:rPr>
                <w:rFonts w:ascii="Times New Roman" w:hAnsi="Times New Roman" w:eastAsia="Times New Roman" w:cs="Times New Roman"/>
                <w:spacing w:val="-26"/>
              </w:rPr>
              <w:t xml:space="preserve"> </w:t>
            </w:r>
            <w:r>
              <w:rPr>
                <w:spacing w:val="-3"/>
              </w:rPr>
              <w:t>。下游</w:t>
            </w:r>
            <w:r>
              <w:t xml:space="preserve"> </w:t>
            </w:r>
            <w:r>
              <w:rPr>
                <w:spacing w:val="3"/>
              </w:rPr>
              <w:t>河道较为平缓。源头高山有部分森林，植被较好，中下游开垦度大，植被较</w:t>
            </w:r>
            <w:r>
              <w:rPr>
                <w:spacing w:val="9"/>
              </w:rPr>
              <w:t xml:space="preserve"> </w:t>
            </w:r>
            <w:r>
              <w:rPr>
                <w:spacing w:val="4"/>
              </w:rPr>
              <w:t>差，水土流失较重。流域水系较发育，支流密布，上游主要支流有赵家沟、</w:t>
            </w:r>
            <w:r>
              <w:rPr>
                <w:spacing w:val="2"/>
              </w:rPr>
              <w:t xml:space="preserve"> </w:t>
            </w:r>
            <w:r>
              <w:rPr>
                <w:spacing w:val="3"/>
              </w:rPr>
              <w:t>楼房沟，中下游主要支流有冉家沟、胡家沟等，呈不对称分布，中下游主要</w:t>
            </w:r>
          </w:p>
          <w:p>
            <w:pPr>
              <w:pStyle w:val="6"/>
              <w:spacing w:line="218" w:lineRule="auto"/>
              <w:ind w:left="110"/>
            </w:pPr>
            <w:r>
              <w:rPr>
                <w:spacing w:val="-2"/>
              </w:rPr>
              <w:t>支流分布在左岸。</w:t>
            </w:r>
          </w:p>
          <w:p>
            <w:pPr>
              <w:pStyle w:val="6"/>
              <w:spacing w:before="184" w:line="219" w:lineRule="auto"/>
              <w:ind w:left="587"/>
            </w:pPr>
            <w:r>
              <w:rPr>
                <w:sz w:val="20"/>
                <w:szCs w:val="20"/>
              </w:rPr>
              <w:t>①</w:t>
            </w:r>
            <w:r>
              <w:t>植物</w:t>
            </w:r>
          </w:p>
          <w:p>
            <w:pPr>
              <w:pStyle w:val="6"/>
              <w:spacing w:before="181" w:line="219" w:lineRule="auto"/>
              <w:ind w:left="582"/>
            </w:pPr>
            <w:r>
              <w:rPr>
                <w:rFonts w:ascii="Times New Roman" w:hAnsi="Times New Roman" w:eastAsia="Times New Roman" w:cs="Times New Roman"/>
                <w:spacing w:val="-5"/>
              </w:rPr>
              <w:t>A</w:t>
            </w:r>
            <w:r>
              <w:rPr>
                <w:rFonts w:ascii="Times New Roman" w:hAnsi="Times New Roman" w:eastAsia="Times New Roman" w:cs="Times New Roman"/>
                <w:spacing w:val="-34"/>
              </w:rPr>
              <w:t xml:space="preserve"> </w:t>
            </w:r>
            <w:r>
              <w:rPr>
                <w:spacing w:val="-5"/>
              </w:rPr>
              <w:t>、浮游植物</w:t>
            </w:r>
          </w:p>
          <w:p>
            <w:pPr>
              <w:pStyle w:val="6"/>
              <w:spacing w:before="182" w:line="359" w:lineRule="auto"/>
              <w:ind w:left="109" w:right="100" w:firstLine="480"/>
            </w:pPr>
            <w:r>
              <w:rPr>
                <w:spacing w:val="3"/>
              </w:rPr>
              <w:t>本项目涉及的地表水为州河右岸魏家河干流，州河右岸魏家河干流涉及</w:t>
            </w:r>
            <w:r>
              <w:rPr>
                <w:spacing w:val="13"/>
              </w:rPr>
              <w:t xml:space="preserve"> </w:t>
            </w:r>
            <w:r>
              <w:rPr>
                <w:spacing w:val="3"/>
              </w:rPr>
              <w:t>的主要植物为浮游藻类，浮游藻类是水体初级生产力最主要的组成部分，是</w:t>
            </w:r>
            <w:r>
              <w:rPr>
                <w:spacing w:val="8"/>
              </w:rPr>
              <w:t xml:space="preserve"> </w:t>
            </w:r>
            <w:r>
              <w:rPr>
                <w:spacing w:val="3"/>
              </w:rPr>
              <w:t>食物链和营养结构的基础环节；也是鱼苗和部分成鱼的天然饵料，其密度、</w:t>
            </w:r>
          </w:p>
          <w:p>
            <w:pPr>
              <w:pStyle w:val="6"/>
              <w:spacing w:line="219" w:lineRule="auto"/>
              <w:ind w:left="111"/>
            </w:pPr>
            <w:r>
              <w:rPr>
                <w:spacing w:val="-1"/>
              </w:rPr>
              <w:t>生物量、种类组成和多样性也能反映出水体的营养水平。</w:t>
            </w:r>
          </w:p>
          <w:p>
            <w:pPr>
              <w:pStyle w:val="6"/>
              <w:spacing w:before="183" w:line="218" w:lineRule="auto"/>
              <w:ind w:left="589"/>
            </w:pPr>
            <w:r>
              <w:rPr>
                <w:spacing w:val="-1"/>
              </w:rPr>
              <w:t>根据中国鱼业年鉴，评价区浮游植物主要为藻类。</w:t>
            </w:r>
          </w:p>
          <w:p>
            <w:pPr>
              <w:pStyle w:val="6"/>
              <w:spacing w:before="185" w:line="219" w:lineRule="auto"/>
              <w:ind w:left="584"/>
            </w:pPr>
            <w:r>
              <w:rPr>
                <w:rFonts w:ascii="Times New Roman" w:hAnsi="Times New Roman" w:eastAsia="Times New Roman" w:cs="Times New Roman"/>
                <w:spacing w:val="-4"/>
              </w:rPr>
              <w:t>B</w:t>
            </w:r>
            <w:r>
              <w:rPr>
                <w:rFonts w:ascii="Times New Roman" w:hAnsi="Times New Roman" w:eastAsia="Times New Roman" w:cs="Times New Roman"/>
                <w:spacing w:val="-31"/>
              </w:rPr>
              <w:t xml:space="preserve"> </w:t>
            </w:r>
            <w:r>
              <w:rPr>
                <w:spacing w:val="-4"/>
              </w:rPr>
              <w:t>、水生维管束植物</w:t>
            </w:r>
          </w:p>
          <w:p>
            <w:pPr>
              <w:pStyle w:val="6"/>
              <w:spacing w:before="181" w:line="359" w:lineRule="auto"/>
              <w:ind w:left="109" w:right="100" w:firstLine="481"/>
            </w:pPr>
            <w:r>
              <w:rPr>
                <w:spacing w:val="3"/>
              </w:rPr>
              <w:t>州河右岸魏家河干流底质多为细砂、砾石、卵石等，除部分弯道地区存</w:t>
            </w:r>
            <w:r>
              <w:rPr>
                <w:spacing w:val="13"/>
              </w:rPr>
              <w:t xml:space="preserve"> </w:t>
            </w:r>
            <w:r>
              <w:rPr>
                <w:spacing w:val="3"/>
              </w:rPr>
              <w:t>在少量挺水植物如芦苇、莲子草、水葱外，较少水生植物分布，未发现沉水</w:t>
            </w:r>
          </w:p>
          <w:p>
            <w:pPr>
              <w:pStyle w:val="6"/>
              <w:spacing w:before="1" w:line="218" w:lineRule="auto"/>
              <w:ind w:left="110"/>
            </w:pPr>
            <w:r>
              <w:rPr>
                <w:spacing w:val="-3"/>
              </w:rPr>
              <w:t>植物分布。</w:t>
            </w:r>
          </w:p>
          <w:p>
            <w:pPr>
              <w:pStyle w:val="6"/>
              <w:spacing w:before="183" w:line="219" w:lineRule="auto"/>
              <w:ind w:left="590"/>
            </w:pPr>
            <w:r>
              <w:rPr>
                <w:spacing w:val="-1"/>
              </w:rPr>
              <w:t>本项目相关河段无水生维管束植物分布。</w:t>
            </w:r>
          </w:p>
          <w:p>
            <w:pPr>
              <w:pStyle w:val="6"/>
              <w:spacing w:before="181" w:line="220" w:lineRule="auto"/>
              <w:ind w:left="587"/>
            </w:pPr>
            <w:r>
              <w:rPr>
                <w:sz w:val="20"/>
                <w:szCs w:val="20"/>
              </w:rPr>
              <w:t>②</w:t>
            </w:r>
            <w:r>
              <w:t>动物</w:t>
            </w:r>
          </w:p>
          <w:p>
            <w:pPr>
              <w:pStyle w:val="6"/>
              <w:spacing w:before="182" w:line="220" w:lineRule="auto"/>
              <w:ind w:left="582"/>
            </w:pPr>
            <w:r>
              <w:rPr>
                <w:rFonts w:ascii="Times New Roman" w:hAnsi="Times New Roman" w:eastAsia="Times New Roman" w:cs="Times New Roman"/>
                <w:spacing w:val="-5"/>
              </w:rPr>
              <w:t>A</w:t>
            </w:r>
            <w:r>
              <w:rPr>
                <w:rFonts w:ascii="Times New Roman" w:hAnsi="Times New Roman" w:eastAsia="Times New Roman" w:cs="Times New Roman"/>
                <w:spacing w:val="-34"/>
              </w:rPr>
              <w:t xml:space="preserve"> </w:t>
            </w:r>
            <w:r>
              <w:rPr>
                <w:spacing w:val="-5"/>
              </w:rPr>
              <w:t>、浮游动物</w:t>
            </w:r>
          </w:p>
          <w:p>
            <w:pPr>
              <w:pStyle w:val="6"/>
              <w:spacing w:before="180" w:line="359" w:lineRule="auto"/>
              <w:ind w:left="109" w:right="100" w:firstLine="479"/>
            </w:pPr>
            <w:r>
              <w:rPr>
                <w:spacing w:val="3"/>
              </w:rPr>
              <w:t>根据资料查询，州河右岸魏家河干流浮游动物包括轮虫、枝角类和桡足</w:t>
            </w:r>
            <w:r>
              <w:rPr>
                <w:spacing w:val="14"/>
              </w:rPr>
              <w:t xml:space="preserve"> </w:t>
            </w:r>
            <w:r>
              <w:rPr>
                <w:spacing w:val="3"/>
              </w:rPr>
              <w:t>类动物，常见的有长额象鼻涵、无棘螺形龟甲轮虫、针簇多肢轮虫、异尾轮</w:t>
            </w:r>
          </w:p>
          <w:p>
            <w:pPr>
              <w:pStyle w:val="6"/>
              <w:spacing w:line="219" w:lineRule="auto"/>
              <w:ind w:left="111"/>
            </w:pPr>
            <w:r>
              <w:rPr>
                <w:spacing w:val="-1"/>
              </w:rPr>
              <w:t>属一种、细异尾轮虫、暗小异尾轮虫等。</w:t>
            </w:r>
          </w:p>
        </w:tc>
      </w:tr>
    </w:tbl>
    <w:p>
      <w:pPr>
        <w:rPr>
          <w:rFonts w:ascii="Arial"/>
          <w:sz w:val="21"/>
        </w:rPr>
      </w:pPr>
    </w:p>
    <w:p>
      <w:pPr>
        <w:rPr>
          <w:rFonts w:ascii="Arial" w:hAnsi="Arial" w:eastAsia="Arial" w:cs="Arial"/>
          <w:sz w:val="21"/>
          <w:szCs w:val="21"/>
        </w:rPr>
        <w:sectPr>
          <w:footerReference r:id="rId49" w:type="default"/>
          <w:pgSz w:w="11906" w:h="16839"/>
          <w:pgMar w:top="1431" w:right="1364" w:bottom="1240" w:left="1365" w:header="0" w:footer="1078" w:gutter="0"/>
          <w:cols w:space="720" w:num="1"/>
        </w:sectPr>
      </w:pPr>
    </w:p>
    <w:p>
      <w:pPr>
        <w:spacing w:line="91" w:lineRule="auto"/>
        <w:rPr>
          <w:rFonts w:ascii="Arial"/>
          <w:sz w:val="2"/>
        </w:rPr>
      </w:pPr>
    </w:p>
    <w:tbl>
      <w:tblPr>
        <w:tblStyle w:val="5"/>
        <w:tblW w:w="916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2"/>
        <w:gridCol w:w="1059"/>
        <w:gridCol w:w="1935"/>
        <w:gridCol w:w="1365"/>
        <w:gridCol w:w="1193"/>
        <w:gridCol w:w="896"/>
        <w:gridCol w:w="939"/>
        <w:gridCol w:w="8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47" w:hRule="atLeast"/>
        </w:trPr>
        <w:tc>
          <w:tcPr>
            <w:tcW w:w="912" w:type="dxa"/>
            <w:vMerge w:val="restart"/>
            <w:tcBorders>
              <w:top w:val="single" w:color="000000" w:sz="6" w:space="0"/>
              <w:left w:val="single" w:color="000000" w:sz="6" w:space="0"/>
              <w:bottom w:val="nil"/>
            </w:tcBorders>
            <w:vAlign w:val="top"/>
          </w:tcPr>
          <w:p>
            <w:pPr>
              <w:rPr>
                <w:rFonts w:ascii="Arial"/>
                <w:sz w:val="21"/>
              </w:rPr>
            </w:pPr>
          </w:p>
        </w:tc>
        <w:tc>
          <w:tcPr>
            <w:tcW w:w="8249" w:type="dxa"/>
            <w:gridSpan w:val="7"/>
            <w:tcBorders>
              <w:top w:val="single" w:color="000000" w:sz="6" w:space="0"/>
              <w:bottom w:val="single" w:color="000000" w:sz="6" w:space="0"/>
              <w:right w:val="single" w:color="000000" w:sz="6" w:space="0"/>
            </w:tcBorders>
            <w:vAlign w:val="top"/>
          </w:tcPr>
          <w:p>
            <w:pPr>
              <w:pStyle w:val="6"/>
              <w:spacing w:before="41" w:line="219" w:lineRule="auto"/>
              <w:ind w:left="584"/>
            </w:pPr>
            <w:r>
              <w:rPr>
                <w:rFonts w:ascii="Times New Roman" w:hAnsi="Times New Roman" w:eastAsia="Times New Roman" w:cs="Times New Roman"/>
                <w:spacing w:val="-6"/>
              </w:rPr>
              <w:t>B</w:t>
            </w:r>
            <w:r>
              <w:rPr>
                <w:rFonts w:ascii="Times New Roman" w:hAnsi="Times New Roman" w:eastAsia="Times New Roman" w:cs="Times New Roman"/>
                <w:spacing w:val="-31"/>
              </w:rPr>
              <w:t xml:space="preserve"> </w:t>
            </w:r>
            <w:r>
              <w:rPr>
                <w:spacing w:val="-6"/>
              </w:rPr>
              <w:t>、鱼类资源</w:t>
            </w:r>
          </w:p>
          <w:p>
            <w:pPr>
              <w:pStyle w:val="6"/>
              <w:spacing w:before="181" w:line="359" w:lineRule="auto"/>
              <w:ind w:left="114" w:right="23" w:firstLine="475"/>
            </w:pPr>
            <w:r>
              <w:rPr>
                <w:spacing w:val="-16"/>
              </w:rPr>
              <w:t>根据现场走访调查并依据《四川鱼类志》《中国动物志鲤形目（下卷）》</w:t>
            </w:r>
            <w:r>
              <w:rPr>
                <w:spacing w:val="9"/>
              </w:rPr>
              <w:t xml:space="preserve"> </w:t>
            </w:r>
            <w:r>
              <w:rPr>
                <w:spacing w:val="3"/>
              </w:rPr>
              <w:t>《中国动物志鲇形目》《中国淡水鱼类检索》《中国条鲋志》等文献检 索，州河右岸魏家河干流河段鱼类种类主要为鲤形目、鲇形目、鲈形目，常</w:t>
            </w:r>
          </w:p>
          <w:p>
            <w:pPr>
              <w:pStyle w:val="6"/>
              <w:spacing w:line="219" w:lineRule="auto"/>
              <w:ind w:left="113"/>
            </w:pPr>
            <w:r>
              <w:rPr>
                <w:spacing w:val="-1"/>
              </w:rPr>
              <w:t>见鱼类包括草鱼、鳊鱼、鲢、鳙、鲤、鲫、鲶鱼、乌鳢、鳜鱼等二十多种。</w:t>
            </w:r>
          </w:p>
          <w:p>
            <w:pPr>
              <w:pStyle w:val="6"/>
              <w:spacing w:before="181" w:line="219" w:lineRule="auto"/>
              <w:ind w:left="589"/>
            </w:pPr>
            <w:r>
              <w:rPr>
                <w:rFonts w:ascii="Times New Roman" w:hAnsi="Times New Roman" w:eastAsia="Times New Roman" w:cs="Times New Roman"/>
                <w:spacing w:val="-2"/>
              </w:rPr>
              <w:t>C</w:t>
            </w:r>
            <w:r>
              <w:rPr>
                <w:rFonts w:ascii="Times New Roman" w:hAnsi="Times New Roman" w:eastAsia="Times New Roman" w:cs="Times New Roman"/>
                <w:spacing w:val="-28"/>
              </w:rPr>
              <w:t xml:space="preserve"> </w:t>
            </w:r>
            <w:r>
              <w:rPr>
                <w:spacing w:val="-2"/>
              </w:rPr>
              <w:t>、鱼类产卵场、越冬场和索饵场及洄游通道情况</w:t>
            </w:r>
          </w:p>
          <w:p>
            <w:pPr>
              <w:pStyle w:val="6"/>
              <w:spacing w:before="182" w:line="359" w:lineRule="auto"/>
              <w:ind w:left="109" w:right="100" w:firstLine="480"/>
            </w:pPr>
            <w:r>
              <w:rPr>
                <w:spacing w:val="3"/>
              </w:rPr>
              <w:t>根据现场调查及查访资料，本项目评价区域内不涉及国家和省级保护珍</w:t>
            </w:r>
            <w:r>
              <w:rPr>
                <w:spacing w:val="14"/>
              </w:rPr>
              <w:t xml:space="preserve"> </w:t>
            </w:r>
            <w:r>
              <w:rPr>
                <w:spacing w:val="3"/>
              </w:rPr>
              <w:t>稀鱼类，</w:t>
            </w:r>
            <w:r>
              <w:rPr>
                <w:spacing w:val="3"/>
                <w14:textOutline w14:w="4358" w14:cap="sq" w14:cmpd="sng">
                  <w14:solidFill>
                    <w14:srgbClr w14:val="000000"/>
                  </w14:solidFill>
                  <w14:prstDash w14:val="solid"/>
                  <w14:bevel/>
                </w14:textOutline>
              </w:rPr>
              <w:t>本项目不涉及重要水生生物自然产卵场、索饵场、越冬场和徊游通</w:t>
            </w:r>
            <w:r>
              <w:rPr>
                <w:spacing w:val="6"/>
              </w:rPr>
              <w:t xml:space="preserve"> </w:t>
            </w:r>
            <w:r>
              <w:rPr>
                <w:spacing w:val="3"/>
                <w14:textOutline w14:w="4358" w14:cap="sq" w14:cmpd="sng">
                  <w14:solidFill>
                    <w14:srgbClr w14:val="000000"/>
                  </w14:solidFill>
                  <w14:prstDash w14:val="solid"/>
                  <w14:bevel/>
                </w14:textOutline>
              </w:rPr>
              <w:t>道，不涉及珍稀鱼类栖息地，不涉及种质资源保护区，建设范围内无珍稀濒</w:t>
            </w:r>
          </w:p>
          <w:p>
            <w:pPr>
              <w:pStyle w:val="6"/>
              <w:spacing w:line="219" w:lineRule="auto"/>
              <w:ind w:left="112"/>
            </w:pPr>
            <w:r>
              <w:rPr>
                <w:spacing w:val="-2"/>
                <w14:textOutline w14:w="4358" w14:cap="sq" w14:cmpd="sng">
                  <w14:solidFill>
                    <w14:srgbClr w14:val="000000"/>
                  </w14:solidFill>
                  <w14:prstDash w14:val="solid"/>
                  <w14:bevel/>
                </w14:textOutline>
              </w:rPr>
              <w:t>危水生生物。</w:t>
            </w:r>
          </w:p>
          <w:p>
            <w:pPr>
              <w:pStyle w:val="6"/>
              <w:spacing w:before="183" w:line="219" w:lineRule="auto"/>
              <w:ind w:left="113"/>
            </w:pPr>
            <w:r>
              <w:rPr>
                <w:spacing w:val="-1"/>
                <w14:textOutline w14:w="4358" w14:cap="sq" w14:cmpd="sng">
                  <w14:solidFill>
                    <w14:srgbClr w14:val="000000"/>
                  </w14:solidFill>
                  <w14:prstDash w14:val="solid"/>
                  <w14:bevel/>
                </w14:textOutline>
              </w:rPr>
              <w:t>二、大气环境现状</w:t>
            </w:r>
          </w:p>
          <w:p>
            <w:pPr>
              <w:pStyle w:val="6"/>
              <w:spacing w:before="184" w:line="359" w:lineRule="auto"/>
              <w:ind w:left="97" w:right="44" w:firstLine="492"/>
              <w:rPr>
                <w:rFonts w:ascii="Times New Roman" w:hAnsi="Times New Roman" w:eastAsia="Times New Roman" w:cs="Times New Roman"/>
              </w:rPr>
            </w:pPr>
            <w:r>
              <w:rPr>
                <w:spacing w:val="1"/>
              </w:rPr>
              <w:t>根据《环境影响评价技术导则 大气环境》（</w:t>
            </w:r>
            <w:r>
              <w:rPr>
                <w:rFonts w:ascii="Times New Roman" w:hAnsi="Times New Roman" w:eastAsia="Times New Roman" w:cs="Times New Roman"/>
              </w:rPr>
              <w:t>HJ</w:t>
            </w:r>
            <w:r>
              <w:rPr>
                <w:rFonts w:ascii="Times New Roman" w:hAnsi="Times New Roman" w:eastAsia="Times New Roman" w:cs="Times New Roman"/>
                <w:spacing w:val="1"/>
              </w:rPr>
              <w:t>2.2-2018</w:t>
            </w:r>
            <w:r>
              <w:rPr>
                <w:spacing w:val="13"/>
              </w:rPr>
              <w:t>），</w:t>
            </w:r>
            <w:r>
              <w:rPr>
                <w:spacing w:val="1"/>
              </w:rPr>
              <w:t>空气质</w:t>
            </w:r>
            <w:r>
              <w:t>量达</w:t>
            </w:r>
            <w:r>
              <w:rPr>
                <w:spacing w:val="1"/>
              </w:rPr>
              <w:t xml:space="preserve"> </w:t>
            </w:r>
            <w:r>
              <w:rPr>
                <w:spacing w:val="4"/>
              </w:rPr>
              <w:t>标区判定优先采用国家或地方生态环境主管部</w:t>
            </w:r>
            <w:r>
              <w:rPr>
                <w:spacing w:val="3"/>
              </w:rPr>
              <w:t>门公开发布的评价基准年环境</w:t>
            </w:r>
            <w:r>
              <w:t xml:space="preserve"> </w:t>
            </w:r>
            <w:r>
              <w:rPr>
                <w:spacing w:val="4"/>
              </w:rPr>
              <w:t>质量公告或环境质量报告中的数据或结论，包</w:t>
            </w:r>
            <w:r>
              <w:rPr>
                <w:spacing w:val="3"/>
              </w:rPr>
              <w:t>括各评价因子的浓度、标准及</w:t>
            </w:r>
            <w:r>
              <w:t xml:space="preserve"> </w:t>
            </w:r>
            <w:r>
              <w:rPr>
                <w:spacing w:val="-1"/>
              </w:rPr>
              <w:t>达标判定结果等。根据达州市生态环境局官方网站</w:t>
            </w:r>
            <w:r>
              <w:rPr>
                <w:spacing w:val="-50"/>
              </w:rPr>
              <w:t xml:space="preserve"> </w:t>
            </w:r>
            <w:r>
              <w:rPr>
                <w:rFonts w:ascii="Times New Roman" w:hAnsi="Times New Roman" w:eastAsia="Times New Roman" w:cs="Times New Roman"/>
                <w:spacing w:val="-1"/>
              </w:rPr>
              <w:t>202</w:t>
            </w:r>
            <w:r>
              <w:rPr>
                <w:rFonts w:ascii="Times New Roman" w:hAnsi="Times New Roman" w:eastAsia="Times New Roman" w:cs="Times New Roman"/>
                <w:spacing w:val="-2"/>
              </w:rPr>
              <w:t>3</w:t>
            </w:r>
            <w:r>
              <w:rPr>
                <w:rFonts w:ascii="Times New Roman" w:hAnsi="Times New Roman" w:eastAsia="Times New Roman" w:cs="Times New Roman"/>
                <w:spacing w:val="15"/>
                <w:w w:val="101"/>
              </w:rPr>
              <w:t xml:space="preserve"> </w:t>
            </w:r>
            <w:r>
              <w:rPr>
                <w:spacing w:val="-2"/>
              </w:rPr>
              <w:t>年</w:t>
            </w:r>
            <w:r>
              <w:rPr>
                <w:spacing w:val="-30"/>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20"/>
              </w:rPr>
              <w:t xml:space="preserve"> </w:t>
            </w:r>
            <w:r>
              <w:rPr>
                <w:spacing w:val="-2"/>
              </w:rPr>
              <w:t>月</w:t>
            </w:r>
            <w:r>
              <w:rPr>
                <w:spacing w:val="-27"/>
              </w:rPr>
              <w:t xml:space="preserve"> </w:t>
            </w:r>
            <w:r>
              <w:rPr>
                <w:rFonts w:ascii="Times New Roman" w:hAnsi="Times New Roman" w:eastAsia="Times New Roman" w:cs="Times New Roman"/>
                <w:spacing w:val="-2"/>
              </w:rPr>
              <w:t>18</w:t>
            </w:r>
            <w:r>
              <w:rPr>
                <w:rFonts w:ascii="Times New Roman" w:hAnsi="Times New Roman" w:eastAsia="Times New Roman" w:cs="Times New Roman"/>
                <w:spacing w:val="53"/>
              </w:rPr>
              <w:t xml:space="preserve"> </w:t>
            </w:r>
            <w:r>
              <w:rPr>
                <w:spacing w:val="-2"/>
              </w:rPr>
              <w:t>日发布的</w:t>
            </w:r>
            <w:r>
              <w:t xml:space="preserve"> </w:t>
            </w:r>
            <w:r>
              <w:rPr>
                <w:spacing w:val="4"/>
              </w:rPr>
              <w:t>《达州市</w:t>
            </w:r>
            <w:r>
              <w:rPr>
                <w:spacing w:val="-49"/>
              </w:rPr>
              <w:t xml:space="preserve"> </w:t>
            </w:r>
            <w:r>
              <w:rPr>
                <w:rFonts w:ascii="Times New Roman" w:hAnsi="Times New Roman" w:eastAsia="Times New Roman" w:cs="Times New Roman"/>
                <w:spacing w:val="4"/>
              </w:rPr>
              <w:t xml:space="preserve">2022 </w:t>
            </w:r>
            <w:r>
              <w:rPr>
                <w:spacing w:val="4"/>
              </w:rPr>
              <w:t>年环境空气质量》：达州市市辖区空气质量状况——</w:t>
            </w:r>
            <w:r>
              <w:rPr>
                <w:rFonts w:ascii="Times New Roman" w:hAnsi="Times New Roman" w:eastAsia="Times New Roman" w:cs="Times New Roman"/>
                <w:spacing w:val="4"/>
              </w:rPr>
              <w:t>2022</w:t>
            </w:r>
            <w:r>
              <w:rPr>
                <w:rFonts w:ascii="Times New Roman" w:hAnsi="Times New Roman" w:eastAsia="Times New Roman" w:cs="Times New Roman"/>
                <w:spacing w:val="18"/>
              </w:rPr>
              <w:t xml:space="preserve"> </w:t>
            </w:r>
            <w:r>
              <w:rPr>
                <w:spacing w:val="4"/>
              </w:rPr>
              <w:t>年</w:t>
            </w:r>
            <w:r>
              <w:t xml:space="preserve"> </w:t>
            </w:r>
            <w:r>
              <w:rPr>
                <w:rFonts w:ascii="Times New Roman" w:hAnsi="Times New Roman" w:eastAsia="Times New Roman" w:cs="Times New Roman"/>
                <w:spacing w:val="-3"/>
              </w:rPr>
              <w:t>SO</w:t>
            </w:r>
            <w:r>
              <w:rPr>
                <w:rFonts w:ascii="Times New Roman" w:hAnsi="Times New Roman" w:eastAsia="Times New Roman" w:cs="Times New Roman"/>
                <w:spacing w:val="-3"/>
                <w:position w:val="-1"/>
                <w:sz w:val="15"/>
                <w:szCs w:val="15"/>
              </w:rPr>
              <w:t>2</w:t>
            </w:r>
            <w:r>
              <w:rPr>
                <w:rFonts w:ascii="Times New Roman" w:hAnsi="Times New Roman" w:eastAsia="Times New Roman" w:cs="Times New Roman"/>
                <w:spacing w:val="11"/>
                <w:w w:val="101"/>
                <w:position w:val="-1"/>
                <w:sz w:val="15"/>
                <w:szCs w:val="15"/>
              </w:rPr>
              <w:t xml:space="preserve"> </w:t>
            </w:r>
            <w:r>
              <w:rPr>
                <w:spacing w:val="-3"/>
              </w:rPr>
              <w:t>浓度通川区和达川区并列最高，均为</w:t>
            </w:r>
            <w:r>
              <w:rPr>
                <w:spacing w:val="-46"/>
              </w:rPr>
              <w:t xml:space="preserve"> </w:t>
            </w:r>
            <w:r>
              <w:rPr>
                <w:rFonts w:ascii="Times New Roman" w:hAnsi="Times New Roman" w:eastAsia="Times New Roman" w:cs="Times New Roman"/>
                <w:spacing w:val="-3"/>
              </w:rPr>
              <w:t>8</w:t>
            </w:r>
            <w:r>
              <w:rPr>
                <w:spacing w:val="-3"/>
              </w:rPr>
              <w:t>μ</w:t>
            </w:r>
            <w:r>
              <w:rPr>
                <w:rFonts w:ascii="Times New Roman" w:hAnsi="Times New Roman" w:eastAsia="Times New Roman" w:cs="Times New Roman"/>
                <w:spacing w:val="-3"/>
              </w:rPr>
              <w:t>g/m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9"/>
                <w:position w:val="8"/>
                <w:sz w:val="15"/>
                <w:szCs w:val="15"/>
              </w:rPr>
              <w:t xml:space="preserve"> </w:t>
            </w:r>
            <w:r>
              <w:rPr>
                <w:spacing w:val="-3"/>
              </w:rPr>
              <w:t>，高新区最低，为</w:t>
            </w:r>
            <w:r>
              <w:rPr>
                <w:spacing w:val="-51"/>
              </w:rPr>
              <w:t xml:space="preserve"> </w:t>
            </w:r>
            <w:r>
              <w:rPr>
                <w:rFonts w:ascii="Times New Roman" w:hAnsi="Times New Roman" w:eastAsia="Times New Roman" w:cs="Times New Roman"/>
                <w:spacing w:val="-3"/>
              </w:rPr>
              <w:t>7</w:t>
            </w:r>
            <w:r>
              <w:rPr>
                <w:spacing w:val="-3"/>
              </w:rPr>
              <w:t>μ</w:t>
            </w:r>
            <w:r>
              <w:rPr>
                <w:rFonts w:ascii="Times New Roman" w:hAnsi="Times New Roman" w:eastAsia="Times New Roman" w:cs="Times New Roman"/>
                <w:spacing w:val="-3"/>
              </w:rPr>
              <w:t>g/</w:t>
            </w:r>
            <w:r>
              <w:rPr>
                <w:rFonts w:ascii="Times New Roman" w:hAnsi="Times New Roman" w:eastAsia="Times New Roman" w:cs="Times New Roman"/>
                <w:spacing w:val="-4"/>
              </w:rPr>
              <w:t>m</w:t>
            </w:r>
            <w:r>
              <w:rPr>
                <w:rFonts w:ascii="Times New Roman" w:hAnsi="Times New Roman" w:eastAsia="Times New Roman" w:cs="Times New Roman"/>
                <w:spacing w:val="-4"/>
                <w:position w:val="8"/>
                <w:sz w:val="15"/>
                <w:szCs w:val="15"/>
              </w:rPr>
              <w:t>3</w:t>
            </w:r>
            <w:r>
              <w:rPr>
                <w:spacing w:val="-4"/>
              </w:rPr>
              <w:t>；</w:t>
            </w:r>
            <w:r>
              <w:t xml:space="preserve"> </w:t>
            </w:r>
            <w:r>
              <w:rPr>
                <w:rFonts w:ascii="Times New Roman" w:hAnsi="Times New Roman" w:eastAsia="Times New Roman" w:cs="Times New Roman"/>
                <w:spacing w:val="-1"/>
              </w:rPr>
              <w:t>NO</w:t>
            </w:r>
            <w:r>
              <w:rPr>
                <w:rFonts w:ascii="Times New Roman" w:hAnsi="Times New Roman" w:eastAsia="Times New Roman" w:cs="Times New Roman"/>
                <w:spacing w:val="-1"/>
                <w:position w:val="-1"/>
                <w:sz w:val="15"/>
                <w:szCs w:val="15"/>
              </w:rPr>
              <w:t>2</w:t>
            </w:r>
            <w:r>
              <w:rPr>
                <w:rFonts w:ascii="Times New Roman" w:hAnsi="Times New Roman" w:eastAsia="Times New Roman" w:cs="Times New Roman"/>
                <w:spacing w:val="31"/>
                <w:w w:val="101"/>
                <w:position w:val="-1"/>
                <w:sz w:val="15"/>
                <w:szCs w:val="15"/>
              </w:rPr>
              <w:t xml:space="preserve"> </w:t>
            </w:r>
            <w:r>
              <w:rPr>
                <w:spacing w:val="-1"/>
              </w:rPr>
              <w:t>浓度达川区最高，为</w:t>
            </w:r>
            <w:r>
              <w:rPr>
                <w:spacing w:val="-48"/>
              </w:rPr>
              <w:t xml:space="preserve"> </w:t>
            </w:r>
            <w:r>
              <w:rPr>
                <w:rFonts w:ascii="Times New Roman" w:hAnsi="Times New Roman" w:eastAsia="Times New Roman" w:cs="Times New Roman"/>
                <w:spacing w:val="-1"/>
              </w:rPr>
              <w:t>38</w:t>
            </w:r>
            <w:r>
              <w:rPr>
                <w:spacing w:val="-1"/>
              </w:rPr>
              <w:t>μ</w:t>
            </w:r>
            <w:r>
              <w:rPr>
                <w:rFonts w:ascii="Times New Roman" w:hAnsi="Times New Roman" w:eastAsia="Times New Roman" w:cs="Times New Roman"/>
                <w:spacing w:val="-1"/>
              </w:rPr>
              <w:t>g/m</w:t>
            </w:r>
            <w:r>
              <w:rPr>
                <w:rFonts w:ascii="Times New Roman" w:hAnsi="Times New Roman" w:eastAsia="Times New Roman" w:cs="Times New Roman"/>
                <w:spacing w:val="-1"/>
                <w:position w:val="7"/>
                <w:sz w:val="15"/>
                <w:szCs w:val="15"/>
              </w:rPr>
              <w:t xml:space="preserve">3 </w:t>
            </w:r>
            <w:r>
              <w:rPr>
                <w:spacing w:val="-1"/>
              </w:rPr>
              <w:t>，高新区最低，为</w:t>
            </w:r>
            <w:r>
              <w:rPr>
                <w:spacing w:val="-27"/>
              </w:rPr>
              <w:t xml:space="preserve"> </w:t>
            </w:r>
            <w:r>
              <w:rPr>
                <w:rFonts w:ascii="Times New Roman" w:hAnsi="Times New Roman" w:eastAsia="Times New Roman" w:cs="Times New Roman"/>
                <w:spacing w:val="-1"/>
              </w:rPr>
              <w:t>19</w:t>
            </w:r>
            <w:r>
              <w:rPr>
                <w:spacing w:val="-1"/>
              </w:rPr>
              <w:t>μ</w:t>
            </w:r>
            <w:r>
              <w:rPr>
                <w:rFonts w:ascii="Times New Roman" w:hAnsi="Times New Roman" w:eastAsia="Times New Roman" w:cs="Times New Roman"/>
                <w:spacing w:val="-1"/>
              </w:rPr>
              <w:t>g/m</w:t>
            </w:r>
            <w:r>
              <w:rPr>
                <w:rFonts w:ascii="Times New Roman" w:hAnsi="Times New Roman" w:eastAsia="Times New Roman" w:cs="Times New Roman"/>
                <w:spacing w:val="-1"/>
                <w:position w:val="7"/>
                <w:sz w:val="15"/>
                <w:szCs w:val="15"/>
              </w:rPr>
              <w:t xml:space="preserve">3 </w:t>
            </w:r>
            <w:r>
              <w:rPr>
                <w:spacing w:val="-1"/>
              </w:rPr>
              <w:t>；</w:t>
            </w:r>
            <w:r>
              <w:rPr>
                <w:rFonts w:ascii="Times New Roman" w:hAnsi="Times New Roman" w:eastAsia="Times New Roman" w:cs="Times New Roman"/>
                <w:spacing w:val="-1"/>
              </w:rPr>
              <w:t xml:space="preserve">CO  </w:t>
            </w:r>
            <w:r>
              <w:rPr>
                <w:spacing w:val="-1"/>
              </w:rPr>
              <w:t>浓度达</w:t>
            </w:r>
            <w:r>
              <w:t xml:space="preserve"> </w:t>
            </w:r>
            <w:r>
              <w:rPr>
                <w:spacing w:val="-10"/>
              </w:rPr>
              <w:t>川区、通川区和高新川区并列最高，均为</w:t>
            </w:r>
            <w:r>
              <w:rPr>
                <w:spacing w:val="-26"/>
              </w:rPr>
              <w:t xml:space="preserve"> </w:t>
            </w:r>
            <w:r>
              <w:rPr>
                <w:rFonts w:ascii="Times New Roman" w:hAnsi="Times New Roman" w:eastAsia="Times New Roman" w:cs="Times New Roman"/>
                <w:spacing w:val="-10"/>
              </w:rPr>
              <w:t>1.2mg/m</w:t>
            </w:r>
            <w:r>
              <w:rPr>
                <w:rFonts w:ascii="Times New Roman" w:hAnsi="Times New Roman" w:eastAsia="Times New Roman" w:cs="Times New Roman"/>
                <w:spacing w:val="-10"/>
                <w:position w:val="8"/>
                <w:sz w:val="15"/>
                <w:szCs w:val="15"/>
              </w:rPr>
              <w:t>3</w:t>
            </w:r>
            <w:r>
              <w:rPr>
                <w:spacing w:val="-34"/>
                <w:w w:val="91"/>
              </w:rPr>
              <w:t>；</w:t>
            </w:r>
            <w:r>
              <w:rPr>
                <w:rFonts w:ascii="Times New Roman" w:hAnsi="Times New Roman" w:eastAsia="Times New Roman" w:cs="Times New Roman"/>
                <w:spacing w:val="-34"/>
                <w:w w:val="91"/>
              </w:rPr>
              <w:t>O</w:t>
            </w:r>
            <w:r>
              <w:rPr>
                <w:rFonts w:ascii="Times New Roman" w:hAnsi="Times New Roman" w:eastAsia="Times New Roman" w:cs="Times New Roman"/>
                <w:spacing w:val="6"/>
                <w:position w:val="-1"/>
                <w:sz w:val="15"/>
                <w:szCs w:val="15"/>
              </w:rPr>
              <w:t>3</w:t>
            </w:r>
            <w:r>
              <w:rPr>
                <w:rFonts w:ascii="Times New Roman" w:hAnsi="Times New Roman" w:eastAsia="Times New Roman" w:cs="Times New Roman"/>
                <w:spacing w:val="9"/>
                <w:position w:val="-1"/>
                <w:sz w:val="15"/>
                <w:szCs w:val="15"/>
              </w:rPr>
              <w:t xml:space="preserve"> </w:t>
            </w:r>
            <w:r>
              <w:rPr>
                <w:spacing w:val="-13"/>
              </w:rPr>
              <w:t>浓度高新区最高，为</w:t>
            </w:r>
            <w:r>
              <w:rPr>
                <w:spacing w:val="28"/>
              </w:rPr>
              <w:t xml:space="preserve"> </w:t>
            </w:r>
            <w:r>
              <w:rPr>
                <w:rFonts w:ascii="Times New Roman" w:hAnsi="Times New Roman" w:eastAsia="Times New Roman" w:cs="Times New Roman"/>
                <w:spacing w:val="-13"/>
              </w:rPr>
              <w:t>130</w:t>
            </w:r>
          </w:p>
          <w:p>
            <w:pPr>
              <w:pStyle w:val="6"/>
              <w:spacing w:line="210" w:lineRule="auto"/>
              <w:ind w:left="169"/>
            </w:pPr>
            <w:r>
              <w:rPr>
                <w:spacing w:val="-18"/>
              </w:rPr>
              <w:t>μ</w:t>
            </w:r>
            <w:r>
              <w:rPr>
                <w:rFonts w:ascii="Times New Roman" w:hAnsi="Times New Roman" w:eastAsia="Times New Roman" w:cs="Times New Roman"/>
                <w:spacing w:val="-18"/>
              </w:rPr>
              <w:t>g/m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9"/>
                <w:position w:val="7"/>
                <w:sz w:val="15"/>
                <w:szCs w:val="15"/>
              </w:rPr>
              <w:t xml:space="preserve"> </w:t>
            </w:r>
            <w:r>
              <w:rPr>
                <w:spacing w:val="-2"/>
              </w:rPr>
              <w:t>，达川区最低，为</w:t>
            </w:r>
            <w:r>
              <w:rPr>
                <w:spacing w:val="-32"/>
              </w:rPr>
              <w:t xml:space="preserve"> </w:t>
            </w:r>
            <w:r>
              <w:rPr>
                <w:rFonts w:ascii="Times New Roman" w:hAnsi="Times New Roman" w:eastAsia="Times New Roman" w:cs="Times New Roman"/>
                <w:spacing w:val="-2"/>
              </w:rPr>
              <w:t>112</w:t>
            </w:r>
            <w:r>
              <w:rPr>
                <w:spacing w:val="-2"/>
              </w:rPr>
              <w:t>μ</w:t>
            </w:r>
            <w:r>
              <w:rPr>
                <w:rFonts w:ascii="Times New Roman" w:hAnsi="Times New Roman" w:eastAsia="Times New Roman" w:cs="Times New Roman"/>
                <w:spacing w:val="-2"/>
              </w:rPr>
              <w:t>g/m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9"/>
                <w:position w:val="7"/>
                <w:sz w:val="15"/>
                <w:szCs w:val="15"/>
              </w:rPr>
              <w:t xml:space="preserve"> </w:t>
            </w:r>
            <w:r>
              <w:rPr>
                <w:spacing w:val="-2"/>
              </w:rPr>
              <w:t>；</w:t>
            </w:r>
            <w:r>
              <w:rPr>
                <w:rFonts w:ascii="Times New Roman" w:hAnsi="Times New Roman" w:eastAsia="Times New Roman" w:cs="Times New Roman"/>
                <w:spacing w:val="-2"/>
              </w:rPr>
              <w:t>PM</w:t>
            </w:r>
            <w:r>
              <w:rPr>
                <w:rFonts w:ascii="Times New Roman" w:hAnsi="Times New Roman" w:eastAsia="Times New Roman" w:cs="Times New Roman"/>
                <w:spacing w:val="-2"/>
                <w:position w:val="-1"/>
                <w:sz w:val="15"/>
                <w:szCs w:val="15"/>
              </w:rPr>
              <w:t>2.</w:t>
            </w:r>
            <w:r>
              <w:rPr>
                <w:rFonts w:ascii="Times New Roman" w:hAnsi="Times New Roman" w:eastAsia="Times New Roman" w:cs="Times New Roman"/>
                <w:spacing w:val="-3"/>
                <w:position w:val="-1"/>
                <w:sz w:val="15"/>
                <w:szCs w:val="15"/>
              </w:rPr>
              <w:t>5</w:t>
            </w:r>
            <w:r>
              <w:rPr>
                <w:rFonts w:ascii="Times New Roman" w:hAnsi="Times New Roman" w:eastAsia="Times New Roman" w:cs="Times New Roman"/>
                <w:spacing w:val="9"/>
                <w:w w:val="102"/>
                <w:position w:val="-1"/>
                <w:sz w:val="15"/>
                <w:szCs w:val="15"/>
              </w:rPr>
              <w:t xml:space="preserve"> </w:t>
            </w:r>
            <w:r>
              <w:rPr>
                <w:spacing w:val="-3"/>
              </w:rPr>
              <w:t>浓度达川区最高，为</w:t>
            </w:r>
            <w:r>
              <w:rPr>
                <w:spacing w:val="-50"/>
              </w:rPr>
              <w:t xml:space="preserve"> </w:t>
            </w:r>
            <w:r>
              <w:rPr>
                <w:rFonts w:ascii="Times New Roman" w:hAnsi="Times New Roman" w:eastAsia="Times New Roman" w:cs="Times New Roman"/>
                <w:spacing w:val="-3"/>
              </w:rPr>
              <w:t>31</w:t>
            </w:r>
            <w:r>
              <w:rPr>
                <w:spacing w:val="-3"/>
              </w:rPr>
              <w:t>μ</w:t>
            </w:r>
            <w:r>
              <w:rPr>
                <w:rFonts w:ascii="Times New Roman" w:hAnsi="Times New Roman" w:eastAsia="Times New Roman" w:cs="Times New Roman"/>
                <w:spacing w:val="-3"/>
              </w:rPr>
              <w:t>g/m</w:t>
            </w:r>
            <w:r>
              <w:rPr>
                <w:rFonts w:ascii="Times New Roman" w:hAnsi="Times New Roman" w:eastAsia="Times New Roman" w:cs="Times New Roman"/>
                <w:spacing w:val="-3"/>
                <w:position w:val="7"/>
                <w:sz w:val="15"/>
                <w:szCs w:val="15"/>
              </w:rPr>
              <w:t>3</w:t>
            </w:r>
            <w:r>
              <w:rPr>
                <w:spacing w:val="-3"/>
              </w:rPr>
              <w:t>，</w:t>
            </w:r>
          </w:p>
          <w:p>
            <w:pPr>
              <w:pStyle w:val="6"/>
              <w:spacing w:before="193" w:line="468" w:lineRule="exact"/>
              <w:jc w:val="right"/>
            </w:pPr>
            <w:r>
              <w:rPr>
                <w:spacing w:val="-5"/>
                <w:position w:val="17"/>
              </w:rPr>
              <w:t>高新区最低，为</w:t>
            </w:r>
            <w:r>
              <w:rPr>
                <w:spacing w:val="-48"/>
                <w:position w:val="17"/>
              </w:rPr>
              <w:t xml:space="preserve"> </w:t>
            </w:r>
            <w:r>
              <w:rPr>
                <w:rFonts w:ascii="Times New Roman" w:hAnsi="Times New Roman" w:eastAsia="Times New Roman" w:cs="Times New Roman"/>
                <w:spacing w:val="-5"/>
                <w:position w:val="17"/>
              </w:rPr>
              <w:t>26</w:t>
            </w:r>
            <w:r>
              <w:rPr>
                <w:spacing w:val="-5"/>
                <w:position w:val="17"/>
              </w:rPr>
              <w:t>μ</w:t>
            </w:r>
            <w:r>
              <w:rPr>
                <w:rFonts w:ascii="Times New Roman" w:hAnsi="Times New Roman" w:eastAsia="Times New Roman" w:cs="Times New Roman"/>
                <w:spacing w:val="-5"/>
                <w:position w:val="17"/>
              </w:rPr>
              <w:t>g/m</w:t>
            </w:r>
            <w:r>
              <w:rPr>
                <w:rFonts w:ascii="Times New Roman" w:hAnsi="Times New Roman" w:eastAsia="Times New Roman" w:cs="Times New Roman"/>
                <w:spacing w:val="-5"/>
                <w:position w:val="25"/>
                <w:sz w:val="15"/>
                <w:szCs w:val="15"/>
              </w:rPr>
              <w:t>3</w:t>
            </w:r>
            <w:r>
              <w:rPr>
                <w:spacing w:val="-5"/>
                <w:position w:val="17"/>
              </w:rPr>
              <w:t>；</w:t>
            </w:r>
            <w:r>
              <w:rPr>
                <w:rFonts w:ascii="Times New Roman" w:hAnsi="Times New Roman" w:eastAsia="Times New Roman" w:cs="Times New Roman"/>
                <w:spacing w:val="-5"/>
                <w:position w:val="17"/>
              </w:rPr>
              <w:t>PM</w:t>
            </w:r>
            <w:r>
              <w:rPr>
                <w:rFonts w:ascii="Times New Roman" w:hAnsi="Times New Roman" w:eastAsia="Times New Roman" w:cs="Times New Roman"/>
                <w:spacing w:val="-5"/>
                <w:position w:val="16"/>
                <w:sz w:val="15"/>
                <w:szCs w:val="15"/>
              </w:rPr>
              <w:t xml:space="preserve">10 </w:t>
            </w:r>
            <w:r>
              <w:rPr>
                <w:spacing w:val="-5"/>
                <w:position w:val="17"/>
              </w:rPr>
              <w:t>浓度达川区最高，为</w:t>
            </w:r>
            <w:r>
              <w:rPr>
                <w:spacing w:val="-49"/>
                <w:position w:val="17"/>
              </w:rPr>
              <w:t xml:space="preserve"> </w:t>
            </w:r>
            <w:r>
              <w:rPr>
                <w:rFonts w:ascii="Times New Roman" w:hAnsi="Times New Roman" w:eastAsia="Times New Roman" w:cs="Times New Roman"/>
                <w:spacing w:val="-5"/>
                <w:position w:val="17"/>
              </w:rPr>
              <w:t>53</w:t>
            </w:r>
            <w:r>
              <w:rPr>
                <w:spacing w:val="-5"/>
                <w:position w:val="17"/>
              </w:rPr>
              <w:t>μ</w:t>
            </w:r>
            <w:r>
              <w:rPr>
                <w:rFonts w:ascii="Times New Roman" w:hAnsi="Times New Roman" w:eastAsia="Times New Roman" w:cs="Times New Roman"/>
                <w:spacing w:val="-5"/>
                <w:position w:val="17"/>
              </w:rPr>
              <w:t>g/m</w:t>
            </w:r>
            <w:r>
              <w:rPr>
                <w:rFonts w:ascii="Times New Roman" w:hAnsi="Times New Roman" w:eastAsia="Times New Roman" w:cs="Times New Roman"/>
                <w:spacing w:val="-5"/>
                <w:position w:val="25"/>
                <w:sz w:val="15"/>
                <w:szCs w:val="15"/>
              </w:rPr>
              <w:t>3</w:t>
            </w:r>
            <w:r>
              <w:rPr>
                <w:spacing w:val="-5"/>
                <w:position w:val="17"/>
              </w:rPr>
              <w:t>，高新区最低，</w:t>
            </w:r>
          </w:p>
          <w:p>
            <w:pPr>
              <w:pStyle w:val="6"/>
              <w:spacing w:line="210" w:lineRule="auto"/>
              <w:ind w:left="112"/>
            </w:pPr>
            <w:r>
              <w:rPr>
                <w:spacing w:val="-3"/>
              </w:rPr>
              <w:t xml:space="preserve">为 </w:t>
            </w:r>
            <w:r>
              <w:rPr>
                <w:rFonts w:ascii="Times New Roman" w:hAnsi="Times New Roman" w:eastAsia="Times New Roman" w:cs="Times New Roman"/>
                <w:spacing w:val="-3"/>
              </w:rPr>
              <w:t>42</w:t>
            </w:r>
            <w:r>
              <w:rPr>
                <w:spacing w:val="-3"/>
              </w:rPr>
              <w:t>μ</w:t>
            </w:r>
            <w:r>
              <w:rPr>
                <w:rFonts w:ascii="Times New Roman" w:hAnsi="Times New Roman" w:eastAsia="Times New Roman" w:cs="Times New Roman"/>
                <w:spacing w:val="-3"/>
              </w:rPr>
              <w:t>g/m</w:t>
            </w:r>
            <w:r>
              <w:rPr>
                <w:rFonts w:ascii="Times New Roman" w:hAnsi="Times New Roman" w:eastAsia="Times New Roman" w:cs="Times New Roman"/>
                <w:spacing w:val="-3"/>
                <w:position w:val="7"/>
                <w:sz w:val="15"/>
                <w:szCs w:val="15"/>
              </w:rPr>
              <w:t xml:space="preserve">3 </w:t>
            </w:r>
            <w:r>
              <w:rPr>
                <w:spacing w:val="-3"/>
              </w:rPr>
              <w:t>。具体见下表：</w:t>
            </w:r>
          </w:p>
          <w:p>
            <w:pPr>
              <w:pStyle w:val="6"/>
              <w:spacing w:before="187" w:line="213" w:lineRule="auto"/>
              <w:ind w:left="1984"/>
              <w:rPr>
                <w:sz w:val="20"/>
                <w:szCs w:val="20"/>
              </w:rPr>
            </w:pPr>
            <w:r>
              <w:rPr>
                <w:spacing w:val="7"/>
                <w:sz w:val="20"/>
                <w:szCs w:val="20"/>
                <w14:textOutline w14:w="3795" w14:cap="sq" w14:cmpd="sng">
                  <w14:solidFill>
                    <w14:srgbClr w14:val="000000"/>
                  </w14:solidFill>
                  <w14:prstDash w14:val="solid"/>
                  <w14:bevel/>
                </w14:textOutline>
              </w:rPr>
              <w:t>表</w:t>
            </w:r>
            <w:r>
              <w:rPr>
                <w:spacing w:val="-43"/>
                <w:sz w:val="20"/>
                <w:szCs w:val="20"/>
              </w:rPr>
              <w:t xml:space="preserve"> </w:t>
            </w:r>
            <w:r>
              <w:rPr>
                <w:rFonts w:ascii="Times New Roman" w:hAnsi="Times New Roman" w:eastAsia="Times New Roman" w:cs="Times New Roman"/>
                <w:b/>
                <w:bCs/>
                <w:spacing w:val="7"/>
                <w:sz w:val="20"/>
                <w:szCs w:val="20"/>
              </w:rPr>
              <w:t xml:space="preserve">3-1      2022 </w:t>
            </w:r>
            <w:r>
              <w:rPr>
                <w:spacing w:val="7"/>
                <w:sz w:val="20"/>
                <w:szCs w:val="20"/>
                <w14:textOutline w14:w="3795" w14:cap="sq" w14:cmpd="sng">
                  <w14:solidFill>
                    <w14:srgbClr w14:val="000000"/>
                  </w14:solidFill>
                  <w14:prstDash w14:val="solid"/>
                  <w14:bevel/>
                </w14:textOutline>
              </w:rPr>
              <w:t>年通川区环境空气污染物现状评价表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912" w:type="dxa"/>
            <w:vMerge w:val="continue"/>
            <w:tcBorders>
              <w:top w:val="nil"/>
              <w:left w:val="single" w:color="000000" w:sz="6" w:space="0"/>
              <w:bottom w:val="nil"/>
            </w:tcBorders>
            <w:vAlign w:val="top"/>
          </w:tcPr>
          <w:p>
            <w:pPr>
              <w:rPr>
                <w:rFonts w:ascii="Arial"/>
                <w:sz w:val="21"/>
              </w:rPr>
            </w:pPr>
          </w:p>
        </w:tc>
        <w:tc>
          <w:tcPr>
            <w:tcW w:w="1059" w:type="dxa"/>
            <w:tcBorders>
              <w:top w:val="single" w:color="000000" w:sz="6" w:space="0"/>
            </w:tcBorders>
            <w:shd w:val="clear" w:color="auto" w:fill="D7D7D7"/>
            <w:vAlign w:val="top"/>
          </w:tcPr>
          <w:p>
            <w:pPr>
              <w:pStyle w:val="6"/>
              <w:spacing w:before="172" w:line="228" w:lineRule="auto"/>
              <w:ind w:left="201"/>
              <w:rPr>
                <w:sz w:val="20"/>
                <w:szCs w:val="20"/>
              </w:rPr>
            </w:pPr>
            <w:r>
              <w:rPr>
                <w:spacing w:val="7"/>
                <w:sz w:val="20"/>
                <w:szCs w:val="20"/>
                <w14:textOutline w14:w="3795" w14:cap="sq" w14:cmpd="sng">
                  <w14:solidFill>
                    <w14:srgbClr w14:val="000000"/>
                  </w14:solidFill>
                  <w14:prstDash w14:val="solid"/>
                  <w14:bevel/>
                </w14:textOutline>
              </w:rPr>
              <w:t>污染物</w:t>
            </w:r>
          </w:p>
        </w:tc>
        <w:tc>
          <w:tcPr>
            <w:tcW w:w="1935" w:type="dxa"/>
            <w:tcBorders>
              <w:top w:val="single" w:color="000000" w:sz="6" w:space="0"/>
            </w:tcBorders>
            <w:shd w:val="clear" w:color="auto" w:fill="D7D7D7"/>
            <w:vAlign w:val="top"/>
          </w:tcPr>
          <w:p>
            <w:pPr>
              <w:pStyle w:val="6"/>
              <w:spacing w:before="171" w:line="226" w:lineRule="auto"/>
              <w:ind w:left="444"/>
              <w:rPr>
                <w:sz w:val="20"/>
                <w:szCs w:val="20"/>
              </w:rPr>
            </w:pPr>
            <w:r>
              <w:rPr>
                <w:spacing w:val="8"/>
                <w:sz w:val="20"/>
                <w:szCs w:val="20"/>
                <w14:textOutline w14:w="3795" w14:cap="sq" w14:cmpd="sng">
                  <w14:solidFill>
                    <w14:srgbClr w14:val="000000"/>
                  </w14:solidFill>
                  <w14:prstDash w14:val="solid"/>
                  <w14:bevel/>
                </w14:textOutline>
              </w:rPr>
              <w:t>年评价指标</w:t>
            </w:r>
          </w:p>
        </w:tc>
        <w:tc>
          <w:tcPr>
            <w:tcW w:w="1365" w:type="dxa"/>
            <w:tcBorders>
              <w:top w:val="single" w:color="000000" w:sz="6" w:space="0"/>
            </w:tcBorders>
            <w:shd w:val="clear" w:color="auto" w:fill="D7D7D7"/>
            <w:vAlign w:val="top"/>
          </w:tcPr>
          <w:p>
            <w:pPr>
              <w:pStyle w:val="6"/>
              <w:spacing w:before="36" w:line="229" w:lineRule="auto"/>
              <w:ind w:left="325" w:right="227" w:hanging="58"/>
              <w:rPr>
                <w:sz w:val="20"/>
                <w:szCs w:val="20"/>
              </w:rPr>
            </w:pPr>
            <w:r>
              <w:rPr>
                <w:spacing w:val="8"/>
                <w:sz w:val="20"/>
                <w:szCs w:val="20"/>
                <w14:textOutline w14:w="3795" w14:cap="sq" w14:cmpd="sng">
                  <w14:solidFill>
                    <w14:srgbClr w14:val="000000"/>
                  </w14:solidFill>
                  <w14:prstDash w14:val="solid"/>
                  <w14:bevel/>
                </w14:textOutline>
              </w:rPr>
              <w:t>现状浓度</w:t>
            </w:r>
            <w:r>
              <w:rPr>
                <w:sz w:val="20"/>
                <w:szCs w:val="20"/>
              </w:rPr>
              <w:t xml:space="preserve"> </w:t>
            </w:r>
            <w:r>
              <w:rPr>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z w:val="20"/>
                <w:szCs w:val="20"/>
              </w:rPr>
              <w:t>μg/m</w:t>
            </w:r>
            <w:r>
              <w:rPr>
                <w:rFonts w:ascii="Times New Roman" w:hAnsi="Times New Roman" w:eastAsia="Times New Roman" w:cs="Times New Roman"/>
                <w:b/>
                <w:bCs/>
                <w:position w:val="6"/>
                <w:sz w:val="13"/>
                <w:szCs w:val="13"/>
              </w:rPr>
              <w:t>3</w:t>
            </w:r>
            <w:r>
              <w:rPr>
                <w:sz w:val="20"/>
                <w:szCs w:val="20"/>
                <w14:textOutline w14:w="3795" w14:cap="sq" w14:cmpd="sng">
                  <w14:solidFill>
                    <w14:srgbClr w14:val="000000"/>
                  </w14:solidFill>
                  <w14:prstDash w14:val="solid"/>
                  <w14:bevel/>
                </w14:textOutline>
              </w:rPr>
              <w:t>）</w:t>
            </w:r>
          </w:p>
        </w:tc>
        <w:tc>
          <w:tcPr>
            <w:tcW w:w="1193" w:type="dxa"/>
            <w:tcBorders>
              <w:top w:val="single" w:color="000000" w:sz="6" w:space="0"/>
            </w:tcBorders>
            <w:shd w:val="clear" w:color="auto" w:fill="D7D7D7"/>
            <w:vAlign w:val="top"/>
          </w:tcPr>
          <w:p>
            <w:pPr>
              <w:pStyle w:val="6"/>
              <w:spacing w:before="36" w:line="229" w:lineRule="auto"/>
              <w:ind w:left="239" w:right="138" w:firstLine="49"/>
              <w:rPr>
                <w:sz w:val="20"/>
                <w:szCs w:val="20"/>
              </w:rPr>
            </w:pPr>
            <w:r>
              <w:rPr>
                <w:spacing w:val="7"/>
                <w:sz w:val="20"/>
                <w:szCs w:val="20"/>
                <w14:textOutline w14:w="3795" w14:cap="sq" w14:cmpd="sng">
                  <w14:solidFill>
                    <w14:srgbClr w14:val="000000"/>
                  </w14:solidFill>
                  <w14:prstDash w14:val="solid"/>
                  <w14:bevel/>
                </w14:textOutline>
              </w:rPr>
              <w:t>标准值</w:t>
            </w:r>
            <w:r>
              <w:rPr>
                <w:sz w:val="20"/>
                <w:szCs w:val="20"/>
              </w:rPr>
              <w:t xml:space="preserve">  </w:t>
            </w:r>
            <w:r>
              <w:rPr>
                <w:spacing w:val="1"/>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
                <w:sz w:val="20"/>
                <w:szCs w:val="20"/>
              </w:rPr>
              <w:t>μg/m</w:t>
            </w:r>
            <w:r>
              <w:rPr>
                <w:rFonts w:ascii="Times New Roman" w:hAnsi="Times New Roman" w:eastAsia="Times New Roman" w:cs="Times New Roman"/>
                <w:b/>
                <w:bCs/>
                <w:spacing w:val="1"/>
                <w:position w:val="6"/>
                <w:sz w:val="13"/>
                <w:szCs w:val="13"/>
              </w:rPr>
              <w:t>3</w:t>
            </w:r>
            <w:r>
              <w:rPr>
                <w:spacing w:val="1"/>
                <w:sz w:val="20"/>
                <w:szCs w:val="20"/>
                <w14:textOutline w14:w="3795" w14:cap="sq" w14:cmpd="sng">
                  <w14:solidFill>
                    <w14:srgbClr w14:val="000000"/>
                  </w14:solidFill>
                  <w14:prstDash w14:val="solid"/>
                  <w14:bevel/>
                </w14:textOutline>
              </w:rPr>
              <w:t>）</w:t>
            </w:r>
          </w:p>
        </w:tc>
        <w:tc>
          <w:tcPr>
            <w:tcW w:w="896" w:type="dxa"/>
            <w:tcBorders>
              <w:top w:val="single" w:color="000000" w:sz="6" w:space="0"/>
            </w:tcBorders>
            <w:shd w:val="clear" w:color="auto" w:fill="D7D7D7"/>
            <w:vAlign w:val="top"/>
          </w:tcPr>
          <w:p>
            <w:pPr>
              <w:pStyle w:val="6"/>
              <w:spacing w:before="36" w:line="229" w:lineRule="auto"/>
              <w:ind w:left="151" w:right="126" w:firstLine="24"/>
              <w:rPr>
                <w:sz w:val="20"/>
                <w:szCs w:val="20"/>
              </w:rPr>
            </w:pPr>
            <w:r>
              <w:rPr>
                <w:spacing w:val="-4"/>
                <w:sz w:val="20"/>
                <w:szCs w:val="20"/>
                <w14:textOutline w14:w="3795" w14:cap="sq" w14:cmpd="sng">
                  <w14:solidFill>
                    <w14:srgbClr w14:val="000000"/>
                  </w14:solidFill>
                  <w14:prstDash w14:val="solid"/>
                  <w14:bevel/>
                </w14:textOutline>
              </w:rPr>
              <w:t>占标率</w:t>
            </w:r>
            <w:r>
              <w:rPr>
                <w:sz w:val="20"/>
                <w:szCs w:val="20"/>
              </w:rPr>
              <w:t xml:space="preserve"> </w:t>
            </w:r>
            <w:r>
              <w:rPr>
                <w:spacing w:val="-1"/>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
                <w:sz w:val="20"/>
                <w:szCs w:val="20"/>
              </w:rPr>
              <w:t>%</w:t>
            </w:r>
            <w:r>
              <w:rPr>
                <w:spacing w:val="-1"/>
                <w:sz w:val="20"/>
                <w:szCs w:val="20"/>
                <w14:textOutline w14:w="3795" w14:cap="sq" w14:cmpd="sng">
                  <w14:solidFill>
                    <w14:srgbClr w14:val="000000"/>
                  </w14:solidFill>
                  <w14:prstDash w14:val="solid"/>
                  <w14:bevel/>
                </w14:textOutline>
              </w:rPr>
              <w:t>）</w:t>
            </w:r>
          </w:p>
        </w:tc>
        <w:tc>
          <w:tcPr>
            <w:tcW w:w="939" w:type="dxa"/>
            <w:tcBorders>
              <w:top w:val="single" w:color="000000" w:sz="6" w:space="0"/>
            </w:tcBorders>
            <w:shd w:val="clear" w:color="auto" w:fill="D7D7D7"/>
            <w:vAlign w:val="top"/>
          </w:tcPr>
          <w:p>
            <w:pPr>
              <w:pStyle w:val="6"/>
              <w:spacing w:before="36" w:line="229" w:lineRule="auto"/>
              <w:ind w:left="374" w:right="146" w:hanging="211"/>
              <w:rPr>
                <w:sz w:val="20"/>
                <w:szCs w:val="20"/>
              </w:rPr>
            </w:pPr>
            <w:r>
              <w:rPr>
                <w:spacing w:val="8"/>
                <w:sz w:val="20"/>
                <w:szCs w:val="20"/>
                <w14:textOutline w14:w="3795" w14:cap="sq" w14:cmpd="sng">
                  <w14:solidFill>
                    <w14:srgbClr w14:val="000000"/>
                  </w14:solidFill>
                  <w14:prstDash w14:val="solid"/>
                  <w14:bevel/>
                </w14:textOutline>
              </w:rPr>
              <w:t>超标倍</w:t>
            </w:r>
            <w:r>
              <w:rPr>
                <w:sz w:val="20"/>
                <w:szCs w:val="20"/>
              </w:rPr>
              <w:t xml:space="preserve"> </w:t>
            </w:r>
            <w:r>
              <w:rPr>
                <w:sz w:val="20"/>
                <w:szCs w:val="20"/>
                <w14:textOutline w14:w="3795" w14:cap="sq" w14:cmpd="sng">
                  <w14:solidFill>
                    <w14:srgbClr w14:val="000000"/>
                  </w14:solidFill>
                  <w14:prstDash w14:val="solid"/>
                  <w14:bevel/>
                </w14:textOutline>
              </w:rPr>
              <w:t>数</w:t>
            </w:r>
          </w:p>
        </w:tc>
        <w:tc>
          <w:tcPr>
            <w:tcW w:w="862" w:type="dxa"/>
            <w:tcBorders>
              <w:top w:val="single" w:color="000000" w:sz="6" w:space="0"/>
              <w:right w:val="single" w:color="000000" w:sz="6" w:space="0"/>
            </w:tcBorders>
            <w:shd w:val="clear" w:color="auto" w:fill="D7D7D7"/>
            <w:vAlign w:val="top"/>
          </w:tcPr>
          <w:p>
            <w:pPr>
              <w:pStyle w:val="6"/>
              <w:spacing w:before="36" w:line="229" w:lineRule="auto"/>
              <w:ind w:left="347" w:right="91" w:hanging="211"/>
              <w:rPr>
                <w:sz w:val="20"/>
                <w:szCs w:val="20"/>
              </w:rPr>
            </w:pPr>
            <w:r>
              <w:rPr>
                <w:spacing w:val="8"/>
                <w:sz w:val="20"/>
                <w:szCs w:val="20"/>
                <w14:textOutline w14:w="3795" w14:cap="sq" w14:cmpd="sng">
                  <w14:solidFill>
                    <w14:srgbClr w14:val="000000"/>
                  </w14:solidFill>
                  <w14:prstDash w14:val="solid"/>
                  <w14:bevel/>
                </w14:textOutline>
              </w:rPr>
              <w:t>达标情</w:t>
            </w:r>
            <w:r>
              <w:rPr>
                <w:sz w:val="20"/>
                <w:szCs w:val="20"/>
              </w:rPr>
              <w:t xml:space="preserve"> </w:t>
            </w:r>
            <w:r>
              <w:rPr>
                <w:sz w:val="20"/>
                <w:szCs w:val="20"/>
                <w14:textOutline w14:w="3795" w14:cap="sq" w14:cmpd="sng">
                  <w14:solidFill>
                    <w14:srgbClr w14:val="000000"/>
                  </w14:solidFill>
                  <w14:prstDash w14:val="solid"/>
                  <w14:bevel/>
                </w14:textOutline>
              </w:rPr>
              <w:t>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912" w:type="dxa"/>
            <w:vMerge w:val="continue"/>
            <w:tcBorders>
              <w:top w:val="nil"/>
              <w:left w:val="single" w:color="000000" w:sz="6" w:space="0"/>
              <w:bottom w:val="nil"/>
            </w:tcBorders>
            <w:vAlign w:val="top"/>
          </w:tcPr>
          <w:p>
            <w:pPr>
              <w:rPr>
                <w:rFonts w:ascii="Arial"/>
                <w:sz w:val="21"/>
              </w:rPr>
            </w:pPr>
          </w:p>
        </w:tc>
        <w:tc>
          <w:tcPr>
            <w:tcW w:w="1059" w:type="dxa"/>
            <w:vAlign w:val="top"/>
          </w:tcPr>
          <w:p>
            <w:pPr>
              <w:spacing w:before="79" w:line="197" w:lineRule="auto"/>
              <w:ind w:left="353"/>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pacing w:val="1"/>
                <w:position w:val="-1"/>
                <w:sz w:val="13"/>
                <w:szCs w:val="13"/>
              </w:rPr>
              <w:t>2</w:t>
            </w:r>
          </w:p>
        </w:tc>
        <w:tc>
          <w:tcPr>
            <w:tcW w:w="1935" w:type="dxa"/>
            <w:vMerge w:val="restart"/>
            <w:tcBorders>
              <w:bottom w:val="nil"/>
            </w:tcBorders>
            <w:vAlign w:val="top"/>
          </w:tcPr>
          <w:p>
            <w:pPr>
              <w:spacing w:line="400" w:lineRule="auto"/>
              <w:rPr>
                <w:rFonts w:ascii="Arial"/>
                <w:sz w:val="21"/>
              </w:rPr>
            </w:pPr>
          </w:p>
          <w:p>
            <w:pPr>
              <w:pStyle w:val="6"/>
              <w:spacing w:before="65" w:line="228" w:lineRule="auto"/>
              <w:ind w:left="236"/>
              <w:rPr>
                <w:sz w:val="20"/>
                <w:szCs w:val="20"/>
              </w:rPr>
            </w:pPr>
            <w:r>
              <w:rPr>
                <w:spacing w:val="8"/>
                <w:sz w:val="20"/>
                <w:szCs w:val="20"/>
              </w:rPr>
              <w:t>年平均质量浓度</w:t>
            </w:r>
          </w:p>
        </w:tc>
        <w:tc>
          <w:tcPr>
            <w:tcW w:w="1365" w:type="dxa"/>
            <w:vAlign w:val="top"/>
          </w:tcPr>
          <w:p>
            <w:pPr>
              <w:spacing w:before="79" w:line="195" w:lineRule="auto"/>
              <w:ind w:left="640"/>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193" w:type="dxa"/>
            <w:vAlign w:val="top"/>
          </w:tcPr>
          <w:p>
            <w:pPr>
              <w:spacing w:before="79" w:line="195" w:lineRule="auto"/>
              <w:ind w:left="500"/>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896" w:type="dxa"/>
            <w:vAlign w:val="top"/>
          </w:tcPr>
          <w:p>
            <w:pPr>
              <w:spacing w:before="79"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13.3</w:t>
            </w:r>
          </w:p>
        </w:tc>
        <w:tc>
          <w:tcPr>
            <w:tcW w:w="939" w:type="dxa"/>
            <w:vAlign w:val="top"/>
          </w:tcPr>
          <w:p>
            <w:pPr>
              <w:spacing w:before="79" w:line="195" w:lineRule="auto"/>
              <w:ind w:left="42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62" w:type="dxa"/>
            <w:tcBorders>
              <w:right w:val="single" w:color="000000" w:sz="6" w:space="0"/>
            </w:tcBorders>
            <w:vAlign w:val="top"/>
          </w:tcPr>
          <w:p>
            <w:pPr>
              <w:pStyle w:val="6"/>
              <w:spacing w:before="43" w:line="207" w:lineRule="auto"/>
              <w:ind w:left="242"/>
              <w:rPr>
                <w:sz w:val="20"/>
                <w:szCs w:val="20"/>
              </w:rPr>
            </w:pPr>
            <w:r>
              <w:rPr>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12" w:type="dxa"/>
            <w:vMerge w:val="continue"/>
            <w:tcBorders>
              <w:top w:val="nil"/>
              <w:left w:val="single" w:color="000000" w:sz="6" w:space="0"/>
              <w:bottom w:val="nil"/>
            </w:tcBorders>
            <w:vAlign w:val="top"/>
          </w:tcPr>
          <w:p>
            <w:pPr>
              <w:rPr>
                <w:rFonts w:ascii="Arial"/>
                <w:sz w:val="21"/>
              </w:rPr>
            </w:pPr>
          </w:p>
        </w:tc>
        <w:tc>
          <w:tcPr>
            <w:tcW w:w="1059" w:type="dxa"/>
            <w:vAlign w:val="top"/>
          </w:tcPr>
          <w:p>
            <w:pPr>
              <w:spacing w:before="80" w:line="195" w:lineRule="auto"/>
              <w:ind w:left="318"/>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NO</w:t>
            </w:r>
            <w:r>
              <w:rPr>
                <w:rFonts w:ascii="Times New Roman" w:hAnsi="Times New Roman" w:eastAsia="Times New Roman" w:cs="Times New Roman"/>
                <w:spacing w:val="6"/>
                <w:position w:val="-1"/>
                <w:sz w:val="13"/>
                <w:szCs w:val="13"/>
              </w:rPr>
              <w:t>2</w:t>
            </w:r>
          </w:p>
        </w:tc>
        <w:tc>
          <w:tcPr>
            <w:tcW w:w="1935" w:type="dxa"/>
            <w:vMerge w:val="continue"/>
            <w:tcBorders>
              <w:top w:val="nil"/>
              <w:bottom w:val="nil"/>
            </w:tcBorders>
            <w:vAlign w:val="top"/>
          </w:tcPr>
          <w:p>
            <w:pPr>
              <w:rPr>
                <w:rFonts w:ascii="Arial"/>
                <w:sz w:val="21"/>
              </w:rPr>
            </w:pPr>
          </w:p>
        </w:tc>
        <w:tc>
          <w:tcPr>
            <w:tcW w:w="1365" w:type="dxa"/>
            <w:vAlign w:val="top"/>
          </w:tcPr>
          <w:p>
            <w:pPr>
              <w:spacing w:before="79" w:line="195" w:lineRule="auto"/>
              <w:ind w:left="583"/>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tc>
        <w:tc>
          <w:tcPr>
            <w:tcW w:w="1193" w:type="dxa"/>
            <w:vAlign w:val="top"/>
          </w:tcPr>
          <w:p>
            <w:pPr>
              <w:spacing w:before="79" w:line="195"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896" w:type="dxa"/>
            <w:vAlign w:val="top"/>
          </w:tcPr>
          <w:p>
            <w:pPr>
              <w:spacing w:before="79"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82.5</w:t>
            </w:r>
          </w:p>
        </w:tc>
        <w:tc>
          <w:tcPr>
            <w:tcW w:w="939" w:type="dxa"/>
            <w:vAlign w:val="top"/>
          </w:tcPr>
          <w:p>
            <w:pPr>
              <w:spacing w:before="79" w:line="195" w:lineRule="auto"/>
              <w:ind w:left="42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62" w:type="dxa"/>
            <w:tcBorders>
              <w:right w:val="single" w:color="000000" w:sz="6" w:space="0"/>
            </w:tcBorders>
            <w:vAlign w:val="top"/>
          </w:tcPr>
          <w:p>
            <w:pPr>
              <w:pStyle w:val="6"/>
              <w:spacing w:before="43" w:line="206" w:lineRule="auto"/>
              <w:ind w:left="242"/>
              <w:rPr>
                <w:sz w:val="20"/>
                <w:szCs w:val="20"/>
              </w:rPr>
            </w:pPr>
            <w:r>
              <w:rPr>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12" w:type="dxa"/>
            <w:vMerge w:val="continue"/>
            <w:tcBorders>
              <w:top w:val="nil"/>
              <w:left w:val="single" w:color="000000" w:sz="6" w:space="0"/>
              <w:bottom w:val="nil"/>
            </w:tcBorders>
            <w:vAlign w:val="top"/>
          </w:tcPr>
          <w:p>
            <w:pPr>
              <w:rPr>
                <w:rFonts w:ascii="Arial"/>
                <w:sz w:val="21"/>
              </w:rPr>
            </w:pPr>
          </w:p>
        </w:tc>
        <w:tc>
          <w:tcPr>
            <w:tcW w:w="1059" w:type="dxa"/>
            <w:vAlign w:val="top"/>
          </w:tcPr>
          <w:p>
            <w:pPr>
              <w:spacing w:before="82" w:line="193" w:lineRule="auto"/>
              <w:ind w:left="291"/>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pacing w:val="8"/>
                <w:position w:val="-1"/>
                <w:sz w:val="13"/>
                <w:szCs w:val="13"/>
              </w:rPr>
              <w:t>10</w:t>
            </w:r>
          </w:p>
        </w:tc>
        <w:tc>
          <w:tcPr>
            <w:tcW w:w="1935" w:type="dxa"/>
            <w:vMerge w:val="continue"/>
            <w:tcBorders>
              <w:top w:val="nil"/>
              <w:bottom w:val="nil"/>
            </w:tcBorders>
            <w:vAlign w:val="top"/>
          </w:tcPr>
          <w:p>
            <w:pPr>
              <w:rPr>
                <w:rFonts w:ascii="Arial"/>
                <w:sz w:val="21"/>
              </w:rPr>
            </w:pPr>
          </w:p>
        </w:tc>
        <w:tc>
          <w:tcPr>
            <w:tcW w:w="1365" w:type="dxa"/>
            <w:vAlign w:val="top"/>
          </w:tcPr>
          <w:p>
            <w:pPr>
              <w:spacing w:before="78" w:line="195" w:lineRule="auto"/>
              <w:ind w:left="5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w:t>
            </w:r>
          </w:p>
        </w:tc>
        <w:tc>
          <w:tcPr>
            <w:tcW w:w="1193" w:type="dxa"/>
            <w:vAlign w:val="top"/>
          </w:tcPr>
          <w:p>
            <w:pPr>
              <w:spacing w:before="78" w:line="195" w:lineRule="auto"/>
              <w:ind w:left="49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896" w:type="dxa"/>
            <w:vAlign w:val="top"/>
          </w:tcPr>
          <w:p>
            <w:pPr>
              <w:spacing w:before="78"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68.6</w:t>
            </w:r>
          </w:p>
        </w:tc>
        <w:tc>
          <w:tcPr>
            <w:tcW w:w="939" w:type="dxa"/>
            <w:vAlign w:val="top"/>
          </w:tcPr>
          <w:p>
            <w:pPr>
              <w:spacing w:before="78" w:line="195" w:lineRule="auto"/>
              <w:ind w:left="42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62" w:type="dxa"/>
            <w:tcBorders>
              <w:right w:val="single" w:color="000000" w:sz="6" w:space="0"/>
            </w:tcBorders>
            <w:vAlign w:val="top"/>
          </w:tcPr>
          <w:p>
            <w:pPr>
              <w:pStyle w:val="6"/>
              <w:spacing w:before="42" w:line="207" w:lineRule="auto"/>
              <w:ind w:left="242"/>
              <w:rPr>
                <w:sz w:val="20"/>
                <w:szCs w:val="20"/>
              </w:rPr>
            </w:pPr>
            <w:r>
              <w:rPr>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912" w:type="dxa"/>
            <w:vMerge w:val="continue"/>
            <w:tcBorders>
              <w:top w:val="nil"/>
              <w:left w:val="single" w:color="000000" w:sz="6" w:space="0"/>
              <w:bottom w:val="nil"/>
            </w:tcBorders>
            <w:vAlign w:val="top"/>
          </w:tcPr>
          <w:p>
            <w:pPr>
              <w:rPr>
                <w:rFonts w:ascii="Arial"/>
                <w:sz w:val="21"/>
              </w:rPr>
            </w:pPr>
          </w:p>
        </w:tc>
        <w:tc>
          <w:tcPr>
            <w:tcW w:w="1059" w:type="dxa"/>
            <w:vAlign w:val="top"/>
          </w:tcPr>
          <w:p>
            <w:pPr>
              <w:spacing w:before="83" w:line="193" w:lineRule="auto"/>
              <w:ind w:left="274"/>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pacing w:val="6"/>
                <w:position w:val="-1"/>
                <w:sz w:val="13"/>
                <w:szCs w:val="13"/>
              </w:rPr>
              <w:t>2.5</w:t>
            </w:r>
          </w:p>
        </w:tc>
        <w:tc>
          <w:tcPr>
            <w:tcW w:w="1935" w:type="dxa"/>
            <w:vMerge w:val="continue"/>
            <w:tcBorders>
              <w:top w:val="nil"/>
            </w:tcBorders>
            <w:vAlign w:val="top"/>
          </w:tcPr>
          <w:p>
            <w:pPr>
              <w:rPr>
                <w:rFonts w:ascii="Arial"/>
                <w:sz w:val="21"/>
              </w:rPr>
            </w:pPr>
          </w:p>
        </w:tc>
        <w:tc>
          <w:tcPr>
            <w:tcW w:w="1365" w:type="dxa"/>
            <w:vAlign w:val="top"/>
          </w:tcPr>
          <w:p>
            <w:pPr>
              <w:spacing w:before="79" w:line="195" w:lineRule="auto"/>
              <w:ind w:left="583"/>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193" w:type="dxa"/>
            <w:vAlign w:val="top"/>
          </w:tcPr>
          <w:p>
            <w:pPr>
              <w:spacing w:before="79" w:line="195" w:lineRule="auto"/>
              <w:ind w:left="499"/>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896" w:type="dxa"/>
            <w:vAlign w:val="top"/>
          </w:tcPr>
          <w:p>
            <w:pPr>
              <w:spacing w:before="79"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85.7</w:t>
            </w:r>
          </w:p>
        </w:tc>
        <w:tc>
          <w:tcPr>
            <w:tcW w:w="939" w:type="dxa"/>
            <w:vAlign w:val="top"/>
          </w:tcPr>
          <w:p>
            <w:pPr>
              <w:spacing w:before="79" w:line="195" w:lineRule="auto"/>
              <w:ind w:left="42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62" w:type="dxa"/>
            <w:tcBorders>
              <w:right w:val="single" w:color="000000" w:sz="6" w:space="0"/>
            </w:tcBorders>
            <w:vAlign w:val="top"/>
          </w:tcPr>
          <w:p>
            <w:pPr>
              <w:pStyle w:val="6"/>
              <w:spacing w:before="43" w:line="207" w:lineRule="auto"/>
              <w:ind w:left="242"/>
              <w:rPr>
                <w:sz w:val="20"/>
                <w:szCs w:val="20"/>
              </w:rPr>
            </w:pPr>
            <w:r>
              <w:rPr>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912" w:type="dxa"/>
            <w:vMerge w:val="continue"/>
            <w:tcBorders>
              <w:top w:val="nil"/>
              <w:left w:val="single" w:color="000000" w:sz="6" w:space="0"/>
              <w:bottom w:val="nil"/>
            </w:tcBorders>
            <w:vAlign w:val="top"/>
          </w:tcPr>
          <w:p>
            <w:pPr>
              <w:rPr>
                <w:rFonts w:ascii="Arial"/>
                <w:sz w:val="21"/>
              </w:rPr>
            </w:pPr>
          </w:p>
        </w:tc>
        <w:tc>
          <w:tcPr>
            <w:tcW w:w="1059" w:type="dxa"/>
            <w:vAlign w:val="top"/>
          </w:tcPr>
          <w:p>
            <w:pPr>
              <w:spacing w:before="214" w:line="195" w:lineRule="auto"/>
              <w:ind w:left="3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CO</w:t>
            </w:r>
          </w:p>
        </w:tc>
        <w:tc>
          <w:tcPr>
            <w:tcW w:w="1935" w:type="dxa"/>
            <w:vAlign w:val="top"/>
          </w:tcPr>
          <w:p>
            <w:pPr>
              <w:pStyle w:val="6"/>
              <w:spacing w:before="43" w:line="228" w:lineRule="auto"/>
              <w:ind w:left="556" w:right="208" w:hanging="312"/>
              <w:rPr>
                <w:sz w:val="20"/>
                <w:szCs w:val="20"/>
              </w:rPr>
            </w:pPr>
            <w:r>
              <w:rPr>
                <w:spacing w:val="1"/>
                <w:sz w:val="20"/>
                <w:szCs w:val="20"/>
              </w:rPr>
              <w:t>日均浓度的第</w:t>
            </w:r>
            <w:r>
              <w:rPr>
                <w:spacing w:val="-33"/>
                <w:sz w:val="20"/>
                <w:szCs w:val="20"/>
              </w:rPr>
              <w:t xml:space="preserve"> </w:t>
            </w:r>
            <w:r>
              <w:rPr>
                <w:rFonts w:ascii="Times New Roman" w:hAnsi="Times New Roman" w:eastAsia="Times New Roman" w:cs="Times New Roman"/>
                <w:spacing w:val="1"/>
                <w:sz w:val="20"/>
                <w:szCs w:val="20"/>
              </w:rPr>
              <w:t>95</w:t>
            </w:r>
            <w:r>
              <w:rPr>
                <w:rFonts w:ascii="Times New Roman" w:hAnsi="Times New Roman" w:eastAsia="Times New Roman" w:cs="Times New Roman"/>
                <w:sz w:val="20"/>
                <w:szCs w:val="20"/>
              </w:rPr>
              <w:t xml:space="preserve"> </w:t>
            </w:r>
            <w:r>
              <w:rPr>
                <w:spacing w:val="5"/>
                <w:sz w:val="20"/>
                <w:szCs w:val="20"/>
              </w:rPr>
              <w:t>百分位数</w:t>
            </w:r>
          </w:p>
        </w:tc>
        <w:tc>
          <w:tcPr>
            <w:tcW w:w="1365" w:type="dxa"/>
            <w:vAlign w:val="top"/>
          </w:tcPr>
          <w:p>
            <w:pPr>
              <w:pStyle w:val="6"/>
              <w:spacing w:before="178" w:line="221" w:lineRule="auto"/>
              <w:ind w:left="128"/>
              <w:rPr>
                <w:sz w:val="20"/>
                <w:szCs w:val="20"/>
              </w:rPr>
            </w:pPr>
            <w:r>
              <w:rPr>
                <w:rFonts w:ascii="Times New Roman" w:hAnsi="Times New Roman" w:eastAsia="Times New Roman" w:cs="Times New Roman"/>
                <w:spacing w:val="3"/>
                <w:sz w:val="20"/>
                <w:szCs w:val="20"/>
              </w:rPr>
              <w:t>1.2</w:t>
            </w:r>
            <w:r>
              <w:rPr>
                <w:spacing w:val="3"/>
                <w:sz w:val="20"/>
                <w:szCs w:val="20"/>
              </w:rPr>
              <w:t>（</w:t>
            </w:r>
            <w:r>
              <w:rPr>
                <w:rFonts w:ascii="Times New Roman" w:hAnsi="Times New Roman" w:eastAsia="Times New Roman" w:cs="Times New Roman"/>
                <w:sz w:val="20"/>
                <w:szCs w:val="20"/>
              </w:rPr>
              <w:t>mg</w:t>
            </w:r>
            <w:r>
              <w:rPr>
                <w:rFonts w:ascii="Times New Roman" w:hAnsi="Times New Roman" w:eastAsia="Times New Roman" w:cs="Times New Roman"/>
                <w:spacing w:val="3"/>
                <w:sz w:val="20"/>
                <w:szCs w:val="20"/>
              </w:rPr>
              <w:t>/m</w:t>
            </w:r>
            <w:r>
              <w:rPr>
                <w:rFonts w:ascii="Times New Roman" w:hAnsi="Times New Roman" w:eastAsia="Times New Roman" w:cs="Times New Roman"/>
                <w:spacing w:val="3"/>
                <w:position w:val="6"/>
                <w:sz w:val="13"/>
                <w:szCs w:val="13"/>
              </w:rPr>
              <w:t>3</w:t>
            </w:r>
            <w:r>
              <w:rPr>
                <w:spacing w:val="3"/>
                <w:sz w:val="20"/>
                <w:szCs w:val="20"/>
              </w:rPr>
              <w:t>）</w:t>
            </w:r>
          </w:p>
        </w:tc>
        <w:tc>
          <w:tcPr>
            <w:tcW w:w="1193" w:type="dxa"/>
            <w:vAlign w:val="top"/>
          </w:tcPr>
          <w:p>
            <w:pPr>
              <w:pStyle w:val="6"/>
              <w:spacing w:before="178" w:line="221" w:lineRule="auto"/>
              <w:ind w:right="8"/>
              <w:jc w:val="right"/>
              <w:rPr>
                <w:sz w:val="20"/>
                <w:szCs w:val="20"/>
              </w:rPr>
            </w:pPr>
            <w:r>
              <w:rPr>
                <w:rFonts w:ascii="Times New Roman" w:hAnsi="Times New Roman" w:eastAsia="Times New Roman" w:cs="Times New Roman"/>
                <w:spacing w:val="6"/>
                <w:sz w:val="20"/>
                <w:szCs w:val="20"/>
              </w:rPr>
              <w:t>4</w:t>
            </w:r>
            <w:r>
              <w:rPr>
                <w:spacing w:val="6"/>
                <w:sz w:val="20"/>
                <w:szCs w:val="20"/>
              </w:rPr>
              <w:t>（</w:t>
            </w:r>
            <w:r>
              <w:rPr>
                <w:rFonts w:ascii="Times New Roman" w:hAnsi="Times New Roman" w:eastAsia="Times New Roman" w:cs="Times New Roman"/>
                <w:sz w:val="20"/>
                <w:szCs w:val="20"/>
              </w:rPr>
              <w:t>mg</w:t>
            </w:r>
            <w:r>
              <w:rPr>
                <w:rFonts w:ascii="Times New Roman" w:hAnsi="Times New Roman" w:eastAsia="Times New Roman" w:cs="Times New Roman"/>
                <w:spacing w:val="6"/>
                <w:sz w:val="20"/>
                <w:szCs w:val="20"/>
              </w:rPr>
              <w:t>/m</w:t>
            </w:r>
            <w:r>
              <w:rPr>
                <w:rFonts w:ascii="Times New Roman" w:hAnsi="Times New Roman" w:eastAsia="Times New Roman" w:cs="Times New Roman"/>
                <w:spacing w:val="6"/>
                <w:position w:val="6"/>
                <w:sz w:val="13"/>
                <w:szCs w:val="13"/>
              </w:rPr>
              <w:t>3</w:t>
            </w:r>
            <w:r>
              <w:rPr>
                <w:spacing w:val="6"/>
                <w:sz w:val="20"/>
                <w:szCs w:val="20"/>
              </w:rPr>
              <w:t>）</w:t>
            </w:r>
          </w:p>
        </w:tc>
        <w:tc>
          <w:tcPr>
            <w:tcW w:w="896" w:type="dxa"/>
            <w:vAlign w:val="top"/>
          </w:tcPr>
          <w:p>
            <w:pPr>
              <w:spacing w:before="214" w:line="195" w:lineRule="auto"/>
              <w:ind w:left="353"/>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939" w:type="dxa"/>
            <w:vAlign w:val="top"/>
          </w:tcPr>
          <w:p>
            <w:pPr>
              <w:spacing w:before="214" w:line="195" w:lineRule="auto"/>
              <w:ind w:left="42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62" w:type="dxa"/>
            <w:tcBorders>
              <w:right w:val="single" w:color="000000" w:sz="6" w:space="0"/>
            </w:tcBorders>
            <w:vAlign w:val="top"/>
          </w:tcPr>
          <w:p>
            <w:pPr>
              <w:pStyle w:val="6"/>
              <w:spacing w:before="178" w:line="228" w:lineRule="auto"/>
              <w:ind w:left="242"/>
              <w:rPr>
                <w:sz w:val="20"/>
                <w:szCs w:val="20"/>
              </w:rPr>
            </w:pPr>
            <w:r>
              <w:rPr>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912" w:type="dxa"/>
            <w:vMerge w:val="continue"/>
            <w:tcBorders>
              <w:top w:val="nil"/>
              <w:left w:val="single" w:color="000000" w:sz="6" w:space="0"/>
              <w:bottom w:val="nil"/>
            </w:tcBorders>
            <w:vAlign w:val="top"/>
          </w:tcPr>
          <w:p>
            <w:pPr>
              <w:rPr>
                <w:rFonts w:ascii="Arial"/>
                <w:sz w:val="21"/>
              </w:rPr>
            </w:pPr>
          </w:p>
        </w:tc>
        <w:tc>
          <w:tcPr>
            <w:tcW w:w="1059" w:type="dxa"/>
            <w:tcBorders>
              <w:bottom w:val="single" w:color="000000" w:sz="6" w:space="0"/>
            </w:tcBorders>
            <w:vAlign w:val="top"/>
          </w:tcPr>
          <w:p>
            <w:pPr>
              <w:spacing w:before="218" w:line="202" w:lineRule="auto"/>
              <w:ind w:left="405"/>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O</w:t>
            </w:r>
            <w:r>
              <w:rPr>
                <w:rFonts w:ascii="Times New Roman" w:hAnsi="Times New Roman" w:eastAsia="Times New Roman" w:cs="Times New Roman"/>
                <w:spacing w:val="1"/>
                <w:position w:val="-1"/>
                <w:sz w:val="13"/>
                <w:szCs w:val="13"/>
              </w:rPr>
              <w:t>3</w:t>
            </w:r>
          </w:p>
        </w:tc>
        <w:tc>
          <w:tcPr>
            <w:tcW w:w="1935" w:type="dxa"/>
            <w:tcBorders>
              <w:bottom w:val="single" w:color="000000" w:sz="6" w:space="0"/>
            </w:tcBorders>
            <w:vAlign w:val="top"/>
          </w:tcPr>
          <w:p>
            <w:pPr>
              <w:pStyle w:val="6"/>
              <w:spacing w:before="45" w:line="230" w:lineRule="auto"/>
              <w:ind w:left="181" w:right="181" w:firstLine="36"/>
              <w:rPr>
                <w:sz w:val="20"/>
                <w:szCs w:val="20"/>
              </w:rPr>
            </w:pPr>
            <w:r>
              <w:rPr>
                <w:spacing w:val="1"/>
                <w:sz w:val="20"/>
                <w:szCs w:val="20"/>
              </w:rPr>
              <w:t>日最大</w:t>
            </w:r>
            <w:r>
              <w:rPr>
                <w:spacing w:val="-30"/>
                <w:sz w:val="20"/>
                <w:szCs w:val="20"/>
              </w:rPr>
              <w:t xml:space="preserve"> </w:t>
            </w:r>
            <w:r>
              <w:rPr>
                <w:rFonts w:ascii="Times New Roman" w:hAnsi="Times New Roman" w:eastAsia="Times New Roman" w:cs="Times New Roman"/>
                <w:spacing w:val="1"/>
                <w:sz w:val="20"/>
                <w:szCs w:val="20"/>
              </w:rPr>
              <w:t xml:space="preserve">8h </w:t>
            </w:r>
            <w:r>
              <w:rPr>
                <w:spacing w:val="1"/>
                <w:sz w:val="20"/>
                <w:szCs w:val="20"/>
              </w:rPr>
              <w:t>评价浓</w:t>
            </w:r>
            <w:r>
              <w:rPr>
                <w:sz w:val="20"/>
                <w:szCs w:val="20"/>
              </w:rPr>
              <w:t xml:space="preserve"> </w:t>
            </w:r>
            <w:r>
              <w:rPr>
                <w:spacing w:val="4"/>
                <w:sz w:val="20"/>
                <w:szCs w:val="20"/>
              </w:rPr>
              <w:t>度的第</w:t>
            </w:r>
            <w:r>
              <w:rPr>
                <w:spacing w:val="-36"/>
                <w:sz w:val="20"/>
                <w:szCs w:val="20"/>
              </w:rPr>
              <w:t xml:space="preserve"> </w:t>
            </w:r>
            <w:r>
              <w:rPr>
                <w:rFonts w:ascii="Times New Roman" w:hAnsi="Times New Roman" w:eastAsia="Times New Roman" w:cs="Times New Roman"/>
                <w:spacing w:val="4"/>
                <w:sz w:val="20"/>
                <w:szCs w:val="20"/>
              </w:rPr>
              <w:t>90</w:t>
            </w:r>
            <w:r>
              <w:rPr>
                <w:rFonts w:ascii="Times New Roman" w:hAnsi="Times New Roman" w:eastAsia="Times New Roman" w:cs="Times New Roman"/>
                <w:spacing w:val="20"/>
                <w:sz w:val="20"/>
                <w:szCs w:val="20"/>
              </w:rPr>
              <w:t xml:space="preserve"> </w:t>
            </w:r>
            <w:r>
              <w:rPr>
                <w:spacing w:val="4"/>
                <w:sz w:val="20"/>
                <w:szCs w:val="20"/>
              </w:rPr>
              <w:t>百分位</w:t>
            </w:r>
          </w:p>
        </w:tc>
        <w:tc>
          <w:tcPr>
            <w:tcW w:w="1365" w:type="dxa"/>
            <w:tcBorders>
              <w:bottom w:val="single" w:color="000000" w:sz="6" w:space="0"/>
            </w:tcBorders>
            <w:vAlign w:val="top"/>
          </w:tcPr>
          <w:p>
            <w:pPr>
              <w:spacing w:before="218" w:line="195" w:lineRule="auto"/>
              <w:ind w:left="551"/>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118</w:t>
            </w:r>
          </w:p>
        </w:tc>
        <w:tc>
          <w:tcPr>
            <w:tcW w:w="1193" w:type="dxa"/>
            <w:tcBorders>
              <w:bottom w:val="single" w:color="000000" w:sz="6" w:space="0"/>
            </w:tcBorders>
            <w:vAlign w:val="top"/>
          </w:tcPr>
          <w:p>
            <w:pPr>
              <w:spacing w:before="218" w:line="195" w:lineRule="auto"/>
              <w:ind w:left="4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160</w:t>
            </w:r>
          </w:p>
        </w:tc>
        <w:tc>
          <w:tcPr>
            <w:tcW w:w="896" w:type="dxa"/>
            <w:tcBorders>
              <w:bottom w:val="single" w:color="000000" w:sz="6" w:space="0"/>
            </w:tcBorders>
            <w:vAlign w:val="top"/>
          </w:tcPr>
          <w:p>
            <w:pPr>
              <w:spacing w:before="218"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73.8</w:t>
            </w:r>
          </w:p>
        </w:tc>
        <w:tc>
          <w:tcPr>
            <w:tcW w:w="939" w:type="dxa"/>
            <w:tcBorders>
              <w:bottom w:val="single" w:color="000000" w:sz="6" w:space="0"/>
            </w:tcBorders>
            <w:vAlign w:val="top"/>
          </w:tcPr>
          <w:p>
            <w:pPr>
              <w:spacing w:before="218" w:line="195" w:lineRule="auto"/>
              <w:ind w:left="42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62" w:type="dxa"/>
            <w:tcBorders>
              <w:bottom w:val="single" w:color="000000" w:sz="6" w:space="0"/>
              <w:right w:val="single" w:color="000000" w:sz="6" w:space="0"/>
            </w:tcBorders>
            <w:vAlign w:val="top"/>
          </w:tcPr>
          <w:p>
            <w:pPr>
              <w:pStyle w:val="6"/>
              <w:spacing w:before="180" w:line="228" w:lineRule="auto"/>
              <w:ind w:left="242"/>
              <w:rPr>
                <w:sz w:val="20"/>
                <w:szCs w:val="20"/>
              </w:rPr>
            </w:pPr>
            <w:r>
              <w:rPr>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912" w:type="dxa"/>
            <w:vMerge w:val="continue"/>
            <w:tcBorders>
              <w:top w:val="nil"/>
              <w:left w:val="single" w:color="000000" w:sz="6" w:space="0"/>
              <w:bottom w:val="single" w:color="000000" w:sz="6" w:space="0"/>
            </w:tcBorders>
            <w:vAlign w:val="top"/>
          </w:tcPr>
          <w:p>
            <w:pPr>
              <w:rPr>
                <w:rFonts w:ascii="Arial"/>
                <w:sz w:val="21"/>
              </w:rPr>
            </w:pPr>
          </w:p>
        </w:tc>
        <w:tc>
          <w:tcPr>
            <w:tcW w:w="8249" w:type="dxa"/>
            <w:gridSpan w:val="7"/>
            <w:tcBorders>
              <w:top w:val="single" w:color="000000" w:sz="6" w:space="0"/>
              <w:bottom w:val="single" w:color="000000" w:sz="6" w:space="0"/>
              <w:right w:val="single" w:color="000000" w:sz="6" w:space="0"/>
            </w:tcBorders>
            <w:vAlign w:val="top"/>
          </w:tcPr>
          <w:p>
            <w:pPr>
              <w:pStyle w:val="6"/>
              <w:spacing w:before="44" w:line="219" w:lineRule="auto"/>
              <w:ind w:left="593"/>
            </w:pPr>
            <w:r>
              <w:rPr>
                <w:spacing w:val="2"/>
              </w:rPr>
              <w:t>项目位于达州市通川区，根据《</w:t>
            </w:r>
            <w:r>
              <w:rPr>
                <w:rFonts w:ascii="Times New Roman" w:hAnsi="Times New Roman" w:eastAsia="Times New Roman" w:cs="Times New Roman"/>
                <w:spacing w:val="2"/>
              </w:rPr>
              <w:t xml:space="preserve">2022 </w:t>
            </w:r>
            <w:r>
              <w:rPr>
                <w:spacing w:val="2"/>
              </w:rPr>
              <w:t>年</w:t>
            </w:r>
            <w:r>
              <w:rPr>
                <w:spacing w:val="1"/>
              </w:rPr>
              <w:t>达州市环境状况公报》可知，项</w:t>
            </w:r>
          </w:p>
        </w:tc>
      </w:tr>
    </w:tbl>
    <w:p>
      <w:pPr>
        <w:rPr>
          <w:rFonts w:ascii="Arial"/>
          <w:sz w:val="21"/>
        </w:rPr>
      </w:pPr>
    </w:p>
    <w:p>
      <w:pPr>
        <w:rPr>
          <w:rFonts w:ascii="Arial" w:hAnsi="Arial" w:eastAsia="Arial" w:cs="Arial"/>
          <w:sz w:val="21"/>
          <w:szCs w:val="21"/>
        </w:rPr>
        <w:sectPr>
          <w:footerReference r:id="rId50" w:type="default"/>
          <w:pgSz w:w="11906" w:h="16839"/>
          <w:pgMar w:top="1431" w:right="1364" w:bottom="1240" w:left="1365" w:header="0" w:footer="1078" w:gutter="0"/>
          <w:cols w:space="720" w:num="1"/>
        </w:sectPr>
      </w:pPr>
    </w:p>
    <w:p>
      <w:pPr>
        <w:spacing w:line="91" w:lineRule="auto"/>
        <w:rPr>
          <w:rFonts w:ascii="Arial"/>
          <w:sz w:val="2"/>
        </w:rPr>
      </w:pPr>
    </w:p>
    <w:tbl>
      <w:tblPr>
        <w:tblStyle w:val="5"/>
        <w:tblW w:w="916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12"/>
        <w:gridCol w:w="824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3836" w:hRule="atLeast"/>
        </w:trPr>
        <w:tc>
          <w:tcPr>
            <w:tcW w:w="912" w:type="dxa"/>
            <w:tcBorders>
              <w:right w:val="single" w:color="000000" w:sz="2" w:space="0"/>
            </w:tcBorders>
            <w:vAlign w:val="top"/>
          </w:tcPr>
          <w:p>
            <w:pPr>
              <w:rPr>
                <w:rFonts w:ascii="Arial"/>
                <w:sz w:val="21"/>
              </w:rPr>
            </w:pPr>
          </w:p>
        </w:tc>
        <w:tc>
          <w:tcPr>
            <w:tcW w:w="8249" w:type="dxa"/>
            <w:tcBorders>
              <w:left w:val="single" w:color="000000" w:sz="2" w:space="0"/>
            </w:tcBorders>
            <w:vAlign w:val="top"/>
          </w:tcPr>
          <w:p>
            <w:pPr>
              <w:pStyle w:val="6"/>
              <w:spacing w:before="41" w:line="358" w:lineRule="auto"/>
              <w:ind w:left="155"/>
            </w:pPr>
            <w:r>
              <w:rPr>
                <w:spacing w:val="-4"/>
              </w:rPr>
              <w:t>目所在地达州市通川区</w:t>
            </w:r>
            <w:r>
              <w:rPr>
                <w:spacing w:val="-4"/>
                <w:u w:val="single" w:color="000000"/>
                <w14:textOutline w14:w="4358" w14:cap="sq" w14:cmpd="sng">
                  <w14:solidFill>
                    <w14:srgbClr w14:val="000000"/>
                  </w14:solidFill>
                  <w14:prstDash w14:val="solid"/>
                  <w14:bevel/>
                </w14:textOutline>
              </w:rPr>
              <w:t>属于达标区</w:t>
            </w:r>
            <w:r>
              <w:rPr>
                <w:spacing w:val="-4"/>
              </w:rPr>
              <w:t>。</w:t>
            </w:r>
          </w:p>
          <w:p>
            <w:pPr>
              <w:pStyle w:val="6"/>
              <w:spacing w:line="219" w:lineRule="auto"/>
              <w:ind w:left="109"/>
            </w:pPr>
            <w:r>
              <w:rPr>
                <w:spacing w:val="-1"/>
                <w14:textOutline w14:w="4358" w14:cap="sq" w14:cmpd="sng">
                  <w14:solidFill>
                    <w14:srgbClr w14:val="000000"/>
                  </w14:solidFill>
                  <w14:prstDash w14:val="solid"/>
                  <w14:bevel/>
                </w14:textOutline>
              </w:rPr>
              <w:t>三、地表水环境现状</w:t>
            </w:r>
          </w:p>
          <w:p>
            <w:pPr>
              <w:pStyle w:val="6"/>
              <w:spacing w:before="180" w:line="468" w:lineRule="exact"/>
              <w:ind w:left="545"/>
            </w:pPr>
            <w:r>
              <w:rPr>
                <w:spacing w:val="1"/>
                <w:position w:val="17"/>
              </w:rPr>
              <w:t>本次地表水环境质量现状评价数据引用达州市生态环境局公布的</w:t>
            </w:r>
            <w:r>
              <w:rPr>
                <w:rFonts w:ascii="Times New Roman" w:hAnsi="Times New Roman" w:eastAsia="Times New Roman" w:cs="Times New Roman"/>
                <w:spacing w:val="1"/>
                <w:position w:val="17"/>
              </w:rPr>
              <w:t xml:space="preserve">2023  </w:t>
            </w:r>
            <w:r>
              <w:rPr>
                <w:spacing w:val="1"/>
                <w:position w:val="17"/>
              </w:rPr>
              <w:t>年</w:t>
            </w:r>
          </w:p>
          <w:p>
            <w:pPr>
              <w:pStyle w:val="6"/>
              <w:spacing w:line="212" w:lineRule="auto"/>
              <w:ind w:left="109"/>
            </w:pPr>
            <w:r>
              <w:t>达州市地表水水质月报（</w:t>
            </w:r>
            <w:r>
              <w:fldChar w:fldCharType="begin"/>
            </w:r>
            <w:r>
              <w:instrText xml:space="preserve"> HYPERLINK "http://sthjj.dazhou.gov.cn/news-list-shjzlcs.html" </w:instrText>
            </w:r>
            <w:r>
              <w:fldChar w:fldCharType="separate"/>
            </w:r>
            <w:r>
              <w:rPr>
                <w:rFonts w:ascii="Times New Roman" w:hAnsi="Times New Roman" w:eastAsia="Times New Roman" w:cs="Times New Roman"/>
              </w:rPr>
              <w:t>http://sthjj.dazhou.gov.cn/news-list-sh</w:t>
            </w:r>
            <w:r>
              <w:rPr>
                <w:rFonts w:ascii="Times New Roman" w:hAnsi="Times New Roman" w:eastAsia="Times New Roman" w:cs="Times New Roman"/>
                <w:spacing w:val="-1"/>
              </w:rPr>
              <w:t>jzlcs.html</w:t>
            </w:r>
            <w:r>
              <w:rPr>
                <w:rFonts w:ascii="Times New Roman" w:hAnsi="Times New Roman" w:eastAsia="Times New Roman" w:cs="Times New Roman"/>
                <w:spacing w:val="-1"/>
              </w:rPr>
              <w:fldChar w:fldCharType="end"/>
            </w:r>
            <w:r>
              <w:rPr>
                <w:spacing w:val="-1"/>
              </w:rPr>
              <w:t>）。</w:t>
            </w:r>
          </w:p>
          <w:p>
            <w:pPr>
              <w:pStyle w:val="6"/>
              <w:spacing w:before="188" w:line="222" w:lineRule="auto"/>
              <w:ind w:left="2375"/>
              <w:rPr>
                <w:sz w:val="20"/>
                <w:szCs w:val="20"/>
              </w:rPr>
            </w:pPr>
            <w:r>
              <w:rPr>
                <w:spacing w:val="8"/>
                <w:sz w:val="20"/>
                <w:szCs w:val="20"/>
                <w14:textOutline w14:w="3795" w14:cap="sq" w14:cmpd="sng">
                  <w14:solidFill>
                    <w14:srgbClr w14:val="000000"/>
                  </w14:solidFill>
                  <w14:prstDash w14:val="solid"/>
                  <w14:bevel/>
                </w14:textOutline>
              </w:rPr>
              <w:t>表</w:t>
            </w:r>
            <w:r>
              <w:rPr>
                <w:spacing w:val="-42"/>
                <w:sz w:val="20"/>
                <w:szCs w:val="20"/>
              </w:rPr>
              <w:t xml:space="preserve"> </w:t>
            </w:r>
            <w:r>
              <w:rPr>
                <w:rFonts w:ascii="Times New Roman" w:hAnsi="Times New Roman" w:eastAsia="Times New Roman" w:cs="Times New Roman"/>
                <w:b/>
                <w:bCs/>
                <w:spacing w:val="8"/>
                <w:sz w:val="20"/>
                <w:szCs w:val="20"/>
              </w:rPr>
              <w:t xml:space="preserve">3-5    </w:t>
            </w:r>
            <w:r>
              <w:rPr>
                <w:spacing w:val="8"/>
                <w:sz w:val="20"/>
                <w:szCs w:val="20"/>
                <w14:textOutline w14:w="3795" w14:cap="sq" w14:cmpd="sng">
                  <w14:solidFill>
                    <w14:srgbClr w14:val="000000"/>
                  </w14:solidFill>
                  <w14:prstDash w14:val="solid"/>
                  <w14:bevel/>
                </w14:textOutline>
              </w:rPr>
              <w:t>达州市车家河断面水质评价</w:t>
            </w:r>
            <w:r>
              <w:rPr>
                <w:spacing w:val="7"/>
                <w:sz w:val="20"/>
                <w:szCs w:val="20"/>
                <w14:textOutline w14:w="3795" w14:cap="sq" w14:cmpd="sng">
                  <w14:solidFill>
                    <w14:srgbClr w14:val="000000"/>
                  </w14:solidFill>
                  <w14:prstDash w14:val="solid"/>
                  <w14:bevel/>
                </w14:textOutline>
              </w:rPr>
              <w:t>结果表</w:t>
            </w:r>
          </w:p>
          <w:tbl>
            <w:tblPr>
              <w:tblStyle w:val="5"/>
              <w:tblW w:w="7920" w:type="dxa"/>
              <w:tblInd w:w="15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6"/>
              <w:gridCol w:w="1141"/>
              <w:gridCol w:w="1084"/>
              <w:gridCol w:w="1456"/>
              <w:gridCol w:w="962"/>
              <w:gridCol w:w="758"/>
              <w:gridCol w:w="728"/>
              <w:gridCol w:w="12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516" w:type="dxa"/>
                  <w:tcBorders>
                    <w:top w:val="single" w:color="000000" w:sz="10" w:space="0"/>
                    <w:left w:val="nil"/>
                  </w:tcBorders>
                  <w:textDirection w:val="tbRlV"/>
                  <w:vAlign w:val="top"/>
                </w:tcPr>
                <w:p>
                  <w:pPr>
                    <w:pStyle w:val="6"/>
                    <w:spacing w:before="152" w:line="218" w:lineRule="auto"/>
                    <w:ind w:left="36"/>
                    <w:rPr>
                      <w:sz w:val="20"/>
                      <w:szCs w:val="20"/>
                    </w:rPr>
                  </w:pPr>
                  <w:r>
                    <w:rPr>
                      <w:spacing w:val="8"/>
                      <w:sz w:val="20"/>
                      <w:szCs w:val="20"/>
                      <w14:textOutline w14:w="3795" w14:cap="sq" w14:cmpd="sng">
                        <w14:solidFill>
                          <w14:srgbClr w14:val="000000"/>
                        </w14:solidFill>
                        <w14:prstDash w14:val="solid"/>
                        <w14:bevel/>
                      </w14:textOutline>
                    </w:rPr>
                    <w:t>序</w:t>
                  </w:r>
                  <w:r>
                    <w:rPr>
                      <w:spacing w:val="-38"/>
                      <w:sz w:val="20"/>
                      <w:szCs w:val="20"/>
                    </w:rPr>
                    <w:t xml:space="preserve"> </w:t>
                  </w:r>
                  <w:r>
                    <w:rPr>
                      <w:spacing w:val="8"/>
                      <w:sz w:val="20"/>
                      <w:szCs w:val="20"/>
                      <w14:textOutline w14:w="3795" w14:cap="sq" w14:cmpd="sng">
                        <w14:solidFill>
                          <w14:srgbClr w14:val="000000"/>
                        </w14:solidFill>
                        <w14:prstDash w14:val="solid"/>
                        <w14:bevel/>
                      </w14:textOutline>
                    </w:rPr>
                    <w:t>号</w:t>
                  </w:r>
                </w:p>
              </w:tc>
              <w:tc>
                <w:tcPr>
                  <w:tcW w:w="1141" w:type="dxa"/>
                  <w:tcBorders>
                    <w:top w:val="single" w:color="000000" w:sz="10" w:space="0"/>
                  </w:tcBorders>
                  <w:vAlign w:val="top"/>
                </w:tcPr>
                <w:p>
                  <w:pPr>
                    <w:pStyle w:val="6"/>
                    <w:spacing w:before="170" w:line="230" w:lineRule="auto"/>
                    <w:ind w:left="362"/>
                    <w:rPr>
                      <w:sz w:val="20"/>
                      <w:szCs w:val="20"/>
                    </w:rPr>
                  </w:pPr>
                  <w:r>
                    <w:rPr>
                      <w:spacing w:val="6"/>
                      <w:sz w:val="20"/>
                      <w:szCs w:val="20"/>
                      <w14:textOutline w14:w="3795" w14:cap="sq" w14:cmpd="sng">
                        <w14:solidFill>
                          <w14:srgbClr w14:val="000000"/>
                        </w14:solidFill>
                        <w14:prstDash w14:val="solid"/>
                        <w14:bevel/>
                      </w14:textOutline>
                    </w:rPr>
                    <w:t>河流</w:t>
                  </w:r>
                </w:p>
              </w:tc>
              <w:tc>
                <w:tcPr>
                  <w:tcW w:w="1084" w:type="dxa"/>
                  <w:tcBorders>
                    <w:top w:val="single" w:color="000000" w:sz="10" w:space="0"/>
                  </w:tcBorders>
                  <w:vAlign w:val="top"/>
                </w:tcPr>
                <w:p>
                  <w:pPr>
                    <w:pStyle w:val="6"/>
                    <w:spacing w:before="170" w:line="228" w:lineRule="auto"/>
                    <w:ind w:left="135"/>
                    <w:rPr>
                      <w:sz w:val="20"/>
                      <w:szCs w:val="20"/>
                    </w:rPr>
                  </w:pPr>
                  <w:r>
                    <w:rPr>
                      <w:spacing w:val="6"/>
                      <w:sz w:val="20"/>
                      <w:szCs w:val="20"/>
                      <w14:textOutline w14:w="3795" w14:cap="sq" w14:cmpd="sng">
                        <w14:solidFill>
                          <w14:srgbClr w14:val="000000"/>
                        </w14:solidFill>
                        <w14:prstDash w14:val="solid"/>
                        <w14:bevel/>
                      </w14:textOutline>
                    </w:rPr>
                    <w:t>断面名称</w:t>
                  </w:r>
                </w:p>
              </w:tc>
              <w:tc>
                <w:tcPr>
                  <w:tcW w:w="1456" w:type="dxa"/>
                  <w:tcBorders>
                    <w:top w:val="single" w:color="000000" w:sz="10" w:space="0"/>
                  </w:tcBorders>
                  <w:vAlign w:val="top"/>
                </w:tcPr>
                <w:p>
                  <w:pPr>
                    <w:pStyle w:val="6"/>
                    <w:spacing w:before="171" w:line="228" w:lineRule="auto"/>
                    <w:ind w:left="317"/>
                    <w:rPr>
                      <w:sz w:val="20"/>
                      <w:szCs w:val="20"/>
                    </w:rPr>
                  </w:pPr>
                  <w:r>
                    <w:rPr>
                      <w:spacing w:val="7"/>
                      <w:sz w:val="20"/>
                      <w:szCs w:val="20"/>
                      <w14:textOutline w14:w="3795" w14:cap="sq" w14:cmpd="sng">
                        <w14:solidFill>
                          <w14:srgbClr w14:val="000000"/>
                        </w14:solidFill>
                        <w14:prstDash w14:val="solid"/>
                        <w14:bevel/>
                      </w14:textOutline>
                    </w:rPr>
                    <w:t>交界情况</w:t>
                  </w:r>
                </w:p>
              </w:tc>
              <w:tc>
                <w:tcPr>
                  <w:tcW w:w="962" w:type="dxa"/>
                  <w:tcBorders>
                    <w:top w:val="single" w:color="000000" w:sz="10" w:space="0"/>
                  </w:tcBorders>
                  <w:vAlign w:val="top"/>
                </w:tcPr>
                <w:p>
                  <w:pPr>
                    <w:pStyle w:val="6"/>
                    <w:spacing w:before="37" w:line="234" w:lineRule="auto"/>
                    <w:ind w:left="383" w:right="161" w:hanging="203"/>
                    <w:rPr>
                      <w:sz w:val="20"/>
                      <w:szCs w:val="20"/>
                    </w:rPr>
                  </w:pPr>
                  <w:r>
                    <w:rPr>
                      <w:spacing w:val="5"/>
                      <w:sz w:val="20"/>
                      <w:szCs w:val="20"/>
                      <w14:textOutline w14:w="3795" w14:cap="sq" w14:cmpd="sng">
                        <w14:solidFill>
                          <w14:srgbClr w14:val="000000"/>
                        </w14:solidFill>
                        <w14:prstDash w14:val="solid"/>
                        <w14:bevel/>
                      </w14:textOutline>
                    </w:rPr>
                    <w:t>断面属</w:t>
                  </w:r>
                  <w:r>
                    <w:rPr>
                      <w:sz w:val="20"/>
                      <w:szCs w:val="20"/>
                    </w:rPr>
                    <w:t xml:space="preserve"> </w:t>
                  </w:r>
                  <w:r>
                    <w:rPr>
                      <w:sz w:val="20"/>
                      <w:szCs w:val="20"/>
                      <w14:textOutline w14:w="3795" w14:cap="sq" w14:cmpd="sng">
                        <w14:solidFill>
                          <w14:srgbClr w14:val="000000"/>
                        </w14:solidFill>
                        <w14:prstDash w14:val="solid"/>
                        <w14:bevel/>
                      </w14:textOutline>
                    </w:rPr>
                    <w:t>性</w:t>
                  </w:r>
                </w:p>
              </w:tc>
              <w:tc>
                <w:tcPr>
                  <w:tcW w:w="758" w:type="dxa"/>
                  <w:tcBorders>
                    <w:top w:val="single" w:color="000000" w:sz="10" w:space="0"/>
                  </w:tcBorders>
                  <w:vAlign w:val="top"/>
                </w:tcPr>
                <w:p>
                  <w:pPr>
                    <w:pStyle w:val="6"/>
                    <w:spacing w:before="36" w:line="271" w:lineRule="exact"/>
                    <w:ind w:left="176"/>
                    <w:rPr>
                      <w:sz w:val="20"/>
                      <w:szCs w:val="20"/>
                    </w:rPr>
                  </w:pPr>
                  <w:r>
                    <w:rPr>
                      <w:spacing w:val="5"/>
                      <w:position w:val="4"/>
                      <w:sz w:val="20"/>
                      <w:szCs w:val="20"/>
                      <w14:textOutline w14:w="3795" w14:cap="sq" w14:cmpd="sng">
                        <w14:solidFill>
                          <w14:srgbClr w14:val="000000"/>
                        </w14:solidFill>
                        <w14:prstDash w14:val="solid"/>
                        <w14:bevel/>
                      </w14:textOutline>
                    </w:rPr>
                    <w:t>上年</w:t>
                  </w:r>
                </w:p>
                <w:p>
                  <w:pPr>
                    <w:pStyle w:val="6"/>
                    <w:spacing w:line="218" w:lineRule="auto"/>
                    <w:ind w:left="195"/>
                    <w:rPr>
                      <w:sz w:val="20"/>
                      <w:szCs w:val="20"/>
                    </w:rPr>
                  </w:pPr>
                  <w:r>
                    <w:rPr>
                      <w:spacing w:val="-5"/>
                      <w:sz w:val="20"/>
                      <w:szCs w:val="20"/>
                      <w14:textOutline w14:w="3795" w14:cap="sq" w14:cmpd="sng">
                        <w14:solidFill>
                          <w14:srgbClr w14:val="000000"/>
                        </w14:solidFill>
                        <w14:prstDash w14:val="solid"/>
                        <w14:bevel/>
                      </w14:textOutline>
                    </w:rPr>
                    <w:t>同期</w:t>
                  </w:r>
                </w:p>
              </w:tc>
              <w:tc>
                <w:tcPr>
                  <w:tcW w:w="728" w:type="dxa"/>
                  <w:tcBorders>
                    <w:top w:val="single" w:color="000000" w:sz="10" w:space="0"/>
                  </w:tcBorders>
                  <w:vAlign w:val="top"/>
                </w:tcPr>
                <w:p>
                  <w:pPr>
                    <w:pStyle w:val="6"/>
                    <w:spacing w:before="36" w:line="271" w:lineRule="exact"/>
                    <w:ind w:left="160"/>
                    <w:rPr>
                      <w:sz w:val="20"/>
                      <w:szCs w:val="20"/>
                    </w:rPr>
                  </w:pPr>
                  <w:r>
                    <w:rPr>
                      <w:spacing w:val="5"/>
                      <w:position w:val="4"/>
                      <w:sz w:val="20"/>
                      <w:szCs w:val="20"/>
                      <w14:textOutline w14:w="3795" w14:cap="sq" w14:cmpd="sng">
                        <w14:solidFill>
                          <w14:srgbClr w14:val="000000"/>
                        </w14:solidFill>
                        <w14:prstDash w14:val="solid"/>
                        <w14:bevel/>
                      </w14:textOutline>
                    </w:rPr>
                    <w:t>上月</w:t>
                  </w:r>
                </w:p>
                <w:p>
                  <w:pPr>
                    <w:pStyle w:val="6"/>
                    <w:spacing w:line="218" w:lineRule="auto"/>
                    <w:ind w:left="158"/>
                    <w:rPr>
                      <w:sz w:val="20"/>
                      <w:szCs w:val="20"/>
                    </w:rPr>
                  </w:pPr>
                  <w:r>
                    <w:rPr>
                      <w:spacing w:val="6"/>
                      <w:sz w:val="20"/>
                      <w:szCs w:val="20"/>
                      <w14:textOutline w14:w="3795" w14:cap="sq" w14:cmpd="sng">
                        <w14:solidFill>
                          <w14:srgbClr w14:val="000000"/>
                        </w14:solidFill>
                        <w14:prstDash w14:val="solid"/>
                        <w14:bevel/>
                      </w14:textOutline>
                    </w:rPr>
                    <w:t>类别</w:t>
                  </w:r>
                </w:p>
              </w:tc>
              <w:tc>
                <w:tcPr>
                  <w:tcW w:w="1275" w:type="dxa"/>
                  <w:tcBorders>
                    <w:top w:val="single" w:color="000000" w:sz="10" w:space="0"/>
                    <w:right w:val="nil"/>
                  </w:tcBorders>
                  <w:vAlign w:val="top"/>
                </w:tcPr>
                <w:p>
                  <w:pPr>
                    <w:pStyle w:val="6"/>
                    <w:spacing w:before="170" w:line="227" w:lineRule="auto"/>
                    <w:ind w:left="223"/>
                    <w:rPr>
                      <w:sz w:val="20"/>
                      <w:szCs w:val="20"/>
                    </w:rPr>
                  </w:pPr>
                  <w:r>
                    <w:rPr>
                      <w:spacing w:val="8"/>
                      <w:sz w:val="20"/>
                      <w:szCs w:val="20"/>
                      <w14:textOutline w14:w="3795" w14:cap="sq" w14:cmpd="sng">
                        <w14:solidFill>
                          <w14:srgbClr w14:val="000000"/>
                        </w14:solidFill>
                        <w14:prstDash w14:val="solid"/>
                        <w14:bevel/>
                      </w14:textOutline>
                    </w:rPr>
                    <w:t>本月类别</w:t>
                  </w:r>
                </w:p>
              </w:tc>
            </w:tr>
          </w:tbl>
          <w:p>
            <w:pPr>
              <w:pStyle w:val="6"/>
              <w:spacing w:before="30" w:line="223" w:lineRule="auto"/>
              <w:ind w:left="2408"/>
              <w:rPr>
                <w:sz w:val="20"/>
                <w:szCs w:val="20"/>
              </w:rPr>
            </w:pPr>
            <w:r>
              <w:rPr>
                <w:spacing w:val="4"/>
                <w:sz w:val="20"/>
                <w:szCs w:val="20"/>
                <w14:textOutline w14:w="3795" w14:cap="sq" w14:cmpd="sng">
                  <w14:solidFill>
                    <w14:srgbClr w14:val="000000"/>
                  </w14:solidFill>
                  <w14:prstDash w14:val="solid"/>
                  <w14:bevel/>
                </w14:textOutline>
              </w:rPr>
              <w:t>枯水期（</w:t>
            </w:r>
            <w:r>
              <w:rPr>
                <w:rFonts w:ascii="Times New Roman" w:hAnsi="Times New Roman" w:eastAsia="Times New Roman" w:cs="Times New Roman"/>
                <w:b/>
                <w:bCs/>
                <w:spacing w:val="4"/>
                <w:sz w:val="20"/>
                <w:szCs w:val="20"/>
              </w:rPr>
              <w:t xml:space="preserve">2022 </w:t>
            </w:r>
            <w:r>
              <w:rPr>
                <w:spacing w:val="4"/>
                <w:sz w:val="20"/>
                <w:szCs w:val="20"/>
                <w14:textOutline w14:w="3795" w14:cap="sq" w14:cmpd="sng">
                  <w14:solidFill>
                    <w14:srgbClr w14:val="000000"/>
                  </w14:solidFill>
                  <w14:prstDash w14:val="solid"/>
                  <w14:bevel/>
                </w14:textOutline>
              </w:rPr>
              <w:t>年</w:t>
            </w:r>
            <w:r>
              <w:rPr>
                <w:spacing w:val="-31"/>
                <w:sz w:val="20"/>
                <w:szCs w:val="20"/>
              </w:rPr>
              <w:t xml:space="preserve"> </w:t>
            </w:r>
            <w:r>
              <w:rPr>
                <w:rFonts w:ascii="Times New Roman" w:hAnsi="Times New Roman" w:eastAsia="Times New Roman" w:cs="Times New Roman"/>
                <w:b/>
                <w:bCs/>
                <w:spacing w:val="4"/>
                <w:sz w:val="20"/>
                <w:szCs w:val="20"/>
              </w:rPr>
              <w:t>12</w:t>
            </w:r>
            <w:r>
              <w:rPr>
                <w:rFonts w:ascii="Times New Roman" w:hAnsi="Times New Roman" w:eastAsia="Times New Roman" w:cs="Times New Roman"/>
                <w:b/>
                <w:bCs/>
                <w:spacing w:val="14"/>
                <w:w w:val="101"/>
                <w:sz w:val="20"/>
                <w:szCs w:val="20"/>
              </w:rPr>
              <w:t xml:space="preserve"> </w:t>
            </w:r>
            <w:r>
              <w:rPr>
                <w:spacing w:val="4"/>
                <w:sz w:val="20"/>
                <w:szCs w:val="20"/>
                <w14:textOutline w14:w="3795" w14:cap="sq" w14:cmpd="sng">
                  <w14:solidFill>
                    <w14:srgbClr w14:val="000000"/>
                  </w14:solidFill>
                  <w14:prstDash w14:val="solid"/>
                  <w14:bevel/>
                </w14:textOutline>
              </w:rPr>
              <w:t>月</w:t>
            </w:r>
            <w:r>
              <w:rPr>
                <w:rFonts w:ascii="Times New Roman" w:hAnsi="Times New Roman" w:eastAsia="Times New Roman" w:cs="Times New Roman"/>
                <w:b/>
                <w:bCs/>
                <w:spacing w:val="4"/>
                <w:sz w:val="20"/>
                <w:szCs w:val="20"/>
              </w:rPr>
              <w:t xml:space="preserve">-2023 </w:t>
            </w:r>
            <w:r>
              <w:rPr>
                <w:spacing w:val="3"/>
                <w:sz w:val="20"/>
                <w:szCs w:val="20"/>
                <w14:textOutline w14:w="3795" w14:cap="sq" w14:cmpd="sng">
                  <w14:solidFill>
                    <w14:srgbClr w14:val="000000"/>
                  </w14:solidFill>
                  <w14:prstDash w14:val="solid"/>
                  <w14:bevel/>
                </w14:textOutline>
              </w:rPr>
              <w:t>年</w:t>
            </w:r>
            <w:r>
              <w:rPr>
                <w:spacing w:val="-40"/>
                <w:sz w:val="20"/>
                <w:szCs w:val="20"/>
              </w:rPr>
              <w:t xml:space="preserve"> </w:t>
            </w:r>
            <w:r>
              <w:rPr>
                <w:rFonts w:ascii="Times New Roman" w:hAnsi="Times New Roman" w:eastAsia="Times New Roman" w:cs="Times New Roman"/>
                <w:b/>
                <w:bCs/>
                <w:spacing w:val="3"/>
                <w:sz w:val="20"/>
                <w:szCs w:val="20"/>
              </w:rPr>
              <w:t>4</w:t>
            </w:r>
            <w:r>
              <w:rPr>
                <w:rFonts w:ascii="Times New Roman" w:hAnsi="Times New Roman" w:eastAsia="Times New Roman" w:cs="Times New Roman"/>
                <w:b/>
                <w:bCs/>
                <w:spacing w:val="15"/>
                <w:sz w:val="20"/>
                <w:szCs w:val="20"/>
              </w:rPr>
              <w:t xml:space="preserve"> </w:t>
            </w:r>
            <w:r>
              <w:rPr>
                <w:spacing w:val="3"/>
                <w:sz w:val="20"/>
                <w:szCs w:val="20"/>
                <w14:textOutline w14:w="3795" w14:cap="sq" w14:cmpd="sng">
                  <w14:solidFill>
                    <w14:srgbClr w14:val="000000"/>
                  </w14:solidFill>
                  <w14:prstDash w14:val="solid"/>
                  <w14:bevel/>
                </w14:textOutline>
              </w:rPr>
              <w:t>月）</w:t>
            </w:r>
          </w:p>
          <w:tbl>
            <w:tblPr>
              <w:tblStyle w:val="5"/>
              <w:tblW w:w="7920" w:type="dxa"/>
              <w:tblInd w:w="15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6"/>
              <w:gridCol w:w="1141"/>
              <w:gridCol w:w="1084"/>
              <w:gridCol w:w="1456"/>
              <w:gridCol w:w="962"/>
              <w:gridCol w:w="758"/>
              <w:gridCol w:w="728"/>
              <w:gridCol w:w="12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516" w:type="dxa"/>
                  <w:tcBorders>
                    <w:left w:val="nil"/>
                  </w:tcBorders>
                  <w:vAlign w:val="top"/>
                </w:tcPr>
                <w:p>
                  <w:pPr>
                    <w:spacing w:before="207" w:line="195" w:lineRule="auto"/>
                    <w:ind w:left="22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41" w:type="dxa"/>
                  <w:vAlign w:val="top"/>
                </w:tcPr>
                <w:p>
                  <w:pPr>
                    <w:pStyle w:val="6"/>
                    <w:spacing w:before="33" w:line="235" w:lineRule="auto"/>
                    <w:ind w:left="138" w:right="140" w:firstLine="124"/>
                    <w:rPr>
                      <w:sz w:val="20"/>
                      <w:szCs w:val="20"/>
                    </w:rPr>
                  </w:pPr>
                  <w:r>
                    <w:rPr>
                      <w:spacing w:val="6"/>
                      <w:sz w:val="20"/>
                      <w:szCs w:val="20"/>
                    </w:rPr>
                    <w:t>大洪河</w:t>
                  </w:r>
                  <w:r>
                    <w:rPr>
                      <w:sz w:val="20"/>
                      <w:szCs w:val="20"/>
                    </w:rPr>
                    <w:t xml:space="preserve">  </w:t>
                  </w:r>
                  <w:r>
                    <w:rPr>
                      <w:spacing w:val="-2"/>
                      <w:sz w:val="20"/>
                      <w:szCs w:val="20"/>
                    </w:rPr>
                    <w:t>（</w:t>
                  </w:r>
                  <w:r>
                    <w:rPr>
                      <w:rFonts w:ascii="Times New Roman" w:hAnsi="Times New Roman" w:eastAsia="Times New Roman" w:cs="Times New Roman"/>
                      <w:spacing w:val="-2"/>
                      <w:sz w:val="20"/>
                      <w:szCs w:val="20"/>
                    </w:rPr>
                    <w:t>12</w:t>
                  </w:r>
                  <w:r>
                    <w:rPr>
                      <w:rFonts w:ascii="Times New Roman" w:hAnsi="Times New Roman" w:eastAsia="Times New Roman" w:cs="Times New Roman"/>
                      <w:spacing w:val="15"/>
                      <w:sz w:val="20"/>
                      <w:szCs w:val="20"/>
                    </w:rPr>
                    <w:t xml:space="preserve"> </w:t>
                  </w:r>
                  <w:r>
                    <w:rPr>
                      <w:spacing w:val="-2"/>
                      <w:sz w:val="20"/>
                      <w:szCs w:val="20"/>
                    </w:rPr>
                    <w:t>月）</w:t>
                  </w:r>
                </w:p>
              </w:tc>
              <w:tc>
                <w:tcPr>
                  <w:tcW w:w="1084"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5" w:line="228" w:lineRule="auto"/>
                    <w:ind w:left="150"/>
                    <w:rPr>
                      <w:sz w:val="20"/>
                      <w:szCs w:val="20"/>
                    </w:rPr>
                  </w:pPr>
                  <w:r>
                    <w:rPr>
                      <w:spacing w:val="1"/>
                      <w:sz w:val="20"/>
                      <w:szCs w:val="20"/>
                    </w:rPr>
                    <w:t>岗架大桥</w:t>
                  </w:r>
                </w:p>
              </w:tc>
              <w:tc>
                <w:tcPr>
                  <w:tcW w:w="1456" w:type="dxa"/>
                  <w:vMerge w:val="restart"/>
                  <w:tcBorders>
                    <w:bottom w:val="nil"/>
                  </w:tcBorders>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5"/>
                    <w:ind w:left="119" w:right="103" w:firstLine="43"/>
                    <w:rPr>
                      <w:sz w:val="20"/>
                      <w:szCs w:val="20"/>
                    </w:rPr>
                  </w:pPr>
                  <w:r>
                    <w:rPr>
                      <w:spacing w:val="6"/>
                      <w:sz w:val="20"/>
                      <w:szCs w:val="20"/>
                    </w:rPr>
                    <w:t>市界 （达州</w:t>
                  </w:r>
                  <w:r>
                    <w:rPr>
                      <w:spacing w:val="1"/>
                      <w:sz w:val="20"/>
                      <w:szCs w:val="20"/>
                    </w:rPr>
                    <w:t xml:space="preserve"> </w:t>
                  </w:r>
                  <w:r>
                    <w:rPr>
                      <w:spacing w:val="4"/>
                      <w:sz w:val="20"/>
                      <w:szCs w:val="20"/>
                    </w:rPr>
                    <w:t>市→广安市）</w:t>
                  </w:r>
                </w:p>
              </w:tc>
              <w:tc>
                <w:tcPr>
                  <w:tcW w:w="962"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5" w:line="228" w:lineRule="auto"/>
                    <w:ind w:left="298"/>
                    <w:rPr>
                      <w:sz w:val="20"/>
                      <w:szCs w:val="20"/>
                    </w:rPr>
                  </w:pPr>
                  <w:r>
                    <w:rPr>
                      <w:spacing w:val="-6"/>
                      <w:sz w:val="20"/>
                      <w:szCs w:val="20"/>
                    </w:rPr>
                    <w:t>国考</w:t>
                  </w:r>
                </w:p>
              </w:tc>
              <w:tc>
                <w:tcPr>
                  <w:tcW w:w="758" w:type="dxa"/>
                  <w:vAlign w:val="top"/>
                </w:tcPr>
                <w:p>
                  <w:pPr>
                    <w:spacing w:before="210" w:line="192"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III</w:t>
                  </w:r>
                </w:p>
              </w:tc>
              <w:tc>
                <w:tcPr>
                  <w:tcW w:w="728" w:type="dxa"/>
                  <w:vAlign w:val="top"/>
                </w:tcPr>
                <w:p>
                  <w:pPr>
                    <w:spacing w:before="210" w:line="192"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III</w:t>
                  </w:r>
                </w:p>
              </w:tc>
              <w:tc>
                <w:tcPr>
                  <w:tcW w:w="1275" w:type="dxa"/>
                  <w:tcBorders>
                    <w:right w:val="nil"/>
                  </w:tcBorders>
                  <w:vAlign w:val="top"/>
                </w:tcPr>
                <w:p>
                  <w:pPr>
                    <w:spacing w:before="210" w:line="192" w:lineRule="auto"/>
                    <w:ind w:left="570"/>
                    <w:rPr>
                      <w:rFonts w:ascii="Times New Roman" w:hAnsi="Times New Roman" w:eastAsia="Times New Roman" w:cs="Times New Roman"/>
                      <w:sz w:val="20"/>
                      <w:szCs w:val="20"/>
                    </w:rPr>
                  </w:pPr>
                  <w:r>
                    <w:rPr>
                      <w:rFonts w:ascii="Times New Roman" w:hAnsi="Times New Roman" w:eastAsia="Times New Roman" w:cs="Times New Roman"/>
                      <w:sz w:val="20"/>
                      <w:szCs w:val="20"/>
                    </w:rPr>
                    <w:t>II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516" w:type="dxa"/>
                  <w:tcBorders>
                    <w:left w:val="nil"/>
                  </w:tcBorders>
                  <w:vAlign w:val="top"/>
                </w:tcPr>
                <w:p>
                  <w:pPr>
                    <w:spacing w:before="203" w:line="195" w:lineRule="auto"/>
                    <w:ind w:left="20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41" w:type="dxa"/>
                  <w:vAlign w:val="top"/>
                </w:tcPr>
                <w:p>
                  <w:pPr>
                    <w:pStyle w:val="6"/>
                    <w:spacing w:before="33" w:line="233" w:lineRule="auto"/>
                    <w:ind w:left="191" w:right="195" w:firstLine="71"/>
                    <w:rPr>
                      <w:sz w:val="20"/>
                      <w:szCs w:val="20"/>
                    </w:rPr>
                  </w:pPr>
                  <w:r>
                    <w:rPr>
                      <w:spacing w:val="6"/>
                      <w:sz w:val="20"/>
                      <w:szCs w:val="20"/>
                    </w:rPr>
                    <w:t>大洪河</w:t>
                  </w:r>
                  <w:r>
                    <w:rPr>
                      <w:sz w:val="20"/>
                      <w:szCs w:val="20"/>
                    </w:rPr>
                    <w:t xml:space="preserve"> </w:t>
                  </w:r>
                  <w:r>
                    <w:rPr>
                      <w:spacing w:val="12"/>
                      <w:sz w:val="20"/>
                      <w:szCs w:val="20"/>
                    </w:rPr>
                    <w:t>（</w:t>
                  </w:r>
                  <w:r>
                    <w:rPr>
                      <w:rFonts w:ascii="Times New Roman" w:hAnsi="Times New Roman" w:eastAsia="Times New Roman" w:cs="Times New Roman"/>
                      <w:spacing w:val="12"/>
                      <w:sz w:val="20"/>
                      <w:szCs w:val="20"/>
                    </w:rPr>
                    <w:t>1</w:t>
                  </w:r>
                  <w:r>
                    <w:rPr>
                      <w:spacing w:val="12"/>
                      <w:sz w:val="20"/>
                      <w:szCs w:val="20"/>
                    </w:rPr>
                    <w:t>月）</w:t>
                  </w:r>
                </w:p>
              </w:tc>
              <w:tc>
                <w:tcPr>
                  <w:tcW w:w="1084" w:type="dxa"/>
                  <w:vMerge w:val="continue"/>
                  <w:tcBorders>
                    <w:top w:val="nil"/>
                    <w:bottom w:val="nil"/>
                  </w:tcBorders>
                  <w:vAlign w:val="top"/>
                </w:tcPr>
                <w:p>
                  <w:pPr>
                    <w:rPr>
                      <w:rFonts w:ascii="Arial"/>
                      <w:sz w:val="21"/>
                    </w:rPr>
                  </w:pPr>
                </w:p>
              </w:tc>
              <w:tc>
                <w:tcPr>
                  <w:tcW w:w="1456" w:type="dxa"/>
                  <w:vMerge w:val="continue"/>
                  <w:tcBorders>
                    <w:top w:val="nil"/>
                    <w:bottom w:val="nil"/>
                  </w:tcBorders>
                  <w:vAlign w:val="top"/>
                </w:tcPr>
                <w:p>
                  <w:pPr>
                    <w:rPr>
                      <w:rFonts w:ascii="Arial"/>
                      <w:sz w:val="21"/>
                    </w:rPr>
                  </w:pPr>
                </w:p>
              </w:tc>
              <w:tc>
                <w:tcPr>
                  <w:tcW w:w="962" w:type="dxa"/>
                  <w:vMerge w:val="continue"/>
                  <w:tcBorders>
                    <w:top w:val="nil"/>
                    <w:bottom w:val="nil"/>
                  </w:tcBorders>
                  <w:vAlign w:val="top"/>
                </w:tcPr>
                <w:p>
                  <w:pPr>
                    <w:rPr>
                      <w:rFonts w:ascii="Arial"/>
                      <w:sz w:val="21"/>
                    </w:rPr>
                  </w:pPr>
                </w:p>
              </w:tc>
              <w:tc>
                <w:tcPr>
                  <w:tcW w:w="758" w:type="dxa"/>
                  <w:vAlign w:val="top"/>
                </w:tcPr>
                <w:p>
                  <w:pPr>
                    <w:spacing w:before="206" w:line="192"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II</w:t>
                  </w:r>
                </w:p>
              </w:tc>
              <w:tc>
                <w:tcPr>
                  <w:tcW w:w="728" w:type="dxa"/>
                  <w:vAlign w:val="top"/>
                </w:tcPr>
                <w:p>
                  <w:pPr>
                    <w:spacing w:before="206" w:line="192" w:lineRule="auto"/>
                    <w:ind w:left="297"/>
                    <w:rPr>
                      <w:rFonts w:ascii="Times New Roman" w:hAnsi="Times New Roman" w:eastAsia="Times New Roman" w:cs="Times New Roman"/>
                      <w:sz w:val="20"/>
                      <w:szCs w:val="20"/>
                    </w:rPr>
                  </w:pPr>
                  <w:r>
                    <w:rPr>
                      <w:rFonts w:ascii="Times New Roman" w:hAnsi="Times New Roman" w:eastAsia="Times New Roman" w:cs="Times New Roman"/>
                      <w:sz w:val="20"/>
                      <w:szCs w:val="20"/>
                    </w:rPr>
                    <w:t>II</w:t>
                  </w:r>
                </w:p>
              </w:tc>
              <w:tc>
                <w:tcPr>
                  <w:tcW w:w="1275" w:type="dxa"/>
                  <w:tcBorders>
                    <w:right w:val="nil"/>
                  </w:tcBorders>
                  <w:vAlign w:val="top"/>
                </w:tcPr>
                <w:p>
                  <w:pPr>
                    <w:spacing w:before="206" w:line="192" w:lineRule="auto"/>
                    <w:ind w:left="570"/>
                    <w:rPr>
                      <w:rFonts w:ascii="Times New Roman" w:hAnsi="Times New Roman" w:eastAsia="Times New Roman" w:cs="Times New Roman"/>
                      <w:sz w:val="20"/>
                      <w:szCs w:val="20"/>
                    </w:rPr>
                  </w:pPr>
                  <w:r>
                    <w:rPr>
                      <w:rFonts w:ascii="Times New Roman" w:hAnsi="Times New Roman" w:eastAsia="Times New Roman" w:cs="Times New Roman"/>
                      <w:sz w:val="20"/>
                      <w:szCs w:val="20"/>
                    </w:rPr>
                    <w:t>II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16" w:type="dxa"/>
                  <w:tcBorders>
                    <w:left w:val="nil"/>
                  </w:tcBorders>
                  <w:vAlign w:val="top"/>
                </w:tcPr>
                <w:p>
                  <w:pPr>
                    <w:spacing w:before="205" w:line="195" w:lineRule="auto"/>
                    <w:ind w:left="21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141" w:type="dxa"/>
                  <w:vAlign w:val="top"/>
                </w:tcPr>
                <w:p>
                  <w:pPr>
                    <w:pStyle w:val="6"/>
                    <w:spacing w:before="34" w:line="233" w:lineRule="auto"/>
                    <w:ind w:left="191" w:right="195" w:firstLine="71"/>
                    <w:rPr>
                      <w:sz w:val="20"/>
                      <w:szCs w:val="20"/>
                    </w:rPr>
                  </w:pPr>
                  <w:r>
                    <w:rPr>
                      <w:spacing w:val="6"/>
                      <w:sz w:val="20"/>
                      <w:szCs w:val="20"/>
                    </w:rPr>
                    <w:t>大洪河</w:t>
                  </w:r>
                  <w:r>
                    <w:rPr>
                      <w:sz w:val="20"/>
                      <w:szCs w:val="20"/>
                    </w:rPr>
                    <w:t xml:space="preserve"> </w:t>
                  </w:r>
                  <w:r>
                    <w:rPr>
                      <w:spacing w:val="12"/>
                      <w:sz w:val="20"/>
                      <w:szCs w:val="20"/>
                    </w:rPr>
                    <w:t>（</w:t>
                  </w:r>
                  <w:r>
                    <w:rPr>
                      <w:rFonts w:ascii="Times New Roman" w:hAnsi="Times New Roman" w:eastAsia="Times New Roman" w:cs="Times New Roman"/>
                      <w:spacing w:val="12"/>
                      <w:sz w:val="20"/>
                      <w:szCs w:val="20"/>
                    </w:rPr>
                    <w:t>2</w:t>
                  </w:r>
                  <w:r>
                    <w:rPr>
                      <w:spacing w:val="12"/>
                      <w:sz w:val="20"/>
                      <w:szCs w:val="20"/>
                    </w:rPr>
                    <w:t>月）</w:t>
                  </w:r>
                </w:p>
              </w:tc>
              <w:tc>
                <w:tcPr>
                  <w:tcW w:w="1084" w:type="dxa"/>
                  <w:vMerge w:val="continue"/>
                  <w:tcBorders>
                    <w:top w:val="nil"/>
                    <w:bottom w:val="nil"/>
                  </w:tcBorders>
                  <w:vAlign w:val="top"/>
                </w:tcPr>
                <w:p>
                  <w:pPr>
                    <w:rPr>
                      <w:rFonts w:ascii="Arial"/>
                      <w:sz w:val="21"/>
                    </w:rPr>
                  </w:pPr>
                </w:p>
              </w:tc>
              <w:tc>
                <w:tcPr>
                  <w:tcW w:w="1456" w:type="dxa"/>
                  <w:vMerge w:val="continue"/>
                  <w:tcBorders>
                    <w:top w:val="nil"/>
                    <w:bottom w:val="nil"/>
                  </w:tcBorders>
                  <w:vAlign w:val="top"/>
                </w:tcPr>
                <w:p>
                  <w:pPr>
                    <w:rPr>
                      <w:rFonts w:ascii="Arial"/>
                      <w:sz w:val="21"/>
                    </w:rPr>
                  </w:pPr>
                </w:p>
              </w:tc>
              <w:tc>
                <w:tcPr>
                  <w:tcW w:w="962" w:type="dxa"/>
                  <w:vMerge w:val="continue"/>
                  <w:tcBorders>
                    <w:top w:val="nil"/>
                    <w:bottom w:val="nil"/>
                  </w:tcBorders>
                  <w:vAlign w:val="top"/>
                </w:tcPr>
                <w:p>
                  <w:pPr>
                    <w:rPr>
                      <w:rFonts w:ascii="Arial"/>
                      <w:sz w:val="21"/>
                    </w:rPr>
                  </w:pPr>
                </w:p>
              </w:tc>
              <w:tc>
                <w:tcPr>
                  <w:tcW w:w="758" w:type="dxa"/>
                  <w:vAlign w:val="top"/>
                </w:tcPr>
                <w:p>
                  <w:pPr>
                    <w:spacing w:before="208" w:line="192"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III</w:t>
                  </w:r>
                </w:p>
              </w:tc>
              <w:tc>
                <w:tcPr>
                  <w:tcW w:w="728" w:type="dxa"/>
                  <w:vAlign w:val="top"/>
                </w:tcPr>
                <w:p>
                  <w:pPr>
                    <w:spacing w:before="208" w:line="192"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III</w:t>
                  </w:r>
                </w:p>
              </w:tc>
              <w:tc>
                <w:tcPr>
                  <w:tcW w:w="1275" w:type="dxa"/>
                  <w:tcBorders>
                    <w:right w:val="nil"/>
                  </w:tcBorders>
                  <w:vAlign w:val="top"/>
                </w:tcPr>
                <w:p>
                  <w:pPr>
                    <w:spacing w:before="208" w:line="192" w:lineRule="auto"/>
                    <w:ind w:left="570"/>
                    <w:rPr>
                      <w:rFonts w:ascii="Times New Roman" w:hAnsi="Times New Roman" w:eastAsia="Times New Roman" w:cs="Times New Roman"/>
                      <w:sz w:val="20"/>
                      <w:szCs w:val="20"/>
                    </w:rPr>
                  </w:pPr>
                  <w:r>
                    <w:rPr>
                      <w:rFonts w:ascii="Times New Roman" w:hAnsi="Times New Roman" w:eastAsia="Times New Roman" w:cs="Times New Roman"/>
                      <w:sz w:val="20"/>
                      <w:szCs w:val="20"/>
                    </w:rPr>
                    <w:t>II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16" w:type="dxa"/>
                  <w:tcBorders>
                    <w:left w:val="nil"/>
                  </w:tcBorders>
                  <w:vAlign w:val="top"/>
                </w:tcPr>
                <w:p>
                  <w:pPr>
                    <w:spacing w:before="205" w:line="195" w:lineRule="auto"/>
                    <w:ind w:left="20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141" w:type="dxa"/>
                  <w:vAlign w:val="top"/>
                </w:tcPr>
                <w:p>
                  <w:pPr>
                    <w:pStyle w:val="6"/>
                    <w:spacing w:before="36" w:line="232" w:lineRule="auto"/>
                    <w:ind w:left="191" w:right="195" w:firstLine="71"/>
                    <w:rPr>
                      <w:sz w:val="20"/>
                      <w:szCs w:val="20"/>
                    </w:rPr>
                  </w:pPr>
                  <w:r>
                    <w:rPr>
                      <w:spacing w:val="6"/>
                      <w:sz w:val="20"/>
                      <w:szCs w:val="20"/>
                    </w:rPr>
                    <w:t>大洪河</w:t>
                  </w:r>
                  <w:r>
                    <w:rPr>
                      <w:sz w:val="20"/>
                      <w:szCs w:val="20"/>
                    </w:rPr>
                    <w:t xml:space="preserve"> </w:t>
                  </w:r>
                  <w:r>
                    <w:rPr>
                      <w:spacing w:val="12"/>
                      <w:sz w:val="20"/>
                      <w:szCs w:val="20"/>
                    </w:rPr>
                    <w:t>（</w:t>
                  </w:r>
                  <w:r>
                    <w:rPr>
                      <w:rFonts w:ascii="Times New Roman" w:hAnsi="Times New Roman" w:eastAsia="Times New Roman" w:cs="Times New Roman"/>
                      <w:spacing w:val="12"/>
                      <w:sz w:val="20"/>
                      <w:szCs w:val="20"/>
                    </w:rPr>
                    <w:t>3</w:t>
                  </w:r>
                  <w:r>
                    <w:rPr>
                      <w:spacing w:val="12"/>
                      <w:sz w:val="20"/>
                      <w:szCs w:val="20"/>
                    </w:rPr>
                    <w:t>月）</w:t>
                  </w:r>
                </w:p>
              </w:tc>
              <w:tc>
                <w:tcPr>
                  <w:tcW w:w="1084" w:type="dxa"/>
                  <w:vMerge w:val="continue"/>
                  <w:tcBorders>
                    <w:top w:val="nil"/>
                    <w:bottom w:val="nil"/>
                  </w:tcBorders>
                  <w:vAlign w:val="top"/>
                </w:tcPr>
                <w:p>
                  <w:pPr>
                    <w:rPr>
                      <w:rFonts w:ascii="Arial"/>
                      <w:sz w:val="21"/>
                    </w:rPr>
                  </w:pPr>
                </w:p>
              </w:tc>
              <w:tc>
                <w:tcPr>
                  <w:tcW w:w="1456" w:type="dxa"/>
                  <w:vMerge w:val="continue"/>
                  <w:tcBorders>
                    <w:top w:val="nil"/>
                    <w:bottom w:val="nil"/>
                  </w:tcBorders>
                  <w:vAlign w:val="top"/>
                </w:tcPr>
                <w:p>
                  <w:pPr>
                    <w:rPr>
                      <w:rFonts w:ascii="Arial"/>
                      <w:sz w:val="21"/>
                    </w:rPr>
                  </w:pPr>
                </w:p>
              </w:tc>
              <w:tc>
                <w:tcPr>
                  <w:tcW w:w="962" w:type="dxa"/>
                  <w:vMerge w:val="continue"/>
                  <w:tcBorders>
                    <w:top w:val="nil"/>
                    <w:bottom w:val="nil"/>
                  </w:tcBorders>
                  <w:vAlign w:val="top"/>
                </w:tcPr>
                <w:p>
                  <w:pPr>
                    <w:rPr>
                      <w:rFonts w:ascii="Arial"/>
                      <w:sz w:val="21"/>
                    </w:rPr>
                  </w:pPr>
                </w:p>
              </w:tc>
              <w:tc>
                <w:tcPr>
                  <w:tcW w:w="758" w:type="dxa"/>
                  <w:vAlign w:val="top"/>
                </w:tcPr>
                <w:p>
                  <w:pPr>
                    <w:spacing w:before="208" w:line="192"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III</w:t>
                  </w:r>
                </w:p>
              </w:tc>
              <w:tc>
                <w:tcPr>
                  <w:tcW w:w="728" w:type="dxa"/>
                  <w:vAlign w:val="top"/>
                </w:tcPr>
                <w:p>
                  <w:pPr>
                    <w:spacing w:before="208" w:line="192"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III</w:t>
                  </w:r>
                </w:p>
              </w:tc>
              <w:tc>
                <w:tcPr>
                  <w:tcW w:w="1275" w:type="dxa"/>
                  <w:tcBorders>
                    <w:right w:val="nil"/>
                  </w:tcBorders>
                  <w:vAlign w:val="top"/>
                </w:tcPr>
                <w:p>
                  <w:pPr>
                    <w:spacing w:before="208" w:line="192" w:lineRule="auto"/>
                    <w:ind w:left="570"/>
                    <w:rPr>
                      <w:rFonts w:ascii="Times New Roman" w:hAnsi="Times New Roman" w:eastAsia="Times New Roman" w:cs="Times New Roman"/>
                      <w:sz w:val="20"/>
                      <w:szCs w:val="20"/>
                    </w:rPr>
                  </w:pPr>
                  <w:r>
                    <w:rPr>
                      <w:rFonts w:ascii="Times New Roman" w:hAnsi="Times New Roman" w:eastAsia="Times New Roman" w:cs="Times New Roman"/>
                      <w:sz w:val="20"/>
                      <w:szCs w:val="20"/>
                    </w:rPr>
                    <w:t>II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516" w:type="dxa"/>
                  <w:tcBorders>
                    <w:left w:val="nil"/>
                  </w:tcBorders>
                  <w:vAlign w:val="top"/>
                </w:tcPr>
                <w:p>
                  <w:pPr>
                    <w:spacing w:before="211" w:line="192" w:lineRule="auto"/>
                    <w:ind w:left="21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141" w:type="dxa"/>
                  <w:vAlign w:val="top"/>
                </w:tcPr>
                <w:p>
                  <w:pPr>
                    <w:pStyle w:val="6"/>
                    <w:spacing w:before="35" w:line="234" w:lineRule="auto"/>
                    <w:ind w:left="191" w:right="195" w:firstLine="71"/>
                    <w:rPr>
                      <w:sz w:val="20"/>
                      <w:szCs w:val="20"/>
                    </w:rPr>
                  </w:pPr>
                  <w:r>
                    <w:rPr>
                      <w:spacing w:val="6"/>
                      <w:sz w:val="20"/>
                      <w:szCs w:val="20"/>
                    </w:rPr>
                    <w:t>大洪河</w:t>
                  </w:r>
                  <w:r>
                    <w:rPr>
                      <w:sz w:val="20"/>
                      <w:szCs w:val="20"/>
                    </w:rPr>
                    <w:t xml:space="preserve"> </w:t>
                  </w:r>
                  <w:r>
                    <w:rPr>
                      <w:spacing w:val="12"/>
                      <w:sz w:val="20"/>
                      <w:szCs w:val="20"/>
                    </w:rPr>
                    <w:t>（</w:t>
                  </w:r>
                  <w:r>
                    <w:rPr>
                      <w:rFonts w:ascii="Times New Roman" w:hAnsi="Times New Roman" w:eastAsia="Times New Roman" w:cs="Times New Roman"/>
                      <w:spacing w:val="12"/>
                      <w:sz w:val="20"/>
                      <w:szCs w:val="20"/>
                    </w:rPr>
                    <w:t>4</w:t>
                  </w:r>
                  <w:r>
                    <w:rPr>
                      <w:spacing w:val="12"/>
                      <w:sz w:val="20"/>
                      <w:szCs w:val="20"/>
                    </w:rPr>
                    <w:t>月）</w:t>
                  </w:r>
                </w:p>
              </w:tc>
              <w:tc>
                <w:tcPr>
                  <w:tcW w:w="1084" w:type="dxa"/>
                  <w:vMerge w:val="continue"/>
                  <w:tcBorders>
                    <w:top w:val="nil"/>
                  </w:tcBorders>
                  <w:vAlign w:val="top"/>
                </w:tcPr>
                <w:p>
                  <w:pPr>
                    <w:rPr>
                      <w:rFonts w:ascii="Arial"/>
                      <w:sz w:val="21"/>
                    </w:rPr>
                  </w:pPr>
                </w:p>
              </w:tc>
              <w:tc>
                <w:tcPr>
                  <w:tcW w:w="1456" w:type="dxa"/>
                  <w:vMerge w:val="continue"/>
                  <w:tcBorders>
                    <w:top w:val="nil"/>
                  </w:tcBorders>
                  <w:vAlign w:val="top"/>
                </w:tcPr>
                <w:p>
                  <w:pPr>
                    <w:rPr>
                      <w:rFonts w:ascii="Arial"/>
                      <w:sz w:val="21"/>
                    </w:rPr>
                  </w:pPr>
                </w:p>
              </w:tc>
              <w:tc>
                <w:tcPr>
                  <w:tcW w:w="962" w:type="dxa"/>
                  <w:vMerge w:val="continue"/>
                  <w:tcBorders>
                    <w:top w:val="nil"/>
                  </w:tcBorders>
                  <w:vAlign w:val="top"/>
                </w:tcPr>
                <w:p>
                  <w:pPr>
                    <w:rPr>
                      <w:rFonts w:ascii="Arial"/>
                      <w:sz w:val="21"/>
                    </w:rPr>
                  </w:pPr>
                </w:p>
              </w:tc>
              <w:tc>
                <w:tcPr>
                  <w:tcW w:w="758" w:type="dxa"/>
                  <w:vAlign w:val="top"/>
                </w:tcPr>
                <w:p>
                  <w:pPr>
                    <w:spacing w:before="211" w:line="192"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III</w:t>
                  </w:r>
                </w:p>
              </w:tc>
              <w:tc>
                <w:tcPr>
                  <w:tcW w:w="728" w:type="dxa"/>
                  <w:vAlign w:val="top"/>
                </w:tcPr>
                <w:p>
                  <w:pPr>
                    <w:spacing w:before="211" w:line="192"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III</w:t>
                  </w:r>
                </w:p>
              </w:tc>
              <w:tc>
                <w:tcPr>
                  <w:tcW w:w="1275" w:type="dxa"/>
                  <w:tcBorders>
                    <w:right w:val="nil"/>
                  </w:tcBorders>
                  <w:vAlign w:val="top"/>
                </w:tcPr>
                <w:p>
                  <w:pPr>
                    <w:spacing w:before="211" w:line="192" w:lineRule="auto"/>
                    <w:ind w:left="536"/>
                    <w:rPr>
                      <w:rFonts w:ascii="Times New Roman" w:hAnsi="Times New Roman" w:eastAsia="Times New Roman" w:cs="Times New Roman"/>
                      <w:sz w:val="20"/>
                      <w:szCs w:val="20"/>
                    </w:rPr>
                  </w:pPr>
                  <w:r>
                    <w:rPr>
                      <w:rFonts w:ascii="Times New Roman" w:hAnsi="Times New Roman" w:eastAsia="Times New Roman" w:cs="Times New Roman"/>
                      <w:sz w:val="20"/>
                      <w:szCs w:val="20"/>
                    </w:rPr>
                    <w:t>III</w:t>
                  </w:r>
                </w:p>
              </w:tc>
            </w:tr>
          </w:tbl>
          <w:p>
            <w:pPr>
              <w:pStyle w:val="6"/>
              <w:spacing w:before="32" w:line="223" w:lineRule="auto"/>
              <w:ind w:left="3523"/>
              <w:rPr>
                <w:sz w:val="20"/>
                <w:szCs w:val="20"/>
              </w:rPr>
            </w:pPr>
            <w:r>
              <w:rPr>
                <w:rFonts w:ascii="Times New Roman" w:hAnsi="Times New Roman" w:eastAsia="Times New Roman" w:cs="Times New Roman"/>
                <w:b/>
                <w:bCs/>
                <w:sz w:val="20"/>
                <w:szCs w:val="20"/>
              </w:rPr>
              <w:t>2023</w:t>
            </w:r>
            <w:r>
              <w:rPr>
                <w:rFonts w:ascii="Times New Roman" w:hAnsi="Times New Roman" w:eastAsia="Times New Roman" w:cs="Times New Roman"/>
                <w:b/>
                <w:bCs/>
                <w:spacing w:val="12"/>
                <w:sz w:val="20"/>
                <w:szCs w:val="20"/>
              </w:rPr>
              <w:t xml:space="preserve"> </w:t>
            </w:r>
            <w:r>
              <w:rPr>
                <w:sz w:val="20"/>
                <w:szCs w:val="20"/>
                <w14:textOutline w14:w="3795" w14:cap="sq" w14:cmpd="sng">
                  <w14:solidFill>
                    <w14:srgbClr w14:val="000000"/>
                  </w14:solidFill>
                  <w14:prstDash w14:val="solid"/>
                  <w14:bevel/>
                </w14:textOutline>
              </w:rPr>
              <w:t>年</w:t>
            </w:r>
            <w:r>
              <w:rPr>
                <w:spacing w:val="-34"/>
                <w:sz w:val="20"/>
                <w:szCs w:val="20"/>
              </w:rPr>
              <w:t xml:space="preserve"> </w:t>
            </w:r>
            <w:r>
              <w:rPr>
                <w:rFonts w:ascii="Times New Roman" w:hAnsi="Times New Roman" w:eastAsia="Times New Roman" w:cs="Times New Roman"/>
                <w:b/>
                <w:bCs/>
                <w:sz w:val="20"/>
                <w:szCs w:val="20"/>
              </w:rPr>
              <w:t>11</w:t>
            </w:r>
            <w:r>
              <w:rPr>
                <w:rFonts w:ascii="Times New Roman" w:hAnsi="Times New Roman" w:eastAsia="Times New Roman" w:cs="Times New Roman"/>
                <w:b/>
                <w:bCs/>
                <w:spacing w:val="15"/>
                <w:w w:val="101"/>
                <w:sz w:val="20"/>
                <w:szCs w:val="20"/>
              </w:rPr>
              <w:t xml:space="preserve"> </w:t>
            </w:r>
            <w:r>
              <w:rPr>
                <w:sz w:val="20"/>
                <w:szCs w:val="20"/>
                <w14:textOutline w14:w="3795" w14:cap="sq" w14:cmpd="sng">
                  <w14:solidFill>
                    <w14:srgbClr w14:val="000000"/>
                  </w14:solidFill>
                  <w14:prstDash w14:val="solid"/>
                  <w14:bevel/>
                </w14:textOutline>
              </w:rPr>
              <w:t>月</w:t>
            </w:r>
          </w:p>
          <w:tbl>
            <w:tblPr>
              <w:tblStyle w:val="5"/>
              <w:tblW w:w="7920" w:type="dxa"/>
              <w:tblInd w:w="15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6"/>
              <w:gridCol w:w="1141"/>
              <w:gridCol w:w="1084"/>
              <w:gridCol w:w="1456"/>
              <w:gridCol w:w="962"/>
              <w:gridCol w:w="758"/>
              <w:gridCol w:w="728"/>
              <w:gridCol w:w="12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516" w:type="dxa"/>
                  <w:tcBorders>
                    <w:left w:val="nil"/>
                    <w:bottom w:val="single" w:color="000000" w:sz="10" w:space="0"/>
                  </w:tcBorders>
                  <w:vAlign w:val="top"/>
                </w:tcPr>
                <w:p>
                  <w:pPr>
                    <w:spacing w:before="206" w:line="195" w:lineRule="auto"/>
                    <w:ind w:left="213"/>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141" w:type="dxa"/>
                  <w:tcBorders>
                    <w:bottom w:val="single" w:color="000000" w:sz="10" w:space="0"/>
                  </w:tcBorders>
                  <w:vAlign w:val="top"/>
                </w:tcPr>
                <w:p>
                  <w:pPr>
                    <w:pStyle w:val="6"/>
                    <w:spacing w:before="171" w:line="228" w:lineRule="auto"/>
                    <w:ind w:left="263"/>
                    <w:rPr>
                      <w:sz w:val="20"/>
                      <w:szCs w:val="20"/>
                    </w:rPr>
                  </w:pPr>
                  <w:r>
                    <w:rPr>
                      <w:spacing w:val="6"/>
                      <w:sz w:val="20"/>
                      <w:szCs w:val="20"/>
                    </w:rPr>
                    <w:t>大洪河</w:t>
                  </w:r>
                </w:p>
              </w:tc>
              <w:tc>
                <w:tcPr>
                  <w:tcW w:w="1084" w:type="dxa"/>
                  <w:tcBorders>
                    <w:bottom w:val="single" w:color="000000" w:sz="10" w:space="0"/>
                  </w:tcBorders>
                  <w:vAlign w:val="top"/>
                </w:tcPr>
                <w:p>
                  <w:pPr>
                    <w:pStyle w:val="6"/>
                    <w:spacing w:before="171" w:line="228" w:lineRule="auto"/>
                    <w:ind w:left="150"/>
                    <w:rPr>
                      <w:sz w:val="20"/>
                      <w:szCs w:val="20"/>
                    </w:rPr>
                  </w:pPr>
                  <w:r>
                    <w:rPr>
                      <w:spacing w:val="1"/>
                      <w:sz w:val="20"/>
                      <w:szCs w:val="20"/>
                    </w:rPr>
                    <w:t>岗架大桥</w:t>
                  </w:r>
                </w:p>
              </w:tc>
              <w:tc>
                <w:tcPr>
                  <w:tcW w:w="1456" w:type="dxa"/>
                  <w:tcBorders>
                    <w:bottom w:val="single" w:color="000000" w:sz="10" w:space="0"/>
                  </w:tcBorders>
                  <w:vAlign w:val="top"/>
                </w:tcPr>
                <w:p>
                  <w:pPr>
                    <w:pStyle w:val="6"/>
                    <w:spacing w:before="37" w:line="233" w:lineRule="auto"/>
                    <w:ind w:left="119" w:right="103" w:firstLine="43"/>
                    <w:rPr>
                      <w:sz w:val="20"/>
                      <w:szCs w:val="20"/>
                    </w:rPr>
                  </w:pPr>
                  <w:r>
                    <w:rPr>
                      <w:spacing w:val="6"/>
                      <w:sz w:val="20"/>
                      <w:szCs w:val="20"/>
                    </w:rPr>
                    <w:t>市界 （达州</w:t>
                  </w:r>
                  <w:r>
                    <w:rPr>
                      <w:spacing w:val="1"/>
                      <w:sz w:val="20"/>
                      <w:szCs w:val="20"/>
                    </w:rPr>
                    <w:t xml:space="preserve"> </w:t>
                  </w:r>
                  <w:r>
                    <w:rPr>
                      <w:spacing w:val="4"/>
                      <w:sz w:val="20"/>
                      <w:szCs w:val="20"/>
                    </w:rPr>
                    <w:t>市→广安市）</w:t>
                  </w:r>
                </w:p>
              </w:tc>
              <w:tc>
                <w:tcPr>
                  <w:tcW w:w="962" w:type="dxa"/>
                  <w:tcBorders>
                    <w:bottom w:val="single" w:color="000000" w:sz="10" w:space="0"/>
                  </w:tcBorders>
                  <w:vAlign w:val="top"/>
                </w:tcPr>
                <w:p>
                  <w:pPr>
                    <w:pStyle w:val="6"/>
                    <w:spacing w:before="170" w:line="228" w:lineRule="auto"/>
                    <w:ind w:left="298"/>
                    <w:rPr>
                      <w:sz w:val="20"/>
                      <w:szCs w:val="20"/>
                    </w:rPr>
                  </w:pPr>
                  <w:r>
                    <w:rPr>
                      <w:spacing w:val="-6"/>
                      <w:sz w:val="20"/>
                      <w:szCs w:val="20"/>
                    </w:rPr>
                    <w:t>国考</w:t>
                  </w:r>
                </w:p>
              </w:tc>
              <w:tc>
                <w:tcPr>
                  <w:tcW w:w="758" w:type="dxa"/>
                  <w:tcBorders>
                    <w:bottom w:val="single" w:color="000000" w:sz="10" w:space="0"/>
                  </w:tcBorders>
                  <w:vAlign w:val="top"/>
                </w:tcPr>
                <w:p>
                  <w:pPr>
                    <w:spacing w:before="209" w:line="192"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III</w:t>
                  </w:r>
                </w:p>
              </w:tc>
              <w:tc>
                <w:tcPr>
                  <w:tcW w:w="728" w:type="dxa"/>
                  <w:tcBorders>
                    <w:bottom w:val="single" w:color="000000" w:sz="10" w:space="0"/>
                  </w:tcBorders>
                  <w:vAlign w:val="top"/>
                </w:tcPr>
                <w:p>
                  <w:pPr>
                    <w:spacing w:before="209" w:line="192" w:lineRule="auto"/>
                    <w:ind w:left="297"/>
                    <w:rPr>
                      <w:rFonts w:ascii="Times New Roman" w:hAnsi="Times New Roman" w:eastAsia="Times New Roman" w:cs="Times New Roman"/>
                      <w:sz w:val="20"/>
                      <w:szCs w:val="20"/>
                    </w:rPr>
                  </w:pPr>
                  <w:r>
                    <w:rPr>
                      <w:rFonts w:ascii="Times New Roman" w:hAnsi="Times New Roman" w:eastAsia="Times New Roman" w:cs="Times New Roman"/>
                      <w:sz w:val="20"/>
                      <w:szCs w:val="20"/>
                    </w:rPr>
                    <w:t>II</w:t>
                  </w:r>
                </w:p>
              </w:tc>
              <w:tc>
                <w:tcPr>
                  <w:tcW w:w="1275" w:type="dxa"/>
                  <w:tcBorders>
                    <w:bottom w:val="single" w:color="000000" w:sz="10" w:space="0"/>
                    <w:right w:val="nil"/>
                  </w:tcBorders>
                  <w:vAlign w:val="top"/>
                </w:tcPr>
                <w:p>
                  <w:pPr>
                    <w:spacing w:before="209" w:line="192" w:lineRule="auto"/>
                    <w:ind w:left="570"/>
                    <w:rPr>
                      <w:rFonts w:ascii="Times New Roman" w:hAnsi="Times New Roman" w:eastAsia="Times New Roman" w:cs="Times New Roman"/>
                      <w:sz w:val="20"/>
                      <w:szCs w:val="20"/>
                    </w:rPr>
                  </w:pPr>
                  <w:r>
                    <w:rPr>
                      <w:rFonts w:ascii="Times New Roman" w:hAnsi="Times New Roman" w:eastAsia="Times New Roman" w:cs="Times New Roman"/>
                      <w:sz w:val="20"/>
                      <w:szCs w:val="20"/>
                    </w:rPr>
                    <w:t>II</w:t>
                  </w:r>
                </w:p>
              </w:tc>
            </w:tr>
          </w:tbl>
          <w:p>
            <w:pPr>
              <w:pStyle w:val="6"/>
              <w:spacing w:before="37" w:line="468" w:lineRule="exact"/>
              <w:ind w:left="544"/>
            </w:pPr>
            <w:r>
              <w:rPr>
                <w:spacing w:val="2"/>
                <w:position w:val="17"/>
              </w:rPr>
              <w:t>根据达州市生态环境局主管部门公布数据，满足地表</w:t>
            </w:r>
            <w:r>
              <w:rPr>
                <w:spacing w:val="1"/>
                <w:position w:val="17"/>
              </w:rPr>
              <w:t>水环境质量</w:t>
            </w:r>
            <w:r>
              <w:rPr>
                <w:spacing w:val="-52"/>
                <w:position w:val="17"/>
              </w:rPr>
              <w:t xml:space="preserve"> </w:t>
            </w:r>
            <w:r>
              <w:rPr>
                <w:rFonts w:ascii="Times New Roman" w:hAnsi="Times New Roman" w:eastAsia="Times New Roman" w:cs="Times New Roman"/>
                <w:position w:val="17"/>
                <w:sz w:val="20"/>
                <w:szCs w:val="20"/>
              </w:rPr>
              <w:t>III</w:t>
            </w:r>
            <w:r>
              <w:rPr>
                <w:rFonts w:ascii="Times New Roman" w:hAnsi="Times New Roman" w:eastAsia="Times New Roman" w:cs="Times New Roman"/>
                <w:spacing w:val="17"/>
                <w:position w:val="17"/>
                <w:sz w:val="20"/>
                <w:szCs w:val="20"/>
              </w:rPr>
              <w:t xml:space="preserve"> </w:t>
            </w:r>
            <w:r>
              <w:rPr>
                <w:spacing w:val="1"/>
                <w:position w:val="17"/>
              </w:rPr>
              <w:t>类，</w:t>
            </w:r>
          </w:p>
          <w:p>
            <w:pPr>
              <w:pStyle w:val="6"/>
              <w:spacing w:line="219" w:lineRule="auto"/>
              <w:ind w:left="109"/>
            </w:pPr>
            <w:r>
              <w:rPr>
                <w:spacing w:val="-1"/>
              </w:rPr>
              <w:t>地表水环境质量较好。</w:t>
            </w:r>
          </w:p>
          <w:p>
            <w:pPr>
              <w:pStyle w:val="6"/>
              <w:spacing w:before="181" w:line="219" w:lineRule="auto"/>
              <w:ind w:left="132"/>
            </w:pPr>
            <w:r>
              <w:rPr>
                <w:spacing w:val="-3"/>
                <w14:textOutline w14:w="4358" w14:cap="sq" w14:cmpd="sng">
                  <w14:solidFill>
                    <w14:srgbClr w14:val="000000"/>
                  </w14:solidFill>
                  <w14:prstDash w14:val="solid"/>
                  <w14:bevel/>
                </w14:textOutline>
              </w:rPr>
              <w:t>四、声环境质量现状</w:t>
            </w:r>
          </w:p>
          <w:p>
            <w:pPr>
              <w:pStyle w:val="6"/>
              <w:spacing w:before="180" w:line="468" w:lineRule="exact"/>
              <w:ind w:left="547"/>
            </w:pPr>
            <w:r>
              <w:rPr>
                <w:spacing w:val="-3"/>
                <w:position w:val="17"/>
              </w:rPr>
              <w:t>为了解项目所在地噪声环境质量现状，委托达州恒福环境监测服务有限公</w:t>
            </w:r>
          </w:p>
          <w:p>
            <w:pPr>
              <w:pStyle w:val="6"/>
              <w:spacing w:before="1" w:line="219" w:lineRule="auto"/>
              <w:ind w:left="119"/>
            </w:pPr>
            <w:r>
              <w:rPr>
                <w:spacing w:val="-5"/>
              </w:rPr>
              <w:t>司于</w:t>
            </w:r>
            <w:r>
              <w:rPr>
                <w:spacing w:val="-43"/>
              </w:rPr>
              <w:t xml:space="preserve"> </w:t>
            </w:r>
            <w:r>
              <w:rPr>
                <w:rFonts w:ascii="Times New Roman" w:hAnsi="Times New Roman" w:eastAsia="Times New Roman" w:cs="Times New Roman"/>
                <w:spacing w:val="-5"/>
              </w:rPr>
              <w:t xml:space="preserve">2022 </w:t>
            </w:r>
            <w:r>
              <w:rPr>
                <w:spacing w:val="-5"/>
              </w:rPr>
              <w:t>年</w:t>
            </w:r>
            <w:r>
              <w:rPr>
                <w:spacing w:val="-32"/>
              </w:rPr>
              <w:t xml:space="preserve"> </w:t>
            </w:r>
            <w:r>
              <w:rPr>
                <w:rFonts w:ascii="Times New Roman" w:hAnsi="Times New Roman" w:eastAsia="Times New Roman" w:cs="Times New Roman"/>
                <w:spacing w:val="-5"/>
              </w:rPr>
              <w:t>12</w:t>
            </w:r>
            <w:r>
              <w:rPr>
                <w:rFonts w:ascii="Times New Roman" w:hAnsi="Times New Roman" w:eastAsia="Times New Roman" w:cs="Times New Roman"/>
                <w:spacing w:val="15"/>
              </w:rPr>
              <w:t xml:space="preserve"> </w:t>
            </w:r>
            <w:r>
              <w:rPr>
                <w:spacing w:val="-5"/>
              </w:rPr>
              <w:t>月</w:t>
            </w:r>
            <w:r>
              <w:rPr>
                <w:spacing w:val="-55"/>
              </w:rPr>
              <w:t xml:space="preserve"> </w:t>
            </w:r>
            <w:r>
              <w:rPr>
                <w:rFonts w:ascii="Times New Roman" w:hAnsi="Times New Roman" w:eastAsia="Times New Roman" w:cs="Times New Roman"/>
                <w:spacing w:val="-5"/>
              </w:rPr>
              <w:t xml:space="preserve">25  </w:t>
            </w:r>
            <w:r>
              <w:rPr>
                <w:spacing w:val="-5"/>
              </w:rPr>
              <w:t>日对周围敏感点进行噪声监测。</w:t>
            </w:r>
          </w:p>
          <w:p>
            <w:pPr>
              <w:pStyle w:val="6"/>
              <w:spacing w:before="182" w:line="219" w:lineRule="auto"/>
              <w:ind w:left="584"/>
            </w:pPr>
            <w:r>
              <w:rPr>
                <w:rFonts w:ascii="Times New Roman" w:hAnsi="Times New Roman" w:eastAsia="Times New Roman" w:cs="Times New Roman"/>
                <w:b/>
                <w:bCs/>
                <w:spacing w:val="-7"/>
              </w:rPr>
              <w:t>1</w:t>
            </w:r>
            <w:r>
              <w:rPr>
                <w:rFonts w:ascii="Times New Roman" w:hAnsi="Times New Roman" w:eastAsia="Times New Roman" w:cs="Times New Roman"/>
                <w:b/>
                <w:bCs/>
                <w:spacing w:val="-33"/>
              </w:rPr>
              <w:t xml:space="preserve"> </w:t>
            </w:r>
            <w:r>
              <w:rPr>
                <w:spacing w:val="-7"/>
                <w14:textOutline w14:w="4358" w14:cap="sq" w14:cmpd="sng">
                  <w14:solidFill>
                    <w14:srgbClr w14:val="000000"/>
                  </w14:solidFill>
                  <w14:prstDash w14:val="solid"/>
                  <w14:bevel/>
                </w14:textOutline>
              </w:rPr>
              <w:t>、监测布点</w:t>
            </w:r>
          </w:p>
          <w:p>
            <w:pPr>
              <w:pStyle w:val="6"/>
              <w:spacing w:before="182" w:line="219" w:lineRule="auto"/>
              <w:ind w:left="577"/>
            </w:pPr>
            <w:r>
              <w:rPr>
                <w:spacing w:val="-1"/>
              </w:rPr>
              <w:t>共设</w:t>
            </w:r>
            <w:r>
              <w:rPr>
                <w:spacing w:val="-51"/>
              </w:rPr>
              <w:t xml:space="preserve"> </w:t>
            </w:r>
            <w:r>
              <w:rPr>
                <w:rFonts w:ascii="Times New Roman" w:hAnsi="Times New Roman" w:eastAsia="Times New Roman" w:cs="Times New Roman"/>
                <w:spacing w:val="-1"/>
              </w:rPr>
              <w:t xml:space="preserve">3 </w:t>
            </w:r>
            <w:r>
              <w:rPr>
                <w:spacing w:val="-1"/>
              </w:rPr>
              <w:t>个噪声监测点位，监测点位见表。</w:t>
            </w:r>
          </w:p>
          <w:p>
            <w:pPr>
              <w:pStyle w:val="6"/>
              <w:spacing w:before="178" w:line="223" w:lineRule="auto"/>
              <w:ind w:left="3011"/>
              <w:rPr>
                <w:sz w:val="20"/>
                <w:szCs w:val="20"/>
              </w:rPr>
            </w:pPr>
            <w:r>
              <w:rPr>
                <w:spacing w:val="5"/>
                <w:sz w:val="20"/>
                <w:szCs w:val="20"/>
                <w14:textOutline w14:w="3795" w14:cap="sq" w14:cmpd="sng">
                  <w14:solidFill>
                    <w14:srgbClr w14:val="000000"/>
                  </w14:solidFill>
                  <w14:prstDash w14:val="solid"/>
                  <w14:bevel/>
                </w14:textOutline>
              </w:rPr>
              <w:t>表</w:t>
            </w:r>
            <w:r>
              <w:rPr>
                <w:spacing w:val="-40"/>
                <w:sz w:val="20"/>
                <w:szCs w:val="20"/>
              </w:rPr>
              <w:t xml:space="preserve"> </w:t>
            </w:r>
            <w:r>
              <w:rPr>
                <w:rFonts w:ascii="Times New Roman" w:hAnsi="Times New Roman" w:eastAsia="Times New Roman" w:cs="Times New Roman"/>
                <w:b/>
                <w:bCs/>
                <w:spacing w:val="5"/>
                <w:sz w:val="20"/>
                <w:szCs w:val="20"/>
              </w:rPr>
              <w:t xml:space="preserve">3-6        </w:t>
            </w:r>
            <w:r>
              <w:rPr>
                <w:spacing w:val="5"/>
                <w:sz w:val="20"/>
                <w:szCs w:val="20"/>
                <w14:textOutline w14:w="3795" w14:cap="sq" w14:cmpd="sng">
                  <w14:solidFill>
                    <w14:srgbClr w14:val="000000"/>
                  </w14:solidFill>
                  <w14:prstDash w14:val="solid"/>
                  <w14:bevel/>
                </w14:textOutline>
              </w:rPr>
              <w:t>噪声监测点位</w:t>
            </w:r>
          </w:p>
          <w:tbl>
            <w:tblPr>
              <w:tblStyle w:val="5"/>
              <w:tblW w:w="8036"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4"/>
              <w:gridCol w:w="3149"/>
              <w:gridCol w:w="1186"/>
              <w:gridCol w:w="1064"/>
              <w:gridCol w:w="199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44" w:type="dxa"/>
                  <w:tcBorders>
                    <w:top w:val="single" w:color="000000" w:sz="10" w:space="0"/>
                    <w:left w:val="nil"/>
                  </w:tcBorders>
                  <w:vAlign w:val="top"/>
                </w:tcPr>
                <w:p>
                  <w:pPr>
                    <w:pStyle w:val="6"/>
                    <w:spacing w:before="112" w:line="223" w:lineRule="auto"/>
                    <w:ind w:left="121"/>
                    <w:outlineLvl w:val="2"/>
                    <w:rPr>
                      <w:sz w:val="20"/>
                      <w:szCs w:val="20"/>
                    </w:rPr>
                  </w:pPr>
                  <w:r>
                    <w:rPr>
                      <w:spacing w:val="5"/>
                      <w:sz w:val="20"/>
                      <w:szCs w:val="20"/>
                      <w14:textOutline w14:w="3795" w14:cap="sq" w14:cmpd="sng">
                        <w14:solidFill>
                          <w14:srgbClr w14:val="000000"/>
                        </w14:solidFill>
                        <w14:prstDash w14:val="solid"/>
                        <w14:bevel/>
                      </w14:textOutline>
                    </w:rPr>
                    <w:t>编号</w:t>
                  </w:r>
                </w:p>
              </w:tc>
              <w:tc>
                <w:tcPr>
                  <w:tcW w:w="3149" w:type="dxa"/>
                  <w:tcBorders>
                    <w:top w:val="single" w:color="000000" w:sz="10" w:space="0"/>
                  </w:tcBorders>
                  <w:vAlign w:val="top"/>
                </w:tcPr>
                <w:p>
                  <w:pPr>
                    <w:pStyle w:val="6"/>
                    <w:spacing w:before="112" w:line="223" w:lineRule="auto"/>
                    <w:ind w:left="1055"/>
                    <w:rPr>
                      <w:sz w:val="20"/>
                      <w:szCs w:val="20"/>
                    </w:rPr>
                  </w:pPr>
                  <w:r>
                    <w:rPr>
                      <w:spacing w:val="8"/>
                      <w:sz w:val="20"/>
                      <w:szCs w:val="20"/>
                      <w14:textOutline w14:w="3795" w14:cap="sq" w14:cmpd="sng">
                        <w14:solidFill>
                          <w14:srgbClr w14:val="000000"/>
                        </w14:solidFill>
                        <w14:prstDash w14:val="solid"/>
                        <w14:bevel/>
                      </w14:textOutline>
                    </w:rPr>
                    <w:t>监测点名称</w:t>
                  </w:r>
                </w:p>
              </w:tc>
              <w:tc>
                <w:tcPr>
                  <w:tcW w:w="1186" w:type="dxa"/>
                  <w:tcBorders>
                    <w:top w:val="single" w:color="000000" w:sz="10" w:space="0"/>
                  </w:tcBorders>
                  <w:vAlign w:val="top"/>
                </w:tcPr>
                <w:p>
                  <w:pPr>
                    <w:pStyle w:val="6"/>
                    <w:spacing w:before="112" w:line="223" w:lineRule="auto"/>
                    <w:ind w:left="179"/>
                    <w:rPr>
                      <w:sz w:val="20"/>
                      <w:szCs w:val="20"/>
                    </w:rPr>
                  </w:pPr>
                  <w:r>
                    <w:rPr>
                      <w:spacing w:val="8"/>
                      <w:sz w:val="20"/>
                      <w:szCs w:val="20"/>
                      <w14:textOutline w14:w="3795" w14:cap="sq" w14:cmpd="sng">
                        <w14:solidFill>
                          <w14:srgbClr w14:val="000000"/>
                        </w14:solidFill>
                        <w14:prstDash w14:val="solid"/>
                        <w14:bevel/>
                      </w14:textOutline>
                    </w:rPr>
                    <w:t>监测项目</w:t>
                  </w:r>
                </w:p>
              </w:tc>
              <w:tc>
                <w:tcPr>
                  <w:tcW w:w="1064" w:type="dxa"/>
                  <w:tcBorders>
                    <w:top w:val="single" w:color="000000" w:sz="10" w:space="0"/>
                  </w:tcBorders>
                  <w:vAlign w:val="top"/>
                </w:tcPr>
                <w:p>
                  <w:pPr>
                    <w:pStyle w:val="6"/>
                    <w:spacing w:before="112" w:line="223" w:lineRule="auto"/>
                    <w:ind w:left="116"/>
                    <w:rPr>
                      <w:sz w:val="20"/>
                      <w:szCs w:val="20"/>
                    </w:rPr>
                  </w:pPr>
                  <w:r>
                    <w:rPr>
                      <w:spacing w:val="8"/>
                      <w:sz w:val="20"/>
                      <w:szCs w:val="20"/>
                      <w14:textOutline w14:w="3795" w14:cap="sq" w14:cmpd="sng">
                        <w14:solidFill>
                          <w14:srgbClr w14:val="000000"/>
                        </w14:solidFill>
                        <w14:prstDash w14:val="solid"/>
                        <w14:bevel/>
                      </w14:textOutline>
                    </w:rPr>
                    <w:t>监测频率</w:t>
                  </w:r>
                </w:p>
              </w:tc>
              <w:tc>
                <w:tcPr>
                  <w:tcW w:w="1993" w:type="dxa"/>
                  <w:tcBorders>
                    <w:top w:val="single" w:color="000000" w:sz="10" w:space="0"/>
                    <w:right w:val="nil"/>
                  </w:tcBorders>
                  <w:vAlign w:val="top"/>
                </w:tcPr>
                <w:p>
                  <w:pPr>
                    <w:pStyle w:val="6"/>
                    <w:spacing w:before="112" w:line="223" w:lineRule="auto"/>
                    <w:ind w:left="580"/>
                    <w:rPr>
                      <w:sz w:val="20"/>
                      <w:szCs w:val="20"/>
                    </w:rPr>
                  </w:pPr>
                  <w:r>
                    <w:rPr>
                      <w:spacing w:val="8"/>
                      <w:sz w:val="20"/>
                      <w:szCs w:val="20"/>
                      <w14:textOutline w14:w="3795" w14:cap="sq" w14:cmpd="sng">
                        <w14:solidFill>
                          <w14:srgbClr w14:val="000000"/>
                        </w14:solidFill>
                        <w14:prstDash w14:val="solid"/>
                        <w14:bevel/>
                      </w14:textOutline>
                    </w:rPr>
                    <w:t>执行标准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644" w:type="dxa"/>
                  <w:tcBorders>
                    <w:left w:val="nil"/>
                  </w:tcBorders>
                  <w:vAlign w:val="top"/>
                </w:tcPr>
                <w:p>
                  <w:pPr>
                    <w:spacing w:before="180"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p>
              </w:tc>
              <w:tc>
                <w:tcPr>
                  <w:tcW w:w="3149" w:type="dxa"/>
                  <w:vAlign w:val="top"/>
                </w:tcPr>
                <w:p>
                  <w:pPr>
                    <w:pStyle w:val="6"/>
                    <w:spacing w:before="145" w:line="228" w:lineRule="auto"/>
                    <w:ind w:left="237"/>
                    <w:rPr>
                      <w:sz w:val="20"/>
                      <w:szCs w:val="20"/>
                    </w:rPr>
                  </w:pPr>
                  <w:r>
                    <w:rPr>
                      <w:spacing w:val="5"/>
                      <w:sz w:val="20"/>
                      <w:szCs w:val="20"/>
                    </w:rPr>
                    <w:t>项目堤左</w:t>
                  </w:r>
                  <w:r>
                    <w:rPr>
                      <w:spacing w:val="-28"/>
                      <w:sz w:val="20"/>
                      <w:szCs w:val="20"/>
                    </w:rPr>
                    <w:t xml:space="preserve"> </w:t>
                  </w:r>
                  <w:r>
                    <w:rPr>
                      <w:rFonts w:ascii="Times New Roman" w:hAnsi="Times New Roman" w:eastAsia="Times New Roman" w:cs="Times New Roman"/>
                      <w:spacing w:val="5"/>
                      <w:sz w:val="20"/>
                      <w:szCs w:val="20"/>
                    </w:rPr>
                    <w:t xml:space="preserve">0+127.512 </w:t>
                  </w:r>
                  <w:r>
                    <w:rPr>
                      <w:spacing w:val="5"/>
                      <w:sz w:val="20"/>
                      <w:szCs w:val="20"/>
                    </w:rPr>
                    <w:t>居民点处</w:t>
                  </w:r>
                </w:p>
              </w:tc>
              <w:tc>
                <w:tcPr>
                  <w:tcW w:w="1186" w:type="dxa"/>
                  <w:vMerge w:val="restart"/>
                  <w:tcBorders>
                    <w:bottom w:val="nil"/>
                  </w:tcBorders>
                  <w:vAlign w:val="top"/>
                </w:tcPr>
                <w:p>
                  <w:pPr>
                    <w:pStyle w:val="6"/>
                    <w:tabs>
                      <w:tab w:val="left" w:pos="278"/>
                    </w:tabs>
                    <w:spacing w:before="222" w:line="295" w:lineRule="auto"/>
                    <w:ind w:left="123" w:right="56" w:firstLine="56"/>
                    <w:rPr>
                      <w:sz w:val="20"/>
                      <w:szCs w:val="20"/>
                    </w:rPr>
                  </w:pPr>
                  <w:r>
                    <w:rPr>
                      <w:spacing w:val="7"/>
                      <w:sz w:val="20"/>
                      <w:szCs w:val="20"/>
                    </w:rPr>
                    <w:t>等效连续</w:t>
                  </w:r>
                  <w:r>
                    <w:rPr>
                      <w:sz w:val="20"/>
                      <w:szCs w:val="20"/>
                    </w:rPr>
                    <w:t xml:space="preserve">  </w:t>
                  </w:r>
                  <w:r>
                    <w:rPr>
                      <w:rFonts w:ascii="Times New Roman" w:hAnsi="Times New Roman" w:eastAsia="Times New Roman" w:cs="Times New Roman"/>
                      <w:sz w:val="20"/>
                      <w:szCs w:val="20"/>
                    </w:rPr>
                    <w:tab/>
                  </w:r>
                  <w:r>
                    <w:rPr>
                      <w:rFonts w:ascii="Times New Roman" w:hAnsi="Times New Roman" w:eastAsia="Times New Roman" w:cs="Times New Roman"/>
                      <w:spacing w:val="3"/>
                      <w:sz w:val="20"/>
                      <w:szCs w:val="20"/>
                    </w:rPr>
                    <w:t>A</w:t>
                  </w:r>
                  <w:r>
                    <w:rPr>
                      <w:rFonts w:ascii="Times New Roman" w:hAnsi="Times New Roman" w:eastAsia="Times New Roman" w:cs="Times New Roman"/>
                      <w:spacing w:val="16"/>
                      <w:w w:val="101"/>
                      <w:sz w:val="20"/>
                      <w:szCs w:val="20"/>
                    </w:rPr>
                    <w:t xml:space="preserve"> </w:t>
                  </w:r>
                  <w:r>
                    <w:rPr>
                      <w:spacing w:val="3"/>
                      <w:sz w:val="20"/>
                      <w:szCs w:val="20"/>
                    </w:rPr>
                    <w:t>声级</w:t>
                  </w:r>
                  <w:r>
                    <w:rPr>
                      <w:sz w:val="20"/>
                      <w:szCs w:val="20"/>
                    </w:rPr>
                    <w:t xml:space="preserve">   </w:t>
                  </w:r>
                  <w:r>
                    <w:rPr>
                      <w:spacing w:val="2"/>
                      <w:sz w:val="20"/>
                      <w:szCs w:val="20"/>
                    </w:rPr>
                    <w:t>（</w:t>
                  </w:r>
                  <w:r>
                    <w:rPr>
                      <w:rFonts w:ascii="Times New Roman" w:hAnsi="Times New Roman" w:eastAsia="Times New Roman" w:cs="Times New Roman"/>
                      <w:sz w:val="20"/>
                      <w:szCs w:val="20"/>
                    </w:rPr>
                    <w:t>Leq</w:t>
                  </w:r>
                  <w:r>
                    <w:rPr>
                      <w:rFonts w:ascii="Times New Roman" w:hAnsi="Times New Roman" w:eastAsia="Times New Roman" w:cs="Times New Roman"/>
                      <w:spacing w:val="2"/>
                      <w:sz w:val="20"/>
                      <w:szCs w:val="20"/>
                    </w:rPr>
                    <w:t>(A)</w:t>
                  </w:r>
                  <w:r>
                    <w:rPr>
                      <w:spacing w:val="2"/>
                      <w:sz w:val="20"/>
                      <w:szCs w:val="20"/>
                    </w:rPr>
                    <w:t>）</w:t>
                  </w:r>
                </w:p>
              </w:tc>
              <w:tc>
                <w:tcPr>
                  <w:tcW w:w="1064" w:type="dxa"/>
                  <w:vMerge w:val="restart"/>
                  <w:tcBorders>
                    <w:bottom w:val="nil"/>
                  </w:tcBorders>
                  <w:vAlign w:val="top"/>
                </w:tcPr>
                <w:p>
                  <w:pPr>
                    <w:pStyle w:val="6"/>
                    <w:spacing w:before="221" w:line="229" w:lineRule="auto"/>
                    <w:ind w:left="250"/>
                    <w:rPr>
                      <w:rFonts w:ascii="Times New Roman" w:hAnsi="Times New Roman" w:eastAsia="Times New Roman" w:cs="Times New Roman"/>
                      <w:sz w:val="20"/>
                      <w:szCs w:val="20"/>
                    </w:rPr>
                  </w:pPr>
                  <w:r>
                    <w:rPr>
                      <w:spacing w:val="2"/>
                      <w:sz w:val="20"/>
                      <w:szCs w:val="20"/>
                    </w:rPr>
                    <w:t>监测</w:t>
                  </w:r>
                  <w:r>
                    <w:rPr>
                      <w:spacing w:val="-22"/>
                      <w:sz w:val="20"/>
                      <w:szCs w:val="20"/>
                    </w:rPr>
                    <w:t xml:space="preserve"> </w:t>
                  </w:r>
                  <w:r>
                    <w:rPr>
                      <w:rFonts w:ascii="Times New Roman" w:hAnsi="Times New Roman" w:eastAsia="Times New Roman" w:cs="Times New Roman"/>
                      <w:spacing w:val="2"/>
                      <w:sz w:val="20"/>
                      <w:szCs w:val="20"/>
                    </w:rPr>
                    <w:t>1</w:t>
                  </w:r>
                </w:p>
                <w:p>
                  <w:pPr>
                    <w:pStyle w:val="6"/>
                    <w:spacing w:before="112" w:line="228" w:lineRule="auto"/>
                    <w:ind w:left="119"/>
                    <w:rPr>
                      <w:sz w:val="20"/>
                      <w:szCs w:val="20"/>
                    </w:rPr>
                  </w:pPr>
                  <w:r>
                    <w:rPr>
                      <w:spacing w:val="6"/>
                      <w:sz w:val="20"/>
                      <w:szCs w:val="20"/>
                    </w:rPr>
                    <w:t>天，昼间</w:t>
                  </w:r>
                </w:p>
                <w:p>
                  <w:pPr>
                    <w:pStyle w:val="6"/>
                    <w:spacing w:before="112" w:line="228" w:lineRule="auto"/>
                    <w:ind w:left="371"/>
                    <w:rPr>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15"/>
                      <w:sz w:val="20"/>
                      <w:szCs w:val="20"/>
                    </w:rPr>
                    <w:t xml:space="preserve"> </w:t>
                  </w:r>
                  <w:r>
                    <w:rPr>
                      <w:spacing w:val="-10"/>
                      <w:sz w:val="20"/>
                      <w:szCs w:val="20"/>
                    </w:rPr>
                    <w:t>次</w:t>
                  </w:r>
                </w:p>
              </w:tc>
              <w:tc>
                <w:tcPr>
                  <w:tcW w:w="1993" w:type="dxa"/>
                  <w:vMerge w:val="restart"/>
                  <w:tcBorders>
                    <w:bottom w:val="nil"/>
                    <w:right w:val="nil"/>
                  </w:tcBorders>
                  <w:vAlign w:val="top"/>
                </w:tcPr>
                <w:p>
                  <w:pPr>
                    <w:pStyle w:val="6"/>
                    <w:spacing w:before="220" w:line="281" w:lineRule="auto"/>
                    <w:ind w:left="116" w:right="22" w:firstLine="157"/>
                    <w:rPr>
                      <w:sz w:val="20"/>
                      <w:szCs w:val="20"/>
                    </w:rPr>
                  </w:pPr>
                  <w:r>
                    <w:rPr>
                      <w:spacing w:val="7"/>
                      <w:sz w:val="20"/>
                      <w:szCs w:val="20"/>
                    </w:rPr>
                    <w:t>《声环境质量标</w:t>
                  </w:r>
                  <w:r>
                    <w:rPr>
                      <w:spacing w:val="1"/>
                      <w:sz w:val="20"/>
                      <w:szCs w:val="20"/>
                    </w:rPr>
                    <w:t xml:space="preserve">   </w:t>
                  </w:r>
                  <w:r>
                    <w:rPr>
                      <w:spacing w:val="-7"/>
                      <w:sz w:val="20"/>
                      <w:szCs w:val="20"/>
                    </w:rPr>
                    <w:t>准》（</w:t>
                  </w:r>
                  <w:r>
                    <w:rPr>
                      <w:rFonts w:ascii="Times New Roman" w:hAnsi="Times New Roman" w:eastAsia="Times New Roman" w:cs="Times New Roman"/>
                      <w:spacing w:val="-7"/>
                      <w:sz w:val="20"/>
                      <w:szCs w:val="20"/>
                    </w:rPr>
                    <w:t>GB3096-2008</w:t>
                  </w:r>
                  <w:r>
                    <w:rPr>
                      <w:spacing w:val="-7"/>
                      <w:sz w:val="20"/>
                      <w:szCs w:val="20"/>
                    </w:rPr>
                    <w:t>）</w:t>
                  </w:r>
                </w:p>
                <w:p>
                  <w:pPr>
                    <w:pStyle w:val="6"/>
                    <w:spacing w:before="111" w:line="228" w:lineRule="auto"/>
                    <w:ind w:left="496"/>
                    <w:rPr>
                      <w:sz w:val="20"/>
                      <w:szCs w:val="20"/>
                    </w:rPr>
                  </w:pPr>
                  <w:r>
                    <w:rPr>
                      <w:sz w:val="20"/>
                      <w:szCs w:val="20"/>
                    </w:rPr>
                    <w:t>中</w:t>
                  </w:r>
                  <w:r>
                    <w:rPr>
                      <w:spacing w:val="-42"/>
                      <w:sz w:val="20"/>
                      <w:szCs w:val="20"/>
                    </w:rPr>
                    <w:t xml:space="preserve"> </w:t>
                  </w:r>
                  <w:r>
                    <w:rPr>
                      <w:rFonts w:ascii="Times New Roman" w:hAnsi="Times New Roman" w:eastAsia="Times New Roman" w:cs="Times New Roman"/>
                      <w:sz w:val="20"/>
                      <w:szCs w:val="20"/>
                    </w:rPr>
                    <w:t>2</w:t>
                  </w:r>
                  <w:r>
                    <w:rPr>
                      <w:rFonts w:ascii="Times New Roman" w:hAnsi="Times New Roman" w:eastAsia="Times New Roman" w:cs="Times New Roman"/>
                      <w:spacing w:val="12"/>
                      <w:sz w:val="20"/>
                      <w:szCs w:val="20"/>
                    </w:rPr>
                    <w:t xml:space="preserve"> </w:t>
                  </w:r>
                  <w:r>
                    <w:rPr>
                      <w:sz w:val="20"/>
                      <w:szCs w:val="20"/>
                    </w:rPr>
                    <w:t>类标准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644" w:type="dxa"/>
                  <w:tcBorders>
                    <w:left w:val="nil"/>
                  </w:tcBorders>
                  <w:vAlign w:val="top"/>
                </w:tcPr>
                <w:p>
                  <w:pPr>
                    <w:spacing w:before="188"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w:t>
                  </w:r>
                </w:p>
              </w:tc>
              <w:tc>
                <w:tcPr>
                  <w:tcW w:w="3149" w:type="dxa"/>
                  <w:vAlign w:val="top"/>
                </w:tcPr>
                <w:p>
                  <w:pPr>
                    <w:pStyle w:val="6"/>
                    <w:spacing w:before="152" w:line="228" w:lineRule="auto"/>
                    <w:ind w:left="342"/>
                    <w:rPr>
                      <w:sz w:val="20"/>
                      <w:szCs w:val="20"/>
                    </w:rPr>
                  </w:pPr>
                  <w:r>
                    <w:rPr>
                      <w:spacing w:val="4"/>
                      <w:sz w:val="20"/>
                      <w:szCs w:val="20"/>
                    </w:rPr>
                    <w:t>项目河</w:t>
                  </w:r>
                  <w:r>
                    <w:rPr>
                      <w:spacing w:val="-17"/>
                      <w:sz w:val="20"/>
                      <w:szCs w:val="20"/>
                    </w:rPr>
                    <w:t xml:space="preserve"> </w:t>
                  </w:r>
                  <w:r>
                    <w:rPr>
                      <w:rFonts w:ascii="Times New Roman" w:hAnsi="Times New Roman" w:eastAsia="Times New Roman" w:cs="Times New Roman"/>
                      <w:spacing w:val="4"/>
                      <w:sz w:val="20"/>
                      <w:szCs w:val="20"/>
                    </w:rPr>
                    <w:t xml:space="preserve">1+424.077 </w:t>
                  </w:r>
                  <w:r>
                    <w:rPr>
                      <w:spacing w:val="4"/>
                      <w:sz w:val="20"/>
                      <w:szCs w:val="20"/>
                    </w:rPr>
                    <w:t>居民点处</w:t>
                  </w:r>
                </w:p>
              </w:tc>
              <w:tc>
                <w:tcPr>
                  <w:tcW w:w="1186" w:type="dxa"/>
                  <w:vMerge w:val="continue"/>
                  <w:tcBorders>
                    <w:top w:val="nil"/>
                    <w:bottom w:val="nil"/>
                  </w:tcBorders>
                  <w:vAlign w:val="top"/>
                </w:tcPr>
                <w:p>
                  <w:pPr>
                    <w:rPr>
                      <w:rFonts w:ascii="Arial"/>
                      <w:sz w:val="21"/>
                    </w:rPr>
                  </w:pPr>
                </w:p>
              </w:tc>
              <w:tc>
                <w:tcPr>
                  <w:tcW w:w="1064" w:type="dxa"/>
                  <w:vMerge w:val="continue"/>
                  <w:tcBorders>
                    <w:top w:val="nil"/>
                    <w:bottom w:val="nil"/>
                  </w:tcBorders>
                  <w:vAlign w:val="top"/>
                </w:tcPr>
                <w:p>
                  <w:pPr>
                    <w:rPr>
                      <w:rFonts w:ascii="Arial"/>
                      <w:sz w:val="21"/>
                    </w:rPr>
                  </w:pPr>
                </w:p>
              </w:tc>
              <w:tc>
                <w:tcPr>
                  <w:tcW w:w="1993" w:type="dxa"/>
                  <w:vMerge w:val="continue"/>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644" w:type="dxa"/>
                  <w:tcBorders>
                    <w:left w:val="nil"/>
                    <w:bottom w:val="single" w:color="000000" w:sz="10" w:space="0"/>
                  </w:tcBorders>
                  <w:vAlign w:val="top"/>
                </w:tcPr>
                <w:p>
                  <w:pPr>
                    <w:spacing w:before="194" w:line="195" w:lineRule="auto"/>
                    <w:ind w:left="225"/>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3149" w:type="dxa"/>
                  <w:tcBorders>
                    <w:bottom w:val="single" w:color="000000" w:sz="10" w:space="0"/>
                  </w:tcBorders>
                  <w:vAlign w:val="top"/>
                </w:tcPr>
                <w:p>
                  <w:pPr>
                    <w:pStyle w:val="6"/>
                    <w:spacing w:before="159" w:line="228" w:lineRule="auto"/>
                    <w:ind w:left="342"/>
                    <w:rPr>
                      <w:sz w:val="20"/>
                      <w:szCs w:val="20"/>
                    </w:rPr>
                  </w:pPr>
                  <w:r>
                    <w:rPr>
                      <w:spacing w:val="5"/>
                      <w:sz w:val="20"/>
                      <w:szCs w:val="20"/>
                    </w:rPr>
                    <w:t>项目河</w:t>
                  </w:r>
                  <w:r>
                    <w:rPr>
                      <w:spacing w:val="-34"/>
                      <w:sz w:val="20"/>
                      <w:szCs w:val="20"/>
                    </w:rPr>
                    <w:t xml:space="preserve"> </w:t>
                  </w:r>
                  <w:r>
                    <w:rPr>
                      <w:rFonts w:ascii="Times New Roman" w:hAnsi="Times New Roman" w:eastAsia="Times New Roman" w:cs="Times New Roman"/>
                      <w:spacing w:val="5"/>
                      <w:sz w:val="20"/>
                      <w:szCs w:val="20"/>
                    </w:rPr>
                    <w:t xml:space="preserve">2+003.738 </w:t>
                  </w:r>
                  <w:r>
                    <w:rPr>
                      <w:spacing w:val="5"/>
                      <w:sz w:val="20"/>
                      <w:szCs w:val="20"/>
                    </w:rPr>
                    <w:t>居民点处</w:t>
                  </w:r>
                </w:p>
              </w:tc>
              <w:tc>
                <w:tcPr>
                  <w:tcW w:w="1186" w:type="dxa"/>
                  <w:vMerge w:val="continue"/>
                  <w:tcBorders>
                    <w:top w:val="nil"/>
                    <w:bottom w:val="single" w:color="000000" w:sz="10" w:space="0"/>
                  </w:tcBorders>
                  <w:vAlign w:val="top"/>
                </w:tcPr>
                <w:p>
                  <w:pPr>
                    <w:rPr>
                      <w:rFonts w:ascii="Arial"/>
                      <w:sz w:val="21"/>
                    </w:rPr>
                  </w:pPr>
                </w:p>
              </w:tc>
              <w:tc>
                <w:tcPr>
                  <w:tcW w:w="1064" w:type="dxa"/>
                  <w:vMerge w:val="continue"/>
                  <w:tcBorders>
                    <w:top w:val="nil"/>
                    <w:bottom w:val="single" w:color="000000" w:sz="10" w:space="0"/>
                  </w:tcBorders>
                  <w:vAlign w:val="top"/>
                </w:tcPr>
                <w:p>
                  <w:pPr>
                    <w:rPr>
                      <w:rFonts w:ascii="Arial"/>
                      <w:sz w:val="21"/>
                    </w:rPr>
                  </w:pPr>
                </w:p>
              </w:tc>
              <w:tc>
                <w:tcPr>
                  <w:tcW w:w="1993" w:type="dxa"/>
                  <w:vMerge w:val="continue"/>
                  <w:tcBorders>
                    <w:top w:val="nil"/>
                    <w:bottom w:val="single" w:color="000000" w:sz="10" w:space="0"/>
                    <w:right w:val="nil"/>
                  </w:tcBorders>
                  <w:vAlign w:val="top"/>
                </w:tcPr>
                <w:p>
                  <w:pPr>
                    <w:rPr>
                      <w:rFonts w:ascii="Arial"/>
                      <w:sz w:val="21"/>
                    </w:rPr>
                  </w:pPr>
                </w:p>
              </w:tc>
            </w:tr>
          </w:tbl>
          <w:p>
            <w:pPr>
              <w:pStyle w:val="6"/>
              <w:spacing w:before="36" w:line="220" w:lineRule="auto"/>
              <w:ind w:left="574"/>
            </w:pPr>
            <w:r>
              <w:rPr>
                <w:rFonts w:ascii="Times New Roman" w:hAnsi="Times New Roman" w:eastAsia="Times New Roman" w:cs="Times New Roman"/>
                <w:b/>
                <w:bCs/>
                <w:spacing w:val="-4"/>
              </w:rPr>
              <w:t>2</w:t>
            </w:r>
            <w:r>
              <w:rPr>
                <w:rFonts w:ascii="Times New Roman" w:hAnsi="Times New Roman" w:eastAsia="Times New Roman" w:cs="Times New Roman"/>
                <w:b/>
                <w:bCs/>
                <w:spacing w:val="-26"/>
              </w:rPr>
              <w:t xml:space="preserve"> </w:t>
            </w:r>
            <w:r>
              <w:rPr>
                <w:spacing w:val="-4"/>
                <w14:textOutline w14:w="4358" w14:cap="sq" w14:cmpd="sng">
                  <w14:solidFill>
                    <w14:srgbClr w14:val="000000"/>
                  </w14:solidFill>
                  <w14:prstDash w14:val="solid"/>
                  <w14:bevel/>
                </w14:textOutline>
              </w:rPr>
              <w:t>、监测结果及分析</w:t>
            </w:r>
          </w:p>
          <w:p>
            <w:pPr>
              <w:pStyle w:val="6"/>
              <w:spacing w:before="180" w:line="219" w:lineRule="auto"/>
              <w:ind w:left="601"/>
            </w:pPr>
            <w:r>
              <w:rPr>
                <w:spacing w:val="-3"/>
              </w:rPr>
              <w:t>噪声监测结果见下表。</w:t>
            </w:r>
          </w:p>
          <w:p>
            <w:pPr>
              <w:pStyle w:val="6"/>
              <w:spacing w:before="179" w:line="228" w:lineRule="auto"/>
              <w:ind w:left="1595"/>
              <w:rPr>
                <w:sz w:val="20"/>
                <w:szCs w:val="20"/>
              </w:rPr>
            </w:pPr>
            <w:r>
              <w:pict>
                <v:shape id="_x0000_s1073" o:spid="_x0000_s1073" o:spt="202" type="#_x0000_t202" style="position:absolute;left:0pt;margin-left:3.95pt;margin-top:10.9pt;height:14.1pt;width:403.9pt;z-index:251695104;mso-width-relative:page;mso-height-relative:page;" filled="f" stroked="f" coordsize="21600,21600">
                  <v:path/>
                  <v:fill on="f" focussize="0,0"/>
                  <v:stroke on="f"/>
                  <v:imagedata o:title=""/>
                  <o:lock v:ext="edit" aspectratio="f"/>
                  <v:textbox inset="0mm,0mm,0mm,0mm">
                    <w:txbxContent>
                      <w:p>
                        <w:pPr>
                          <w:tabs>
                            <w:tab w:val="left" w:pos="8057"/>
                          </w:tabs>
                          <w:spacing w:before="20" w:line="241" w:lineRule="exact"/>
                          <w:ind w:left="20"/>
                          <w:rPr>
                            <w:rFonts w:ascii="Arial"/>
                            <w:sz w:val="21"/>
                          </w:rPr>
                        </w:pPr>
                        <w:r>
                          <w:rPr>
                            <w:rFonts w:ascii="Arial" w:hAnsi="Arial" w:eastAsia="Arial" w:cs="Arial"/>
                            <w:sz w:val="21"/>
                            <w:szCs w:val="21"/>
                            <w:u w:val="single" w:color="auto"/>
                          </w:rPr>
                          <w:tab/>
                        </w:r>
                      </w:p>
                    </w:txbxContent>
                  </v:textbox>
                </v:shape>
              </w:pict>
            </w:r>
            <w:r>
              <w:rPr>
                <w:spacing w:val="7"/>
                <w:sz w:val="20"/>
                <w:szCs w:val="20"/>
                <w14:textOutline w14:w="3795" w14:cap="sq" w14:cmpd="sng">
                  <w14:solidFill>
                    <w14:srgbClr w14:val="000000"/>
                  </w14:solidFill>
                  <w14:prstDash w14:val="solid"/>
                  <w14:bevel/>
                </w14:textOutline>
              </w:rPr>
              <w:t>表</w:t>
            </w:r>
            <w:r>
              <w:rPr>
                <w:spacing w:val="-34"/>
                <w:sz w:val="20"/>
                <w:szCs w:val="20"/>
              </w:rPr>
              <w:t xml:space="preserve"> </w:t>
            </w:r>
            <w:r>
              <w:rPr>
                <w:rFonts w:ascii="Times New Roman" w:hAnsi="Times New Roman" w:eastAsia="Times New Roman" w:cs="Times New Roman"/>
                <w:b/>
                <w:bCs/>
                <w:spacing w:val="7"/>
                <w:sz w:val="20"/>
                <w:szCs w:val="20"/>
              </w:rPr>
              <w:t xml:space="preserve">3-7      </w:t>
            </w:r>
            <w:r>
              <w:rPr>
                <w:spacing w:val="7"/>
                <w:sz w:val="20"/>
                <w:szCs w:val="20"/>
                <w14:textOutline w14:w="3795" w14:cap="sq" w14:cmpd="sng">
                  <w14:solidFill>
                    <w14:srgbClr w14:val="000000"/>
                  </w14:solidFill>
                  <w14:prstDash w14:val="solid"/>
                  <w14:bevel/>
                </w14:textOutline>
              </w:rPr>
              <w:t>噪声监测结果统计及分析</w:t>
            </w:r>
            <w:r>
              <w:rPr>
                <w:spacing w:val="7"/>
                <w:sz w:val="20"/>
                <w:szCs w:val="20"/>
              </w:rPr>
              <w:t xml:space="preserve">    </w:t>
            </w:r>
            <w:r>
              <w:rPr>
                <w:spacing w:val="7"/>
                <w:sz w:val="20"/>
                <w:szCs w:val="20"/>
                <w14:textOutline w14:w="3795" w14:cap="sq" w14:cmpd="sng">
                  <w14:solidFill>
                    <w14:srgbClr w14:val="000000"/>
                  </w14:solidFill>
                  <w14:prstDash w14:val="solid"/>
                  <w14:bevel/>
                </w14:textOutline>
              </w:rPr>
              <w:t>单位：</w:t>
            </w:r>
            <w:r>
              <w:rPr>
                <w:rFonts w:ascii="Times New Roman" w:hAnsi="Times New Roman" w:eastAsia="Times New Roman" w:cs="Times New Roman"/>
                <w:b/>
                <w:bCs/>
                <w:sz w:val="20"/>
                <w:szCs w:val="20"/>
              </w:rPr>
              <w:t>dB</w:t>
            </w:r>
            <w:r>
              <w:rPr>
                <w:spacing w:val="7"/>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7"/>
                <w:sz w:val="20"/>
                <w:szCs w:val="20"/>
              </w:rPr>
              <w:t>A</w:t>
            </w:r>
            <w:r>
              <w:rPr>
                <w:spacing w:val="7"/>
                <w:sz w:val="20"/>
                <w:szCs w:val="20"/>
                <w14:textOutline w14:w="3795" w14:cap="sq" w14:cmpd="sng">
                  <w14:solidFill>
                    <w14:srgbClr w14:val="000000"/>
                  </w14:solidFill>
                  <w14:prstDash w14:val="solid"/>
                  <w14:bevel/>
                </w14:textOutline>
              </w:rPr>
              <w:t>）</w:t>
            </w:r>
          </w:p>
          <w:p>
            <w:pPr>
              <w:pStyle w:val="6"/>
              <w:spacing w:before="23"/>
              <w:ind w:left="547"/>
              <w:outlineLvl w:val="2"/>
              <w:rPr>
                <w:sz w:val="20"/>
                <w:szCs w:val="20"/>
              </w:rPr>
            </w:pPr>
            <w:r>
              <w:rPr>
                <w:spacing w:val="5"/>
                <w:sz w:val="20"/>
                <w:szCs w:val="20"/>
                <w14:textOutline w14:w="3795" w14:cap="sq" w14:cmpd="sng">
                  <w14:solidFill>
                    <w14:srgbClr w14:val="000000"/>
                  </w14:solidFill>
                  <w14:prstDash w14:val="solid"/>
                  <w14:bevel/>
                </w14:textOutline>
              </w:rPr>
              <w:t>编号</w:t>
            </w:r>
            <w:r>
              <w:rPr>
                <w:spacing w:val="10"/>
                <w:sz w:val="20"/>
                <w:szCs w:val="20"/>
              </w:rPr>
              <w:t xml:space="preserve">    </w:t>
            </w:r>
            <w:r>
              <w:rPr>
                <w:position w:val="-26"/>
                <w:sz w:val="20"/>
                <w:szCs w:val="20"/>
              </w:rPr>
              <w:drawing>
                <wp:inline distT="0" distB="0" distL="0" distR="0">
                  <wp:extent cx="5715" cy="43370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23"/>
                          <a:stretch>
                            <a:fillRect/>
                          </a:stretch>
                        </pic:blipFill>
                        <pic:spPr>
                          <a:xfrm>
                            <a:off x="0" y="0"/>
                            <a:ext cx="6096" cy="433831"/>
                          </a:xfrm>
                          <a:prstGeom prst="rect">
                            <a:avLst/>
                          </a:prstGeom>
                        </pic:spPr>
                      </pic:pic>
                    </a:graphicData>
                  </a:graphic>
                </wp:inline>
              </w:drawing>
            </w:r>
            <w:r>
              <w:rPr>
                <w:sz w:val="20"/>
                <w:szCs w:val="20"/>
              </w:rPr>
              <w:t xml:space="preserve">       </w:t>
            </w:r>
            <w:r>
              <w:rPr>
                <w:rFonts w:ascii="Times New Roman" w:hAnsi="Times New Roman" w:eastAsia="Times New Roman" w:cs="Times New Roman"/>
                <w:b/>
                <w:bCs/>
                <w:spacing w:val="5"/>
                <w:position w:val="-17"/>
                <w:sz w:val="20"/>
                <w:szCs w:val="20"/>
              </w:rPr>
              <w:t>1</w:t>
            </w:r>
            <w:r>
              <w:fldChar w:fldCharType="begin"/>
            </w:r>
            <w:r>
              <w:instrText xml:space="preserve">EQ \* jc3 \* hps20 \o\al(\s\up 8(</w:instrText>
            </w:r>
            <w:r>
              <w:rPr>
                <w:sz w:val="20"/>
                <w:szCs w:val="20"/>
                <w14:textOutline w14:w="3795" w14:cap="sq" w14:cmpd="sng">
                  <w14:solidFill>
                    <w14:srgbClr w14:val="000000"/>
                  </w14:solidFill>
                  <w14:prstDash w14:val="solid"/>
                  <w14:bevel/>
                </w14:textOutline>
              </w:rPr>
              <w:instrText xml:space="preserve">监测结</w:instrText>
            </w:r>
            <w:r>
              <w:instrText xml:space="preserve">),</w:instrText>
            </w:r>
            <w:r>
              <w:rPr>
                <w:rFonts w:ascii="Times New Roman" w:hAnsi="Times New Roman" w:eastAsia="Times New Roman" w:cs="Times New Roman"/>
                <w:b/>
                <w:bCs/>
                <w:w w:val="101"/>
                <w:position w:val="-17"/>
                <w:sz w:val="20"/>
                <w:szCs w:val="20"/>
              </w:rPr>
              <w:instrText xml:space="preserve">2</w:instrText>
            </w:r>
            <w:r>
              <w:rPr>
                <w:rFonts w:ascii="Times New Roman" w:hAnsi="Times New Roman" w:eastAsia="Times New Roman" w:cs="Times New Roman"/>
                <w:b/>
                <w:bCs/>
                <w:w w:val="130"/>
                <w:position w:val="-17"/>
                <w:sz w:val="20"/>
                <w:szCs w:val="20"/>
              </w:rPr>
              <w:instrText xml:space="preserve"> </w:instrText>
            </w:r>
            <w:r>
              <w:rPr>
                <w:w w:val="101"/>
                <w:position w:val="-17"/>
                <w:sz w:val="20"/>
                <w:szCs w:val="20"/>
                <w14:textOutline w14:w="3795" w14:cap="sq" w14:cmpd="sng">
                  <w14:solidFill>
                    <w14:srgbClr w14:val="000000"/>
                  </w14:solidFill>
                  <w14:prstDash w14:val="solid"/>
                  <w14:bevel/>
                </w14:textOutline>
              </w:rPr>
              <w:instrText xml:space="preserve">月</w:instrText>
            </w:r>
            <w:r>
              <w:rPr>
                <w:w w:val="57"/>
                <w:position w:val="-17"/>
                <w:sz w:val="20"/>
                <w:szCs w:val="20"/>
              </w:rPr>
              <w:instrText xml:space="preserve"> </w:instrText>
            </w:r>
            <w:r>
              <w:rPr>
                <w:rFonts w:ascii="Times New Roman" w:hAnsi="Times New Roman" w:eastAsia="Times New Roman" w:cs="Times New Roman"/>
                <w:b/>
                <w:bCs/>
                <w:w w:val="101"/>
                <w:position w:val="-17"/>
                <w:sz w:val="20"/>
                <w:szCs w:val="20"/>
              </w:rPr>
              <w:instrText xml:space="preserve">25</w:instrText>
            </w:r>
            <w:r>
              <w:instrText xml:space="preserve">)</w:instrText>
            </w:r>
            <w:r>
              <w:fldChar w:fldCharType="end"/>
            </w:r>
            <w:r>
              <w:fldChar w:fldCharType="begin"/>
            </w:r>
            <w:r>
              <w:instrText xml:space="preserve">EQ \* jc3 \* hps20 \o\al(\s\up 8(</w:instrText>
            </w:r>
            <w:r>
              <w:rPr>
                <w:w w:val="93"/>
                <w:sz w:val="20"/>
                <w:szCs w:val="20"/>
                <w14:textOutline w14:w="3795" w14:cap="sq" w14:cmpd="sng">
                  <w14:solidFill>
                    <w14:srgbClr w14:val="000000"/>
                  </w14:solidFill>
                  <w14:prstDash w14:val="solid"/>
                  <w14:bevel/>
                </w14:textOutline>
              </w:rPr>
              <w:instrText xml:space="preserve">果</w:instrText>
            </w:r>
            <w:r>
              <w:instrText xml:space="preserve">),</w:instrText>
            </w:r>
            <w:r>
              <w:rPr>
                <w:w w:val="131"/>
                <w:position w:val="-17"/>
                <w:sz w:val="20"/>
                <w:szCs w:val="20"/>
                <w14:textOutline w14:w="3795" w14:cap="sq" w14:cmpd="sng">
                  <w14:solidFill>
                    <w14:srgbClr w14:val="000000"/>
                  </w14:solidFill>
                  <w14:prstDash w14:val="solid"/>
                  <w14:bevel/>
                </w14:textOutline>
              </w:rPr>
              <w:instrText xml:space="preserve">日</w:instrText>
            </w:r>
            <w:r>
              <w:instrText xml:space="preserve">)</w:instrText>
            </w:r>
            <w:r>
              <w:fldChar w:fldCharType="end"/>
            </w:r>
            <w:r>
              <w:rPr>
                <w:spacing w:val="16"/>
                <w:position w:val="-17"/>
                <w:sz w:val="20"/>
                <w:szCs w:val="20"/>
              </w:rPr>
              <w:t xml:space="preserve">      </w:t>
            </w:r>
            <w:r>
              <w:rPr>
                <w:position w:val="-26"/>
                <w:sz w:val="20"/>
                <w:szCs w:val="20"/>
              </w:rPr>
              <w:drawing>
                <wp:inline distT="0" distB="0" distL="0" distR="0">
                  <wp:extent cx="5715" cy="433705"/>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24"/>
                          <a:stretch>
                            <a:fillRect/>
                          </a:stretch>
                        </pic:blipFill>
                        <pic:spPr>
                          <a:xfrm>
                            <a:off x="0" y="0"/>
                            <a:ext cx="6095" cy="433831"/>
                          </a:xfrm>
                          <a:prstGeom prst="rect">
                            <a:avLst/>
                          </a:prstGeom>
                        </pic:spPr>
                      </pic:pic>
                    </a:graphicData>
                  </a:graphic>
                </wp:inline>
              </w:drawing>
            </w:r>
            <w:r>
              <w:rPr>
                <w:spacing w:val="2"/>
                <w:position w:val="-17"/>
                <w:sz w:val="20"/>
                <w:szCs w:val="20"/>
              </w:rPr>
              <w:t xml:space="preserve">         </w:t>
            </w:r>
            <w:r>
              <w:rPr>
                <w:spacing w:val="5"/>
                <w:sz w:val="20"/>
                <w:szCs w:val="20"/>
                <w14:textOutline w14:w="3795" w14:cap="sq" w14:cmpd="sng">
                  <w14:solidFill>
                    <w14:srgbClr w14:val="000000"/>
                  </w14:solidFill>
                  <w14:prstDash w14:val="solid"/>
                  <w14:bevel/>
                </w14:textOutline>
              </w:rPr>
              <w:t>标准值</w:t>
            </w:r>
            <w:r>
              <w:rPr>
                <w:spacing w:val="1"/>
                <w:sz w:val="20"/>
                <w:szCs w:val="20"/>
              </w:rPr>
              <w:t xml:space="preserve">         </w:t>
            </w:r>
            <w:r>
              <w:rPr>
                <w:position w:val="-26"/>
                <w:sz w:val="20"/>
                <w:szCs w:val="20"/>
              </w:rPr>
              <w:drawing>
                <wp:inline distT="0" distB="0" distL="0" distR="0">
                  <wp:extent cx="5715" cy="433705"/>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25"/>
                          <a:stretch>
                            <a:fillRect/>
                          </a:stretch>
                        </pic:blipFill>
                        <pic:spPr>
                          <a:xfrm>
                            <a:off x="0" y="0"/>
                            <a:ext cx="6095" cy="433831"/>
                          </a:xfrm>
                          <a:prstGeom prst="rect">
                            <a:avLst/>
                          </a:prstGeom>
                        </pic:spPr>
                      </pic:pic>
                    </a:graphicData>
                  </a:graphic>
                </wp:inline>
              </w:drawing>
            </w:r>
            <w:r>
              <w:rPr>
                <w:spacing w:val="5"/>
                <w:sz w:val="20"/>
                <w:szCs w:val="20"/>
              </w:rPr>
              <w:t xml:space="preserve">     </w:t>
            </w:r>
            <w:r>
              <w:rPr>
                <w:spacing w:val="5"/>
                <w:sz w:val="20"/>
                <w:szCs w:val="20"/>
                <w14:textOutline w14:w="3795" w14:cap="sq" w14:cmpd="sng">
                  <w14:solidFill>
                    <w14:srgbClr w14:val="000000"/>
                  </w14:solidFill>
                  <w14:prstDash w14:val="solid"/>
                  <w14:bevel/>
                </w14:textOutline>
              </w:rPr>
              <w:t>达标情况</w:t>
            </w:r>
          </w:p>
        </w:tc>
      </w:tr>
    </w:tbl>
    <w:p>
      <w:pPr>
        <w:rPr>
          <w:rFonts w:ascii="Arial"/>
          <w:sz w:val="21"/>
        </w:rPr>
      </w:pPr>
    </w:p>
    <w:p>
      <w:pPr>
        <w:rPr>
          <w:rFonts w:ascii="Arial" w:hAnsi="Arial" w:eastAsia="Arial" w:cs="Arial"/>
          <w:sz w:val="21"/>
          <w:szCs w:val="21"/>
        </w:rPr>
        <w:sectPr>
          <w:footerReference r:id="rId51" w:type="default"/>
          <w:pgSz w:w="11906" w:h="16839"/>
          <w:pgMar w:top="1431" w:right="1364" w:bottom="1240" w:left="1365" w:header="0" w:footer="1078" w:gutter="0"/>
          <w:cols w:space="720" w:num="1"/>
        </w:sectPr>
      </w:pPr>
    </w:p>
    <w:p>
      <w:pPr>
        <w:spacing w:line="91" w:lineRule="auto"/>
        <w:rPr>
          <w:rFonts w:ascii="Arial"/>
          <w:sz w:val="2"/>
        </w:rPr>
      </w:pPr>
    </w:p>
    <w:tbl>
      <w:tblPr>
        <w:tblStyle w:val="5"/>
        <w:tblW w:w="916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12"/>
        <w:gridCol w:w="824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781" w:hRule="atLeast"/>
        </w:trPr>
        <w:tc>
          <w:tcPr>
            <w:tcW w:w="912" w:type="dxa"/>
            <w:tcBorders>
              <w:right w:val="single" w:color="000000" w:sz="2" w:space="0"/>
            </w:tcBorders>
            <w:vAlign w:val="top"/>
          </w:tcPr>
          <w:p>
            <w:pPr>
              <w:rPr>
                <w:rFonts w:ascii="Arial"/>
                <w:sz w:val="21"/>
              </w:rPr>
            </w:pPr>
          </w:p>
        </w:tc>
        <w:tc>
          <w:tcPr>
            <w:tcW w:w="8249" w:type="dxa"/>
            <w:tcBorders>
              <w:left w:val="single" w:color="000000" w:sz="2" w:space="0"/>
            </w:tcBorders>
            <w:vAlign w:val="top"/>
          </w:tcPr>
          <w:p>
            <w:pPr>
              <w:spacing w:line="33" w:lineRule="exact"/>
            </w:pPr>
          </w:p>
          <w:tbl>
            <w:tblPr>
              <w:tblStyle w:val="5"/>
              <w:tblW w:w="8037"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98"/>
              <w:gridCol w:w="2387"/>
              <w:gridCol w:w="2459"/>
              <w:gridCol w:w="189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298" w:type="dxa"/>
                  <w:tcBorders>
                    <w:top w:val="nil"/>
                    <w:left w:val="nil"/>
                  </w:tcBorders>
                  <w:vAlign w:val="top"/>
                </w:tcPr>
                <w:p>
                  <w:pPr>
                    <w:rPr>
                      <w:rFonts w:ascii="Arial"/>
                      <w:sz w:val="21"/>
                    </w:rPr>
                  </w:pPr>
                </w:p>
              </w:tc>
              <w:tc>
                <w:tcPr>
                  <w:tcW w:w="2387" w:type="dxa"/>
                  <w:tcBorders>
                    <w:top w:val="nil"/>
                  </w:tcBorders>
                  <w:vAlign w:val="top"/>
                </w:tcPr>
                <w:p>
                  <w:pPr>
                    <w:pStyle w:val="6"/>
                    <w:spacing w:before="64" w:line="231" w:lineRule="auto"/>
                    <w:ind w:left="987"/>
                    <w:outlineLvl w:val="2"/>
                    <w:rPr>
                      <w:sz w:val="20"/>
                      <w:szCs w:val="20"/>
                    </w:rPr>
                  </w:pPr>
                  <w:r>
                    <w:rPr>
                      <w:spacing w:val="6"/>
                      <w:sz w:val="20"/>
                      <w:szCs w:val="20"/>
                      <w14:textOutline w14:w="3795" w14:cap="sq" w14:cmpd="sng">
                        <w14:solidFill>
                          <w14:srgbClr w14:val="000000"/>
                        </w14:solidFill>
                        <w14:prstDash w14:val="solid"/>
                        <w14:bevel/>
                      </w14:textOutline>
                    </w:rPr>
                    <w:t>昼间</w:t>
                  </w:r>
                </w:p>
              </w:tc>
              <w:tc>
                <w:tcPr>
                  <w:tcW w:w="2459" w:type="dxa"/>
                  <w:tcBorders>
                    <w:top w:val="nil"/>
                  </w:tcBorders>
                  <w:vAlign w:val="top"/>
                </w:tcPr>
                <w:p>
                  <w:pPr>
                    <w:pStyle w:val="6"/>
                    <w:spacing w:before="64" w:line="231" w:lineRule="auto"/>
                    <w:ind w:left="1022"/>
                    <w:rPr>
                      <w:sz w:val="20"/>
                      <w:szCs w:val="20"/>
                    </w:rPr>
                  </w:pPr>
                  <w:r>
                    <w:rPr>
                      <w:spacing w:val="6"/>
                      <w:sz w:val="20"/>
                      <w:szCs w:val="20"/>
                      <w14:textOutline w14:w="3795" w14:cap="sq" w14:cmpd="sng">
                        <w14:solidFill>
                          <w14:srgbClr w14:val="000000"/>
                        </w14:solidFill>
                        <w14:prstDash w14:val="solid"/>
                        <w14:bevel/>
                      </w14:textOutline>
                    </w:rPr>
                    <w:t>昼间</w:t>
                  </w:r>
                </w:p>
              </w:tc>
              <w:tc>
                <w:tcPr>
                  <w:tcW w:w="1893" w:type="dxa"/>
                  <w:tcBorders>
                    <w:top w:val="nil"/>
                    <w:right w:val="nil"/>
                  </w:tcBorders>
                  <w:vAlign w:val="top"/>
                </w:tcPr>
                <w:p>
                  <w:pPr>
                    <w:pStyle w:val="6"/>
                    <w:spacing w:before="64" w:line="231" w:lineRule="auto"/>
                    <w:ind w:left="740"/>
                    <w:outlineLvl w:val="2"/>
                    <w:rPr>
                      <w:sz w:val="20"/>
                      <w:szCs w:val="20"/>
                    </w:rPr>
                  </w:pPr>
                  <w:r>
                    <w:rPr>
                      <w:spacing w:val="6"/>
                      <w:sz w:val="20"/>
                      <w:szCs w:val="20"/>
                      <w14:textOutline w14:w="3795" w14:cap="sq" w14:cmpd="sng">
                        <w14:solidFill>
                          <w14:srgbClr w14:val="000000"/>
                        </w14:solidFill>
                        <w14:prstDash w14:val="solid"/>
                        <w14:bevel/>
                      </w14:textOutline>
                    </w:rPr>
                    <w:t>昼间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298" w:type="dxa"/>
                  <w:tcBorders>
                    <w:left w:val="nil"/>
                  </w:tcBorders>
                  <w:vAlign w:val="top"/>
                </w:tcPr>
                <w:p>
                  <w:pPr>
                    <w:spacing w:before="106" w:line="195" w:lineRule="auto"/>
                    <w:ind w:left="567"/>
                    <w:outlineLvl w:val="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p>
              </w:tc>
              <w:tc>
                <w:tcPr>
                  <w:tcW w:w="2387" w:type="dxa"/>
                  <w:vAlign w:val="top"/>
                </w:tcPr>
                <w:p>
                  <w:pPr>
                    <w:spacing w:before="109" w:line="192" w:lineRule="auto"/>
                    <w:ind w:left="1096"/>
                    <w:outlineLvl w:val="2"/>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2459" w:type="dxa"/>
                  <w:vAlign w:val="top"/>
                </w:tcPr>
                <w:p>
                  <w:pPr>
                    <w:spacing w:before="106" w:line="195" w:lineRule="auto"/>
                    <w:ind w:left="1129"/>
                    <w:outlineLvl w:val="2"/>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893" w:type="dxa"/>
                  <w:tcBorders>
                    <w:right w:val="nil"/>
                  </w:tcBorders>
                  <w:vAlign w:val="top"/>
                </w:tcPr>
                <w:p>
                  <w:pPr>
                    <w:pStyle w:val="6"/>
                    <w:spacing w:before="71" w:line="228" w:lineRule="auto"/>
                    <w:ind w:left="740"/>
                    <w:outlineLvl w:val="2"/>
                    <w:rPr>
                      <w:sz w:val="20"/>
                      <w:szCs w:val="20"/>
                    </w:rPr>
                  </w:pPr>
                  <w:r>
                    <w:rPr>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298" w:type="dxa"/>
                  <w:tcBorders>
                    <w:left w:val="nil"/>
                  </w:tcBorders>
                  <w:vAlign w:val="top"/>
                </w:tcPr>
                <w:p>
                  <w:pPr>
                    <w:spacing w:before="113" w:line="195" w:lineRule="auto"/>
                    <w:ind w:left="547"/>
                    <w:outlineLvl w:val="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w:t>
                  </w:r>
                </w:p>
              </w:tc>
              <w:tc>
                <w:tcPr>
                  <w:tcW w:w="2387" w:type="dxa"/>
                  <w:vAlign w:val="top"/>
                </w:tcPr>
                <w:p>
                  <w:pPr>
                    <w:spacing w:before="113" w:line="195" w:lineRule="auto"/>
                    <w:ind w:left="1096"/>
                    <w:outlineLvl w:val="2"/>
                    <w:rPr>
                      <w:rFonts w:ascii="Times New Roman" w:hAnsi="Times New Roman" w:eastAsia="Times New Roman" w:cs="Times New Roman"/>
                      <w:sz w:val="20"/>
                      <w:szCs w:val="20"/>
                    </w:rPr>
                  </w:pPr>
                  <w:r>
                    <w:rPr>
                      <w:rFonts w:ascii="Times New Roman" w:hAnsi="Times New Roman" w:eastAsia="Times New Roman" w:cs="Times New Roman"/>
                      <w:sz w:val="20"/>
                      <w:szCs w:val="20"/>
                    </w:rPr>
                    <w:t>56</w:t>
                  </w:r>
                </w:p>
              </w:tc>
              <w:tc>
                <w:tcPr>
                  <w:tcW w:w="2459" w:type="dxa"/>
                  <w:vAlign w:val="top"/>
                </w:tcPr>
                <w:p>
                  <w:pPr>
                    <w:spacing w:before="113" w:line="195" w:lineRule="auto"/>
                    <w:ind w:left="1129"/>
                    <w:outlineLvl w:val="2"/>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893" w:type="dxa"/>
                  <w:tcBorders>
                    <w:right w:val="nil"/>
                  </w:tcBorders>
                  <w:vAlign w:val="top"/>
                </w:tcPr>
                <w:p>
                  <w:pPr>
                    <w:pStyle w:val="6"/>
                    <w:spacing w:before="77" w:line="228" w:lineRule="auto"/>
                    <w:ind w:left="740"/>
                    <w:rPr>
                      <w:sz w:val="20"/>
                      <w:szCs w:val="20"/>
                    </w:rPr>
                  </w:pPr>
                  <w:r>
                    <w:rPr>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298" w:type="dxa"/>
                  <w:tcBorders>
                    <w:left w:val="nil"/>
                    <w:bottom w:val="single" w:color="000000" w:sz="10" w:space="0"/>
                  </w:tcBorders>
                  <w:vAlign w:val="top"/>
                </w:tcPr>
                <w:p>
                  <w:pPr>
                    <w:spacing w:before="119" w:line="195" w:lineRule="auto"/>
                    <w:ind w:left="551"/>
                    <w:outlineLvl w:val="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387" w:type="dxa"/>
                  <w:tcBorders>
                    <w:bottom w:val="single" w:color="000000" w:sz="10" w:space="0"/>
                  </w:tcBorders>
                  <w:vAlign w:val="top"/>
                </w:tcPr>
                <w:p>
                  <w:pPr>
                    <w:spacing w:before="119" w:line="195" w:lineRule="auto"/>
                    <w:ind w:left="1096"/>
                    <w:outlineLvl w:val="2"/>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2459" w:type="dxa"/>
                  <w:tcBorders>
                    <w:bottom w:val="single" w:color="000000" w:sz="10" w:space="0"/>
                  </w:tcBorders>
                  <w:vAlign w:val="top"/>
                </w:tcPr>
                <w:p>
                  <w:pPr>
                    <w:spacing w:before="119" w:line="195" w:lineRule="auto"/>
                    <w:ind w:left="1129"/>
                    <w:outlineLvl w:val="2"/>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893" w:type="dxa"/>
                  <w:tcBorders>
                    <w:bottom w:val="single" w:color="000000" w:sz="10" w:space="0"/>
                    <w:right w:val="nil"/>
                  </w:tcBorders>
                  <w:vAlign w:val="top"/>
                </w:tcPr>
                <w:p>
                  <w:pPr>
                    <w:pStyle w:val="6"/>
                    <w:spacing w:before="84" w:line="228" w:lineRule="auto"/>
                    <w:ind w:left="740"/>
                    <w:rPr>
                      <w:sz w:val="20"/>
                      <w:szCs w:val="20"/>
                    </w:rPr>
                  </w:pPr>
                  <w:r>
                    <w:rPr>
                      <w:spacing w:val="5"/>
                      <w:sz w:val="20"/>
                      <w:szCs w:val="20"/>
                    </w:rPr>
                    <w:t>达标</w:t>
                  </w:r>
                </w:p>
              </w:tc>
            </w:tr>
          </w:tbl>
          <w:p>
            <w:pPr>
              <w:pStyle w:val="6"/>
              <w:spacing w:before="36" w:line="219" w:lineRule="auto"/>
              <w:ind w:left="573"/>
            </w:pPr>
            <w:r>
              <w:rPr>
                <w:spacing w:val="12"/>
              </w:rPr>
              <w:t>由监测结果可知，本项目周围敏感点监测点</w:t>
            </w:r>
            <w:r>
              <w:rPr>
                <w:spacing w:val="11"/>
              </w:rPr>
              <w:t>达到《声环境质量标准》</w:t>
            </w:r>
          </w:p>
          <w:p>
            <w:pPr>
              <w:pStyle w:val="6"/>
              <w:spacing w:before="181" w:line="219" w:lineRule="auto"/>
              <w:ind w:left="121"/>
            </w:pPr>
            <w:r>
              <w:rPr>
                <w:spacing w:val="-2"/>
              </w:rPr>
              <w:t>（</w:t>
            </w:r>
            <w:r>
              <w:rPr>
                <w:rFonts w:ascii="Times New Roman" w:hAnsi="Times New Roman" w:eastAsia="Times New Roman" w:cs="Times New Roman"/>
                <w:spacing w:val="-2"/>
              </w:rPr>
              <w:t>GB3096-2008</w:t>
            </w:r>
            <w:r>
              <w:rPr>
                <w:spacing w:val="-2"/>
              </w:rPr>
              <w:t>）中</w:t>
            </w:r>
            <w:r>
              <w:rPr>
                <w:spacing w:val="-37"/>
              </w:rPr>
              <w:t xml:space="preserve"> </w:t>
            </w:r>
            <w:r>
              <w:rPr>
                <w:rFonts w:ascii="Times New Roman" w:hAnsi="Times New Roman" w:eastAsia="Times New Roman" w:cs="Times New Roman"/>
                <w:spacing w:val="-2"/>
              </w:rPr>
              <w:t xml:space="preserve">2 </w:t>
            </w:r>
            <w:r>
              <w:rPr>
                <w:spacing w:val="-2"/>
              </w:rPr>
              <w:t>类的标准限值。</w:t>
            </w:r>
          </w:p>
          <w:p>
            <w:pPr>
              <w:pStyle w:val="6"/>
              <w:spacing w:before="183" w:line="219" w:lineRule="auto"/>
              <w:ind w:left="113"/>
            </w:pPr>
            <w:r>
              <w:rPr>
                <w:spacing w:val="-1"/>
                <w14:textOutline w14:w="4358" w14:cap="sq" w14:cmpd="sng">
                  <w14:solidFill>
                    <w14:srgbClr w14:val="000000"/>
                  </w14:solidFill>
                  <w14:prstDash w14:val="solid"/>
                  <w14:bevel/>
                </w14:textOutline>
              </w:rPr>
              <w:t>五、土壤（底泥）质量现状</w:t>
            </w:r>
          </w:p>
          <w:p>
            <w:pPr>
              <w:pStyle w:val="6"/>
              <w:spacing w:before="181" w:line="359" w:lineRule="auto"/>
              <w:ind w:left="110" w:right="103" w:firstLine="481"/>
              <w:jc w:val="both"/>
            </w:pPr>
            <w:r>
              <w:rPr>
                <w:spacing w:val="3"/>
              </w:rPr>
              <w:t>为了解项目区域土壤（底泥）环境质量现状，本次评价委托达州恒福环</w:t>
            </w:r>
            <w:r>
              <w:rPr>
                <w:spacing w:val="8"/>
              </w:rPr>
              <w:t xml:space="preserve"> </w:t>
            </w:r>
            <w:r>
              <w:rPr>
                <w:spacing w:val="-3"/>
              </w:rPr>
              <w:t>境监测服务有限公司于</w:t>
            </w:r>
            <w:r>
              <w:rPr>
                <w:spacing w:val="-55"/>
              </w:rPr>
              <w:t xml:space="preserve"> </w:t>
            </w:r>
            <w:r>
              <w:rPr>
                <w:rFonts w:ascii="Times New Roman" w:hAnsi="Times New Roman" w:eastAsia="Times New Roman" w:cs="Times New Roman"/>
                <w:spacing w:val="-3"/>
              </w:rPr>
              <w:t xml:space="preserve">2022 </w:t>
            </w:r>
            <w:r>
              <w:rPr>
                <w:spacing w:val="-3"/>
              </w:rPr>
              <w:t>年</w:t>
            </w:r>
            <w:r>
              <w:rPr>
                <w:spacing w:val="-32"/>
              </w:rPr>
              <w:t xml:space="preserve"> </w:t>
            </w:r>
            <w:r>
              <w:rPr>
                <w:rFonts w:ascii="Times New Roman" w:hAnsi="Times New Roman" w:eastAsia="Times New Roman" w:cs="Times New Roman"/>
                <w:spacing w:val="-3"/>
              </w:rPr>
              <w:t>12</w:t>
            </w:r>
            <w:r>
              <w:rPr>
                <w:rFonts w:ascii="Times New Roman" w:hAnsi="Times New Roman" w:eastAsia="Times New Roman" w:cs="Times New Roman"/>
                <w:spacing w:val="15"/>
                <w:w w:val="101"/>
              </w:rPr>
              <w:t xml:space="preserve"> </w:t>
            </w:r>
            <w:r>
              <w:rPr>
                <w:spacing w:val="-3"/>
              </w:rPr>
              <w:t>月</w:t>
            </w:r>
            <w:r>
              <w:rPr>
                <w:spacing w:val="-55"/>
              </w:rPr>
              <w:t xml:space="preserve"> </w:t>
            </w:r>
            <w:r>
              <w:rPr>
                <w:rFonts w:ascii="Times New Roman" w:hAnsi="Times New Roman" w:eastAsia="Times New Roman" w:cs="Times New Roman"/>
                <w:spacing w:val="-3"/>
              </w:rPr>
              <w:t xml:space="preserve">25  </w:t>
            </w:r>
            <w:r>
              <w:rPr>
                <w:spacing w:val="-3"/>
              </w:rPr>
              <w:t>日对本</w:t>
            </w:r>
            <w:r>
              <w:rPr>
                <w:spacing w:val="-4"/>
              </w:rPr>
              <w:t>项目区域土壤（底泥）进行了</w:t>
            </w:r>
          </w:p>
          <w:p>
            <w:pPr>
              <w:pStyle w:val="6"/>
              <w:spacing w:before="1" w:line="220" w:lineRule="auto"/>
              <w:ind w:left="110"/>
            </w:pPr>
            <w:r>
              <w:rPr>
                <w:spacing w:val="-4"/>
              </w:rPr>
              <w:t>监测。</w:t>
            </w:r>
          </w:p>
          <w:p>
            <w:pPr>
              <w:pStyle w:val="6"/>
              <w:spacing w:before="180" w:line="219" w:lineRule="auto"/>
              <w:ind w:left="596"/>
            </w:pPr>
            <w:r>
              <w:rPr>
                <w:rFonts w:ascii="Times New Roman" w:hAnsi="Times New Roman" w:eastAsia="Times New Roman" w:cs="Times New Roman"/>
                <w:b/>
                <w:bCs/>
                <w:spacing w:val="-3"/>
              </w:rPr>
              <w:t>1</w:t>
            </w:r>
            <w:r>
              <w:rPr>
                <w:rFonts w:ascii="Times New Roman" w:hAnsi="Times New Roman" w:eastAsia="Times New Roman" w:cs="Times New Roman"/>
                <w:b/>
                <w:bCs/>
                <w:spacing w:val="-34"/>
              </w:rPr>
              <w:t xml:space="preserve"> </w:t>
            </w:r>
            <w:r>
              <w:rPr>
                <w:spacing w:val="-3"/>
                <w14:textOutline w14:w="4358" w14:cap="sq" w14:cmpd="sng">
                  <w14:solidFill>
                    <w14:srgbClr w14:val="000000"/>
                  </w14:solidFill>
                  <w14:prstDash w14:val="solid"/>
                  <w14:bevel/>
                </w14:textOutline>
              </w:rPr>
              <w:t>、监测布点及监测因子</w:t>
            </w:r>
          </w:p>
          <w:p>
            <w:pPr>
              <w:pStyle w:val="6"/>
              <w:spacing w:before="184" w:line="218" w:lineRule="auto"/>
              <w:ind w:left="593"/>
            </w:pPr>
            <w:r>
              <w:rPr>
                <w:spacing w:val="-1"/>
              </w:rPr>
              <w:t>项目评价区内设置监测点</w:t>
            </w:r>
            <w:r>
              <w:rPr>
                <w:spacing w:val="-46"/>
              </w:rPr>
              <w:t xml:space="preserve"> </w:t>
            </w:r>
            <w:r>
              <w:rPr>
                <w:rFonts w:ascii="Times New Roman" w:hAnsi="Times New Roman" w:eastAsia="Times New Roman" w:cs="Times New Roman"/>
                <w:spacing w:val="-1"/>
              </w:rPr>
              <w:t xml:space="preserve">2 </w:t>
            </w:r>
            <w:r>
              <w:rPr>
                <w:spacing w:val="-1"/>
              </w:rPr>
              <w:t>个，监测点位置及监测因子见下表。</w:t>
            </w:r>
          </w:p>
          <w:p>
            <w:pPr>
              <w:pStyle w:val="6"/>
              <w:spacing w:before="177" w:line="223" w:lineRule="auto"/>
              <w:ind w:left="2795"/>
              <w:rPr>
                <w:sz w:val="20"/>
                <w:szCs w:val="20"/>
              </w:rPr>
            </w:pPr>
            <w:r>
              <w:rPr>
                <w:spacing w:val="6"/>
                <w:sz w:val="20"/>
                <w:szCs w:val="20"/>
                <w14:textOutline w14:w="3795" w14:cap="sq" w14:cmpd="sng">
                  <w14:solidFill>
                    <w14:srgbClr w14:val="000000"/>
                  </w14:solidFill>
                  <w14:prstDash w14:val="solid"/>
                  <w14:bevel/>
                </w14:textOutline>
              </w:rPr>
              <w:t>表</w:t>
            </w:r>
            <w:r>
              <w:rPr>
                <w:spacing w:val="-38"/>
                <w:sz w:val="20"/>
                <w:szCs w:val="20"/>
              </w:rPr>
              <w:t xml:space="preserve"> </w:t>
            </w:r>
            <w:r>
              <w:rPr>
                <w:rFonts w:ascii="Times New Roman" w:hAnsi="Times New Roman" w:eastAsia="Times New Roman" w:cs="Times New Roman"/>
                <w:b/>
                <w:bCs/>
                <w:spacing w:val="6"/>
                <w:sz w:val="20"/>
                <w:szCs w:val="20"/>
              </w:rPr>
              <w:t xml:space="preserve">3-8        </w:t>
            </w:r>
            <w:r>
              <w:rPr>
                <w:spacing w:val="6"/>
                <w:sz w:val="20"/>
                <w:szCs w:val="20"/>
                <w14:textOutline w14:w="3795" w14:cap="sq" w14:cmpd="sng">
                  <w14:solidFill>
                    <w14:srgbClr w14:val="000000"/>
                  </w14:solidFill>
                  <w14:prstDash w14:val="solid"/>
                  <w14:bevel/>
                </w14:textOutline>
              </w:rPr>
              <w:t>地底泥监测布点一览表</w:t>
            </w:r>
          </w:p>
          <w:tbl>
            <w:tblPr>
              <w:tblStyle w:val="5"/>
              <w:tblW w:w="8037"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95"/>
              <w:gridCol w:w="2607"/>
              <w:gridCol w:w="2659"/>
              <w:gridCol w:w="16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095" w:type="dxa"/>
                  <w:tcBorders>
                    <w:top w:val="single" w:color="000000" w:sz="10" w:space="0"/>
                    <w:left w:val="nil"/>
                  </w:tcBorders>
                  <w:vAlign w:val="top"/>
                </w:tcPr>
                <w:p>
                  <w:pPr>
                    <w:pStyle w:val="6"/>
                    <w:spacing w:before="113" w:line="222" w:lineRule="auto"/>
                    <w:ind w:left="346"/>
                    <w:rPr>
                      <w:sz w:val="20"/>
                      <w:szCs w:val="20"/>
                    </w:rPr>
                  </w:pPr>
                  <w:r>
                    <w:rPr>
                      <w:spacing w:val="5"/>
                      <w:sz w:val="20"/>
                      <w:szCs w:val="20"/>
                      <w14:textOutline w14:w="3795" w14:cap="sq" w14:cmpd="sng">
                        <w14:solidFill>
                          <w14:srgbClr w14:val="000000"/>
                        </w14:solidFill>
                        <w14:prstDash w14:val="solid"/>
                        <w14:bevel/>
                      </w14:textOutline>
                    </w:rPr>
                    <w:t>编号</w:t>
                  </w:r>
                </w:p>
              </w:tc>
              <w:tc>
                <w:tcPr>
                  <w:tcW w:w="2607" w:type="dxa"/>
                  <w:tcBorders>
                    <w:top w:val="single" w:color="000000" w:sz="10" w:space="0"/>
                  </w:tcBorders>
                  <w:vAlign w:val="top"/>
                </w:tcPr>
                <w:p>
                  <w:pPr>
                    <w:pStyle w:val="6"/>
                    <w:spacing w:before="113" w:line="222" w:lineRule="auto"/>
                    <w:ind w:left="887"/>
                    <w:rPr>
                      <w:sz w:val="20"/>
                      <w:szCs w:val="20"/>
                    </w:rPr>
                  </w:pPr>
                  <w:r>
                    <w:rPr>
                      <w:spacing w:val="8"/>
                      <w:sz w:val="20"/>
                      <w:szCs w:val="20"/>
                      <w14:textOutline w14:w="3795" w14:cap="sq" w14:cmpd="sng">
                        <w14:solidFill>
                          <w14:srgbClr w14:val="000000"/>
                        </w14:solidFill>
                        <w14:prstDash w14:val="solid"/>
                        <w14:bevel/>
                      </w14:textOutline>
                    </w:rPr>
                    <w:t>监测点位</w:t>
                  </w:r>
                </w:p>
              </w:tc>
              <w:tc>
                <w:tcPr>
                  <w:tcW w:w="2659" w:type="dxa"/>
                  <w:tcBorders>
                    <w:top w:val="single" w:color="000000" w:sz="10" w:space="0"/>
                  </w:tcBorders>
                  <w:vAlign w:val="top"/>
                </w:tcPr>
                <w:p>
                  <w:pPr>
                    <w:pStyle w:val="6"/>
                    <w:spacing w:before="113" w:line="222" w:lineRule="auto"/>
                    <w:ind w:left="913"/>
                    <w:rPr>
                      <w:sz w:val="20"/>
                      <w:szCs w:val="20"/>
                    </w:rPr>
                  </w:pPr>
                  <w:r>
                    <w:rPr>
                      <w:spacing w:val="8"/>
                      <w:sz w:val="20"/>
                      <w:szCs w:val="20"/>
                      <w14:textOutline w14:w="3795" w14:cap="sq" w14:cmpd="sng">
                        <w14:solidFill>
                          <w14:srgbClr w14:val="000000"/>
                        </w14:solidFill>
                        <w14:prstDash w14:val="solid"/>
                        <w14:bevel/>
                      </w14:textOutline>
                    </w:rPr>
                    <w:t>监测项目</w:t>
                  </w:r>
                </w:p>
              </w:tc>
              <w:tc>
                <w:tcPr>
                  <w:tcW w:w="1676" w:type="dxa"/>
                  <w:tcBorders>
                    <w:top w:val="single" w:color="000000" w:sz="10" w:space="0"/>
                    <w:right w:val="nil"/>
                  </w:tcBorders>
                  <w:vAlign w:val="top"/>
                </w:tcPr>
                <w:p>
                  <w:pPr>
                    <w:pStyle w:val="6"/>
                    <w:spacing w:before="113" w:line="222" w:lineRule="auto"/>
                    <w:ind w:left="421"/>
                    <w:rPr>
                      <w:sz w:val="20"/>
                      <w:szCs w:val="20"/>
                    </w:rPr>
                  </w:pPr>
                  <w:r>
                    <w:rPr>
                      <w:spacing w:val="8"/>
                      <w:sz w:val="20"/>
                      <w:szCs w:val="20"/>
                      <w14:textOutline w14:w="3795" w14:cap="sq" w14:cmpd="sng">
                        <w14:solidFill>
                          <w14:srgbClr w14:val="000000"/>
                        </w14:solidFill>
                        <w14:prstDash w14:val="solid"/>
                        <w14:bevel/>
                      </w14:textOutline>
                    </w:rPr>
                    <w:t>监测频率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5" w:hRule="atLeast"/>
              </w:trPr>
              <w:tc>
                <w:tcPr>
                  <w:tcW w:w="1095" w:type="dxa"/>
                  <w:tcBorders>
                    <w:left w:val="nil"/>
                  </w:tcBorders>
                  <w:vAlign w:val="top"/>
                </w:tcPr>
                <w:p>
                  <w:pPr>
                    <w:spacing w:line="273" w:lineRule="auto"/>
                    <w:rPr>
                      <w:rFonts w:ascii="Arial"/>
                      <w:sz w:val="21"/>
                    </w:rPr>
                  </w:pPr>
                </w:p>
                <w:p>
                  <w:pPr>
                    <w:spacing w:before="57" w:line="192" w:lineRule="auto"/>
                    <w:ind w:left="517"/>
                    <w:rPr>
                      <w:rFonts w:ascii="Times New Roman" w:hAnsi="Times New Roman" w:eastAsia="Times New Roman" w:cs="Times New Roman"/>
                      <w:sz w:val="20"/>
                      <w:szCs w:val="20"/>
                    </w:rPr>
                  </w:pPr>
                  <w:r>
                    <w:rPr>
                      <w:rFonts w:ascii="Times New Roman" w:hAnsi="Times New Roman" w:eastAsia="Times New Roman" w:cs="Times New Roman"/>
                      <w:sz w:val="20"/>
                      <w:szCs w:val="20"/>
                    </w:rPr>
                    <w:t>I</w:t>
                  </w:r>
                </w:p>
              </w:tc>
              <w:tc>
                <w:tcPr>
                  <w:tcW w:w="2607" w:type="dxa"/>
                  <w:vAlign w:val="top"/>
                </w:tcPr>
                <w:p>
                  <w:pPr>
                    <w:pStyle w:val="6"/>
                    <w:spacing w:before="113" w:line="273" w:lineRule="auto"/>
                    <w:ind w:left="722" w:right="357" w:hanging="356"/>
                    <w:rPr>
                      <w:sz w:val="20"/>
                      <w:szCs w:val="20"/>
                    </w:rPr>
                  </w:pPr>
                  <w:r>
                    <w:rPr>
                      <w:spacing w:val="8"/>
                      <w:sz w:val="20"/>
                      <w:szCs w:val="20"/>
                    </w:rPr>
                    <w:t>项目上段河道清淤河</w:t>
                  </w:r>
                  <w:r>
                    <w:rPr>
                      <w:spacing w:val="4"/>
                      <w:sz w:val="20"/>
                      <w:szCs w:val="20"/>
                    </w:rPr>
                    <w:t xml:space="preserve"> </w:t>
                  </w:r>
                  <w:r>
                    <w:rPr>
                      <w:rFonts w:ascii="Times New Roman" w:hAnsi="Times New Roman" w:eastAsia="Times New Roman" w:cs="Times New Roman"/>
                      <w:spacing w:val="3"/>
                      <w:sz w:val="20"/>
                      <w:szCs w:val="20"/>
                    </w:rPr>
                    <w:t>0+251.051</w:t>
                  </w:r>
                  <w:r>
                    <w:rPr>
                      <w:rFonts w:ascii="Times New Roman" w:hAnsi="Times New Roman" w:eastAsia="Times New Roman" w:cs="Times New Roman"/>
                      <w:spacing w:val="21"/>
                      <w:sz w:val="20"/>
                      <w:szCs w:val="20"/>
                    </w:rPr>
                    <w:t xml:space="preserve"> </w:t>
                  </w:r>
                  <w:r>
                    <w:rPr>
                      <w:spacing w:val="3"/>
                      <w:sz w:val="20"/>
                      <w:szCs w:val="20"/>
                    </w:rPr>
                    <w:t>处</w:t>
                  </w:r>
                </w:p>
              </w:tc>
              <w:tc>
                <w:tcPr>
                  <w:tcW w:w="2659" w:type="dxa"/>
                  <w:vMerge w:val="restart"/>
                  <w:tcBorders>
                    <w:bottom w:val="nil"/>
                  </w:tcBorders>
                  <w:vAlign w:val="top"/>
                </w:tcPr>
                <w:p>
                  <w:pPr>
                    <w:spacing w:line="411" w:lineRule="auto"/>
                    <w:rPr>
                      <w:rFonts w:ascii="Arial"/>
                      <w:sz w:val="21"/>
                    </w:rPr>
                  </w:pPr>
                </w:p>
                <w:p>
                  <w:pPr>
                    <w:pStyle w:val="6"/>
                    <w:spacing w:before="65" w:line="280" w:lineRule="auto"/>
                    <w:ind w:left="808" w:right="36" w:hanging="704"/>
                    <w:rPr>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pacing w:val="-27"/>
                      <w:sz w:val="20"/>
                      <w:szCs w:val="20"/>
                    </w:rPr>
                    <w:t xml:space="preserve"> </w:t>
                  </w:r>
                  <w:r>
                    <w:rPr>
                      <w:spacing w:val="4"/>
                      <w:sz w:val="20"/>
                      <w:szCs w:val="20"/>
                    </w:rPr>
                    <w:t>、镉、汞、砷、铅、铬、</w:t>
                  </w:r>
                  <w:r>
                    <w:rPr>
                      <w:sz w:val="20"/>
                      <w:szCs w:val="20"/>
                    </w:rPr>
                    <w:t xml:space="preserve"> </w:t>
                  </w:r>
                  <w:r>
                    <w:rPr>
                      <w:spacing w:val="8"/>
                      <w:sz w:val="20"/>
                      <w:szCs w:val="20"/>
                    </w:rPr>
                    <w:t>铜、镍、锌</w:t>
                  </w:r>
                </w:p>
              </w:tc>
              <w:tc>
                <w:tcPr>
                  <w:tcW w:w="1676" w:type="dxa"/>
                  <w:vMerge w:val="restart"/>
                  <w:tcBorders>
                    <w:bottom w:val="nil"/>
                    <w:right w:val="nil"/>
                  </w:tcBorders>
                  <w:vAlign w:val="top"/>
                </w:tcPr>
                <w:p>
                  <w:pPr>
                    <w:spacing w:line="410" w:lineRule="auto"/>
                    <w:rPr>
                      <w:rFonts w:ascii="Arial"/>
                      <w:sz w:val="21"/>
                    </w:rPr>
                  </w:pPr>
                </w:p>
                <w:p>
                  <w:pPr>
                    <w:pStyle w:val="6"/>
                    <w:spacing w:before="65" w:line="280" w:lineRule="auto"/>
                    <w:ind w:left="674" w:right="108" w:hanging="560"/>
                    <w:rPr>
                      <w:sz w:val="20"/>
                      <w:szCs w:val="20"/>
                    </w:rPr>
                  </w:pPr>
                  <w:r>
                    <w:rPr>
                      <w:spacing w:val="1"/>
                      <w:sz w:val="20"/>
                      <w:szCs w:val="20"/>
                    </w:rPr>
                    <w:t>监测</w:t>
                  </w:r>
                  <w:r>
                    <w:rPr>
                      <w:spacing w:val="-21"/>
                      <w:sz w:val="20"/>
                      <w:szCs w:val="20"/>
                    </w:rPr>
                    <w:t xml:space="preserve"> </w:t>
                  </w:r>
                  <w:r>
                    <w:rPr>
                      <w:rFonts w:ascii="Times New Roman" w:hAnsi="Times New Roman" w:eastAsia="Times New Roman" w:cs="Times New Roman"/>
                      <w:spacing w:val="1"/>
                      <w:sz w:val="20"/>
                      <w:szCs w:val="20"/>
                    </w:rPr>
                    <w:t>1</w:t>
                  </w:r>
                  <w:r>
                    <w:rPr>
                      <w:rFonts w:ascii="Times New Roman" w:hAnsi="Times New Roman" w:eastAsia="Times New Roman" w:cs="Times New Roman"/>
                      <w:spacing w:val="13"/>
                      <w:w w:val="101"/>
                      <w:sz w:val="20"/>
                      <w:szCs w:val="20"/>
                    </w:rPr>
                    <w:t xml:space="preserve"> </w:t>
                  </w:r>
                  <w:r>
                    <w:rPr>
                      <w:spacing w:val="1"/>
                      <w:sz w:val="20"/>
                      <w:szCs w:val="20"/>
                    </w:rPr>
                    <w:t>天，采样</w:t>
                  </w:r>
                  <w:r>
                    <w:rPr>
                      <w:sz w:val="20"/>
                      <w:szCs w:val="20"/>
                    </w:rPr>
                    <w:t xml:space="preserve"> </w:t>
                  </w:r>
                  <w:r>
                    <w:rPr>
                      <w:rFonts w:ascii="Times New Roman" w:hAnsi="Times New Roman" w:eastAsia="Times New Roman" w:cs="Times New Roman"/>
                      <w:spacing w:val="-10"/>
                      <w:sz w:val="20"/>
                      <w:szCs w:val="20"/>
                    </w:rPr>
                    <w:t>1</w:t>
                  </w:r>
                  <w:r>
                    <w:rPr>
                      <w:rFonts w:ascii="Times New Roman" w:hAnsi="Times New Roman" w:eastAsia="Times New Roman" w:cs="Times New Roman"/>
                      <w:spacing w:val="17"/>
                      <w:w w:val="101"/>
                      <w:sz w:val="20"/>
                      <w:szCs w:val="20"/>
                    </w:rPr>
                    <w:t xml:space="preserve"> </w:t>
                  </w:r>
                  <w:r>
                    <w:rPr>
                      <w:spacing w:val="-10"/>
                      <w:sz w:val="20"/>
                      <w:szCs w:val="20"/>
                    </w:rPr>
                    <w:t>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trPr>
              <w:tc>
                <w:tcPr>
                  <w:tcW w:w="1095" w:type="dxa"/>
                  <w:tcBorders>
                    <w:left w:val="nil"/>
                    <w:bottom w:val="single" w:color="000000" w:sz="10" w:space="0"/>
                  </w:tcBorders>
                  <w:vAlign w:val="top"/>
                </w:tcPr>
                <w:p>
                  <w:pPr>
                    <w:spacing w:line="282" w:lineRule="auto"/>
                    <w:rPr>
                      <w:rFonts w:ascii="Arial"/>
                      <w:sz w:val="21"/>
                    </w:rPr>
                  </w:pPr>
                </w:p>
                <w:p>
                  <w:pPr>
                    <w:spacing w:before="58" w:line="192" w:lineRule="auto"/>
                    <w:ind w:left="481"/>
                    <w:rPr>
                      <w:rFonts w:ascii="Times New Roman" w:hAnsi="Times New Roman" w:eastAsia="Times New Roman" w:cs="Times New Roman"/>
                      <w:sz w:val="20"/>
                      <w:szCs w:val="20"/>
                    </w:rPr>
                  </w:pPr>
                  <w:r>
                    <w:rPr>
                      <w:rFonts w:ascii="Times New Roman" w:hAnsi="Times New Roman" w:eastAsia="Times New Roman" w:cs="Times New Roman"/>
                      <w:sz w:val="20"/>
                      <w:szCs w:val="20"/>
                    </w:rPr>
                    <w:t>II</w:t>
                  </w:r>
                </w:p>
              </w:tc>
              <w:tc>
                <w:tcPr>
                  <w:tcW w:w="2607" w:type="dxa"/>
                  <w:tcBorders>
                    <w:bottom w:val="single" w:color="000000" w:sz="10" w:space="0"/>
                  </w:tcBorders>
                  <w:vAlign w:val="top"/>
                </w:tcPr>
                <w:p>
                  <w:pPr>
                    <w:pStyle w:val="6"/>
                    <w:spacing w:before="122" w:line="280" w:lineRule="auto"/>
                    <w:ind w:left="738" w:right="357" w:hanging="372"/>
                    <w:rPr>
                      <w:sz w:val="20"/>
                      <w:szCs w:val="20"/>
                    </w:rPr>
                  </w:pPr>
                  <w:r>
                    <w:rPr>
                      <w:spacing w:val="8"/>
                      <w:sz w:val="20"/>
                      <w:szCs w:val="20"/>
                    </w:rPr>
                    <w:t>项目下段河道清淤河</w:t>
                  </w:r>
                  <w:r>
                    <w:rPr>
                      <w:spacing w:val="4"/>
                      <w:sz w:val="20"/>
                      <w:szCs w:val="20"/>
                    </w:rPr>
                    <w:t xml:space="preserve"> </w:t>
                  </w:r>
                  <w:r>
                    <w:rPr>
                      <w:rFonts w:ascii="Times New Roman" w:hAnsi="Times New Roman" w:eastAsia="Times New Roman" w:cs="Times New Roman"/>
                      <w:spacing w:val="1"/>
                      <w:sz w:val="20"/>
                      <w:szCs w:val="20"/>
                    </w:rPr>
                    <w:t>1+509.285</w:t>
                  </w:r>
                  <w:r>
                    <w:rPr>
                      <w:rFonts w:ascii="Times New Roman" w:hAnsi="Times New Roman" w:eastAsia="Times New Roman" w:cs="Times New Roman"/>
                      <w:spacing w:val="24"/>
                      <w:sz w:val="20"/>
                      <w:szCs w:val="20"/>
                    </w:rPr>
                    <w:t xml:space="preserve"> </w:t>
                  </w:r>
                  <w:r>
                    <w:rPr>
                      <w:spacing w:val="1"/>
                      <w:sz w:val="20"/>
                      <w:szCs w:val="20"/>
                    </w:rPr>
                    <w:t>处</w:t>
                  </w:r>
                </w:p>
              </w:tc>
              <w:tc>
                <w:tcPr>
                  <w:tcW w:w="2659" w:type="dxa"/>
                  <w:vMerge w:val="continue"/>
                  <w:tcBorders>
                    <w:top w:val="nil"/>
                    <w:bottom w:val="single" w:color="000000" w:sz="10" w:space="0"/>
                  </w:tcBorders>
                  <w:vAlign w:val="top"/>
                </w:tcPr>
                <w:p>
                  <w:pPr>
                    <w:rPr>
                      <w:rFonts w:ascii="Arial"/>
                      <w:sz w:val="21"/>
                    </w:rPr>
                  </w:pPr>
                </w:p>
              </w:tc>
              <w:tc>
                <w:tcPr>
                  <w:tcW w:w="1676" w:type="dxa"/>
                  <w:vMerge w:val="continue"/>
                  <w:tcBorders>
                    <w:top w:val="nil"/>
                    <w:bottom w:val="single" w:color="000000" w:sz="10" w:space="0"/>
                    <w:right w:val="nil"/>
                  </w:tcBorders>
                  <w:vAlign w:val="top"/>
                </w:tcPr>
                <w:p>
                  <w:pPr>
                    <w:rPr>
                      <w:rFonts w:ascii="Arial"/>
                      <w:sz w:val="21"/>
                    </w:rPr>
                  </w:pPr>
                </w:p>
              </w:tc>
            </w:tr>
          </w:tbl>
          <w:p>
            <w:pPr>
              <w:pStyle w:val="6"/>
              <w:spacing w:before="38" w:line="219" w:lineRule="auto"/>
              <w:ind w:left="586"/>
            </w:pPr>
            <w:r>
              <w:rPr>
                <w:rFonts w:ascii="Times New Roman" w:hAnsi="Times New Roman" w:eastAsia="Times New Roman" w:cs="Times New Roman"/>
                <w:b/>
                <w:bCs/>
                <w:spacing w:val="-4"/>
              </w:rPr>
              <w:t>2</w:t>
            </w:r>
            <w:r>
              <w:rPr>
                <w:rFonts w:ascii="Times New Roman" w:hAnsi="Times New Roman" w:eastAsia="Times New Roman" w:cs="Times New Roman"/>
                <w:b/>
                <w:bCs/>
                <w:spacing w:val="-26"/>
              </w:rPr>
              <w:t xml:space="preserve"> </w:t>
            </w:r>
            <w:r>
              <w:rPr>
                <w:spacing w:val="-4"/>
                <w14:textOutline w14:w="4358" w14:cap="sq" w14:cmpd="sng">
                  <w14:solidFill>
                    <w14:srgbClr w14:val="000000"/>
                  </w14:solidFill>
                  <w14:prstDash w14:val="solid"/>
                  <w14:bevel/>
                </w14:textOutline>
              </w:rPr>
              <w:t>、监测时间及频率</w:t>
            </w:r>
          </w:p>
          <w:p>
            <w:pPr>
              <w:pStyle w:val="6"/>
              <w:spacing w:before="181" w:line="219" w:lineRule="auto"/>
              <w:ind w:left="585"/>
            </w:pPr>
            <w:r>
              <w:rPr>
                <w:rFonts w:ascii="Times New Roman" w:hAnsi="Times New Roman" w:eastAsia="Times New Roman" w:cs="Times New Roman"/>
                <w:spacing w:val="-9"/>
              </w:rPr>
              <w:t xml:space="preserve">2022 </w:t>
            </w:r>
            <w:r>
              <w:rPr>
                <w:spacing w:val="-9"/>
              </w:rPr>
              <w:t>年</w:t>
            </w:r>
            <w:r>
              <w:rPr>
                <w:spacing w:val="-22"/>
              </w:rPr>
              <w:t xml:space="preserve"> </w:t>
            </w:r>
            <w:r>
              <w:rPr>
                <w:rFonts w:ascii="Times New Roman" w:hAnsi="Times New Roman" w:eastAsia="Times New Roman" w:cs="Times New Roman"/>
                <w:spacing w:val="-9"/>
              </w:rPr>
              <w:t>12</w:t>
            </w:r>
            <w:r>
              <w:rPr>
                <w:rFonts w:ascii="Times New Roman" w:hAnsi="Times New Roman" w:eastAsia="Times New Roman" w:cs="Times New Roman"/>
                <w:spacing w:val="15"/>
                <w:w w:val="101"/>
              </w:rPr>
              <w:t xml:space="preserve"> </w:t>
            </w:r>
            <w:r>
              <w:rPr>
                <w:spacing w:val="-9"/>
              </w:rPr>
              <w:t>月</w:t>
            </w:r>
            <w:r>
              <w:rPr>
                <w:spacing w:val="-55"/>
              </w:rPr>
              <w:t xml:space="preserve"> </w:t>
            </w:r>
            <w:r>
              <w:rPr>
                <w:rFonts w:ascii="Times New Roman" w:hAnsi="Times New Roman" w:eastAsia="Times New Roman" w:cs="Times New Roman"/>
                <w:spacing w:val="-9"/>
              </w:rPr>
              <w:t xml:space="preserve">25  </w:t>
            </w:r>
            <w:r>
              <w:rPr>
                <w:spacing w:val="-9"/>
              </w:rPr>
              <w:t>日，监测</w:t>
            </w:r>
            <w:r>
              <w:rPr>
                <w:spacing w:val="-32"/>
              </w:rPr>
              <w:t xml:space="preserve"> </w:t>
            </w:r>
            <w:r>
              <w:rPr>
                <w:rFonts w:ascii="Times New Roman" w:hAnsi="Times New Roman" w:eastAsia="Times New Roman" w:cs="Times New Roman"/>
                <w:spacing w:val="-9"/>
              </w:rPr>
              <w:t>1</w:t>
            </w:r>
            <w:r>
              <w:rPr>
                <w:rFonts w:ascii="Times New Roman" w:hAnsi="Times New Roman" w:eastAsia="Times New Roman" w:cs="Times New Roman"/>
                <w:spacing w:val="14"/>
              </w:rPr>
              <w:t xml:space="preserve"> </w:t>
            </w:r>
            <w:r>
              <w:rPr>
                <w:spacing w:val="-9"/>
              </w:rPr>
              <w:t>天，</w:t>
            </w:r>
            <w:r>
              <w:rPr>
                <w:rFonts w:ascii="Times New Roman" w:hAnsi="Times New Roman" w:eastAsia="Times New Roman" w:cs="Times New Roman"/>
                <w:spacing w:val="-9"/>
              </w:rPr>
              <w:t>1</w:t>
            </w:r>
            <w:r>
              <w:rPr>
                <w:rFonts w:ascii="Times New Roman" w:hAnsi="Times New Roman" w:eastAsia="Times New Roman" w:cs="Times New Roman"/>
                <w:spacing w:val="14"/>
              </w:rPr>
              <w:t xml:space="preserve"> </w:t>
            </w:r>
            <w:r>
              <w:rPr>
                <w:spacing w:val="-9"/>
              </w:rPr>
              <w:t>天</w:t>
            </w:r>
            <w:r>
              <w:rPr>
                <w:spacing w:val="-32"/>
              </w:rPr>
              <w:t xml:space="preserve"> </w:t>
            </w:r>
            <w:r>
              <w:rPr>
                <w:rFonts w:ascii="Times New Roman" w:hAnsi="Times New Roman" w:eastAsia="Times New Roman" w:cs="Times New Roman"/>
                <w:spacing w:val="-9"/>
              </w:rPr>
              <w:t>1</w:t>
            </w:r>
            <w:r>
              <w:rPr>
                <w:rFonts w:ascii="Times New Roman" w:hAnsi="Times New Roman" w:eastAsia="Times New Roman" w:cs="Times New Roman"/>
                <w:spacing w:val="16"/>
              </w:rPr>
              <w:t xml:space="preserve"> </w:t>
            </w:r>
            <w:r>
              <w:rPr>
                <w:spacing w:val="-9"/>
              </w:rPr>
              <w:t>次。</w:t>
            </w:r>
          </w:p>
          <w:p>
            <w:pPr>
              <w:pStyle w:val="6"/>
              <w:spacing w:before="183" w:line="218" w:lineRule="auto"/>
              <w:ind w:left="586"/>
            </w:pPr>
            <w:r>
              <w:rPr>
                <w:rFonts w:ascii="Times New Roman" w:hAnsi="Times New Roman" w:eastAsia="Times New Roman" w:cs="Times New Roman"/>
                <w:b/>
                <w:bCs/>
                <w:spacing w:val="-5"/>
              </w:rPr>
              <w:t>4</w:t>
            </w:r>
            <w:r>
              <w:rPr>
                <w:rFonts w:ascii="Times New Roman" w:hAnsi="Times New Roman" w:eastAsia="Times New Roman" w:cs="Times New Roman"/>
                <w:b/>
                <w:bCs/>
                <w:spacing w:val="-34"/>
              </w:rPr>
              <w:t xml:space="preserve"> </w:t>
            </w:r>
            <w:r>
              <w:rPr>
                <w:spacing w:val="-5"/>
                <w14:textOutline w14:w="4358" w14:cap="sq" w14:cmpd="sng">
                  <w14:solidFill>
                    <w14:srgbClr w14:val="000000"/>
                  </w14:solidFill>
                  <w14:prstDash w14:val="solid"/>
                  <w14:bevel/>
                </w14:textOutline>
              </w:rPr>
              <w:t>、评价标准</w:t>
            </w:r>
          </w:p>
          <w:p>
            <w:pPr>
              <w:pStyle w:val="6"/>
              <w:spacing w:before="182" w:line="468" w:lineRule="exact"/>
              <w:ind w:left="589"/>
            </w:pPr>
            <w:r>
              <w:rPr>
                <w:spacing w:val="19"/>
                <w:position w:val="17"/>
              </w:rPr>
              <w:t>执</w:t>
            </w:r>
            <w:r>
              <w:rPr>
                <w:spacing w:val="-65"/>
                <w:position w:val="17"/>
              </w:rPr>
              <w:t xml:space="preserve"> </w:t>
            </w:r>
            <w:r>
              <w:rPr>
                <w:spacing w:val="19"/>
                <w:position w:val="17"/>
              </w:rPr>
              <w:t>行《</w:t>
            </w:r>
            <w:r>
              <w:rPr>
                <w:spacing w:val="-52"/>
                <w:position w:val="17"/>
              </w:rPr>
              <w:t xml:space="preserve"> </w:t>
            </w:r>
            <w:r>
              <w:rPr>
                <w:spacing w:val="19"/>
                <w:position w:val="17"/>
              </w:rPr>
              <w:t>土壤环境质量</w:t>
            </w:r>
            <w:r>
              <w:rPr>
                <w:spacing w:val="79"/>
                <w:position w:val="17"/>
              </w:rPr>
              <w:t xml:space="preserve"> </w:t>
            </w:r>
            <w:r>
              <w:rPr>
                <w:spacing w:val="19"/>
                <w:position w:val="17"/>
              </w:rPr>
              <w:t>农用地土壤污染风</w:t>
            </w:r>
            <w:r>
              <w:rPr>
                <w:spacing w:val="-62"/>
                <w:position w:val="17"/>
              </w:rPr>
              <w:t xml:space="preserve"> </w:t>
            </w:r>
            <w:r>
              <w:rPr>
                <w:spacing w:val="19"/>
                <w:position w:val="17"/>
              </w:rPr>
              <w:t>险</w:t>
            </w:r>
            <w:r>
              <w:rPr>
                <w:spacing w:val="-69"/>
                <w:position w:val="17"/>
              </w:rPr>
              <w:t xml:space="preserve"> </w:t>
            </w:r>
            <w:r>
              <w:rPr>
                <w:spacing w:val="19"/>
                <w:position w:val="17"/>
              </w:rPr>
              <w:t>管控控制（试</w:t>
            </w:r>
            <w:r>
              <w:rPr>
                <w:spacing w:val="-70"/>
                <w:position w:val="17"/>
              </w:rPr>
              <w:t xml:space="preserve"> </w:t>
            </w:r>
            <w:r>
              <w:rPr>
                <w:spacing w:val="19"/>
                <w:position w:val="17"/>
              </w:rPr>
              <w:t>行</w:t>
            </w:r>
            <w:r>
              <w:rPr>
                <w:spacing w:val="-50"/>
                <w:position w:val="17"/>
              </w:rPr>
              <w:t xml:space="preserve"> </w:t>
            </w:r>
            <w:r>
              <w:rPr>
                <w:spacing w:val="19"/>
                <w:position w:val="17"/>
              </w:rPr>
              <w:t>）》</w:t>
            </w:r>
          </w:p>
          <w:p>
            <w:pPr>
              <w:pStyle w:val="6"/>
              <w:spacing w:before="1" w:line="219" w:lineRule="auto"/>
              <w:ind w:left="121"/>
            </w:pPr>
            <w:r>
              <w:rPr>
                <w:spacing w:val="-4"/>
              </w:rPr>
              <w:t>（</w:t>
            </w:r>
            <w:r>
              <w:rPr>
                <w:rFonts w:ascii="Times New Roman" w:hAnsi="Times New Roman" w:eastAsia="Times New Roman" w:cs="Times New Roman"/>
                <w:spacing w:val="-4"/>
              </w:rPr>
              <w:t>GB15618-2018</w:t>
            </w:r>
            <w:r>
              <w:rPr>
                <w:spacing w:val="-4"/>
              </w:rPr>
              <w:t>）表</w:t>
            </w:r>
            <w:r>
              <w:rPr>
                <w:spacing w:val="-32"/>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26"/>
              </w:rPr>
              <w:t xml:space="preserve"> </w:t>
            </w:r>
            <w:r>
              <w:rPr>
                <w:spacing w:val="-4"/>
              </w:rPr>
              <w:t>限值。</w:t>
            </w:r>
          </w:p>
          <w:p>
            <w:pPr>
              <w:pStyle w:val="6"/>
              <w:spacing w:before="180" w:line="220" w:lineRule="auto"/>
              <w:ind w:left="586"/>
            </w:pPr>
            <w:r>
              <w:rPr>
                <w:rFonts w:ascii="Times New Roman" w:hAnsi="Times New Roman" w:eastAsia="Times New Roman" w:cs="Times New Roman"/>
                <w:b/>
                <w:bCs/>
                <w:spacing w:val="-5"/>
              </w:rPr>
              <w:t>4</w:t>
            </w:r>
            <w:r>
              <w:rPr>
                <w:rFonts w:ascii="Times New Roman" w:hAnsi="Times New Roman" w:eastAsia="Times New Roman" w:cs="Times New Roman"/>
                <w:b/>
                <w:bCs/>
                <w:spacing w:val="-34"/>
              </w:rPr>
              <w:t xml:space="preserve"> </w:t>
            </w:r>
            <w:r>
              <w:rPr>
                <w:spacing w:val="-5"/>
                <w14:textOutline w14:w="4358" w14:cap="sq" w14:cmpd="sng">
                  <w14:solidFill>
                    <w14:srgbClr w14:val="000000"/>
                  </w14:solidFill>
                  <w14:prstDash w14:val="solid"/>
                  <w14:bevel/>
                </w14:textOutline>
              </w:rPr>
              <w:t>、监测结果</w:t>
            </w:r>
          </w:p>
          <w:p>
            <w:pPr>
              <w:pStyle w:val="6"/>
              <w:spacing w:before="177" w:line="223" w:lineRule="auto"/>
              <w:ind w:left="2956"/>
              <w:rPr>
                <w:sz w:val="20"/>
                <w:szCs w:val="20"/>
              </w:rPr>
            </w:pPr>
            <w:r>
              <w:rPr>
                <w:spacing w:val="6"/>
                <w:sz w:val="20"/>
                <w:szCs w:val="20"/>
                <w14:textOutline w14:w="3795" w14:cap="sq" w14:cmpd="sng">
                  <w14:solidFill>
                    <w14:srgbClr w14:val="000000"/>
                  </w14:solidFill>
                  <w14:prstDash w14:val="solid"/>
                  <w14:bevel/>
                </w14:textOutline>
              </w:rPr>
              <w:t>表</w:t>
            </w:r>
            <w:r>
              <w:rPr>
                <w:spacing w:val="-34"/>
                <w:sz w:val="20"/>
                <w:szCs w:val="20"/>
              </w:rPr>
              <w:t xml:space="preserve"> </w:t>
            </w:r>
            <w:r>
              <w:rPr>
                <w:rFonts w:ascii="Times New Roman" w:hAnsi="Times New Roman" w:eastAsia="Times New Roman" w:cs="Times New Roman"/>
                <w:b/>
                <w:bCs/>
                <w:spacing w:val="6"/>
                <w:sz w:val="20"/>
                <w:szCs w:val="20"/>
              </w:rPr>
              <w:t xml:space="preserve">3-9      </w:t>
            </w:r>
            <w:r>
              <w:rPr>
                <w:spacing w:val="6"/>
                <w:sz w:val="20"/>
                <w:szCs w:val="20"/>
                <w14:textOutline w14:w="3795" w14:cap="sq" w14:cmpd="sng">
                  <w14:solidFill>
                    <w14:srgbClr w14:val="000000"/>
                  </w14:solidFill>
                  <w14:prstDash w14:val="solid"/>
                  <w14:bevel/>
                </w14:textOutline>
              </w:rPr>
              <w:t>项目土壤监测结果表</w:t>
            </w:r>
          </w:p>
          <w:tbl>
            <w:tblPr>
              <w:tblStyle w:val="5"/>
              <w:tblW w:w="8037"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48"/>
              <w:gridCol w:w="1868"/>
              <w:gridCol w:w="2032"/>
              <w:gridCol w:w="1022"/>
              <w:gridCol w:w="126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48" w:type="dxa"/>
                  <w:vMerge w:val="restart"/>
                  <w:tcBorders>
                    <w:top w:val="single" w:color="000000" w:sz="10" w:space="0"/>
                    <w:left w:val="nil"/>
                    <w:bottom w:val="nil"/>
                  </w:tcBorders>
                  <w:vAlign w:val="top"/>
                </w:tcPr>
                <w:p>
                  <w:pPr>
                    <w:spacing w:line="345" w:lineRule="auto"/>
                    <w:rPr>
                      <w:rFonts w:ascii="Arial"/>
                      <w:sz w:val="21"/>
                    </w:rPr>
                  </w:pPr>
                </w:p>
                <w:p>
                  <w:pPr>
                    <w:pStyle w:val="6"/>
                    <w:spacing w:before="65" w:line="228" w:lineRule="auto"/>
                    <w:ind w:left="117"/>
                    <w:rPr>
                      <w:sz w:val="20"/>
                      <w:szCs w:val="20"/>
                    </w:rPr>
                  </w:pPr>
                  <w:r>
                    <w:rPr>
                      <w:spacing w:val="8"/>
                      <w:sz w:val="20"/>
                      <w:szCs w:val="20"/>
                      <w14:textOutline w14:w="3795" w14:cap="sq" w14:cmpd="sng">
                        <w14:solidFill>
                          <w14:srgbClr w14:val="000000"/>
                        </w14:solidFill>
                        <w14:prstDash w14:val="solid"/>
                        <w14:bevel/>
                      </w14:textOutline>
                    </w:rPr>
                    <w:t>监测项目（单位）</w:t>
                  </w:r>
                </w:p>
              </w:tc>
              <w:tc>
                <w:tcPr>
                  <w:tcW w:w="6189" w:type="dxa"/>
                  <w:gridSpan w:val="4"/>
                  <w:tcBorders>
                    <w:top w:val="single" w:color="000000" w:sz="10" w:space="0"/>
                    <w:right w:val="nil"/>
                  </w:tcBorders>
                  <w:vAlign w:val="top"/>
                </w:tcPr>
                <w:p>
                  <w:pPr>
                    <w:pStyle w:val="6"/>
                    <w:spacing w:before="67" w:line="229" w:lineRule="auto"/>
                    <w:ind w:left="2678"/>
                    <w:rPr>
                      <w:sz w:val="20"/>
                      <w:szCs w:val="20"/>
                    </w:rPr>
                  </w:pPr>
                  <w:r>
                    <w:rPr>
                      <w:spacing w:val="8"/>
                      <w:sz w:val="20"/>
                      <w:szCs w:val="20"/>
                      <w14:textOutline w14:w="3795" w14:cap="sq" w14:cmpd="sng">
                        <w14:solidFill>
                          <w14:srgbClr w14:val="000000"/>
                        </w14:solidFill>
                        <w14:prstDash w14:val="solid"/>
                        <w14:bevel/>
                      </w14:textOutline>
                    </w:rPr>
                    <w:t>监测点位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848" w:type="dxa"/>
                  <w:vMerge w:val="continue"/>
                  <w:tcBorders>
                    <w:top w:val="nil"/>
                    <w:left w:val="nil"/>
                  </w:tcBorders>
                  <w:vAlign w:val="top"/>
                </w:tcPr>
                <w:p>
                  <w:pPr>
                    <w:rPr>
                      <w:rFonts w:ascii="Arial"/>
                      <w:sz w:val="21"/>
                    </w:rPr>
                  </w:pPr>
                </w:p>
              </w:tc>
              <w:tc>
                <w:tcPr>
                  <w:tcW w:w="1868" w:type="dxa"/>
                  <w:vAlign w:val="top"/>
                </w:tcPr>
                <w:p>
                  <w:pPr>
                    <w:pStyle w:val="6"/>
                    <w:spacing w:before="31" w:line="234" w:lineRule="auto"/>
                    <w:ind w:left="117" w:right="112" w:firstLine="87"/>
                    <w:rPr>
                      <w:sz w:val="20"/>
                      <w:szCs w:val="20"/>
                    </w:rPr>
                  </w:pPr>
                  <w:r>
                    <w:rPr>
                      <w:spacing w:val="8"/>
                      <w:sz w:val="20"/>
                      <w:szCs w:val="20"/>
                      <w14:textOutline w14:w="3795" w14:cap="sq" w14:cmpd="sng">
                        <w14:solidFill>
                          <w14:srgbClr w14:val="000000"/>
                        </w14:solidFill>
                        <w14:prstDash w14:val="solid"/>
                        <w14:bevel/>
                      </w14:textOutline>
                    </w:rPr>
                    <w:t>项目上段河道清</w:t>
                  </w:r>
                  <w:r>
                    <w:rPr>
                      <w:spacing w:val="8"/>
                      <w:sz w:val="20"/>
                      <w:szCs w:val="20"/>
                    </w:rPr>
                    <w:t xml:space="preserve"> </w:t>
                  </w:r>
                  <w:r>
                    <w:rPr>
                      <w:spacing w:val="4"/>
                      <w:sz w:val="20"/>
                      <w:szCs w:val="20"/>
                      <w14:textOutline w14:w="3795" w14:cap="sq" w14:cmpd="sng">
                        <w14:solidFill>
                          <w14:srgbClr w14:val="000000"/>
                        </w14:solidFill>
                        <w14:prstDash w14:val="solid"/>
                        <w14:bevel/>
                      </w14:textOutline>
                    </w:rPr>
                    <w:t>淤河</w:t>
                  </w:r>
                  <w:r>
                    <w:rPr>
                      <w:spacing w:val="-34"/>
                      <w:sz w:val="20"/>
                      <w:szCs w:val="20"/>
                    </w:rPr>
                    <w:t xml:space="preserve"> </w:t>
                  </w:r>
                  <w:r>
                    <w:rPr>
                      <w:rFonts w:ascii="Times New Roman" w:hAnsi="Times New Roman" w:eastAsia="Times New Roman" w:cs="Times New Roman"/>
                      <w:b/>
                      <w:bCs/>
                      <w:spacing w:val="4"/>
                      <w:sz w:val="20"/>
                      <w:szCs w:val="20"/>
                    </w:rPr>
                    <w:t xml:space="preserve">0+251.051 </w:t>
                  </w:r>
                  <w:r>
                    <w:rPr>
                      <w:spacing w:val="4"/>
                      <w:sz w:val="20"/>
                      <w:szCs w:val="20"/>
                      <w14:textOutline w14:w="3795" w14:cap="sq" w14:cmpd="sng">
                        <w14:solidFill>
                          <w14:srgbClr w14:val="000000"/>
                        </w14:solidFill>
                        <w14:prstDash w14:val="solid"/>
                        <w14:bevel/>
                      </w14:textOutline>
                    </w:rPr>
                    <w:t>处</w:t>
                  </w:r>
                </w:p>
              </w:tc>
              <w:tc>
                <w:tcPr>
                  <w:tcW w:w="2032" w:type="dxa"/>
                  <w:vAlign w:val="top"/>
                </w:tcPr>
                <w:p>
                  <w:pPr>
                    <w:pStyle w:val="6"/>
                    <w:spacing w:before="31" w:line="234" w:lineRule="auto"/>
                    <w:ind w:left="301" w:right="171" w:hanging="120"/>
                    <w:rPr>
                      <w:sz w:val="20"/>
                      <w:szCs w:val="20"/>
                    </w:rPr>
                  </w:pPr>
                  <w:r>
                    <w:rPr>
                      <w:spacing w:val="9"/>
                      <w:sz w:val="20"/>
                      <w:szCs w:val="20"/>
                      <w14:textOutline w14:w="3795" w14:cap="sq" w14:cmpd="sng">
                        <w14:solidFill>
                          <w14:srgbClr w14:val="000000"/>
                        </w14:solidFill>
                        <w14:prstDash w14:val="solid"/>
                        <w14:bevel/>
                      </w14:textOutline>
                    </w:rPr>
                    <w:t>项目下段河道清淤</w:t>
                  </w:r>
                  <w:r>
                    <w:rPr>
                      <w:sz w:val="20"/>
                      <w:szCs w:val="20"/>
                    </w:rPr>
                    <w:t xml:space="preserve"> </w:t>
                  </w:r>
                  <w:r>
                    <w:rPr>
                      <w:spacing w:val="2"/>
                      <w:sz w:val="20"/>
                      <w:szCs w:val="20"/>
                      <w14:textOutline w14:w="3795" w14:cap="sq" w14:cmpd="sng">
                        <w14:solidFill>
                          <w14:srgbClr w14:val="000000"/>
                        </w14:solidFill>
                        <w14:prstDash w14:val="solid"/>
                        <w14:bevel/>
                      </w14:textOutline>
                    </w:rPr>
                    <w:t>河</w:t>
                  </w:r>
                  <w:r>
                    <w:rPr>
                      <w:spacing w:val="-22"/>
                      <w:sz w:val="20"/>
                      <w:szCs w:val="20"/>
                    </w:rPr>
                    <w:t xml:space="preserve"> </w:t>
                  </w:r>
                  <w:r>
                    <w:rPr>
                      <w:rFonts w:ascii="Times New Roman" w:hAnsi="Times New Roman" w:eastAsia="Times New Roman" w:cs="Times New Roman"/>
                      <w:b/>
                      <w:bCs/>
                      <w:spacing w:val="2"/>
                      <w:sz w:val="20"/>
                      <w:szCs w:val="20"/>
                    </w:rPr>
                    <w:t>1+509.285</w:t>
                  </w:r>
                  <w:r>
                    <w:rPr>
                      <w:rFonts w:ascii="Times New Roman" w:hAnsi="Times New Roman" w:eastAsia="Times New Roman" w:cs="Times New Roman"/>
                      <w:b/>
                      <w:bCs/>
                      <w:spacing w:val="14"/>
                      <w:sz w:val="20"/>
                      <w:szCs w:val="20"/>
                    </w:rPr>
                    <w:t xml:space="preserve"> </w:t>
                  </w:r>
                  <w:r>
                    <w:rPr>
                      <w:spacing w:val="2"/>
                      <w:sz w:val="20"/>
                      <w:szCs w:val="20"/>
                      <w14:textOutline w14:w="3795" w14:cap="sq" w14:cmpd="sng">
                        <w14:solidFill>
                          <w14:srgbClr w14:val="000000"/>
                        </w14:solidFill>
                        <w14:prstDash w14:val="solid"/>
                        <w14:bevel/>
                      </w14:textOutline>
                    </w:rPr>
                    <w:t>处</w:t>
                  </w:r>
                </w:p>
              </w:tc>
              <w:tc>
                <w:tcPr>
                  <w:tcW w:w="1022" w:type="dxa"/>
                  <w:vAlign w:val="top"/>
                </w:tcPr>
                <w:p>
                  <w:pPr>
                    <w:pStyle w:val="6"/>
                    <w:spacing w:before="165" w:line="228" w:lineRule="auto"/>
                    <w:ind w:left="201"/>
                    <w:rPr>
                      <w:sz w:val="20"/>
                      <w:szCs w:val="20"/>
                    </w:rPr>
                  </w:pPr>
                  <w:r>
                    <w:rPr>
                      <w:spacing w:val="7"/>
                      <w:sz w:val="20"/>
                      <w:szCs w:val="20"/>
                      <w14:textOutline w14:w="3795" w14:cap="sq" w14:cmpd="sng">
                        <w14:solidFill>
                          <w14:srgbClr w14:val="000000"/>
                        </w14:solidFill>
                        <w14:prstDash w14:val="solid"/>
                        <w14:bevel/>
                      </w14:textOutline>
                    </w:rPr>
                    <w:t>标准值</w:t>
                  </w:r>
                </w:p>
              </w:tc>
              <w:tc>
                <w:tcPr>
                  <w:tcW w:w="1267" w:type="dxa"/>
                  <w:tcBorders>
                    <w:right w:val="nil"/>
                  </w:tcBorders>
                  <w:vAlign w:val="top"/>
                </w:tcPr>
                <w:p>
                  <w:pPr>
                    <w:pStyle w:val="6"/>
                    <w:spacing w:before="166" w:line="228" w:lineRule="auto"/>
                    <w:ind w:left="221"/>
                    <w:rPr>
                      <w:sz w:val="20"/>
                      <w:szCs w:val="20"/>
                    </w:rPr>
                  </w:pPr>
                  <w:r>
                    <w:rPr>
                      <w:spacing w:val="7"/>
                      <w:sz w:val="20"/>
                      <w:szCs w:val="20"/>
                      <w14:textOutline w14:w="3795" w14:cap="sq" w14:cmpd="sng">
                        <w14:solidFill>
                          <w14:srgbClr w14:val="000000"/>
                        </w14:solidFill>
                        <w14:prstDash w14:val="solid"/>
                        <w14:bevel/>
                      </w14:textOutline>
                    </w:rPr>
                    <w:t>是否达标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1848" w:type="dxa"/>
                  <w:tcBorders>
                    <w:left w:val="nil"/>
                  </w:tcBorders>
                  <w:vAlign w:val="top"/>
                </w:tcPr>
                <w:p>
                  <w:pPr>
                    <w:pStyle w:val="6"/>
                    <w:spacing w:before="60" w:line="221" w:lineRule="auto"/>
                    <w:ind w:left="269"/>
                    <w:rPr>
                      <w:sz w:val="20"/>
                      <w:szCs w:val="20"/>
                    </w:rPr>
                  </w:pPr>
                  <w:r>
                    <w:rPr>
                      <w:rFonts w:ascii="Times New Roman" w:hAnsi="Times New Roman" w:eastAsia="Times New Roman" w:cs="Times New Roman"/>
                      <w:sz w:val="20"/>
                      <w:szCs w:val="20"/>
                    </w:rPr>
                    <w:t>pH</w:t>
                  </w:r>
                  <w:r>
                    <w:rPr>
                      <w:spacing w:val="10"/>
                      <w:sz w:val="20"/>
                      <w:szCs w:val="20"/>
                    </w:rPr>
                    <w:t>（无量纲）</w:t>
                  </w:r>
                </w:p>
              </w:tc>
              <w:tc>
                <w:tcPr>
                  <w:tcW w:w="1868" w:type="dxa"/>
                  <w:vAlign w:val="top"/>
                </w:tcPr>
                <w:p>
                  <w:pPr>
                    <w:spacing w:before="96" w:line="195" w:lineRule="auto"/>
                    <w:ind w:left="75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6.72</w:t>
                  </w:r>
                </w:p>
              </w:tc>
              <w:tc>
                <w:tcPr>
                  <w:tcW w:w="2032" w:type="dxa"/>
                  <w:vAlign w:val="top"/>
                </w:tcPr>
                <w:p>
                  <w:pPr>
                    <w:spacing w:before="96" w:line="195" w:lineRule="auto"/>
                    <w:ind w:left="83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6.81</w:t>
                  </w:r>
                </w:p>
              </w:tc>
              <w:tc>
                <w:tcPr>
                  <w:tcW w:w="1022" w:type="dxa"/>
                  <w:vAlign w:val="top"/>
                </w:tcPr>
                <w:p>
                  <w:pPr>
                    <w:spacing w:before="92" w:line="199" w:lineRule="auto"/>
                    <w:ind w:left="4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67" w:type="dxa"/>
                  <w:tcBorders>
                    <w:right w:val="nil"/>
                  </w:tcBorders>
                  <w:vAlign w:val="top"/>
                </w:tcPr>
                <w:p>
                  <w:pPr>
                    <w:spacing w:before="92" w:line="199" w:lineRule="auto"/>
                    <w:ind w:left="6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1848" w:type="dxa"/>
                  <w:tcBorders>
                    <w:left w:val="nil"/>
                  </w:tcBorders>
                  <w:vAlign w:val="top"/>
                </w:tcPr>
                <w:p>
                  <w:pPr>
                    <w:pStyle w:val="6"/>
                    <w:spacing w:before="51" w:line="230" w:lineRule="auto"/>
                    <w:ind w:left="825"/>
                    <w:rPr>
                      <w:sz w:val="20"/>
                      <w:szCs w:val="20"/>
                    </w:rPr>
                  </w:pPr>
                  <w:r>
                    <w:rPr>
                      <w:spacing w:val="2"/>
                      <w:sz w:val="20"/>
                      <w:szCs w:val="20"/>
                    </w:rPr>
                    <w:t>镉</w:t>
                  </w:r>
                </w:p>
              </w:tc>
              <w:tc>
                <w:tcPr>
                  <w:tcW w:w="1868" w:type="dxa"/>
                  <w:vAlign w:val="top"/>
                </w:tcPr>
                <w:p>
                  <w:pPr>
                    <w:spacing w:before="87" w:line="195" w:lineRule="auto"/>
                    <w:ind w:left="7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0.23</w:t>
                  </w:r>
                </w:p>
              </w:tc>
              <w:tc>
                <w:tcPr>
                  <w:tcW w:w="2032" w:type="dxa"/>
                  <w:vAlign w:val="top"/>
                </w:tcPr>
                <w:p>
                  <w:pPr>
                    <w:spacing w:before="87" w:line="195" w:lineRule="auto"/>
                    <w:ind w:left="8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0.21</w:t>
                  </w:r>
                </w:p>
              </w:tc>
              <w:tc>
                <w:tcPr>
                  <w:tcW w:w="1022" w:type="dxa"/>
                  <w:vAlign w:val="top"/>
                </w:tcPr>
                <w:p>
                  <w:pPr>
                    <w:spacing w:before="87" w:line="195" w:lineRule="auto"/>
                    <w:ind w:left="38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w:t>
                  </w:r>
                </w:p>
              </w:tc>
              <w:tc>
                <w:tcPr>
                  <w:tcW w:w="1267" w:type="dxa"/>
                  <w:tcBorders>
                    <w:right w:val="nil"/>
                  </w:tcBorders>
                  <w:vAlign w:val="top"/>
                </w:tcPr>
                <w:p>
                  <w:pPr>
                    <w:pStyle w:val="6"/>
                    <w:spacing w:before="51" w:line="228" w:lineRule="auto"/>
                    <w:ind w:left="428"/>
                    <w:rPr>
                      <w:sz w:val="20"/>
                      <w:szCs w:val="20"/>
                    </w:rPr>
                  </w:pPr>
                  <w:r>
                    <w:rPr>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1848" w:type="dxa"/>
                  <w:tcBorders>
                    <w:left w:val="nil"/>
                  </w:tcBorders>
                  <w:vAlign w:val="top"/>
                </w:tcPr>
                <w:p>
                  <w:pPr>
                    <w:pStyle w:val="6"/>
                    <w:spacing w:before="45" w:line="226" w:lineRule="auto"/>
                    <w:ind w:left="828"/>
                    <w:rPr>
                      <w:sz w:val="20"/>
                      <w:szCs w:val="20"/>
                    </w:rPr>
                  </w:pPr>
                  <w:r>
                    <w:rPr>
                      <w:sz w:val="20"/>
                      <w:szCs w:val="20"/>
                    </w:rPr>
                    <w:t>汞</w:t>
                  </w:r>
                </w:p>
              </w:tc>
              <w:tc>
                <w:tcPr>
                  <w:tcW w:w="1868" w:type="dxa"/>
                  <w:vAlign w:val="top"/>
                </w:tcPr>
                <w:p>
                  <w:pPr>
                    <w:spacing w:before="83" w:line="195" w:lineRule="auto"/>
                    <w:ind w:left="7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0.420</w:t>
                  </w:r>
                </w:p>
              </w:tc>
              <w:tc>
                <w:tcPr>
                  <w:tcW w:w="2032" w:type="dxa"/>
                  <w:vAlign w:val="top"/>
                </w:tcPr>
                <w:p>
                  <w:pPr>
                    <w:spacing w:before="83" w:line="195" w:lineRule="auto"/>
                    <w:ind w:left="7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0.497</w:t>
                  </w:r>
                </w:p>
              </w:tc>
              <w:tc>
                <w:tcPr>
                  <w:tcW w:w="1022" w:type="dxa"/>
                  <w:vAlign w:val="top"/>
                </w:tcPr>
                <w:p>
                  <w:pPr>
                    <w:spacing w:before="83"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1267" w:type="dxa"/>
                  <w:tcBorders>
                    <w:right w:val="nil"/>
                  </w:tcBorders>
                  <w:vAlign w:val="top"/>
                </w:tcPr>
                <w:p>
                  <w:pPr>
                    <w:pStyle w:val="6"/>
                    <w:spacing w:before="45" w:line="226" w:lineRule="auto"/>
                    <w:ind w:left="428"/>
                    <w:rPr>
                      <w:sz w:val="20"/>
                      <w:szCs w:val="20"/>
                    </w:rPr>
                  </w:pPr>
                  <w:r>
                    <w:rPr>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848" w:type="dxa"/>
                  <w:tcBorders>
                    <w:left w:val="nil"/>
                  </w:tcBorders>
                  <w:vAlign w:val="top"/>
                </w:tcPr>
                <w:p>
                  <w:pPr>
                    <w:pStyle w:val="6"/>
                    <w:spacing w:before="78" w:line="228" w:lineRule="auto"/>
                    <w:ind w:left="826"/>
                    <w:rPr>
                      <w:sz w:val="20"/>
                      <w:szCs w:val="20"/>
                    </w:rPr>
                  </w:pPr>
                  <w:r>
                    <w:rPr>
                      <w:spacing w:val="1"/>
                      <w:sz w:val="20"/>
                      <w:szCs w:val="20"/>
                    </w:rPr>
                    <w:t>砷</w:t>
                  </w:r>
                </w:p>
              </w:tc>
              <w:tc>
                <w:tcPr>
                  <w:tcW w:w="1868" w:type="dxa"/>
                  <w:vAlign w:val="top"/>
                </w:tcPr>
                <w:p>
                  <w:pPr>
                    <w:spacing w:before="147" w:line="195" w:lineRule="auto"/>
                    <w:ind w:left="75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4.59</w:t>
                  </w:r>
                </w:p>
              </w:tc>
              <w:tc>
                <w:tcPr>
                  <w:tcW w:w="2032" w:type="dxa"/>
                  <w:vAlign w:val="top"/>
                </w:tcPr>
                <w:p>
                  <w:pPr>
                    <w:spacing w:before="147" w:line="195" w:lineRule="auto"/>
                    <w:ind w:left="8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2.66</w:t>
                  </w:r>
                </w:p>
              </w:tc>
              <w:tc>
                <w:tcPr>
                  <w:tcW w:w="1022" w:type="dxa"/>
                  <w:vAlign w:val="top"/>
                </w:tcPr>
                <w:p>
                  <w:pPr>
                    <w:spacing w:before="114" w:line="195" w:lineRule="auto"/>
                    <w:ind w:left="412"/>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267" w:type="dxa"/>
                  <w:tcBorders>
                    <w:right w:val="nil"/>
                  </w:tcBorders>
                  <w:vAlign w:val="top"/>
                </w:tcPr>
                <w:p>
                  <w:pPr>
                    <w:pStyle w:val="6"/>
                    <w:spacing w:before="78" w:line="228" w:lineRule="auto"/>
                    <w:ind w:left="428"/>
                    <w:rPr>
                      <w:sz w:val="20"/>
                      <w:szCs w:val="20"/>
                    </w:rPr>
                  </w:pPr>
                  <w:r>
                    <w:rPr>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848" w:type="dxa"/>
                  <w:tcBorders>
                    <w:left w:val="nil"/>
                  </w:tcBorders>
                  <w:vAlign w:val="top"/>
                </w:tcPr>
                <w:p>
                  <w:pPr>
                    <w:pStyle w:val="6"/>
                    <w:spacing w:before="79" w:line="232" w:lineRule="auto"/>
                    <w:ind w:left="827"/>
                    <w:rPr>
                      <w:sz w:val="20"/>
                      <w:szCs w:val="20"/>
                    </w:rPr>
                  </w:pPr>
                  <w:r>
                    <w:rPr>
                      <w:sz w:val="20"/>
                      <w:szCs w:val="20"/>
                    </w:rPr>
                    <w:t>铅</w:t>
                  </w:r>
                </w:p>
              </w:tc>
              <w:tc>
                <w:tcPr>
                  <w:tcW w:w="1868" w:type="dxa"/>
                  <w:vAlign w:val="top"/>
                </w:tcPr>
                <w:p>
                  <w:pPr>
                    <w:spacing w:before="151" w:line="192" w:lineRule="auto"/>
                    <w:ind w:left="77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2032" w:type="dxa"/>
                  <w:vAlign w:val="top"/>
                </w:tcPr>
                <w:p>
                  <w:pPr>
                    <w:spacing w:before="151" w:line="192" w:lineRule="auto"/>
                    <w:ind w:left="859"/>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22" w:type="dxa"/>
                  <w:vAlign w:val="top"/>
                </w:tcPr>
                <w:p>
                  <w:pPr>
                    <w:spacing w:before="117" w:line="195" w:lineRule="auto"/>
                    <w:ind w:left="3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120</w:t>
                  </w:r>
                </w:p>
              </w:tc>
              <w:tc>
                <w:tcPr>
                  <w:tcW w:w="1267" w:type="dxa"/>
                  <w:tcBorders>
                    <w:right w:val="nil"/>
                  </w:tcBorders>
                  <w:vAlign w:val="top"/>
                </w:tcPr>
                <w:p>
                  <w:pPr>
                    <w:pStyle w:val="6"/>
                    <w:spacing w:before="79" w:line="228" w:lineRule="auto"/>
                    <w:ind w:left="428"/>
                    <w:rPr>
                      <w:sz w:val="20"/>
                      <w:szCs w:val="20"/>
                    </w:rPr>
                  </w:pPr>
                  <w:r>
                    <w:rPr>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848" w:type="dxa"/>
                  <w:tcBorders>
                    <w:left w:val="nil"/>
                  </w:tcBorders>
                  <w:vAlign w:val="top"/>
                </w:tcPr>
                <w:p>
                  <w:pPr>
                    <w:pStyle w:val="6"/>
                    <w:spacing w:before="79" w:line="230" w:lineRule="auto"/>
                    <w:ind w:left="826"/>
                    <w:rPr>
                      <w:sz w:val="20"/>
                      <w:szCs w:val="20"/>
                    </w:rPr>
                  </w:pPr>
                  <w:r>
                    <w:rPr>
                      <w:spacing w:val="1"/>
                      <w:sz w:val="20"/>
                      <w:szCs w:val="20"/>
                    </w:rPr>
                    <w:t>铬</w:t>
                  </w:r>
                </w:p>
              </w:tc>
              <w:tc>
                <w:tcPr>
                  <w:tcW w:w="1868" w:type="dxa"/>
                  <w:vAlign w:val="top"/>
                </w:tcPr>
                <w:p>
                  <w:pPr>
                    <w:spacing w:before="149" w:line="195" w:lineRule="auto"/>
                    <w:ind w:left="8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2032" w:type="dxa"/>
                  <w:vAlign w:val="top"/>
                </w:tcPr>
                <w:p>
                  <w:pPr>
                    <w:spacing w:before="149" w:line="195" w:lineRule="auto"/>
                    <w:ind w:left="916"/>
                    <w:rPr>
                      <w:rFonts w:ascii="Times New Roman" w:hAnsi="Times New Roman" w:eastAsia="Times New Roman" w:cs="Times New Roman"/>
                      <w:sz w:val="20"/>
                      <w:szCs w:val="20"/>
                    </w:rPr>
                  </w:pPr>
                  <w:r>
                    <w:rPr>
                      <w:rFonts w:ascii="Times New Roman" w:hAnsi="Times New Roman" w:eastAsia="Times New Roman" w:cs="Times New Roman"/>
                      <w:sz w:val="20"/>
                      <w:szCs w:val="20"/>
                    </w:rPr>
                    <w:t>68</w:t>
                  </w:r>
                </w:p>
              </w:tc>
              <w:tc>
                <w:tcPr>
                  <w:tcW w:w="1022" w:type="dxa"/>
                  <w:vAlign w:val="top"/>
                </w:tcPr>
                <w:p>
                  <w:pPr>
                    <w:spacing w:before="117" w:line="195" w:lineRule="auto"/>
                    <w:ind w:left="35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1267" w:type="dxa"/>
                  <w:tcBorders>
                    <w:right w:val="nil"/>
                  </w:tcBorders>
                  <w:vAlign w:val="top"/>
                </w:tcPr>
                <w:p>
                  <w:pPr>
                    <w:pStyle w:val="6"/>
                    <w:spacing w:before="80" w:line="228" w:lineRule="auto"/>
                    <w:ind w:left="428"/>
                    <w:rPr>
                      <w:sz w:val="20"/>
                      <w:szCs w:val="20"/>
                    </w:rPr>
                  </w:pPr>
                  <w:r>
                    <w:rPr>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1848" w:type="dxa"/>
                  <w:tcBorders>
                    <w:left w:val="nil"/>
                    <w:bottom w:val="nil"/>
                  </w:tcBorders>
                  <w:vAlign w:val="top"/>
                </w:tcPr>
                <w:p>
                  <w:pPr>
                    <w:pStyle w:val="6"/>
                    <w:spacing w:before="80" w:line="229" w:lineRule="auto"/>
                    <w:ind w:left="827"/>
                    <w:rPr>
                      <w:sz w:val="20"/>
                      <w:szCs w:val="20"/>
                    </w:rPr>
                  </w:pPr>
                  <w:r>
                    <w:rPr>
                      <w:sz w:val="20"/>
                      <w:szCs w:val="20"/>
                    </w:rPr>
                    <w:t>铜</w:t>
                  </w:r>
                </w:p>
              </w:tc>
              <w:tc>
                <w:tcPr>
                  <w:tcW w:w="1868" w:type="dxa"/>
                  <w:tcBorders>
                    <w:bottom w:val="nil"/>
                  </w:tcBorders>
                  <w:vAlign w:val="top"/>
                </w:tcPr>
                <w:p>
                  <w:pPr>
                    <w:spacing w:before="152" w:line="195" w:lineRule="auto"/>
                    <w:ind w:left="835"/>
                    <w:rPr>
                      <w:rFonts w:ascii="Times New Roman" w:hAnsi="Times New Roman" w:eastAsia="Times New Roman" w:cs="Times New Roman"/>
                      <w:sz w:val="20"/>
                      <w:szCs w:val="20"/>
                    </w:rPr>
                  </w:pPr>
                  <w:r>
                    <w:rPr>
                      <w:rFonts w:ascii="Times New Roman" w:hAnsi="Times New Roman" w:eastAsia="Times New Roman" w:cs="Times New Roman"/>
                      <w:sz w:val="20"/>
                      <w:szCs w:val="20"/>
                    </w:rPr>
                    <w:t>32</w:t>
                  </w:r>
                </w:p>
              </w:tc>
              <w:tc>
                <w:tcPr>
                  <w:tcW w:w="2032" w:type="dxa"/>
                  <w:tcBorders>
                    <w:bottom w:val="nil"/>
                  </w:tcBorders>
                  <w:vAlign w:val="top"/>
                </w:tcPr>
                <w:p>
                  <w:pPr>
                    <w:spacing w:before="152" w:line="195" w:lineRule="auto"/>
                    <w:ind w:left="915"/>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022" w:type="dxa"/>
                  <w:tcBorders>
                    <w:bottom w:val="nil"/>
                  </w:tcBorders>
                  <w:vAlign w:val="top"/>
                </w:tcPr>
                <w:p>
                  <w:pPr>
                    <w:spacing w:before="118" w:line="195" w:lineRule="auto"/>
                    <w:ind w:left="3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267" w:type="dxa"/>
                  <w:tcBorders>
                    <w:bottom w:val="nil"/>
                    <w:right w:val="nil"/>
                  </w:tcBorders>
                  <w:vAlign w:val="top"/>
                </w:tcPr>
                <w:p>
                  <w:pPr>
                    <w:pStyle w:val="6"/>
                    <w:spacing w:before="80" w:line="228" w:lineRule="auto"/>
                    <w:ind w:left="428"/>
                    <w:rPr>
                      <w:sz w:val="20"/>
                      <w:szCs w:val="20"/>
                    </w:rPr>
                  </w:pPr>
                  <w:r>
                    <w:rPr>
                      <w:spacing w:val="5"/>
                      <w:sz w:val="20"/>
                      <w:szCs w:val="20"/>
                    </w:rPr>
                    <w:t>达标</w:t>
                  </w:r>
                </w:p>
              </w:tc>
            </w:tr>
          </w:tbl>
          <w:p>
            <w:pPr>
              <w:spacing w:line="14" w:lineRule="auto"/>
              <w:rPr>
                <w:rFonts w:ascii="Arial"/>
                <w:sz w:val="2"/>
              </w:rPr>
            </w:pPr>
          </w:p>
        </w:tc>
      </w:tr>
    </w:tbl>
    <w:p>
      <w:pPr>
        <w:rPr>
          <w:rFonts w:ascii="Arial"/>
          <w:sz w:val="21"/>
        </w:rPr>
      </w:pPr>
    </w:p>
    <w:p>
      <w:pPr>
        <w:rPr>
          <w:rFonts w:ascii="Arial" w:hAnsi="Arial" w:eastAsia="Arial" w:cs="Arial"/>
          <w:sz w:val="21"/>
          <w:szCs w:val="21"/>
        </w:rPr>
        <w:sectPr>
          <w:footerReference r:id="rId52" w:type="default"/>
          <w:pgSz w:w="11906" w:h="16839"/>
          <w:pgMar w:top="1431" w:right="1364" w:bottom="1240" w:left="1365" w:header="0" w:footer="1078" w:gutter="0"/>
          <w:cols w:space="720" w:num="1"/>
        </w:sectPr>
      </w:pPr>
    </w:p>
    <w:p>
      <w:pPr>
        <w:spacing w:line="91" w:lineRule="auto"/>
        <w:rPr>
          <w:rFonts w:ascii="Arial"/>
          <w:sz w:val="2"/>
        </w:rPr>
      </w:pPr>
      <w:r>
        <w:pict>
          <v:rect id="_x0000_s1074" o:spid="_x0000_s1074" o:spt="1" style="position:absolute;left:0pt;margin-left:119.35pt;margin-top:698.35pt;height:1.45pt;width:401.9pt;mso-position-horizontal-relative:page;mso-position-vertical-relative:page;z-index:251696128;mso-width-relative:page;mso-height-relative:page;" fillcolor="#000000" filled="t" stroked="f" coordsize="21600,21600" o:allowincell="f">
            <v:path/>
            <v:fill on="t" focussize="0,0"/>
            <v:stroke on="f"/>
            <v:imagedata o:title=""/>
            <o:lock v:ext="edit"/>
          </v:rect>
        </w:pict>
      </w:r>
    </w:p>
    <w:tbl>
      <w:tblPr>
        <w:tblStyle w:val="5"/>
        <w:tblW w:w="9161"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2"/>
        <w:gridCol w:w="938"/>
        <w:gridCol w:w="1016"/>
        <w:gridCol w:w="541"/>
        <w:gridCol w:w="956"/>
        <w:gridCol w:w="392"/>
        <w:gridCol w:w="969"/>
        <w:gridCol w:w="1092"/>
        <w:gridCol w:w="1020"/>
        <w:gridCol w:w="13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912" w:type="dxa"/>
            <w:vMerge w:val="restart"/>
            <w:tcBorders>
              <w:top w:val="single" w:color="000000" w:sz="6" w:space="0"/>
              <w:left w:val="single" w:color="000000" w:sz="6" w:space="0"/>
              <w:bottom w:val="nil"/>
              <w:right w:val="single" w:color="000000" w:sz="2" w:space="0"/>
            </w:tcBorders>
            <w:vAlign w:val="top"/>
          </w:tcPr>
          <w:p>
            <w:pPr>
              <w:rPr>
                <w:rFonts w:ascii="Arial"/>
                <w:sz w:val="21"/>
              </w:rPr>
            </w:pPr>
          </w:p>
        </w:tc>
        <w:tc>
          <w:tcPr>
            <w:tcW w:w="1954" w:type="dxa"/>
            <w:gridSpan w:val="2"/>
            <w:tcBorders>
              <w:top w:val="single" w:color="000000" w:sz="6" w:space="0"/>
              <w:left w:val="single" w:color="000000" w:sz="2" w:space="0"/>
              <w:bottom w:val="single" w:color="000000" w:sz="2" w:space="0"/>
              <w:right w:val="single" w:color="000000" w:sz="2" w:space="0"/>
            </w:tcBorders>
            <w:vAlign w:val="top"/>
          </w:tcPr>
          <w:p>
            <w:pPr>
              <w:pStyle w:val="6"/>
              <w:spacing w:before="109" w:line="228" w:lineRule="auto"/>
              <w:ind w:left="926"/>
              <w:rPr>
                <w:sz w:val="20"/>
                <w:szCs w:val="20"/>
              </w:rPr>
            </w:pPr>
            <w:r>
              <w:rPr>
                <w:spacing w:val="1"/>
                <w:sz w:val="20"/>
                <w:szCs w:val="20"/>
              </w:rPr>
              <w:t>镍</w:t>
            </w:r>
          </w:p>
        </w:tc>
        <w:tc>
          <w:tcPr>
            <w:tcW w:w="1889" w:type="dxa"/>
            <w:gridSpan w:val="3"/>
            <w:tcBorders>
              <w:top w:val="single" w:color="000000" w:sz="6" w:space="0"/>
              <w:left w:val="single" w:color="000000" w:sz="2" w:space="0"/>
              <w:bottom w:val="single" w:color="000000" w:sz="2" w:space="0"/>
              <w:right w:val="single" w:color="000000" w:sz="2" w:space="0"/>
            </w:tcBorders>
            <w:vAlign w:val="top"/>
          </w:tcPr>
          <w:p>
            <w:pPr>
              <w:spacing w:before="178" w:line="195" w:lineRule="auto"/>
              <w:ind w:left="831"/>
              <w:rPr>
                <w:rFonts w:ascii="Times New Roman" w:hAnsi="Times New Roman" w:eastAsia="Times New Roman" w:cs="Times New Roman"/>
                <w:sz w:val="20"/>
                <w:szCs w:val="20"/>
              </w:rPr>
            </w:pPr>
            <w:r>
              <w:rPr>
                <w:rFonts w:ascii="Times New Roman" w:hAnsi="Times New Roman" w:eastAsia="Times New Roman" w:cs="Times New Roman"/>
                <w:sz w:val="20"/>
                <w:szCs w:val="20"/>
              </w:rPr>
              <w:t>32</w:t>
            </w:r>
          </w:p>
        </w:tc>
        <w:tc>
          <w:tcPr>
            <w:tcW w:w="2061" w:type="dxa"/>
            <w:gridSpan w:val="2"/>
            <w:tcBorders>
              <w:top w:val="single" w:color="000000" w:sz="6" w:space="0"/>
              <w:left w:val="single" w:color="000000" w:sz="2" w:space="0"/>
              <w:bottom w:val="single" w:color="000000" w:sz="2" w:space="0"/>
              <w:right w:val="single" w:color="000000" w:sz="2" w:space="0"/>
            </w:tcBorders>
            <w:vAlign w:val="top"/>
          </w:tcPr>
          <w:p>
            <w:pPr>
              <w:spacing w:before="178" w:line="195" w:lineRule="auto"/>
              <w:ind w:left="8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020" w:type="dxa"/>
            <w:tcBorders>
              <w:top w:val="single" w:color="000000" w:sz="6" w:space="0"/>
              <w:left w:val="single" w:color="000000" w:sz="2" w:space="0"/>
              <w:bottom w:val="single" w:color="000000" w:sz="2" w:space="0"/>
              <w:right w:val="single" w:color="000000" w:sz="2" w:space="0"/>
            </w:tcBorders>
            <w:vAlign w:val="top"/>
          </w:tcPr>
          <w:p>
            <w:pPr>
              <w:spacing w:before="147" w:line="195" w:lineRule="auto"/>
              <w:ind w:left="3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325" w:type="dxa"/>
            <w:tcBorders>
              <w:top w:val="single" w:color="000000" w:sz="6" w:space="0"/>
              <w:left w:val="single" w:color="000000" w:sz="2" w:space="0"/>
              <w:bottom w:val="single" w:color="000000" w:sz="2" w:space="0"/>
              <w:right w:val="single" w:color="000000" w:sz="6" w:space="0"/>
            </w:tcBorders>
            <w:vAlign w:val="top"/>
          </w:tcPr>
          <w:p>
            <w:pPr>
              <w:pStyle w:val="6"/>
              <w:spacing w:before="109" w:line="228" w:lineRule="auto"/>
              <w:ind w:left="376"/>
              <w:rPr>
                <w:sz w:val="20"/>
                <w:szCs w:val="20"/>
              </w:rPr>
            </w:pPr>
            <w:r>
              <w:rPr>
                <w:spacing w:val="5"/>
                <w:sz w:val="20"/>
                <w:szCs w:val="20"/>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912" w:type="dxa"/>
            <w:vMerge w:val="continue"/>
            <w:tcBorders>
              <w:top w:val="nil"/>
              <w:left w:val="single" w:color="000000" w:sz="6" w:space="0"/>
              <w:bottom w:val="nil"/>
              <w:right w:val="single" w:color="000000" w:sz="2" w:space="0"/>
            </w:tcBorders>
            <w:vAlign w:val="top"/>
          </w:tcPr>
          <w:p>
            <w:pPr>
              <w:rPr>
                <w:rFonts w:ascii="Arial"/>
                <w:sz w:val="21"/>
              </w:rPr>
            </w:pPr>
          </w:p>
        </w:tc>
        <w:tc>
          <w:tcPr>
            <w:tcW w:w="1954" w:type="dxa"/>
            <w:gridSpan w:val="2"/>
            <w:tcBorders>
              <w:top w:val="single" w:color="000000" w:sz="2" w:space="0"/>
              <w:left w:val="single" w:color="000000" w:sz="2" w:space="0"/>
              <w:bottom w:val="single" w:color="000000" w:sz="10" w:space="0"/>
              <w:right w:val="single" w:color="000000" w:sz="2" w:space="0"/>
            </w:tcBorders>
            <w:vAlign w:val="top"/>
          </w:tcPr>
          <w:p>
            <w:pPr>
              <w:pStyle w:val="6"/>
              <w:spacing w:before="74" w:line="228" w:lineRule="auto"/>
              <w:ind w:left="926"/>
              <w:rPr>
                <w:sz w:val="20"/>
                <w:szCs w:val="20"/>
              </w:rPr>
            </w:pPr>
            <w:r>
              <w:rPr>
                <w:spacing w:val="1"/>
                <w:sz w:val="20"/>
                <w:szCs w:val="20"/>
              </w:rPr>
              <w:t>锌</w:t>
            </w:r>
          </w:p>
        </w:tc>
        <w:tc>
          <w:tcPr>
            <w:tcW w:w="1889" w:type="dxa"/>
            <w:gridSpan w:val="3"/>
            <w:tcBorders>
              <w:top w:val="single" w:color="000000" w:sz="2" w:space="0"/>
              <w:left w:val="single" w:color="000000" w:sz="2" w:space="0"/>
              <w:bottom w:val="single" w:color="000000" w:sz="10" w:space="0"/>
              <w:right w:val="single" w:color="000000" w:sz="2" w:space="0"/>
            </w:tcBorders>
            <w:vAlign w:val="top"/>
          </w:tcPr>
          <w:p>
            <w:pPr>
              <w:spacing w:before="146" w:line="195" w:lineRule="auto"/>
              <w:ind w:left="7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125</w:t>
            </w:r>
          </w:p>
        </w:tc>
        <w:tc>
          <w:tcPr>
            <w:tcW w:w="2061" w:type="dxa"/>
            <w:gridSpan w:val="2"/>
            <w:tcBorders>
              <w:top w:val="single" w:color="000000" w:sz="2" w:space="0"/>
              <w:left w:val="single" w:color="000000" w:sz="2" w:space="0"/>
              <w:bottom w:val="single" w:color="000000" w:sz="10" w:space="0"/>
              <w:right w:val="single" w:color="000000" w:sz="2" w:space="0"/>
            </w:tcBorders>
            <w:vAlign w:val="top"/>
          </w:tcPr>
          <w:p>
            <w:pPr>
              <w:spacing w:before="146" w:line="195" w:lineRule="auto"/>
              <w:ind w:left="891"/>
              <w:rPr>
                <w:rFonts w:ascii="Times New Roman" w:hAnsi="Times New Roman" w:eastAsia="Times New Roman" w:cs="Times New Roman"/>
                <w:sz w:val="20"/>
                <w:szCs w:val="20"/>
              </w:rPr>
            </w:pPr>
            <w:r>
              <w:rPr>
                <w:rFonts w:ascii="Times New Roman" w:hAnsi="Times New Roman" w:eastAsia="Times New Roman" w:cs="Times New Roman"/>
                <w:sz w:val="20"/>
                <w:szCs w:val="20"/>
              </w:rPr>
              <w:t>69</w:t>
            </w:r>
          </w:p>
        </w:tc>
        <w:tc>
          <w:tcPr>
            <w:tcW w:w="1020" w:type="dxa"/>
            <w:tcBorders>
              <w:top w:val="single" w:color="000000" w:sz="2" w:space="0"/>
              <w:left w:val="single" w:color="000000" w:sz="2" w:space="0"/>
              <w:bottom w:val="single" w:color="000000" w:sz="10" w:space="0"/>
              <w:right w:val="single" w:color="000000" w:sz="2" w:space="0"/>
            </w:tcBorders>
            <w:vAlign w:val="top"/>
          </w:tcPr>
          <w:p>
            <w:pPr>
              <w:spacing w:before="112" w:line="195" w:lineRule="auto"/>
              <w:ind w:left="30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w:t>
            </w:r>
          </w:p>
        </w:tc>
        <w:tc>
          <w:tcPr>
            <w:tcW w:w="1325" w:type="dxa"/>
            <w:tcBorders>
              <w:top w:val="single" w:color="000000" w:sz="2" w:space="0"/>
              <w:left w:val="single" w:color="000000" w:sz="2" w:space="0"/>
              <w:bottom w:val="single" w:color="000000" w:sz="10" w:space="0"/>
              <w:right w:val="single" w:color="000000" w:sz="6" w:space="0"/>
            </w:tcBorders>
            <w:vAlign w:val="top"/>
          </w:tcPr>
          <w:p>
            <w:pPr>
              <w:pStyle w:val="6"/>
              <w:spacing w:before="74" w:line="228" w:lineRule="auto"/>
              <w:ind w:left="376"/>
              <w:rPr>
                <w:sz w:val="20"/>
                <w:szCs w:val="20"/>
              </w:rPr>
            </w:pPr>
            <w:r>
              <w:rPr>
                <w:spacing w:val="5"/>
                <w:sz w:val="20"/>
                <w:szCs w:val="20"/>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3" w:hRule="atLeast"/>
        </w:trPr>
        <w:tc>
          <w:tcPr>
            <w:tcW w:w="912" w:type="dxa"/>
            <w:vMerge w:val="continue"/>
            <w:tcBorders>
              <w:top w:val="nil"/>
              <w:left w:val="single" w:color="000000" w:sz="6" w:space="0"/>
              <w:bottom w:val="single" w:color="000000" w:sz="2" w:space="0"/>
              <w:right w:val="single" w:color="000000" w:sz="2" w:space="0"/>
            </w:tcBorders>
            <w:vAlign w:val="top"/>
          </w:tcPr>
          <w:p>
            <w:pPr>
              <w:rPr>
                <w:rFonts w:ascii="Arial"/>
                <w:sz w:val="21"/>
              </w:rPr>
            </w:pPr>
          </w:p>
        </w:tc>
        <w:tc>
          <w:tcPr>
            <w:tcW w:w="8249" w:type="dxa"/>
            <w:gridSpan w:val="9"/>
            <w:tcBorders>
              <w:top w:val="single" w:color="000000" w:sz="10" w:space="0"/>
              <w:left w:val="single" w:color="000000" w:sz="2" w:space="0"/>
              <w:bottom w:val="single" w:color="000000" w:sz="2" w:space="0"/>
              <w:right w:val="single" w:color="000000" w:sz="6" w:space="0"/>
            </w:tcBorders>
            <w:vAlign w:val="top"/>
          </w:tcPr>
          <w:p>
            <w:pPr>
              <w:pStyle w:val="6"/>
              <w:spacing w:before="28" w:line="359" w:lineRule="auto"/>
              <w:ind w:left="110" w:right="105" w:firstLine="508"/>
              <w:jc w:val="both"/>
            </w:pPr>
            <w:r>
              <w:rPr>
                <w:spacing w:val="-3"/>
              </w:rPr>
              <w:t>由上表可知，项目</w:t>
            </w:r>
            <w:r>
              <w:rPr>
                <w:spacing w:val="-27"/>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34"/>
              </w:rPr>
              <w:t xml:space="preserve"> </w:t>
            </w:r>
            <w:r>
              <w:rPr>
                <w:spacing w:val="-3"/>
              </w:rPr>
              <w:t>、</w:t>
            </w:r>
            <w:r>
              <w:rPr>
                <w:rFonts w:ascii="Times New Roman" w:hAnsi="Times New Roman" w:eastAsia="Times New Roman" w:cs="Times New Roman"/>
                <w:spacing w:val="-3"/>
              </w:rPr>
              <w:t>2#</w:t>
            </w:r>
            <w:r>
              <w:rPr>
                <w:spacing w:val="-3"/>
              </w:rPr>
              <w:t>点位处土壤（底泥）环境质量满足《土壤环境</w:t>
            </w:r>
            <w:r>
              <w:t xml:space="preserve"> </w:t>
            </w:r>
            <w:r>
              <w:rPr>
                <w:spacing w:val="-1"/>
              </w:rPr>
              <w:t>质量  农用地土壤污染风险管控控制（试行）》（</w:t>
            </w:r>
            <w:r>
              <w:rPr>
                <w:rFonts w:ascii="Times New Roman" w:hAnsi="Times New Roman" w:eastAsia="Times New Roman" w:cs="Times New Roman"/>
                <w:spacing w:val="-1"/>
              </w:rPr>
              <w:t>GB15618-2018</w:t>
            </w:r>
            <w:r>
              <w:rPr>
                <w:spacing w:val="-1"/>
              </w:rPr>
              <w:t>）表</w:t>
            </w:r>
            <w:r>
              <w:rPr>
                <w:spacing w:val="-30"/>
              </w:rPr>
              <w:t xml:space="preserve"> </w:t>
            </w:r>
            <w:r>
              <w:rPr>
                <w:rFonts w:ascii="Times New Roman" w:hAnsi="Times New Roman" w:eastAsia="Times New Roman" w:cs="Times New Roman"/>
                <w:spacing w:val="-1"/>
              </w:rPr>
              <w:t xml:space="preserve">1  </w:t>
            </w:r>
            <w:r>
              <w:rPr>
                <w:spacing w:val="-1"/>
              </w:rPr>
              <w:t>限值</w:t>
            </w:r>
          </w:p>
          <w:p>
            <w:pPr>
              <w:pStyle w:val="6"/>
              <w:spacing w:before="1" w:line="220" w:lineRule="auto"/>
              <w:ind w:left="110"/>
            </w:pPr>
            <w:r>
              <w:rPr>
                <w:spacing w:val="-4"/>
              </w:rPr>
              <w:t>要求。</w:t>
            </w:r>
          </w:p>
          <w:p>
            <w:pPr>
              <w:pStyle w:val="6"/>
              <w:spacing w:before="179" w:line="219" w:lineRule="auto"/>
              <w:ind w:left="111"/>
            </w:pPr>
            <w:r>
              <w:rPr>
                <w:spacing w:val="-1"/>
                <w14:textOutline w14:w="4358" w14:cap="sq" w14:cmpd="sng">
                  <w14:solidFill>
                    <w14:srgbClr w14:val="000000"/>
                  </w14:solidFill>
                  <w14:prstDash w14:val="solid"/>
                  <w14:bevel/>
                </w14:textOutline>
              </w:rPr>
              <w:t>六、地下水质量现状</w:t>
            </w:r>
          </w:p>
          <w:p>
            <w:pPr>
              <w:pStyle w:val="6"/>
              <w:spacing w:before="182" w:line="466" w:lineRule="exact"/>
              <w:ind w:left="590"/>
            </w:pPr>
            <w:r>
              <w:rPr>
                <w:spacing w:val="3"/>
                <w:position w:val="17"/>
              </w:rPr>
              <w:t>本项目基本不存在地下水环境污染途径，根据《建设项目环境影响报告</w:t>
            </w:r>
          </w:p>
          <w:p>
            <w:pPr>
              <w:pStyle w:val="6"/>
              <w:spacing w:line="219" w:lineRule="auto"/>
              <w:ind w:left="109"/>
            </w:pPr>
            <w:r>
              <w:rPr>
                <w:spacing w:val="1"/>
              </w:rPr>
              <w:t>表编制技术指南（生态影响类</w:t>
            </w:r>
            <w:r>
              <w:rPr>
                <w:spacing w:val="-18"/>
              </w:rPr>
              <w:t>）（</w:t>
            </w:r>
            <w:r>
              <w:rPr>
                <w:spacing w:val="1"/>
              </w:rPr>
              <w:t>试行）》，可不开展环境质</w:t>
            </w:r>
            <w:r>
              <w:t>量现状调查。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4" w:hRule="atLeast"/>
        </w:trPr>
        <w:tc>
          <w:tcPr>
            <w:tcW w:w="912" w:type="dxa"/>
            <w:tcBorders>
              <w:top w:val="single" w:color="000000" w:sz="2" w:space="0"/>
              <w:left w:val="single" w:color="000000" w:sz="6" w:space="0"/>
              <w:bottom w:val="single" w:color="000000" w:sz="2" w:space="0"/>
              <w:right w:val="single" w:color="000000" w:sz="2" w:space="0"/>
            </w:tcBorders>
            <w:vAlign w:val="top"/>
          </w:tcPr>
          <w:p>
            <w:pPr>
              <w:pStyle w:val="6"/>
              <w:spacing w:before="40" w:line="220" w:lineRule="auto"/>
              <w:ind w:left="220"/>
            </w:pPr>
            <w:r>
              <w:rPr>
                <w:spacing w:val="-8"/>
                <w14:textOutline w14:w="4358" w14:cap="sq" w14:cmpd="sng">
                  <w14:solidFill>
                    <w14:srgbClr w14:val="000000"/>
                  </w14:solidFill>
                  <w14:prstDash w14:val="solid"/>
                  <w14:bevel/>
                </w14:textOutline>
              </w:rPr>
              <w:t>与项</w:t>
            </w:r>
          </w:p>
          <w:p>
            <w:pPr>
              <w:pStyle w:val="6"/>
              <w:spacing w:before="25" w:line="220" w:lineRule="auto"/>
              <w:ind w:left="261"/>
            </w:pPr>
            <w:r>
              <w:rPr>
                <w:spacing w:val="-28"/>
                <w14:textOutline w14:w="4358" w14:cap="sq" w14:cmpd="sng">
                  <w14:solidFill>
                    <w14:srgbClr w14:val="000000"/>
                  </w14:solidFill>
                  <w14:prstDash w14:val="solid"/>
                  <w14:bevel/>
                </w14:textOutline>
              </w:rPr>
              <w:t>目有</w:t>
            </w:r>
          </w:p>
          <w:p>
            <w:pPr>
              <w:pStyle w:val="6"/>
              <w:spacing w:before="23" w:line="220" w:lineRule="auto"/>
              <w:ind w:left="219"/>
            </w:pPr>
            <w:r>
              <w:rPr>
                <w:spacing w:val="-7"/>
                <w14:textOutline w14:w="4358" w14:cap="sq" w14:cmpd="sng">
                  <w14:solidFill>
                    <w14:srgbClr w14:val="000000"/>
                  </w14:solidFill>
                  <w14:prstDash w14:val="solid"/>
                  <w14:bevel/>
                </w14:textOutline>
              </w:rPr>
              <w:t>关的</w:t>
            </w:r>
          </w:p>
          <w:p>
            <w:pPr>
              <w:pStyle w:val="6"/>
              <w:spacing w:before="26" w:line="220" w:lineRule="auto"/>
              <w:ind w:left="221"/>
            </w:pPr>
            <w:r>
              <w:rPr>
                <w:spacing w:val="-8"/>
                <w14:textOutline w14:w="4358" w14:cap="sq" w14:cmpd="sng">
                  <w14:solidFill>
                    <w14:srgbClr w14:val="000000"/>
                  </w14:solidFill>
                  <w14:prstDash w14:val="solid"/>
                  <w14:bevel/>
                </w14:textOutline>
              </w:rPr>
              <w:t>原有</w:t>
            </w:r>
          </w:p>
          <w:p>
            <w:pPr>
              <w:pStyle w:val="6"/>
              <w:spacing w:before="26" w:line="220" w:lineRule="auto"/>
              <w:ind w:left="215"/>
            </w:pPr>
            <w:r>
              <w:rPr>
                <w:spacing w:val="-5"/>
                <w14:textOutline w14:w="4358" w14:cap="sq" w14:cmpd="sng">
                  <w14:solidFill>
                    <w14:srgbClr w14:val="000000"/>
                  </w14:solidFill>
                  <w14:prstDash w14:val="solid"/>
                  <w14:bevel/>
                </w14:textOutline>
              </w:rPr>
              <w:t>环境</w:t>
            </w:r>
          </w:p>
          <w:p>
            <w:pPr>
              <w:pStyle w:val="6"/>
              <w:spacing w:before="23" w:line="220" w:lineRule="auto"/>
              <w:ind w:left="217"/>
            </w:pPr>
            <w:r>
              <w:rPr>
                <w:spacing w:val="-6"/>
                <w14:textOutline w14:w="4358" w14:cap="sq" w14:cmpd="sng">
                  <w14:solidFill>
                    <w14:srgbClr w14:val="000000"/>
                  </w14:solidFill>
                  <w14:prstDash w14:val="solid"/>
                  <w14:bevel/>
                </w14:textOutline>
              </w:rPr>
              <w:t>污染</w:t>
            </w:r>
          </w:p>
          <w:p>
            <w:pPr>
              <w:pStyle w:val="6"/>
              <w:spacing w:before="26" w:line="222" w:lineRule="auto"/>
              <w:ind w:left="216"/>
            </w:pPr>
            <w:r>
              <w:rPr>
                <w:spacing w:val="-6"/>
                <w14:textOutline w14:w="4358" w14:cap="sq" w14:cmpd="sng">
                  <w14:solidFill>
                    <w14:srgbClr w14:val="000000"/>
                  </w14:solidFill>
                  <w14:prstDash w14:val="solid"/>
                  <w14:bevel/>
                </w14:textOutline>
              </w:rPr>
              <w:t>和生</w:t>
            </w:r>
          </w:p>
          <w:p>
            <w:pPr>
              <w:pStyle w:val="6"/>
              <w:spacing w:before="24" w:line="222" w:lineRule="auto"/>
              <w:ind w:left="215"/>
            </w:pPr>
            <w:r>
              <w:rPr>
                <w:spacing w:val="-5"/>
                <w14:textOutline w14:w="4358" w14:cap="sq" w14:cmpd="sng">
                  <w14:solidFill>
                    <w14:srgbClr w14:val="000000"/>
                  </w14:solidFill>
                  <w14:prstDash w14:val="solid"/>
                  <w14:bevel/>
                </w14:textOutline>
              </w:rPr>
              <w:t>态破</w:t>
            </w:r>
          </w:p>
          <w:p>
            <w:pPr>
              <w:pStyle w:val="6"/>
              <w:spacing w:before="23" w:line="220" w:lineRule="auto"/>
              <w:ind w:left="215"/>
            </w:pPr>
            <w:r>
              <w:rPr>
                <w:spacing w:val="-5"/>
                <w14:textOutline w14:w="4358" w14:cap="sq" w14:cmpd="sng">
                  <w14:solidFill>
                    <w14:srgbClr w14:val="000000"/>
                  </w14:solidFill>
                  <w14:prstDash w14:val="solid"/>
                  <w14:bevel/>
                </w14:textOutline>
              </w:rPr>
              <w:t>坏问</w:t>
            </w:r>
          </w:p>
          <w:p>
            <w:pPr>
              <w:pStyle w:val="6"/>
              <w:spacing w:before="24" w:line="202" w:lineRule="auto"/>
              <w:ind w:left="335"/>
            </w:pPr>
            <w:r>
              <w:rPr>
                <w14:textOutline w14:w="4358" w14:cap="sq" w14:cmpd="sng">
                  <w14:solidFill>
                    <w14:srgbClr w14:val="000000"/>
                  </w14:solidFill>
                  <w14:prstDash w14:val="solid"/>
                  <w14:bevel/>
                </w14:textOutline>
              </w:rPr>
              <w:t>题</w:t>
            </w:r>
          </w:p>
        </w:tc>
        <w:tc>
          <w:tcPr>
            <w:tcW w:w="8249" w:type="dxa"/>
            <w:gridSpan w:val="9"/>
            <w:tcBorders>
              <w:top w:val="single" w:color="000000" w:sz="2" w:space="0"/>
              <w:left w:val="single" w:color="000000" w:sz="2" w:space="0"/>
              <w:bottom w:val="single" w:color="000000" w:sz="2" w:space="0"/>
              <w:right w:val="single" w:color="000000" w:sz="6" w:space="0"/>
            </w:tcBorders>
            <w:vAlign w:val="top"/>
          </w:tcPr>
          <w:p>
            <w:pPr>
              <w:pStyle w:val="6"/>
              <w:spacing w:before="195" w:line="359" w:lineRule="auto"/>
              <w:ind w:left="110" w:right="100" w:firstLine="480"/>
              <w:jc w:val="both"/>
            </w:pPr>
            <w:r>
              <w:rPr>
                <w:spacing w:val="3"/>
              </w:rPr>
              <w:t>本项目为新建项目，州河右岸魏家河干流河流自由游荡，现状河堤为河</w:t>
            </w:r>
            <w:r>
              <w:rPr>
                <w:spacing w:val="10"/>
              </w:rPr>
              <w:t xml:space="preserve"> </w:t>
            </w:r>
            <w:r>
              <w:rPr>
                <w:spacing w:val="1"/>
              </w:rPr>
              <w:t>流冲刷下切产生的天然土堤，防洪标准低，抗冲能力较差。</w:t>
            </w:r>
            <w:r>
              <w:rPr>
                <w:spacing w:val="-47"/>
              </w:rPr>
              <w:t xml:space="preserve"> </w:t>
            </w:r>
            <w:r>
              <w:rPr>
                <w:spacing w:val="1"/>
              </w:rPr>
              <w:t>目前该段河堤不</w:t>
            </w:r>
            <w:r>
              <w:t xml:space="preserve"> </w:t>
            </w:r>
            <w:r>
              <w:rPr>
                <w:spacing w:val="-1"/>
              </w:rPr>
              <w:t>能满足</w:t>
            </w:r>
            <w:r>
              <w:rPr>
                <w:spacing w:val="-48"/>
              </w:rPr>
              <w:t xml:space="preserve"> </w:t>
            </w:r>
            <w:r>
              <w:rPr>
                <w:spacing w:val="-1"/>
              </w:rPr>
              <w:t>20</w:t>
            </w:r>
            <w:r>
              <w:rPr>
                <w:spacing w:val="-50"/>
              </w:rPr>
              <w:t xml:space="preserve"> </w:t>
            </w:r>
            <w:r>
              <w:rPr>
                <w:spacing w:val="-1"/>
              </w:rPr>
              <w:t>年一遇洪水防洪标准。加之延河河道狭窄，洪水流速大</w:t>
            </w:r>
            <w:r>
              <w:rPr>
                <w:spacing w:val="-2"/>
              </w:rPr>
              <w:t>，对河道冲</w:t>
            </w:r>
          </w:p>
          <w:p>
            <w:pPr>
              <w:pStyle w:val="6"/>
              <w:spacing w:line="219" w:lineRule="auto"/>
              <w:ind w:left="109"/>
            </w:pPr>
            <w:r>
              <w:rPr>
                <w:spacing w:val="-1"/>
              </w:rPr>
              <w:t>蚀强烈，使得延河防洪体系极为薄弱。</w:t>
            </w:r>
          </w:p>
          <w:p>
            <w:pPr>
              <w:pStyle w:val="6"/>
              <w:spacing w:before="182" w:line="466" w:lineRule="exact"/>
              <w:ind w:left="596"/>
            </w:pPr>
            <w:r>
              <w:rPr>
                <w:spacing w:val="3"/>
                <w:position w:val="17"/>
              </w:rPr>
              <w:t>总体来看，当地未形成有效的防洪体系，难以防御大洪水，不能适应当</w:t>
            </w:r>
          </w:p>
          <w:p>
            <w:pPr>
              <w:pStyle w:val="6"/>
              <w:spacing w:line="219" w:lineRule="auto"/>
              <w:ind w:left="113"/>
            </w:pPr>
            <w:r>
              <w:rPr>
                <w:spacing w:val="-1"/>
              </w:rPr>
              <w:t>前经济发展的需要，急需完善防洪设施，提高河道防洪能力。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912" w:type="dxa"/>
            <w:vMerge w:val="restart"/>
            <w:tcBorders>
              <w:top w:val="single" w:color="000000" w:sz="2" w:space="0"/>
              <w:left w:val="single" w:color="000000" w:sz="6" w:space="0"/>
              <w:bottom w:val="nil"/>
              <w:right w:val="single" w:color="000000" w:sz="2"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78"/>
              <w:ind w:left="217"/>
            </w:pPr>
            <w:r>
              <w:rPr>
                <w:spacing w:val="-6"/>
                <w14:textOutline w14:w="4358" w14:cap="sq" w14:cmpd="sng">
                  <w14:solidFill>
                    <w14:srgbClr w14:val="000000"/>
                  </w14:solidFill>
                  <w14:prstDash w14:val="solid"/>
                  <w14:bevel/>
                </w14:textOutline>
              </w:rPr>
              <w:t>生态</w:t>
            </w:r>
          </w:p>
          <w:p>
            <w:pPr>
              <w:pStyle w:val="6"/>
              <w:spacing w:line="220" w:lineRule="auto"/>
              <w:ind w:left="215"/>
            </w:pPr>
            <w:r>
              <w:rPr>
                <w:spacing w:val="-5"/>
                <w14:textOutline w14:w="4358" w14:cap="sq" w14:cmpd="sng">
                  <w14:solidFill>
                    <w14:srgbClr w14:val="000000"/>
                  </w14:solidFill>
                  <w14:prstDash w14:val="solid"/>
                  <w14:bevel/>
                </w14:textOutline>
              </w:rPr>
              <w:t>环境</w:t>
            </w:r>
          </w:p>
          <w:p>
            <w:pPr>
              <w:pStyle w:val="6"/>
              <w:spacing w:before="23" w:line="220" w:lineRule="auto"/>
              <w:ind w:left="216"/>
            </w:pPr>
            <w:r>
              <w:rPr>
                <w:spacing w:val="-6"/>
                <w14:textOutline w14:w="4358" w14:cap="sq" w14:cmpd="sng">
                  <w14:solidFill>
                    <w14:srgbClr w14:val="000000"/>
                  </w14:solidFill>
                  <w14:prstDash w14:val="solid"/>
                  <w14:bevel/>
                </w14:textOutline>
              </w:rPr>
              <w:t>保护</w:t>
            </w:r>
          </w:p>
          <w:p>
            <w:pPr>
              <w:pStyle w:val="6"/>
              <w:spacing w:before="25" w:line="220" w:lineRule="auto"/>
              <w:ind w:left="261"/>
            </w:pPr>
            <w:r>
              <w:rPr>
                <w:spacing w:val="-28"/>
                <w14:textOutline w14:w="4358" w14:cap="sq" w14:cmpd="sng">
                  <w14:solidFill>
                    <w14:srgbClr w14:val="000000"/>
                  </w14:solidFill>
                  <w14:prstDash w14:val="solid"/>
                  <w14:bevel/>
                </w14:textOutline>
              </w:rPr>
              <w:t>目标</w:t>
            </w:r>
          </w:p>
        </w:tc>
        <w:tc>
          <w:tcPr>
            <w:tcW w:w="3451" w:type="dxa"/>
            <w:gridSpan w:val="4"/>
            <w:tcBorders>
              <w:top w:val="single" w:color="000000" w:sz="2" w:space="0"/>
              <w:left w:val="single" w:color="000000" w:sz="2" w:space="0"/>
              <w:bottom w:val="single" w:color="000000" w:sz="10" w:space="0"/>
              <w:right w:val="nil"/>
            </w:tcBorders>
            <w:vAlign w:val="top"/>
          </w:tcPr>
          <w:p>
            <w:pPr>
              <w:pStyle w:val="6"/>
              <w:spacing w:before="44" w:line="219" w:lineRule="auto"/>
              <w:jc w:val="right"/>
            </w:pPr>
            <w:r>
              <w:rPr>
                <w:spacing w:val="-7"/>
              </w:rPr>
              <w:t>项目环境保护目标见下表：</w:t>
            </w:r>
          </w:p>
          <w:p>
            <w:pPr>
              <w:pStyle w:val="6"/>
              <w:spacing w:before="21" w:line="218" w:lineRule="auto"/>
              <w:ind w:left="2431"/>
              <w:rPr>
                <w:rFonts w:ascii="Times New Roman" w:hAnsi="Times New Roman" w:eastAsia="Times New Roman" w:cs="Times New Roman"/>
                <w:sz w:val="20"/>
                <w:szCs w:val="20"/>
              </w:rPr>
            </w:pPr>
            <w:r>
              <w:rPr>
                <w:spacing w:val="3"/>
                <w:sz w:val="20"/>
                <w:szCs w:val="20"/>
                <w14:textOutline w14:w="3795" w14:cap="sq" w14:cmpd="sng">
                  <w14:solidFill>
                    <w14:srgbClr w14:val="000000"/>
                  </w14:solidFill>
                  <w14:prstDash w14:val="solid"/>
                  <w14:bevel/>
                </w14:textOutline>
              </w:rPr>
              <w:t>表</w:t>
            </w:r>
            <w:r>
              <w:rPr>
                <w:spacing w:val="-44"/>
                <w:sz w:val="20"/>
                <w:szCs w:val="20"/>
              </w:rPr>
              <w:t xml:space="preserve"> </w:t>
            </w:r>
            <w:r>
              <w:rPr>
                <w:rFonts w:ascii="Times New Roman" w:hAnsi="Times New Roman" w:eastAsia="Times New Roman" w:cs="Times New Roman"/>
                <w:b/>
                <w:bCs/>
                <w:spacing w:val="3"/>
                <w:sz w:val="20"/>
                <w:szCs w:val="20"/>
              </w:rPr>
              <w:t>3-10</w:t>
            </w:r>
          </w:p>
        </w:tc>
        <w:tc>
          <w:tcPr>
            <w:tcW w:w="4798" w:type="dxa"/>
            <w:gridSpan w:val="5"/>
            <w:tcBorders>
              <w:top w:val="single" w:color="000000" w:sz="2" w:space="0"/>
              <w:left w:val="nil"/>
              <w:bottom w:val="single" w:color="000000" w:sz="10" w:space="0"/>
              <w:right w:val="single" w:color="000000" w:sz="6" w:space="0"/>
            </w:tcBorders>
            <w:vAlign w:val="top"/>
          </w:tcPr>
          <w:p>
            <w:pPr>
              <w:spacing w:line="284" w:lineRule="auto"/>
              <w:rPr>
                <w:rFonts w:ascii="Arial"/>
                <w:sz w:val="21"/>
              </w:rPr>
            </w:pPr>
          </w:p>
          <w:p>
            <w:pPr>
              <w:pStyle w:val="6"/>
              <w:spacing w:before="65" w:line="218" w:lineRule="auto"/>
              <w:ind w:left="160"/>
              <w:rPr>
                <w:sz w:val="20"/>
                <w:szCs w:val="20"/>
              </w:rPr>
            </w:pPr>
            <w:r>
              <w:rPr>
                <w:spacing w:val="9"/>
                <w:sz w:val="20"/>
                <w:szCs w:val="20"/>
                <w14:textOutline w14:w="3795" w14:cap="sq" w14:cmpd="sng">
                  <w14:solidFill>
                    <w14:srgbClr w14:val="000000"/>
                  </w14:solidFill>
                  <w14:prstDash w14:val="solid"/>
                  <w14:bevel/>
                </w14:textOutline>
              </w:rPr>
              <w:t>项目主要环境保护目标一览表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912" w:type="dxa"/>
            <w:vMerge w:val="continue"/>
            <w:tcBorders>
              <w:top w:val="nil"/>
              <w:left w:val="single" w:color="000000" w:sz="6" w:space="0"/>
              <w:bottom w:val="nil"/>
              <w:right w:val="single" w:color="000000" w:sz="2" w:space="0"/>
            </w:tcBorders>
            <w:vAlign w:val="top"/>
          </w:tcPr>
          <w:p>
            <w:pPr>
              <w:rPr>
                <w:rFonts w:ascii="Arial"/>
                <w:sz w:val="21"/>
              </w:rPr>
            </w:pPr>
          </w:p>
        </w:tc>
        <w:tc>
          <w:tcPr>
            <w:tcW w:w="938" w:type="dxa"/>
            <w:tcBorders>
              <w:top w:val="single" w:color="000000" w:sz="10" w:space="0"/>
              <w:left w:val="single" w:color="000000" w:sz="2" w:space="0"/>
            </w:tcBorders>
            <w:vAlign w:val="top"/>
          </w:tcPr>
          <w:p>
            <w:pPr>
              <w:pStyle w:val="6"/>
              <w:spacing w:before="29" w:line="273" w:lineRule="exact"/>
              <w:ind w:left="313"/>
              <w:rPr>
                <w:sz w:val="20"/>
                <w:szCs w:val="20"/>
              </w:rPr>
            </w:pPr>
            <w:r>
              <w:rPr>
                <w:spacing w:val="5"/>
                <w:position w:val="4"/>
                <w:sz w:val="20"/>
                <w:szCs w:val="20"/>
                <w14:textOutline w14:w="3795" w14:cap="sq" w14:cmpd="sng">
                  <w14:solidFill>
                    <w14:srgbClr w14:val="000000"/>
                  </w14:solidFill>
                  <w14:prstDash w14:val="solid"/>
                  <w14:bevel/>
                </w14:textOutline>
              </w:rPr>
              <w:t>保护</w:t>
            </w:r>
          </w:p>
          <w:p>
            <w:pPr>
              <w:pStyle w:val="6"/>
              <w:spacing w:line="210" w:lineRule="auto"/>
              <w:ind w:left="313"/>
              <w:rPr>
                <w:sz w:val="20"/>
                <w:szCs w:val="20"/>
              </w:rPr>
            </w:pPr>
            <w:r>
              <w:rPr>
                <w:spacing w:val="5"/>
                <w:sz w:val="20"/>
                <w:szCs w:val="20"/>
                <w14:textOutline w14:w="3795" w14:cap="sq" w14:cmpd="sng">
                  <w14:solidFill>
                    <w14:srgbClr w14:val="000000"/>
                  </w14:solidFill>
                  <w14:prstDash w14:val="solid"/>
                  <w14:bevel/>
                </w14:textOutline>
              </w:rPr>
              <w:t>要素</w:t>
            </w:r>
          </w:p>
        </w:tc>
        <w:tc>
          <w:tcPr>
            <w:tcW w:w="1557" w:type="dxa"/>
            <w:gridSpan w:val="2"/>
            <w:tcBorders>
              <w:top w:val="single" w:color="000000" w:sz="10" w:space="0"/>
            </w:tcBorders>
            <w:vAlign w:val="top"/>
          </w:tcPr>
          <w:p>
            <w:pPr>
              <w:pStyle w:val="6"/>
              <w:spacing w:before="165" w:line="228" w:lineRule="auto"/>
              <w:ind w:left="357"/>
              <w:rPr>
                <w:sz w:val="20"/>
                <w:szCs w:val="20"/>
              </w:rPr>
            </w:pPr>
            <w:r>
              <w:rPr>
                <w:spacing w:val="8"/>
                <w:sz w:val="20"/>
                <w:szCs w:val="20"/>
                <w14:textOutline w14:w="3795" w14:cap="sq" w14:cmpd="sng">
                  <w14:solidFill>
                    <w14:srgbClr w14:val="000000"/>
                  </w14:solidFill>
                  <w14:prstDash w14:val="solid"/>
                  <w14:bevel/>
                </w14:textOutline>
              </w:rPr>
              <w:t>保护对象</w:t>
            </w:r>
          </w:p>
        </w:tc>
        <w:tc>
          <w:tcPr>
            <w:tcW w:w="1348" w:type="dxa"/>
            <w:gridSpan w:val="2"/>
            <w:tcBorders>
              <w:top w:val="single" w:color="000000" w:sz="10" w:space="0"/>
            </w:tcBorders>
            <w:vAlign w:val="top"/>
          </w:tcPr>
          <w:p>
            <w:pPr>
              <w:pStyle w:val="6"/>
              <w:spacing w:before="166" w:line="229" w:lineRule="auto"/>
              <w:ind w:left="472"/>
              <w:rPr>
                <w:sz w:val="20"/>
                <w:szCs w:val="20"/>
              </w:rPr>
            </w:pPr>
            <w:r>
              <w:rPr>
                <w:spacing w:val="5"/>
                <w:sz w:val="20"/>
                <w:szCs w:val="20"/>
                <w:shd w:val="clear" w:fill="D9D9D9"/>
                <w14:textOutline w14:w="3795" w14:cap="sq" w14:cmpd="sng">
                  <w14:solidFill>
                    <w14:srgbClr w14:val="000000"/>
                  </w14:solidFill>
                  <w14:prstDash w14:val="solid"/>
                  <w14:bevel/>
                </w14:textOutline>
              </w:rPr>
              <w:t>方位</w:t>
            </w:r>
          </w:p>
        </w:tc>
        <w:tc>
          <w:tcPr>
            <w:tcW w:w="969" w:type="dxa"/>
            <w:tcBorders>
              <w:top w:val="single" w:color="000000" w:sz="10" w:space="0"/>
            </w:tcBorders>
            <w:vAlign w:val="top"/>
          </w:tcPr>
          <w:p>
            <w:pPr>
              <w:pStyle w:val="6"/>
              <w:spacing w:before="28" w:line="232" w:lineRule="auto"/>
              <w:ind w:left="396" w:right="153" w:hanging="212"/>
              <w:rPr>
                <w:sz w:val="20"/>
                <w:szCs w:val="20"/>
              </w:rPr>
            </w:pPr>
            <w:r>
              <w:rPr>
                <w:spacing w:val="6"/>
                <w:sz w:val="20"/>
                <w:szCs w:val="20"/>
                <w:shd w:val="clear" w:fill="D9D9D9"/>
                <w14:textOutline w14:w="3795" w14:cap="sq" w14:cmpd="sng">
                  <w14:solidFill>
                    <w14:srgbClr w14:val="000000"/>
                  </w14:solidFill>
                  <w14:prstDash w14:val="solid"/>
                  <w14:bevel/>
                </w14:textOutline>
              </w:rPr>
              <w:t>最近距</w:t>
            </w:r>
            <w:r>
              <w:rPr>
                <w:spacing w:val="1"/>
                <w:sz w:val="20"/>
                <w:szCs w:val="20"/>
              </w:rPr>
              <w:t xml:space="preserve"> </w:t>
            </w:r>
            <w:r>
              <w:rPr>
                <w:sz w:val="20"/>
                <w:szCs w:val="20"/>
                <w:shd w:val="clear" w:fill="D9D9D9"/>
                <w14:textOutline w14:w="3795" w14:cap="sq" w14:cmpd="sng">
                  <w14:solidFill>
                    <w14:srgbClr w14:val="000000"/>
                  </w14:solidFill>
                  <w14:prstDash w14:val="solid"/>
                  <w14:bevel/>
                </w14:textOutline>
              </w:rPr>
              <w:t>离</w:t>
            </w:r>
          </w:p>
        </w:tc>
        <w:tc>
          <w:tcPr>
            <w:tcW w:w="1092" w:type="dxa"/>
            <w:tcBorders>
              <w:top w:val="single" w:color="000000" w:sz="10" w:space="0"/>
            </w:tcBorders>
            <w:vAlign w:val="top"/>
          </w:tcPr>
          <w:p>
            <w:pPr>
              <w:pStyle w:val="6"/>
              <w:spacing w:before="165" w:line="228" w:lineRule="auto"/>
              <w:ind w:left="351"/>
              <w:rPr>
                <w:sz w:val="20"/>
                <w:szCs w:val="20"/>
              </w:rPr>
            </w:pPr>
            <w:r>
              <w:rPr>
                <w:spacing w:val="5"/>
                <w:sz w:val="20"/>
                <w:szCs w:val="20"/>
                <w14:textOutline w14:w="3795" w14:cap="sq" w14:cmpd="sng">
                  <w14:solidFill>
                    <w14:srgbClr w14:val="000000"/>
                  </w14:solidFill>
                  <w14:prstDash w14:val="solid"/>
                  <w14:bevel/>
                </w14:textOutline>
              </w:rPr>
              <w:t>规模</w:t>
            </w:r>
          </w:p>
        </w:tc>
        <w:tc>
          <w:tcPr>
            <w:tcW w:w="2345" w:type="dxa"/>
            <w:gridSpan w:val="2"/>
            <w:tcBorders>
              <w:top w:val="single" w:color="000000" w:sz="10" w:space="0"/>
              <w:right w:val="single" w:color="000000" w:sz="6" w:space="0"/>
            </w:tcBorders>
            <w:vAlign w:val="top"/>
          </w:tcPr>
          <w:p>
            <w:pPr>
              <w:pStyle w:val="6"/>
              <w:spacing w:before="166" w:line="228" w:lineRule="auto"/>
              <w:ind w:left="707"/>
              <w:rPr>
                <w:sz w:val="20"/>
                <w:szCs w:val="20"/>
              </w:rPr>
            </w:pPr>
            <w:r>
              <w:rPr>
                <w:spacing w:val="8"/>
                <w:sz w:val="20"/>
                <w:szCs w:val="20"/>
                <w14:textOutline w14:w="3795" w14:cap="sq" w14:cmpd="sng">
                  <w14:solidFill>
                    <w14:srgbClr w14:val="000000"/>
                  </w14:solidFill>
                  <w14:prstDash w14:val="solid"/>
                  <w14:bevel/>
                </w14:textOutline>
              </w:rPr>
              <w:t>保护级别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912" w:type="dxa"/>
            <w:vMerge w:val="continue"/>
            <w:tcBorders>
              <w:top w:val="nil"/>
              <w:left w:val="single" w:color="000000" w:sz="6" w:space="0"/>
              <w:bottom w:val="nil"/>
              <w:right w:val="single" w:color="000000" w:sz="2" w:space="0"/>
            </w:tcBorders>
            <w:vAlign w:val="top"/>
          </w:tcPr>
          <w:p>
            <w:pPr>
              <w:rPr>
                <w:rFonts w:ascii="Arial"/>
                <w:sz w:val="21"/>
              </w:rPr>
            </w:pPr>
          </w:p>
        </w:tc>
        <w:tc>
          <w:tcPr>
            <w:tcW w:w="938" w:type="dxa"/>
            <w:vMerge w:val="restart"/>
            <w:tcBorders>
              <w:left w:val="single" w:color="000000" w:sz="2" w:space="0"/>
              <w:bottom w:val="nil"/>
            </w:tcBorders>
            <w:vAlign w:val="top"/>
          </w:tcPr>
          <w:p>
            <w:pPr>
              <w:spacing w:line="251" w:lineRule="auto"/>
              <w:rPr>
                <w:rFonts w:ascii="Arial"/>
                <w:sz w:val="21"/>
              </w:rPr>
            </w:pPr>
          </w:p>
          <w:p>
            <w:pPr>
              <w:pStyle w:val="6"/>
              <w:spacing w:before="65" w:line="271" w:lineRule="exact"/>
              <w:ind w:left="315"/>
              <w:rPr>
                <w:sz w:val="20"/>
                <w:szCs w:val="20"/>
              </w:rPr>
            </w:pPr>
            <w:r>
              <w:rPr>
                <w:spacing w:val="3"/>
                <w:position w:val="4"/>
                <w:sz w:val="20"/>
                <w:szCs w:val="20"/>
              </w:rPr>
              <w:t>大气</w:t>
            </w:r>
          </w:p>
          <w:p>
            <w:pPr>
              <w:pStyle w:val="6"/>
              <w:spacing w:line="228" w:lineRule="auto"/>
              <w:ind w:left="312"/>
              <w:rPr>
                <w:sz w:val="20"/>
                <w:szCs w:val="20"/>
              </w:rPr>
            </w:pPr>
            <w:r>
              <w:rPr>
                <w:spacing w:val="4"/>
                <w:sz w:val="20"/>
                <w:szCs w:val="20"/>
              </w:rPr>
              <w:t>环境</w:t>
            </w:r>
          </w:p>
        </w:tc>
        <w:tc>
          <w:tcPr>
            <w:tcW w:w="1557" w:type="dxa"/>
            <w:gridSpan w:val="2"/>
            <w:vAlign w:val="top"/>
          </w:tcPr>
          <w:p>
            <w:pPr>
              <w:pStyle w:val="6"/>
              <w:spacing w:before="173" w:line="228" w:lineRule="auto"/>
              <w:ind w:left="357"/>
              <w:rPr>
                <w:sz w:val="20"/>
                <w:szCs w:val="20"/>
              </w:rPr>
            </w:pPr>
            <w:r>
              <w:rPr>
                <w:spacing w:val="7"/>
                <w:sz w:val="20"/>
                <w:szCs w:val="20"/>
              </w:rPr>
              <w:t>散户居民</w:t>
            </w:r>
          </w:p>
        </w:tc>
        <w:tc>
          <w:tcPr>
            <w:tcW w:w="1348" w:type="dxa"/>
            <w:gridSpan w:val="2"/>
            <w:vAlign w:val="top"/>
          </w:tcPr>
          <w:p>
            <w:pPr>
              <w:pStyle w:val="6"/>
              <w:spacing w:before="40" w:line="230" w:lineRule="auto"/>
              <w:ind w:left="263" w:right="139" w:hanging="99"/>
              <w:rPr>
                <w:sz w:val="20"/>
                <w:szCs w:val="20"/>
              </w:rPr>
            </w:pPr>
            <w:r>
              <w:rPr>
                <w:spacing w:val="6"/>
                <w:sz w:val="20"/>
                <w:szCs w:val="20"/>
              </w:rPr>
              <w:t>东北侧，防</w:t>
            </w:r>
            <w:r>
              <w:rPr>
                <w:spacing w:val="2"/>
                <w:sz w:val="20"/>
                <w:szCs w:val="20"/>
              </w:rPr>
              <w:t xml:space="preserve"> </w:t>
            </w:r>
            <w:r>
              <w:rPr>
                <w:spacing w:val="6"/>
                <w:sz w:val="20"/>
                <w:szCs w:val="20"/>
              </w:rPr>
              <w:t>洪堤右岸</w:t>
            </w:r>
          </w:p>
        </w:tc>
        <w:tc>
          <w:tcPr>
            <w:tcW w:w="969" w:type="dxa"/>
            <w:vAlign w:val="top"/>
          </w:tcPr>
          <w:p>
            <w:pPr>
              <w:spacing w:before="210" w:line="195" w:lineRule="auto"/>
              <w:ind w:left="30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45m</w:t>
            </w:r>
          </w:p>
        </w:tc>
        <w:tc>
          <w:tcPr>
            <w:tcW w:w="1092" w:type="dxa"/>
            <w:vAlign w:val="top"/>
          </w:tcPr>
          <w:p>
            <w:pPr>
              <w:pStyle w:val="6"/>
              <w:spacing w:before="40" w:line="230" w:lineRule="auto"/>
              <w:ind w:left="457" w:right="135" w:hanging="287"/>
              <w:rPr>
                <w:sz w:val="20"/>
                <w:szCs w:val="20"/>
              </w:rPr>
            </w:pPr>
            <w:r>
              <w:rPr>
                <w:rFonts w:ascii="Times New Roman" w:hAnsi="Times New Roman" w:eastAsia="Times New Roman" w:cs="Times New Roman"/>
                <w:spacing w:val="3"/>
                <w:sz w:val="20"/>
                <w:szCs w:val="20"/>
              </w:rPr>
              <w:t>5</w:t>
            </w:r>
            <w:r>
              <w:rPr>
                <w:rFonts w:ascii="Times New Roman" w:hAnsi="Times New Roman" w:eastAsia="Times New Roman" w:cs="Times New Roman"/>
                <w:spacing w:val="10"/>
                <w:sz w:val="20"/>
                <w:szCs w:val="20"/>
              </w:rPr>
              <w:t xml:space="preserve"> </w:t>
            </w:r>
            <w:r>
              <w:rPr>
                <w:spacing w:val="3"/>
                <w:sz w:val="20"/>
                <w:szCs w:val="20"/>
              </w:rPr>
              <w:t>户，</w:t>
            </w:r>
            <w:r>
              <w:rPr>
                <w:rFonts w:ascii="Times New Roman" w:hAnsi="Times New Roman" w:eastAsia="Times New Roman" w:cs="Times New Roman"/>
                <w:spacing w:val="3"/>
                <w:sz w:val="20"/>
                <w:szCs w:val="20"/>
              </w:rPr>
              <w:t>15</w:t>
            </w:r>
            <w:r>
              <w:rPr>
                <w:rFonts w:ascii="Times New Roman" w:hAnsi="Times New Roman" w:eastAsia="Times New Roman" w:cs="Times New Roman"/>
                <w:sz w:val="20"/>
                <w:szCs w:val="20"/>
              </w:rPr>
              <w:t xml:space="preserve"> </w:t>
            </w:r>
            <w:r>
              <w:rPr>
                <w:sz w:val="20"/>
                <w:szCs w:val="20"/>
              </w:rPr>
              <w:t>人</w:t>
            </w:r>
          </w:p>
        </w:tc>
        <w:tc>
          <w:tcPr>
            <w:tcW w:w="2345" w:type="dxa"/>
            <w:gridSpan w:val="2"/>
            <w:vMerge w:val="restart"/>
            <w:tcBorders>
              <w:bottom w:val="nil"/>
              <w:right w:val="single" w:color="000000" w:sz="6" w:space="0"/>
            </w:tcBorders>
            <w:vAlign w:val="top"/>
          </w:tcPr>
          <w:p>
            <w:pPr>
              <w:pStyle w:val="6"/>
              <w:spacing w:before="181" w:line="228" w:lineRule="auto"/>
              <w:ind w:left="133"/>
              <w:rPr>
                <w:sz w:val="20"/>
                <w:szCs w:val="20"/>
              </w:rPr>
            </w:pPr>
            <w:r>
              <w:rPr>
                <w:spacing w:val="7"/>
                <w:sz w:val="20"/>
                <w:szCs w:val="20"/>
              </w:rPr>
              <w:t>《环境空气质量标准》</w:t>
            </w:r>
          </w:p>
          <w:p>
            <w:pPr>
              <w:pStyle w:val="6"/>
              <w:spacing w:before="26" w:line="239" w:lineRule="auto"/>
              <w:ind w:left="917" w:right="213" w:hanging="780"/>
              <w:rPr>
                <w:sz w:val="20"/>
                <w:szCs w:val="20"/>
              </w:rPr>
            </w:pPr>
            <w:r>
              <w:rPr>
                <w:spacing w:val="2"/>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2"/>
                <w:sz w:val="20"/>
                <w:szCs w:val="20"/>
              </w:rPr>
              <w:t>3095-2012</w:t>
            </w:r>
            <w:r>
              <w:rPr>
                <w:spacing w:val="2"/>
                <w:sz w:val="20"/>
                <w:szCs w:val="20"/>
              </w:rPr>
              <w:t>）二级</w:t>
            </w:r>
            <w:r>
              <w:rPr>
                <w:spacing w:val="9"/>
                <w:sz w:val="20"/>
                <w:szCs w:val="20"/>
              </w:rPr>
              <w:t xml:space="preserve"> </w:t>
            </w:r>
            <w:r>
              <w:rPr>
                <w:spacing w:val="4"/>
                <w:sz w:val="20"/>
                <w:szCs w:val="20"/>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912" w:type="dxa"/>
            <w:vMerge w:val="continue"/>
            <w:tcBorders>
              <w:top w:val="nil"/>
              <w:left w:val="single" w:color="000000" w:sz="6" w:space="0"/>
              <w:bottom w:val="nil"/>
              <w:right w:val="single" w:color="000000" w:sz="2" w:space="0"/>
            </w:tcBorders>
            <w:vAlign w:val="top"/>
          </w:tcPr>
          <w:p>
            <w:pPr>
              <w:rPr>
                <w:rFonts w:ascii="Arial"/>
                <w:sz w:val="21"/>
              </w:rPr>
            </w:pPr>
          </w:p>
        </w:tc>
        <w:tc>
          <w:tcPr>
            <w:tcW w:w="938" w:type="dxa"/>
            <w:vMerge w:val="continue"/>
            <w:tcBorders>
              <w:top w:val="nil"/>
              <w:left w:val="single" w:color="000000" w:sz="2" w:space="0"/>
            </w:tcBorders>
            <w:vAlign w:val="top"/>
          </w:tcPr>
          <w:p>
            <w:pPr>
              <w:rPr>
                <w:rFonts w:ascii="Arial"/>
                <w:sz w:val="21"/>
              </w:rPr>
            </w:pPr>
          </w:p>
        </w:tc>
        <w:tc>
          <w:tcPr>
            <w:tcW w:w="1557" w:type="dxa"/>
            <w:gridSpan w:val="2"/>
            <w:vAlign w:val="top"/>
          </w:tcPr>
          <w:p>
            <w:pPr>
              <w:pStyle w:val="6"/>
              <w:spacing w:before="174" w:line="227" w:lineRule="auto"/>
              <w:ind w:left="151"/>
              <w:rPr>
                <w:sz w:val="20"/>
                <w:szCs w:val="20"/>
              </w:rPr>
            </w:pPr>
            <w:r>
              <w:rPr>
                <w:spacing w:val="7"/>
                <w:sz w:val="20"/>
                <w:szCs w:val="20"/>
              </w:rPr>
              <w:t>杨家桥村居民</w:t>
            </w:r>
          </w:p>
        </w:tc>
        <w:tc>
          <w:tcPr>
            <w:tcW w:w="1348" w:type="dxa"/>
            <w:gridSpan w:val="2"/>
            <w:vAlign w:val="top"/>
          </w:tcPr>
          <w:p>
            <w:pPr>
              <w:pStyle w:val="6"/>
              <w:spacing w:before="39" w:line="231" w:lineRule="auto"/>
              <w:ind w:left="367" w:right="139" w:hanging="203"/>
              <w:rPr>
                <w:sz w:val="20"/>
                <w:szCs w:val="20"/>
              </w:rPr>
            </w:pPr>
            <w:r>
              <w:rPr>
                <w:spacing w:val="6"/>
                <w:sz w:val="20"/>
                <w:szCs w:val="20"/>
              </w:rPr>
              <w:t>东侧，防洪</w:t>
            </w:r>
            <w:r>
              <w:rPr>
                <w:spacing w:val="2"/>
                <w:sz w:val="20"/>
                <w:szCs w:val="20"/>
              </w:rPr>
              <w:t xml:space="preserve"> </w:t>
            </w:r>
            <w:r>
              <w:rPr>
                <w:spacing w:val="6"/>
                <w:sz w:val="20"/>
                <w:szCs w:val="20"/>
              </w:rPr>
              <w:t>堤左岸</w:t>
            </w:r>
          </w:p>
        </w:tc>
        <w:tc>
          <w:tcPr>
            <w:tcW w:w="969" w:type="dxa"/>
            <w:vAlign w:val="top"/>
          </w:tcPr>
          <w:p>
            <w:pPr>
              <w:spacing w:before="210"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32m</w:t>
            </w:r>
          </w:p>
        </w:tc>
        <w:tc>
          <w:tcPr>
            <w:tcW w:w="1092" w:type="dxa"/>
            <w:vAlign w:val="top"/>
          </w:tcPr>
          <w:p>
            <w:pPr>
              <w:pStyle w:val="6"/>
              <w:spacing w:before="39" w:line="231" w:lineRule="auto"/>
              <w:ind w:left="457" w:right="87" w:hanging="330"/>
              <w:rPr>
                <w:sz w:val="20"/>
                <w:szCs w:val="20"/>
              </w:rPr>
            </w:pPr>
            <w:r>
              <w:rPr>
                <w:rFonts w:ascii="Times New Roman" w:hAnsi="Times New Roman" w:eastAsia="Times New Roman" w:cs="Times New Roman"/>
                <w:spacing w:val="-11"/>
                <w:sz w:val="20"/>
                <w:szCs w:val="20"/>
              </w:rPr>
              <w:t xml:space="preserve">80 </w:t>
            </w:r>
            <w:r>
              <w:rPr>
                <w:spacing w:val="-11"/>
                <w:sz w:val="20"/>
                <w:szCs w:val="20"/>
              </w:rPr>
              <w:t>户，</w:t>
            </w:r>
            <w:r>
              <w:rPr>
                <w:rFonts w:ascii="Times New Roman" w:hAnsi="Times New Roman" w:eastAsia="Times New Roman" w:cs="Times New Roman"/>
                <w:spacing w:val="-11"/>
                <w:sz w:val="20"/>
                <w:szCs w:val="20"/>
              </w:rPr>
              <w:t>240</w:t>
            </w:r>
            <w:r>
              <w:rPr>
                <w:rFonts w:ascii="Times New Roman" w:hAnsi="Times New Roman" w:eastAsia="Times New Roman" w:cs="Times New Roman"/>
                <w:spacing w:val="3"/>
                <w:sz w:val="20"/>
                <w:szCs w:val="20"/>
              </w:rPr>
              <w:t xml:space="preserve"> </w:t>
            </w:r>
            <w:r>
              <w:rPr>
                <w:sz w:val="20"/>
                <w:szCs w:val="20"/>
              </w:rPr>
              <w:t>人</w:t>
            </w:r>
          </w:p>
        </w:tc>
        <w:tc>
          <w:tcPr>
            <w:tcW w:w="2345" w:type="dxa"/>
            <w:gridSpan w:val="2"/>
            <w:vMerge w:val="continue"/>
            <w:tcBorders>
              <w:top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trPr>
        <w:tc>
          <w:tcPr>
            <w:tcW w:w="912" w:type="dxa"/>
            <w:vMerge w:val="continue"/>
            <w:tcBorders>
              <w:top w:val="nil"/>
              <w:left w:val="single" w:color="000000" w:sz="6" w:space="0"/>
              <w:bottom w:val="nil"/>
              <w:right w:val="single" w:color="000000" w:sz="2" w:space="0"/>
            </w:tcBorders>
            <w:vAlign w:val="top"/>
          </w:tcPr>
          <w:p>
            <w:pPr>
              <w:rPr>
                <w:rFonts w:ascii="Arial"/>
                <w:sz w:val="21"/>
              </w:rPr>
            </w:pPr>
          </w:p>
        </w:tc>
        <w:tc>
          <w:tcPr>
            <w:tcW w:w="938" w:type="dxa"/>
            <w:vMerge w:val="restart"/>
            <w:tcBorders>
              <w:left w:val="single" w:color="000000" w:sz="2" w:space="0"/>
              <w:bottom w:val="nil"/>
            </w:tcBorders>
            <w:vAlign w:val="top"/>
          </w:tcPr>
          <w:p>
            <w:pPr>
              <w:pStyle w:val="6"/>
              <w:spacing w:before="183" w:line="229" w:lineRule="auto"/>
              <w:ind w:left="312"/>
              <w:rPr>
                <w:sz w:val="20"/>
                <w:szCs w:val="20"/>
              </w:rPr>
            </w:pPr>
            <w:r>
              <w:rPr>
                <w:spacing w:val="4"/>
                <w:sz w:val="20"/>
                <w:szCs w:val="20"/>
              </w:rPr>
              <w:t>地表</w:t>
            </w:r>
          </w:p>
          <w:p>
            <w:pPr>
              <w:pStyle w:val="6"/>
              <w:spacing w:before="22" w:line="228" w:lineRule="auto"/>
              <w:ind w:left="315"/>
              <w:rPr>
                <w:sz w:val="20"/>
                <w:szCs w:val="20"/>
              </w:rPr>
            </w:pPr>
            <w:r>
              <w:rPr>
                <w:spacing w:val="3"/>
                <w:sz w:val="20"/>
                <w:szCs w:val="20"/>
              </w:rPr>
              <w:t>水环</w:t>
            </w:r>
          </w:p>
          <w:p>
            <w:pPr>
              <w:pStyle w:val="6"/>
              <w:spacing w:before="24" w:line="228" w:lineRule="auto"/>
              <w:ind w:left="419"/>
              <w:rPr>
                <w:sz w:val="20"/>
                <w:szCs w:val="20"/>
              </w:rPr>
            </w:pPr>
            <w:r>
              <w:rPr>
                <w:sz w:val="20"/>
                <w:szCs w:val="20"/>
              </w:rPr>
              <w:t>境</w:t>
            </w:r>
          </w:p>
        </w:tc>
        <w:tc>
          <w:tcPr>
            <w:tcW w:w="1557" w:type="dxa"/>
            <w:gridSpan w:val="2"/>
            <w:vAlign w:val="top"/>
          </w:tcPr>
          <w:p>
            <w:pPr>
              <w:pStyle w:val="6"/>
              <w:spacing w:before="39" w:line="230" w:lineRule="auto"/>
              <w:ind w:left="464" w:right="147" w:hanging="316"/>
              <w:rPr>
                <w:sz w:val="20"/>
                <w:szCs w:val="20"/>
              </w:rPr>
            </w:pPr>
            <w:r>
              <w:rPr>
                <w:spacing w:val="8"/>
                <w:sz w:val="20"/>
                <w:szCs w:val="20"/>
              </w:rPr>
              <w:t>魏家河（州河</w:t>
            </w:r>
            <w:r>
              <w:rPr>
                <w:spacing w:val="2"/>
                <w:sz w:val="20"/>
                <w:szCs w:val="20"/>
              </w:rPr>
              <w:t xml:space="preserve"> 支流）</w:t>
            </w:r>
          </w:p>
        </w:tc>
        <w:tc>
          <w:tcPr>
            <w:tcW w:w="2317" w:type="dxa"/>
            <w:gridSpan w:val="3"/>
            <w:vAlign w:val="top"/>
          </w:tcPr>
          <w:p>
            <w:pPr>
              <w:pStyle w:val="6"/>
              <w:spacing w:before="174" w:line="228" w:lineRule="auto"/>
              <w:ind w:left="655"/>
              <w:rPr>
                <w:sz w:val="20"/>
                <w:szCs w:val="20"/>
              </w:rPr>
            </w:pPr>
            <w:r>
              <w:rPr>
                <w:spacing w:val="5"/>
                <w:sz w:val="20"/>
                <w:szCs w:val="20"/>
              </w:rPr>
              <w:t>防洪堤沿线</w:t>
            </w:r>
          </w:p>
        </w:tc>
        <w:tc>
          <w:tcPr>
            <w:tcW w:w="1092" w:type="dxa"/>
            <w:vAlign w:val="top"/>
          </w:tcPr>
          <w:p>
            <w:pPr>
              <w:pStyle w:val="6"/>
              <w:spacing w:before="39" w:line="230" w:lineRule="auto"/>
              <w:ind w:left="141" w:right="110" w:firstLine="6"/>
              <w:rPr>
                <w:sz w:val="20"/>
                <w:szCs w:val="20"/>
              </w:rPr>
            </w:pPr>
            <w:r>
              <w:rPr>
                <w:spacing w:val="5"/>
                <w:sz w:val="20"/>
                <w:szCs w:val="20"/>
              </w:rPr>
              <w:t>小河，灌</w:t>
            </w:r>
            <w:r>
              <w:rPr>
                <w:spacing w:val="2"/>
                <w:sz w:val="20"/>
                <w:szCs w:val="20"/>
              </w:rPr>
              <w:t xml:space="preserve"> </w:t>
            </w:r>
            <w:r>
              <w:rPr>
                <w:spacing w:val="7"/>
                <w:sz w:val="20"/>
                <w:szCs w:val="20"/>
              </w:rPr>
              <w:t>溉、纳污</w:t>
            </w:r>
          </w:p>
        </w:tc>
        <w:tc>
          <w:tcPr>
            <w:tcW w:w="2345" w:type="dxa"/>
            <w:gridSpan w:val="2"/>
            <w:vMerge w:val="restart"/>
            <w:tcBorders>
              <w:bottom w:val="nil"/>
              <w:right w:val="single" w:color="000000" w:sz="6" w:space="0"/>
            </w:tcBorders>
            <w:vAlign w:val="top"/>
          </w:tcPr>
          <w:p>
            <w:pPr>
              <w:pStyle w:val="6"/>
              <w:spacing w:before="182"/>
              <w:ind w:left="129" w:right="190" w:firstLine="58"/>
              <w:rPr>
                <w:sz w:val="20"/>
                <w:szCs w:val="20"/>
              </w:rPr>
            </w:pPr>
            <w:r>
              <w:rPr>
                <w:spacing w:val="7"/>
                <w:sz w:val="20"/>
                <w:szCs w:val="20"/>
              </w:rPr>
              <w:t xml:space="preserve">《地表水环境质量标 </w:t>
            </w:r>
            <w:r>
              <w:rPr>
                <w:spacing w:val="5"/>
                <w:sz w:val="20"/>
                <w:szCs w:val="20"/>
              </w:rPr>
              <w:t>准》（</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3838-2002</w:t>
            </w:r>
            <w:r>
              <w:rPr>
                <w:spacing w:val="5"/>
                <w:sz w:val="20"/>
                <w:szCs w:val="20"/>
              </w:rPr>
              <w:t>）</w:t>
            </w:r>
          </w:p>
          <w:p>
            <w:pPr>
              <w:pStyle w:val="6"/>
              <w:spacing w:before="22" w:line="228" w:lineRule="auto"/>
              <w:ind w:left="679"/>
              <w:rPr>
                <w:sz w:val="20"/>
                <w:szCs w:val="20"/>
              </w:rPr>
            </w:pPr>
            <w:r>
              <w:rPr>
                <w:rFonts w:ascii="Times New Roman" w:hAnsi="Times New Roman" w:eastAsia="Times New Roman" w:cs="Times New Roman"/>
                <w:sz w:val="20"/>
                <w:szCs w:val="20"/>
              </w:rPr>
              <w:t>III</w:t>
            </w:r>
            <w:r>
              <w:rPr>
                <w:rFonts w:ascii="Times New Roman" w:hAnsi="Times New Roman" w:eastAsia="Times New Roman" w:cs="Times New Roman"/>
                <w:spacing w:val="10"/>
                <w:sz w:val="20"/>
                <w:szCs w:val="20"/>
              </w:rPr>
              <w:t xml:space="preserve"> </w:t>
            </w:r>
            <w:r>
              <w:rPr>
                <w:spacing w:val="8"/>
                <w:sz w:val="20"/>
                <w:szCs w:val="20"/>
              </w:rPr>
              <w:t>类标准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912" w:type="dxa"/>
            <w:vMerge w:val="continue"/>
            <w:tcBorders>
              <w:top w:val="nil"/>
              <w:left w:val="single" w:color="000000" w:sz="6" w:space="0"/>
              <w:bottom w:val="nil"/>
              <w:right w:val="single" w:color="000000" w:sz="2" w:space="0"/>
            </w:tcBorders>
            <w:vAlign w:val="top"/>
          </w:tcPr>
          <w:p>
            <w:pPr>
              <w:rPr>
                <w:rFonts w:ascii="Arial"/>
                <w:sz w:val="21"/>
              </w:rPr>
            </w:pPr>
          </w:p>
        </w:tc>
        <w:tc>
          <w:tcPr>
            <w:tcW w:w="938" w:type="dxa"/>
            <w:vMerge w:val="continue"/>
            <w:tcBorders>
              <w:top w:val="nil"/>
              <w:left w:val="single" w:color="000000" w:sz="2" w:space="0"/>
            </w:tcBorders>
            <w:vAlign w:val="top"/>
          </w:tcPr>
          <w:p>
            <w:pPr>
              <w:rPr>
                <w:rFonts w:ascii="Arial"/>
                <w:sz w:val="21"/>
              </w:rPr>
            </w:pPr>
          </w:p>
        </w:tc>
        <w:tc>
          <w:tcPr>
            <w:tcW w:w="1557" w:type="dxa"/>
            <w:gridSpan w:val="2"/>
            <w:vAlign w:val="top"/>
          </w:tcPr>
          <w:p>
            <w:pPr>
              <w:pStyle w:val="6"/>
              <w:spacing w:before="177" w:line="227" w:lineRule="auto"/>
              <w:ind w:left="570"/>
              <w:rPr>
                <w:sz w:val="20"/>
                <w:szCs w:val="20"/>
              </w:rPr>
            </w:pPr>
            <w:r>
              <w:rPr>
                <w:spacing w:val="4"/>
                <w:sz w:val="20"/>
                <w:szCs w:val="20"/>
              </w:rPr>
              <w:t>州河</w:t>
            </w:r>
          </w:p>
        </w:tc>
        <w:tc>
          <w:tcPr>
            <w:tcW w:w="2317" w:type="dxa"/>
            <w:gridSpan w:val="3"/>
            <w:vAlign w:val="top"/>
          </w:tcPr>
          <w:p>
            <w:pPr>
              <w:spacing w:before="209" w:line="199" w:lineRule="auto"/>
              <w:ind w:left="896"/>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4.7</w:t>
            </w:r>
            <w:r>
              <w:rPr>
                <w:rFonts w:ascii="Times New Roman" w:hAnsi="Times New Roman" w:eastAsia="Times New Roman" w:cs="Times New Roman"/>
                <w:sz w:val="20"/>
                <w:szCs w:val="20"/>
              </w:rPr>
              <w:t>km</w:t>
            </w:r>
          </w:p>
        </w:tc>
        <w:tc>
          <w:tcPr>
            <w:tcW w:w="1092" w:type="dxa"/>
            <w:vAlign w:val="top"/>
          </w:tcPr>
          <w:p>
            <w:pPr>
              <w:pStyle w:val="6"/>
              <w:spacing w:before="40" w:line="230" w:lineRule="auto"/>
              <w:ind w:left="141" w:right="110" w:firstLine="20"/>
              <w:rPr>
                <w:sz w:val="20"/>
                <w:szCs w:val="20"/>
              </w:rPr>
            </w:pPr>
            <w:r>
              <w:rPr>
                <w:spacing w:val="2"/>
                <w:sz w:val="20"/>
                <w:szCs w:val="20"/>
              </w:rPr>
              <w:t>中河，灌</w:t>
            </w:r>
            <w:r>
              <w:rPr>
                <w:sz w:val="20"/>
                <w:szCs w:val="20"/>
              </w:rPr>
              <w:t xml:space="preserve"> </w:t>
            </w:r>
            <w:r>
              <w:rPr>
                <w:spacing w:val="7"/>
                <w:sz w:val="20"/>
                <w:szCs w:val="20"/>
              </w:rPr>
              <w:t>溉、纳污</w:t>
            </w:r>
          </w:p>
        </w:tc>
        <w:tc>
          <w:tcPr>
            <w:tcW w:w="2345" w:type="dxa"/>
            <w:gridSpan w:val="2"/>
            <w:vMerge w:val="continue"/>
            <w:tcBorders>
              <w:top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912" w:type="dxa"/>
            <w:vMerge w:val="continue"/>
            <w:tcBorders>
              <w:top w:val="nil"/>
              <w:left w:val="single" w:color="000000" w:sz="6" w:space="0"/>
              <w:bottom w:val="nil"/>
              <w:right w:val="single" w:color="000000" w:sz="2" w:space="0"/>
            </w:tcBorders>
            <w:vAlign w:val="top"/>
          </w:tcPr>
          <w:p>
            <w:pPr>
              <w:rPr>
                <w:rFonts w:ascii="Arial"/>
                <w:sz w:val="21"/>
              </w:rPr>
            </w:pPr>
          </w:p>
        </w:tc>
        <w:tc>
          <w:tcPr>
            <w:tcW w:w="938" w:type="dxa"/>
            <w:vMerge w:val="restart"/>
            <w:tcBorders>
              <w:left w:val="single" w:color="000000" w:sz="2" w:space="0"/>
              <w:bottom w:val="nil"/>
            </w:tcBorders>
            <w:vAlign w:val="top"/>
          </w:tcPr>
          <w:p>
            <w:pPr>
              <w:spacing w:line="254" w:lineRule="auto"/>
              <w:rPr>
                <w:rFonts w:ascii="Arial"/>
                <w:sz w:val="21"/>
              </w:rPr>
            </w:pPr>
          </w:p>
          <w:p>
            <w:pPr>
              <w:pStyle w:val="6"/>
              <w:spacing w:before="65" w:line="272" w:lineRule="exact"/>
              <w:ind w:left="316"/>
              <w:rPr>
                <w:sz w:val="20"/>
                <w:szCs w:val="20"/>
              </w:rPr>
            </w:pPr>
            <w:r>
              <w:rPr>
                <w:spacing w:val="2"/>
                <w:position w:val="4"/>
                <w:sz w:val="20"/>
                <w:szCs w:val="20"/>
              </w:rPr>
              <w:t>声环</w:t>
            </w:r>
          </w:p>
          <w:p>
            <w:pPr>
              <w:pStyle w:val="6"/>
              <w:spacing w:line="228" w:lineRule="auto"/>
              <w:ind w:left="419"/>
              <w:rPr>
                <w:sz w:val="20"/>
                <w:szCs w:val="20"/>
              </w:rPr>
            </w:pPr>
            <w:r>
              <w:rPr>
                <w:sz w:val="20"/>
                <w:szCs w:val="20"/>
              </w:rPr>
              <w:t>境</w:t>
            </w:r>
          </w:p>
        </w:tc>
        <w:tc>
          <w:tcPr>
            <w:tcW w:w="1557" w:type="dxa"/>
            <w:gridSpan w:val="2"/>
            <w:vAlign w:val="top"/>
          </w:tcPr>
          <w:p>
            <w:pPr>
              <w:pStyle w:val="6"/>
              <w:spacing w:before="177" w:line="228" w:lineRule="auto"/>
              <w:ind w:left="357"/>
              <w:rPr>
                <w:sz w:val="20"/>
                <w:szCs w:val="20"/>
              </w:rPr>
            </w:pPr>
            <w:r>
              <w:rPr>
                <w:spacing w:val="7"/>
                <w:sz w:val="20"/>
                <w:szCs w:val="20"/>
              </w:rPr>
              <w:t>散户居民</w:t>
            </w:r>
          </w:p>
        </w:tc>
        <w:tc>
          <w:tcPr>
            <w:tcW w:w="1348" w:type="dxa"/>
            <w:gridSpan w:val="2"/>
            <w:vAlign w:val="top"/>
          </w:tcPr>
          <w:p>
            <w:pPr>
              <w:pStyle w:val="6"/>
              <w:spacing w:before="42" w:line="229" w:lineRule="auto"/>
              <w:ind w:left="263" w:right="139" w:hanging="99"/>
              <w:rPr>
                <w:sz w:val="20"/>
                <w:szCs w:val="20"/>
              </w:rPr>
            </w:pPr>
            <w:r>
              <w:rPr>
                <w:spacing w:val="6"/>
                <w:sz w:val="20"/>
                <w:szCs w:val="20"/>
              </w:rPr>
              <w:t>东北侧，防</w:t>
            </w:r>
            <w:r>
              <w:rPr>
                <w:spacing w:val="2"/>
                <w:sz w:val="20"/>
                <w:szCs w:val="20"/>
              </w:rPr>
              <w:t xml:space="preserve"> </w:t>
            </w:r>
            <w:r>
              <w:rPr>
                <w:spacing w:val="6"/>
                <w:sz w:val="20"/>
                <w:szCs w:val="20"/>
              </w:rPr>
              <w:t>洪堤右岸</w:t>
            </w:r>
          </w:p>
        </w:tc>
        <w:tc>
          <w:tcPr>
            <w:tcW w:w="969" w:type="dxa"/>
            <w:vAlign w:val="top"/>
          </w:tcPr>
          <w:p>
            <w:pPr>
              <w:spacing w:before="213" w:line="195" w:lineRule="auto"/>
              <w:ind w:left="30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45m</w:t>
            </w:r>
          </w:p>
        </w:tc>
        <w:tc>
          <w:tcPr>
            <w:tcW w:w="1092" w:type="dxa"/>
            <w:vAlign w:val="top"/>
          </w:tcPr>
          <w:p>
            <w:pPr>
              <w:pStyle w:val="6"/>
              <w:spacing w:before="42" w:line="229" w:lineRule="auto"/>
              <w:ind w:left="457" w:right="135" w:hanging="287"/>
              <w:rPr>
                <w:sz w:val="20"/>
                <w:szCs w:val="20"/>
              </w:rPr>
            </w:pPr>
            <w:r>
              <w:rPr>
                <w:rFonts w:ascii="Times New Roman" w:hAnsi="Times New Roman" w:eastAsia="Times New Roman" w:cs="Times New Roman"/>
                <w:spacing w:val="3"/>
                <w:sz w:val="20"/>
                <w:szCs w:val="20"/>
              </w:rPr>
              <w:t>5</w:t>
            </w:r>
            <w:r>
              <w:rPr>
                <w:rFonts w:ascii="Times New Roman" w:hAnsi="Times New Roman" w:eastAsia="Times New Roman" w:cs="Times New Roman"/>
                <w:spacing w:val="10"/>
                <w:sz w:val="20"/>
                <w:szCs w:val="20"/>
              </w:rPr>
              <w:t xml:space="preserve"> </w:t>
            </w:r>
            <w:r>
              <w:rPr>
                <w:spacing w:val="3"/>
                <w:sz w:val="20"/>
                <w:szCs w:val="20"/>
              </w:rPr>
              <w:t>户，</w:t>
            </w:r>
            <w:r>
              <w:rPr>
                <w:rFonts w:ascii="Times New Roman" w:hAnsi="Times New Roman" w:eastAsia="Times New Roman" w:cs="Times New Roman"/>
                <w:spacing w:val="3"/>
                <w:sz w:val="20"/>
                <w:szCs w:val="20"/>
              </w:rPr>
              <w:t>15</w:t>
            </w:r>
            <w:r>
              <w:rPr>
                <w:rFonts w:ascii="Times New Roman" w:hAnsi="Times New Roman" w:eastAsia="Times New Roman" w:cs="Times New Roman"/>
                <w:sz w:val="20"/>
                <w:szCs w:val="20"/>
              </w:rPr>
              <w:t xml:space="preserve"> </w:t>
            </w:r>
            <w:r>
              <w:rPr>
                <w:sz w:val="20"/>
                <w:szCs w:val="20"/>
              </w:rPr>
              <w:t>人</w:t>
            </w:r>
          </w:p>
        </w:tc>
        <w:tc>
          <w:tcPr>
            <w:tcW w:w="2345" w:type="dxa"/>
            <w:gridSpan w:val="2"/>
            <w:vMerge w:val="restart"/>
            <w:tcBorders>
              <w:bottom w:val="nil"/>
              <w:right w:val="single" w:color="000000" w:sz="6" w:space="0"/>
            </w:tcBorders>
            <w:vAlign w:val="top"/>
          </w:tcPr>
          <w:p>
            <w:pPr>
              <w:pStyle w:val="6"/>
              <w:spacing w:before="184"/>
              <w:ind w:left="145" w:right="218" w:firstLine="43"/>
              <w:rPr>
                <w:sz w:val="20"/>
                <w:szCs w:val="20"/>
              </w:rPr>
            </w:pPr>
            <w:r>
              <w:rPr>
                <w:spacing w:val="6"/>
                <w:sz w:val="20"/>
                <w:szCs w:val="20"/>
              </w:rPr>
              <w:t>《声环境质量标准》</w:t>
            </w:r>
            <w:r>
              <w:rPr>
                <w:spacing w:val="7"/>
                <w:sz w:val="20"/>
                <w:szCs w:val="20"/>
              </w:rPr>
              <w:t xml:space="preserve"> </w:t>
            </w:r>
            <w:r>
              <w:rPr>
                <w:spacing w:val="5"/>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3096-2008</w:t>
            </w:r>
            <w:r>
              <w:rPr>
                <w:spacing w:val="5"/>
                <w:sz w:val="20"/>
                <w:szCs w:val="20"/>
              </w:rPr>
              <w:t>）</w:t>
            </w:r>
            <w:r>
              <w:rPr>
                <w:rFonts w:ascii="Times New Roman" w:hAnsi="Times New Roman" w:eastAsia="Times New Roman" w:cs="Times New Roman"/>
                <w:spacing w:val="5"/>
                <w:sz w:val="20"/>
                <w:szCs w:val="20"/>
              </w:rPr>
              <w:t xml:space="preserve">2 </w:t>
            </w:r>
            <w:r>
              <w:rPr>
                <w:spacing w:val="5"/>
                <w:sz w:val="20"/>
                <w:szCs w:val="20"/>
              </w:rPr>
              <w:t>类</w:t>
            </w:r>
          </w:p>
          <w:p>
            <w:pPr>
              <w:pStyle w:val="6"/>
              <w:spacing w:before="24" w:line="228" w:lineRule="auto"/>
              <w:ind w:left="918"/>
              <w:rPr>
                <w:sz w:val="20"/>
                <w:szCs w:val="20"/>
              </w:rPr>
            </w:pPr>
            <w:r>
              <w:rPr>
                <w:spacing w:val="4"/>
                <w:sz w:val="20"/>
                <w:szCs w:val="20"/>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912" w:type="dxa"/>
            <w:vMerge w:val="continue"/>
            <w:tcBorders>
              <w:top w:val="nil"/>
              <w:left w:val="single" w:color="000000" w:sz="6" w:space="0"/>
              <w:bottom w:val="nil"/>
              <w:right w:val="single" w:color="000000" w:sz="2" w:space="0"/>
            </w:tcBorders>
            <w:vAlign w:val="top"/>
          </w:tcPr>
          <w:p>
            <w:pPr>
              <w:rPr>
                <w:rFonts w:ascii="Arial"/>
                <w:sz w:val="21"/>
              </w:rPr>
            </w:pPr>
          </w:p>
        </w:tc>
        <w:tc>
          <w:tcPr>
            <w:tcW w:w="938" w:type="dxa"/>
            <w:vMerge w:val="continue"/>
            <w:tcBorders>
              <w:top w:val="nil"/>
              <w:left w:val="single" w:color="000000" w:sz="2" w:space="0"/>
            </w:tcBorders>
            <w:vAlign w:val="top"/>
          </w:tcPr>
          <w:p>
            <w:pPr>
              <w:rPr>
                <w:rFonts w:ascii="Arial"/>
                <w:sz w:val="21"/>
              </w:rPr>
            </w:pPr>
          </w:p>
        </w:tc>
        <w:tc>
          <w:tcPr>
            <w:tcW w:w="1557" w:type="dxa"/>
            <w:gridSpan w:val="2"/>
            <w:vAlign w:val="top"/>
          </w:tcPr>
          <w:p>
            <w:pPr>
              <w:pStyle w:val="6"/>
              <w:spacing w:before="177" w:line="227" w:lineRule="auto"/>
              <w:ind w:left="151"/>
              <w:rPr>
                <w:sz w:val="20"/>
                <w:szCs w:val="20"/>
              </w:rPr>
            </w:pPr>
            <w:r>
              <w:rPr>
                <w:spacing w:val="7"/>
                <w:sz w:val="20"/>
                <w:szCs w:val="20"/>
              </w:rPr>
              <w:t>杨家桥村居民</w:t>
            </w:r>
          </w:p>
        </w:tc>
        <w:tc>
          <w:tcPr>
            <w:tcW w:w="1348" w:type="dxa"/>
            <w:gridSpan w:val="2"/>
            <w:vAlign w:val="top"/>
          </w:tcPr>
          <w:p>
            <w:pPr>
              <w:pStyle w:val="6"/>
              <w:spacing w:before="42" w:line="229" w:lineRule="auto"/>
              <w:ind w:left="367" w:right="139" w:hanging="203"/>
              <w:rPr>
                <w:sz w:val="20"/>
                <w:szCs w:val="20"/>
              </w:rPr>
            </w:pPr>
            <w:r>
              <w:rPr>
                <w:spacing w:val="6"/>
                <w:sz w:val="20"/>
                <w:szCs w:val="20"/>
              </w:rPr>
              <w:t>东侧，防洪</w:t>
            </w:r>
            <w:r>
              <w:rPr>
                <w:spacing w:val="2"/>
                <w:sz w:val="20"/>
                <w:szCs w:val="20"/>
              </w:rPr>
              <w:t xml:space="preserve"> </w:t>
            </w:r>
            <w:r>
              <w:rPr>
                <w:spacing w:val="6"/>
                <w:sz w:val="20"/>
                <w:szCs w:val="20"/>
              </w:rPr>
              <w:t>堤左岸</w:t>
            </w:r>
          </w:p>
        </w:tc>
        <w:tc>
          <w:tcPr>
            <w:tcW w:w="969" w:type="dxa"/>
            <w:vAlign w:val="top"/>
          </w:tcPr>
          <w:p>
            <w:pPr>
              <w:spacing w:before="213"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32m</w:t>
            </w:r>
          </w:p>
        </w:tc>
        <w:tc>
          <w:tcPr>
            <w:tcW w:w="1092" w:type="dxa"/>
            <w:vAlign w:val="top"/>
          </w:tcPr>
          <w:p>
            <w:pPr>
              <w:pStyle w:val="6"/>
              <w:spacing w:before="42" w:line="229" w:lineRule="auto"/>
              <w:ind w:left="457" w:right="87" w:hanging="330"/>
              <w:rPr>
                <w:sz w:val="20"/>
                <w:szCs w:val="20"/>
              </w:rPr>
            </w:pPr>
            <w:r>
              <w:rPr>
                <w:rFonts w:ascii="Times New Roman" w:hAnsi="Times New Roman" w:eastAsia="Times New Roman" w:cs="Times New Roman"/>
                <w:spacing w:val="-11"/>
                <w:sz w:val="20"/>
                <w:szCs w:val="20"/>
              </w:rPr>
              <w:t xml:space="preserve">80 </w:t>
            </w:r>
            <w:r>
              <w:rPr>
                <w:spacing w:val="-11"/>
                <w:sz w:val="20"/>
                <w:szCs w:val="20"/>
              </w:rPr>
              <w:t>户，</w:t>
            </w:r>
            <w:r>
              <w:rPr>
                <w:rFonts w:ascii="Times New Roman" w:hAnsi="Times New Roman" w:eastAsia="Times New Roman" w:cs="Times New Roman"/>
                <w:spacing w:val="-11"/>
                <w:sz w:val="20"/>
                <w:szCs w:val="20"/>
              </w:rPr>
              <w:t>240</w:t>
            </w:r>
            <w:r>
              <w:rPr>
                <w:rFonts w:ascii="Times New Roman" w:hAnsi="Times New Roman" w:eastAsia="Times New Roman" w:cs="Times New Roman"/>
                <w:spacing w:val="3"/>
                <w:sz w:val="20"/>
                <w:szCs w:val="20"/>
              </w:rPr>
              <w:t xml:space="preserve"> </w:t>
            </w:r>
            <w:r>
              <w:rPr>
                <w:sz w:val="20"/>
                <w:szCs w:val="20"/>
              </w:rPr>
              <w:t>人</w:t>
            </w:r>
          </w:p>
        </w:tc>
        <w:tc>
          <w:tcPr>
            <w:tcW w:w="2345" w:type="dxa"/>
            <w:gridSpan w:val="2"/>
            <w:vMerge w:val="continue"/>
            <w:tcBorders>
              <w:top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912" w:type="dxa"/>
            <w:vMerge w:val="continue"/>
            <w:tcBorders>
              <w:top w:val="nil"/>
              <w:left w:val="single" w:color="000000" w:sz="6" w:space="0"/>
              <w:bottom w:val="nil"/>
              <w:right w:val="single" w:color="000000" w:sz="2" w:space="0"/>
            </w:tcBorders>
            <w:vAlign w:val="top"/>
          </w:tcPr>
          <w:p>
            <w:pPr>
              <w:rPr>
                <w:rFonts w:ascii="Arial"/>
                <w:sz w:val="21"/>
              </w:rPr>
            </w:pPr>
          </w:p>
        </w:tc>
        <w:tc>
          <w:tcPr>
            <w:tcW w:w="938" w:type="dxa"/>
            <w:vMerge w:val="restart"/>
            <w:tcBorders>
              <w:left w:val="single" w:color="000000" w:sz="2" w:space="0"/>
              <w:bottom w:val="nil"/>
            </w:tcBorders>
            <w:vAlign w:val="top"/>
          </w:tcPr>
          <w:p>
            <w:pPr>
              <w:spacing w:line="329" w:lineRule="auto"/>
              <w:rPr>
                <w:rFonts w:ascii="Arial"/>
                <w:sz w:val="21"/>
              </w:rPr>
            </w:pPr>
          </w:p>
          <w:p>
            <w:pPr>
              <w:pStyle w:val="6"/>
              <w:spacing w:before="65" w:line="273" w:lineRule="exact"/>
              <w:ind w:left="314"/>
              <w:rPr>
                <w:sz w:val="20"/>
                <w:szCs w:val="20"/>
              </w:rPr>
            </w:pPr>
            <w:r>
              <w:rPr>
                <w:spacing w:val="3"/>
                <w:position w:val="4"/>
                <w:sz w:val="20"/>
                <w:szCs w:val="20"/>
              </w:rPr>
              <w:t>生态</w:t>
            </w:r>
          </w:p>
          <w:p>
            <w:pPr>
              <w:pStyle w:val="6"/>
              <w:spacing w:line="228" w:lineRule="auto"/>
              <w:ind w:left="312"/>
              <w:rPr>
                <w:sz w:val="20"/>
                <w:szCs w:val="20"/>
              </w:rPr>
            </w:pPr>
            <w:r>
              <w:rPr>
                <w:spacing w:val="4"/>
                <w:sz w:val="20"/>
                <w:szCs w:val="20"/>
              </w:rPr>
              <w:t>环境</w:t>
            </w:r>
          </w:p>
        </w:tc>
        <w:tc>
          <w:tcPr>
            <w:tcW w:w="1557" w:type="dxa"/>
            <w:gridSpan w:val="2"/>
            <w:vAlign w:val="top"/>
          </w:tcPr>
          <w:p>
            <w:pPr>
              <w:pStyle w:val="6"/>
              <w:spacing w:before="177" w:line="228" w:lineRule="auto"/>
              <w:ind w:left="109"/>
              <w:rPr>
                <w:sz w:val="20"/>
                <w:szCs w:val="20"/>
              </w:rPr>
            </w:pPr>
            <w:r>
              <w:rPr>
                <w:spacing w:val="7"/>
                <w:sz w:val="20"/>
                <w:szCs w:val="20"/>
              </w:rPr>
              <w:t>水生生态环境</w:t>
            </w:r>
          </w:p>
        </w:tc>
        <w:tc>
          <w:tcPr>
            <w:tcW w:w="3409" w:type="dxa"/>
            <w:gridSpan w:val="4"/>
            <w:vAlign w:val="top"/>
          </w:tcPr>
          <w:p>
            <w:pPr>
              <w:pStyle w:val="6"/>
              <w:spacing w:before="42" w:line="229" w:lineRule="auto"/>
              <w:ind w:left="672" w:right="278" w:hanging="380"/>
              <w:rPr>
                <w:sz w:val="20"/>
                <w:szCs w:val="20"/>
              </w:rPr>
            </w:pPr>
            <w:r>
              <w:rPr>
                <w:spacing w:val="5"/>
                <w:sz w:val="20"/>
                <w:szCs w:val="20"/>
              </w:rPr>
              <w:t>工程所在河流上游</w:t>
            </w:r>
            <w:r>
              <w:rPr>
                <w:spacing w:val="-27"/>
                <w:sz w:val="20"/>
                <w:szCs w:val="20"/>
              </w:rPr>
              <w:t xml:space="preserve"> </w:t>
            </w:r>
            <w:r>
              <w:rPr>
                <w:rFonts w:ascii="Times New Roman" w:hAnsi="Times New Roman" w:eastAsia="Times New Roman" w:cs="Times New Roman"/>
                <w:spacing w:val="5"/>
                <w:sz w:val="20"/>
                <w:szCs w:val="20"/>
              </w:rPr>
              <w:t>500m</w:t>
            </w:r>
            <w:r>
              <w:rPr>
                <w:rFonts w:ascii="Times New Roman" w:hAnsi="Times New Roman" w:eastAsia="Times New Roman" w:cs="Times New Roman"/>
                <w:spacing w:val="-26"/>
                <w:sz w:val="20"/>
                <w:szCs w:val="20"/>
              </w:rPr>
              <w:t xml:space="preserve"> </w:t>
            </w:r>
            <w:r>
              <w:rPr>
                <w:spacing w:val="5"/>
                <w:sz w:val="20"/>
                <w:szCs w:val="20"/>
              </w:rPr>
              <w:t>，下游</w:t>
            </w:r>
            <w:r>
              <w:rPr>
                <w:sz w:val="20"/>
                <w:szCs w:val="20"/>
              </w:rPr>
              <w:t xml:space="preserve"> </w:t>
            </w:r>
            <w:r>
              <w:rPr>
                <w:rFonts w:ascii="Times New Roman" w:hAnsi="Times New Roman" w:eastAsia="Times New Roman" w:cs="Times New Roman"/>
                <w:spacing w:val="3"/>
                <w:sz w:val="20"/>
                <w:szCs w:val="20"/>
              </w:rPr>
              <w:t>1500m</w:t>
            </w:r>
            <w:r>
              <w:rPr>
                <w:rFonts w:ascii="Times New Roman" w:hAnsi="Times New Roman" w:eastAsia="Times New Roman" w:cs="Times New Roman"/>
                <w:spacing w:val="37"/>
                <w:w w:val="101"/>
                <w:sz w:val="20"/>
                <w:szCs w:val="20"/>
              </w:rPr>
              <w:t xml:space="preserve"> </w:t>
            </w:r>
            <w:r>
              <w:rPr>
                <w:spacing w:val="3"/>
                <w:sz w:val="20"/>
                <w:szCs w:val="20"/>
              </w:rPr>
              <w:t>区域水生动植物</w:t>
            </w:r>
          </w:p>
        </w:tc>
        <w:tc>
          <w:tcPr>
            <w:tcW w:w="2345" w:type="dxa"/>
            <w:gridSpan w:val="2"/>
            <w:vMerge w:val="restart"/>
            <w:tcBorders>
              <w:bottom w:val="nil"/>
              <w:right w:val="single" w:color="000000" w:sz="6" w:space="0"/>
            </w:tcBorders>
            <w:vAlign w:val="top"/>
          </w:tcPr>
          <w:p>
            <w:pPr>
              <w:spacing w:line="288" w:lineRule="auto"/>
              <w:rPr>
                <w:rFonts w:ascii="Arial"/>
                <w:sz w:val="21"/>
              </w:rPr>
            </w:pPr>
          </w:p>
          <w:p>
            <w:pPr>
              <w:pStyle w:val="6"/>
              <w:spacing w:before="65" w:line="228" w:lineRule="auto"/>
              <w:ind w:left="186"/>
              <w:rPr>
                <w:sz w:val="20"/>
                <w:szCs w:val="20"/>
              </w:rPr>
            </w:pPr>
            <w:r>
              <w:rPr>
                <w:spacing w:val="8"/>
                <w:sz w:val="20"/>
                <w:szCs w:val="20"/>
              </w:rPr>
              <w:t>不降低现有生态功能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912" w:type="dxa"/>
            <w:vMerge w:val="continue"/>
            <w:tcBorders>
              <w:top w:val="nil"/>
              <w:left w:val="single" w:color="000000" w:sz="6" w:space="0"/>
              <w:bottom w:val="nil"/>
              <w:right w:val="single" w:color="000000" w:sz="2" w:space="0"/>
            </w:tcBorders>
            <w:vAlign w:val="top"/>
          </w:tcPr>
          <w:p>
            <w:pPr>
              <w:rPr>
                <w:rFonts w:ascii="Arial"/>
                <w:sz w:val="21"/>
              </w:rPr>
            </w:pPr>
          </w:p>
        </w:tc>
        <w:tc>
          <w:tcPr>
            <w:tcW w:w="938" w:type="dxa"/>
            <w:vMerge w:val="continue"/>
            <w:tcBorders>
              <w:top w:val="nil"/>
              <w:left w:val="single" w:color="000000" w:sz="2" w:space="0"/>
              <w:bottom w:val="nil"/>
            </w:tcBorders>
            <w:vAlign w:val="top"/>
          </w:tcPr>
          <w:p>
            <w:pPr>
              <w:rPr>
                <w:rFonts w:ascii="Arial"/>
                <w:sz w:val="21"/>
              </w:rPr>
            </w:pPr>
          </w:p>
        </w:tc>
        <w:tc>
          <w:tcPr>
            <w:tcW w:w="1557" w:type="dxa"/>
            <w:gridSpan w:val="2"/>
            <w:vAlign w:val="top"/>
          </w:tcPr>
          <w:p>
            <w:pPr>
              <w:pStyle w:val="6"/>
              <w:spacing w:before="77" w:line="228" w:lineRule="auto"/>
              <w:ind w:left="155"/>
              <w:rPr>
                <w:sz w:val="20"/>
                <w:szCs w:val="20"/>
              </w:rPr>
            </w:pPr>
            <w:r>
              <w:rPr>
                <w:spacing w:val="6"/>
                <w:sz w:val="20"/>
                <w:szCs w:val="20"/>
              </w:rPr>
              <w:t>陆生生态环境</w:t>
            </w:r>
          </w:p>
        </w:tc>
        <w:tc>
          <w:tcPr>
            <w:tcW w:w="3409" w:type="dxa"/>
            <w:gridSpan w:val="4"/>
            <w:vAlign w:val="top"/>
          </w:tcPr>
          <w:p>
            <w:pPr>
              <w:pStyle w:val="6"/>
              <w:spacing w:before="76" w:line="228" w:lineRule="auto"/>
              <w:ind w:left="162"/>
              <w:rPr>
                <w:sz w:val="20"/>
                <w:szCs w:val="20"/>
              </w:rPr>
            </w:pPr>
            <w:r>
              <w:rPr>
                <w:spacing w:val="6"/>
                <w:sz w:val="20"/>
                <w:szCs w:val="20"/>
              </w:rPr>
              <w:t>工程占地</w:t>
            </w:r>
            <w:r>
              <w:rPr>
                <w:spacing w:val="-40"/>
                <w:sz w:val="20"/>
                <w:szCs w:val="20"/>
              </w:rPr>
              <w:t xml:space="preserve"> </w:t>
            </w:r>
            <w:r>
              <w:rPr>
                <w:rFonts w:ascii="Times New Roman" w:hAnsi="Times New Roman" w:eastAsia="Times New Roman" w:cs="Times New Roman"/>
                <w:spacing w:val="6"/>
                <w:sz w:val="20"/>
                <w:szCs w:val="20"/>
              </w:rPr>
              <w:t>200m</w:t>
            </w:r>
            <w:r>
              <w:rPr>
                <w:rFonts w:ascii="Times New Roman" w:hAnsi="Times New Roman" w:eastAsia="Times New Roman" w:cs="Times New Roman"/>
                <w:spacing w:val="27"/>
                <w:w w:val="101"/>
                <w:sz w:val="20"/>
                <w:szCs w:val="20"/>
              </w:rPr>
              <w:t xml:space="preserve"> </w:t>
            </w:r>
            <w:r>
              <w:rPr>
                <w:spacing w:val="6"/>
                <w:sz w:val="20"/>
                <w:szCs w:val="20"/>
              </w:rPr>
              <w:t>区域的陆生动植物</w:t>
            </w:r>
          </w:p>
        </w:tc>
        <w:tc>
          <w:tcPr>
            <w:tcW w:w="2345" w:type="dxa"/>
            <w:gridSpan w:val="2"/>
            <w:vMerge w:val="continue"/>
            <w:tcBorders>
              <w:top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912" w:type="dxa"/>
            <w:vMerge w:val="continue"/>
            <w:tcBorders>
              <w:top w:val="nil"/>
              <w:left w:val="single" w:color="000000" w:sz="6" w:space="0"/>
              <w:bottom w:val="single" w:color="000000" w:sz="6" w:space="0"/>
              <w:right w:val="single" w:color="000000" w:sz="2" w:space="0"/>
            </w:tcBorders>
            <w:vAlign w:val="top"/>
          </w:tcPr>
          <w:p>
            <w:pPr>
              <w:rPr>
                <w:rFonts w:ascii="Arial"/>
                <w:sz w:val="21"/>
              </w:rPr>
            </w:pPr>
          </w:p>
        </w:tc>
        <w:tc>
          <w:tcPr>
            <w:tcW w:w="938" w:type="dxa"/>
            <w:vMerge w:val="continue"/>
            <w:tcBorders>
              <w:top w:val="nil"/>
              <w:left w:val="single" w:color="000000" w:sz="2" w:space="0"/>
              <w:bottom w:val="single" w:color="000000" w:sz="6" w:space="0"/>
            </w:tcBorders>
            <w:vAlign w:val="top"/>
          </w:tcPr>
          <w:p>
            <w:pPr>
              <w:rPr>
                <w:rFonts w:ascii="Arial"/>
                <w:sz w:val="21"/>
              </w:rPr>
            </w:pPr>
          </w:p>
        </w:tc>
        <w:tc>
          <w:tcPr>
            <w:tcW w:w="4966" w:type="dxa"/>
            <w:gridSpan w:val="6"/>
            <w:tcBorders>
              <w:bottom w:val="single" w:color="000000" w:sz="6" w:space="0"/>
            </w:tcBorders>
            <w:vAlign w:val="top"/>
          </w:tcPr>
          <w:p>
            <w:pPr>
              <w:pStyle w:val="6"/>
              <w:spacing w:before="77" w:line="228" w:lineRule="auto"/>
              <w:ind w:left="2074"/>
              <w:rPr>
                <w:sz w:val="20"/>
                <w:szCs w:val="20"/>
              </w:rPr>
            </w:pPr>
            <w:r>
              <w:rPr>
                <w:spacing w:val="6"/>
                <w:sz w:val="20"/>
                <w:szCs w:val="20"/>
              </w:rPr>
              <w:t>水土保持</w:t>
            </w:r>
          </w:p>
        </w:tc>
        <w:tc>
          <w:tcPr>
            <w:tcW w:w="2345" w:type="dxa"/>
            <w:gridSpan w:val="2"/>
            <w:tcBorders>
              <w:bottom w:val="single" w:color="000000" w:sz="6" w:space="0"/>
              <w:right w:val="single" w:color="000000" w:sz="6" w:space="0"/>
            </w:tcBorders>
            <w:vAlign w:val="top"/>
          </w:tcPr>
          <w:p>
            <w:pPr>
              <w:pStyle w:val="6"/>
              <w:spacing w:before="77" w:line="228" w:lineRule="auto"/>
              <w:ind w:left="186"/>
              <w:rPr>
                <w:sz w:val="20"/>
                <w:szCs w:val="20"/>
              </w:rPr>
            </w:pPr>
            <w:r>
              <w:rPr>
                <w:spacing w:val="8"/>
                <w:sz w:val="20"/>
                <w:szCs w:val="20"/>
              </w:rPr>
              <w:t>不增加水土流失强度</w:t>
            </w:r>
          </w:p>
        </w:tc>
      </w:tr>
    </w:tbl>
    <w:p>
      <w:pPr>
        <w:rPr>
          <w:rFonts w:ascii="Arial"/>
          <w:sz w:val="21"/>
        </w:rPr>
      </w:pPr>
    </w:p>
    <w:p>
      <w:pPr>
        <w:rPr>
          <w:rFonts w:ascii="Arial" w:hAnsi="Arial" w:eastAsia="Arial" w:cs="Arial"/>
          <w:sz w:val="21"/>
          <w:szCs w:val="21"/>
        </w:rPr>
        <w:sectPr>
          <w:footerReference r:id="rId53" w:type="default"/>
          <w:pgSz w:w="11906" w:h="16839"/>
          <w:pgMar w:top="1431" w:right="1364" w:bottom="1240" w:left="1365" w:header="0" w:footer="1078" w:gutter="0"/>
          <w:cols w:space="720" w:num="1"/>
        </w:sectPr>
      </w:pPr>
    </w:p>
    <w:p>
      <w:pPr>
        <w:spacing w:line="91" w:lineRule="auto"/>
        <w:rPr>
          <w:rFonts w:ascii="Arial"/>
          <w:sz w:val="2"/>
        </w:rPr>
      </w:pPr>
    </w:p>
    <w:tbl>
      <w:tblPr>
        <w:tblStyle w:val="5"/>
        <w:tblW w:w="916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2"/>
        <w:gridCol w:w="737"/>
        <w:gridCol w:w="692"/>
        <w:gridCol w:w="581"/>
        <w:gridCol w:w="536"/>
        <w:gridCol w:w="20"/>
        <w:gridCol w:w="294"/>
        <w:gridCol w:w="831"/>
        <w:gridCol w:w="517"/>
        <w:gridCol w:w="463"/>
        <w:gridCol w:w="694"/>
        <w:gridCol w:w="59"/>
        <w:gridCol w:w="282"/>
        <w:gridCol w:w="599"/>
        <w:gridCol w:w="420"/>
        <w:gridCol w:w="460"/>
        <w:gridCol w:w="10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7" w:hRule="atLeast"/>
        </w:trPr>
        <w:tc>
          <w:tcPr>
            <w:tcW w:w="912" w:type="dxa"/>
            <w:vMerge w:val="restart"/>
            <w:tcBorders>
              <w:top w:val="single" w:color="000000" w:sz="6" w:space="0"/>
              <w:left w:val="single" w:color="000000" w:sz="6" w:space="0"/>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78" w:line="238" w:lineRule="auto"/>
              <w:ind w:left="214"/>
            </w:pPr>
            <w:r>
              <w:rPr>
                <w:spacing w:val="-5"/>
                <w14:textOutline w14:w="4358" w14:cap="sq" w14:cmpd="sng">
                  <w14:solidFill>
                    <w14:srgbClr w14:val="000000"/>
                  </w14:solidFill>
                  <w14:prstDash w14:val="solid"/>
                  <w14:bevel/>
                </w14:textOutline>
              </w:rPr>
              <w:t>评价</w:t>
            </w:r>
          </w:p>
          <w:p>
            <w:pPr>
              <w:pStyle w:val="6"/>
              <w:spacing w:line="220" w:lineRule="auto"/>
              <w:ind w:left="216"/>
            </w:pPr>
            <w:r>
              <w:rPr>
                <w:spacing w:val="-6"/>
                <w14:textOutline w14:w="4358" w14:cap="sq" w14:cmpd="sng">
                  <w14:solidFill>
                    <w14:srgbClr w14:val="000000"/>
                  </w14:solidFill>
                  <w14:prstDash w14:val="solid"/>
                  <w14:bevel/>
                </w14:textOutline>
              </w:rPr>
              <w:t>标准</w:t>
            </w:r>
          </w:p>
        </w:tc>
        <w:tc>
          <w:tcPr>
            <w:tcW w:w="8249" w:type="dxa"/>
            <w:gridSpan w:val="16"/>
            <w:tcBorders>
              <w:top w:val="single" w:color="000000" w:sz="6" w:space="0"/>
              <w:bottom w:val="single" w:color="000000" w:sz="10" w:space="0"/>
              <w:right w:val="single" w:color="000000" w:sz="6" w:space="0"/>
            </w:tcBorders>
            <w:vAlign w:val="top"/>
          </w:tcPr>
          <w:p>
            <w:pPr>
              <w:pStyle w:val="6"/>
              <w:spacing w:before="41" w:line="466" w:lineRule="exact"/>
              <w:ind w:left="113"/>
            </w:pPr>
            <w:r>
              <w:rPr>
                <w:spacing w:val="-1"/>
                <w:position w:val="17"/>
                <w14:textOutline w14:w="4358" w14:cap="sq" w14:cmpd="sng">
                  <w14:solidFill>
                    <w14:srgbClr w14:val="000000"/>
                  </w14:solidFill>
                  <w14:prstDash w14:val="solid"/>
                  <w14:bevel/>
                </w14:textOutline>
              </w:rPr>
              <w:t>一、环境质量标准</w:t>
            </w:r>
          </w:p>
          <w:p>
            <w:pPr>
              <w:pStyle w:val="6"/>
              <w:spacing w:line="220" w:lineRule="auto"/>
              <w:ind w:left="116"/>
            </w:pPr>
            <w:r>
              <w:rPr>
                <w:rFonts w:ascii="Times New Roman" w:hAnsi="Times New Roman" w:eastAsia="Times New Roman" w:cs="Times New Roman"/>
                <w:b/>
                <w:bCs/>
                <w:spacing w:val="-5"/>
              </w:rPr>
              <w:t>1</w:t>
            </w:r>
            <w:r>
              <w:rPr>
                <w:rFonts w:ascii="Times New Roman" w:hAnsi="Times New Roman" w:eastAsia="Times New Roman" w:cs="Times New Roman"/>
                <w:b/>
                <w:bCs/>
                <w:spacing w:val="-33"/>
              </w:rPr>
              <w:t xml:space="preserve"> </w:t>
            </w:r>
            <w:r>
              <w:rPr>
                <w:spacing w:val="-5"/>
                <w14:textOutline w14:w="4358" w14:cap="sq" w14:cmpd="sng">
                  <w14:solidFill>
                    <w14:srgbClr w14:val="000000"/>
                  </w14:solidFill>
                  <w14:prstDash w14:val="solid"/>
                  <w14:bevel/>
                </w14:textOutline>
              </w:rPr>
              <w:t>、环境空气质量</w:t>
            </w:r>
          </w:p>
          <w:p>
            <w:pPr>
              <w:pStyle w:val="6"/>
              <w:spacing w:before="179" w:line="468" w:lineRule="exact"/>
              <w:ind w:left="593"/>
            </w:pPr>
            <w:r>
              <w:rPr>
                <w:spacing w:val="-2"/>
                <w:position w:val="17"/>
              </w:rPr>
              <w:t>项目环境空气执行《环境空气质量标准》（</w:t>
            </w:r>
            <w:r>
              <w:rPr>
                <w:rFonts w:ascii="Times New Roman" w:hAnsi="Times New Roman" w:eastAsia="Times New Roman" w:cs="Times New Roman"/>
                <w:spacing w:val="-2"/>
                <w:position w:val="17"/>
              </w:rPr>
              <w:t>GB3095-2012</w:t>
            </w:r>
            <w:r>
              <w:rPr>
                <w:spacing w:val="-2"/>
                <w:position w:val="17"/>
              </w:rPr>
              <w:t>）二级标准限值</w:t>
            </w:r>
          </w:p>
          <w:p>
            <w:pPr>
              <w:pStyle w:val="6"/>
              <w:spacing w:line="219" w:lineRule="auto"/>
              <w:ind w:left="112"/>
            </w:pPr>
            <w:r>
              <w:rPr>
                <w:spacing w:val="-6"/>
              </w:rPr>
              <w:t>详见表</w:t>
            </w:r>
            <w:r>
              <w:rPr>
                <w:spacing w:val="-43"/>
              </w:rPr>
              <w:t xml:space="preserve"> </w:t>
            </w:r>
            <w:r>
              <w:rPr>
                <w:rFonts w:ascii="Times New Roman" w:hAnsi="Times New Roman" w:eastAsia="Times New Roman" w:cs="Times New Roman"/>
                <w:spacing w:val="-6"/>
              </w:rPr>
              <w:t>3-</w:t>
            </w:r>
            <w:r>
              <w:rPr>
                <w:rFonts w:ascii="Times New Roman" w:hAnsi="Times New Roman" w:eastAsia="Times New Roman" w:cs="Times New Roman"/>
                <w:spacing w:val="-35"/>
              </w:rPr>
              <w:t xml:space="preserve"> </w:t>
            </w:r>
            <w:r>
              <w:rPr>
                <w:rFonts w:ascii="Times New Roman" w:hAnsi="Times New Roman" w:eastAsia="Times New Roman" w:cs="Times New Roman"/>
                <w:spacing w:val="-6"/>
              </w:rPr>
              <w:t xml:space="preserve">11 </w:t>
            </w:r>
            <w:r>
              <w:rPr>
                <w:spacing w:val="-6"/>
              </w:rPr>
              <w:t>所示。</w:t>
            </w:r>
          </w:p>
          <w:p>
            <w:pPr>
              <w:pStyle w:val="6"/>
              <w:spacing w:before="178" w:line="224" w:lineRule="auto"/>
              <w:ind w:left="2121"/>
              <w:rPr>
                <w:sz w:val="20"/>
                <w:szCs w:val="20"/>
              </w:rPr>
            </w:pPr>
            <w:r>
              <w:rPr>
                <w:spacing w:val="7"/>
                <w:sz w:val="20"/>
                <w:szCs w:val="20"/>
                <w14:textOutline w14:w="3795" w14:cap="sq" w14:cmpd="sng">
                  <w14:solidFill>
                    <w14:srgbClr w14:val="000000"/>
                  </w14:solidFill>
                  <w14:prstDash w14:val="solid"/>
                  <w14:bevel/>
                </w14:textOutline>
              </w:rPr>
              <w:t>表</w:t>
            </w:r>
            <w:r>
              <w:rPr>
                <w:spacing w:val="-38"/>
                <w:sz w:val="20"/>
                <w:szCs w:val="20"/>
              </w:rPr>
              <w:t xml:space="preserve"> </w:t>
            </w:r>
            <w:r>
              <w:rPr>
                <w:rFonts w:ascii="Times New Roman" w:hAnsi="Times New Roman" w:eastAsia="Times New Roman" w:cs="Times New Roman"/>
                <w:b/>
                <w:bCs/>
                <w:spacing w:val="7"/>
                <w:sz w:val="20"/>
                <w:szCs w:val="20"/>
              </w:rPr>
              <w:t xml:space="preserve">3-11    </w:t>
            </w:r>
            <w:r>
              <w:rPr>
                <w:spacing w:val="7"/>
                <w:sz w:val="20"/>
                <w:szCs w:val="20"/>
                <w14:textOutline w14:w="3795" w14:cap="sq" w14:cmpd="sng">
                  <w14:solidFill>
                    <w14:srgbClr w14:val="000000"/>
                  </w14:solidFill>
                  <w14:prstDash w14:val="solid"/>
                  <w14:bevel/>
                </w14:textOutline>
              </w:rPr>
              <w:t>环境空气污染物质量标准浓度限值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912" w:type="dxa"/>
            <w:vMerge w:val="continue"/>
            <w:tcBorders>
              <w:top w:val="nil"/>
              <w:left w:val="single" w:color="000000" w:sz="6" w:space="0"/>
              <w:bottom w:val="nil"/>
            </w:tcBorders>
            <w:vAlign w:val="top"/>
          </w:tcPr>
          <w:p>
            <w:pPr>
              <w:rPr>
                <w:rFonts w:ascii="Arial"/>
                <w:sz w:val="21"/>
              </w:rPr>
            </w:pPr>
          </w:p>
        </w:tc>
        <w:tc>
          <w:tcPr>
            <w:tcW w:w="737" w:type="dxa"/>
            <w:tcBorders>
              <w:top w:val="single" w:color="000000" w:sz="10" w:space="0"/>
            </w:tcBorders>
            <w:textDirection w:val="tbRlV"/>
            <w:vAlign w:val="top"/>
          </w:tcPr>
          <w:p>
            <w:pPr>
              <w:pStyle w:val="6"/>
              <w:spacing w:before="218" w:line="218" w:lineRule="auto"/>
              <w:ind w:left="24"/>
              <w:rPr>
                <w:sz w:val="20"/>
                <w:szCs w:val="20"/>
              </w:rPr>
            </w:pPr>
            <w:r>
              <w:rPr>
                <w:spacing w:val="8"/>
                <w:sz w:val="20"/>
                <w:szCs w:val="20"/>
                <w14:textOutline w14:w="3795" w14:cap="sq" w14:cmpd="sng">
                  <w14:solidFill>
                    <w14:srgbClr w14:val="000000"/>
                  </w14:solidFill>
                  <w14:prstDash w14:val="solid"/>
                  <w14:bevel/>
                </w14:textOutline>
              </w:rPr>
              <w:t>序</w:t>
            </w:r>
            <w:r>
              <w:rPr>
                <w:spacing w:val="-38"/>
                <w:sz w:val="20"/>
                <w:szCs w:val="20"/>
              </w:rPr>
              <w:t xml:space="preserve"> </w:t>
            </w:r>
            <w:r>
              <w:rPr>
                <w:spacing w:val="8"/>
                <w:sz w:val="20"/>
                <w:szCs w:val="20"/>
                <w14:textOutline w14:w="3795" w14:cap="sq" w14:cmpd="sng">
                  <w14:solidFill>
                    <w14:srgbClr w14:val="000000"/>
                  </w14:solidFill>
                  <w14:prstDash w14:val="solid"/>
                  <w14:bevel/>
                </w14:textOutline>
              </w:rPr>
              <w:t>号</w:t>
            </w:r>
          </w:p>
        </w:tc>
        <w:tc>
          <w:tcPr>
            <w:tcW w:w="1809" w:type="dxa"/>
            <w:gridSpan w:val="3"/>
            <w:tcBorders>
              <w:top w:val="single" w:color="000000" w:sz="10" w:space="0"/>
            </w:tcBorders>
            <w:vAlign w:val="top"/>
          </w:tcPr>
          <w:p>
            <w:pPr>
              <w:pStyle w:val="6"/>
              <w:spacing w:before="159" w:line="228" w:lineRule="auto"/>
              <w:ind w:left="374"/>
              <w:rPr>
                <w:sz w:val="20"/>
                <w:szCs w:val="20"/>
              </w:rPr>
            </w:pPr>
            <w:r>
              <w:rPr>
                <w:spacing w:val="8"/>
                <w:sz w:val="20"/>
                <w:szCs w:val="20"/>
                <w14:textOutline w14:w="3795" w14:cap="sq" w14:cmpd="sng">
                  <w14:solidFill>
                    <w14:srgbClr w14:val="000000"/>
                  </w14:solidFill>
                  <w14:prstDash w14:val="solid"/>
                  <w14:bevel/>
                </w14:textOutline>
              </w:rPr>
              <w:t>污染物名称</w:t>
            </w:r>
          </w:p>
        </w:tc>
        <w:tc>
          <w:tcPr>
            <w:tcW w:w="1662" w:type="dxa"/>
            <w:gridSpan w:val="4"/>
            <w:tcBorders>
              <w:top w:val="single" w:color="000000" w:sz="10" w:space="0"/>
            </w:tcBorders>
            <w:vAlign w:val="top"/>
          </w:tcPr>
          <w:p>
            <w:pPr>
              <w:pStyle w:val="6"/>
              <w:spacing w:before="159" w:line="228" w:lineRule="auto"/>
              <w:ind w:left="405"/>
              <w:rPr>
                <w:sz w:val="20"/>
                <w:szCs w:val="20"/>
              </w:rPr>
            </w:pPr>
            <w:r>
              <w:rPr>
                <w:spacing w:val="8"/>
                <w:sz w:val="20"/>
                <w:szCs w:val="20"/>
                <w14:textOutline w14:w="3795" w14:cap="sq" w14:cmpd="sng">
                  <w14:solidFill>
                    <w14:srgbClr w14:val="000000"/>
                  </w14:solidFill>
                  <w14:prstDash w14:val="solid"/>
                  <w14:bevel/>
                </w14:textOutline>
              </w:rPr>
              <w:t>平均时间</w:t>
            </w:r>
          </w:p>
        </w:tc>
        <w:tc>
          <w:tcPr>
            <w:tcW w:w="1498" w:type="dxa"/>
            <w:gridSpan w:val="4"/>
            <w:tcBorders>
              <w:top w:val="single" w:color="000000" w:sz="10" w:space="0"/>
            </w:tcBorders>
            <w:vAlign w:val="top"/>
          </w:tcPr>
          <w:p>
            <w:pPr>
              <w:pStyle w:val="6"/>
              <w:spacing w:before="158" w:line="228" w:lineRule="auto"/>
              <w:ind w:left="118"/>
              <w:rPr>
                <w:sz w:val="20"/>
                <w:szCs w:val="20"/>
              </w:rPr>
            </w:pPr>
            <w:r>
              <w:rPr>
                <w:spacing w:val="8"/>
                <w:sz w:val="20"/>
                <w:szCs w:val="20"/>
                <w14:textOutline w14:w="3795" w14:cap="sq" w14:cmpd="sng">
                  <w14:solidFill>
                    <w14:srgbClr w14:val="000000"/>
                  </w14:solidFill>
                  <w14:prstDash w14:val="solid"/>
                  <w14:bevel/>
                </w14:textOutline>
              </w:rPr>
              <w:t>二级浓度限值</w:t>
            </w:r>
          </w:p>
        </w:tc>
        <w:tc>
          <w:tcPr>
            <w:tcW w:w="1019" w:type="dxa"/>
            <w:gridSpan w:val="2"/>
            <w:tcBorders>
              <w:top w:val="single" w:color="000000" w:sz="10" w:space="0"/>
            </w:tcBorders>
            <w:vAlign w:val="top"/>
          </w:tcPr>
          <w:p>
            <w:pPr>
              <w:pStyle w:val="6"/>
              <w:spacing w:before="159" w:line="228" w:lineRule="auto"/>
              <w:ind w:left="301"/>
              <w:rPr>
                <w:sz w:val="20"/>
                <w:szCs w:val="20"/>
              </w:rPr>
            </w:pPr>
            <w:r>
              <w:rPr>
                <w:spacing w:val="5"/>
                <w:sz w:val="20"/>
                <w:szCs w:val="20"/>
                <w14:textOutline w14:w="3795" w14:cap="sq" w14:cmpd="sng">
                  <w14:solidFill>
                    <w14:srgbClr w14:val="000000"/>
                  </w14:solidFill>
                  <w14:prstDash w14:val="solid"/>
                  <w14:bevel/>
                </w14:textOutline>
              </w:rPr>
              <w:t>单位</w:t>
            </w:r>
          </w:p>
        </w:tc>
        <w:tc>
          <w:tcPr>
            <w:tcW w:w="1524" w:type="dxa"/>
            <w:gridSpan w:val="2"/>
            <w:tcBorders>
              <w:top w:val="single" w:color="000000" w:sz="10" w:space="0"/>
              <w:right w:val="single" w:color="000000" w:sz="6" w:space="0"/>
            </w:tcBorders>
            <w:vAlign w:val="top"/>
          </w:tcPr>
          <w:p>
            <w:pPr>
              <w:pStyle w:val="6"/>
              <w:spacing w:before="158" w:line="229" w:lineRule="auto"/>
              <w:ind w:left="502"/>
              <w:rPr>
                <w:sz w:val="20"/>
                <w:szCs w:val="20"/>
              </w:rPr>
            </w:pPr>
            <w:r>
              <w:rPr>
                <w:spacing w:val="4"/>
                <w:sz w:val="20"/>
                <w:szCs w:val="20"/>
                <w14:textOutline w14:w="3795" w14:cap="sq" w14:cmpd="sng">
                  <w14:solidFill>
                    <w14:srgbClr w14:val="000000"/>
                  </w14:solidFill>
                  <w14:prstDash w14:val="solid"/>
                  <w14:bevel/>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12" w:type="dxa"/>
            <w:vMerge w:val="continue"/>
            <w:tcBorders>
              <w:top w:val="nil"/>
              <w:left w:val="single" w:color="000000" w:sz="6" w:space="0"/>
              <w:bottom w:val="nil"/>
            </w:tcBorders>
            <w:vAlign w:val="top"/>
          </w:tcPr>
          <w:p>
            <w:pPr>
              <w:rPr>
                <w:rFonts w:ascii="Arial"/>
                <w:sz w:val="21"/>
              </w:rPr>
            </w:pPr>
          </w:p>
        </w:tc>
        <w:tc>
          <w:tcPr>
            <w:tcW w:w="737" w:type="dxa"/>
            <w:vMerge w:val="restart"/>
            <w:tcBorders>
              <w:bottom w:val="nil"/>
            </w:tcBorders>
            <w:vAlign w:val="top"/>
          </w:tcPr>
          <w:p>
            <w:pPr>
              <w:spacing w:line="291" w:lineRule="auto"/>
              <w:rPr>
                <w:rFonts w:ascii="Arial"/>
                <w:sz w:val="21"/>
              </w:rPr>
            </w:pPr>
          </w:p>
          <w:p>
            <w:pPr>
              <w:spacing w:before="57" w:line="195" w:lineRule="auto"/>
              <w:ind w:left="38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809" w:type="dxa"/>
            <w:gridSpan w:val="3"/>
            <w:vMerge w:val="restart"/>
            <w:tcBorders>
              <w:bottom w:val="nil"/>
            </w:tcBorders>
            <w:vAlign w:val="top"/>
          </w:tcPr>
          <w:p>
            <w:pPr>
              <w:spacing w:line="248" w:lineRule="auto"/>
              <w:rPr>
                <w:rFonts w:ascii="Arial"/>
                <w:sz w:val="21"/>
              </w:rPr>
            </w:pPr>
          </w:p>
          <w:p>
            <w:pPr>
              <w:pStyle w:val="6"/>
              <w:spacing w:before="65" w:line="227" w:lineRule="auto"/>
              <w:ind w:left="104"/>
              <w:rPr>
                <w:sz w:val="20"/>
                <w:szCs w:val="20"/>
              </w:rPr>
            </w:pPr>
            <w:r>
              <w:rPr>
                <w:spacing w:val="7"/>
                <w:sz w:val="20"/>
                <w:szCs w:val="20"/>
              </w:rPr>
              <w:t>二氧化硫（</w:t>
            </w:r>
            <w:r>
              <w:rPr>
                <w:rFonts w:ascii="Times New Roman" w:hAnsi="Times New Roman" w:eastAsia="Times New Roman" w:cs="Times New Roman"/>
                <w:sz w:val="20"/>
                <w:szCs w:val="20"/>
              </w:rPr>
              <w:t>SO</w:t>
            </w:r>
            <w:r>
              <w:rPr>
                <w:rFonts w:ascii="Times New Roman" w:hAnsi="Times New Roman" w:eastAsia="Times New Roman" w:cs="Times New Roman"/>
                <w:spacing w:val="7"/>
                <w:position w:val="-1"/>
                <w:sz w:val="13"/>
                <w:szCs w:val="13"/>
              </w:rPr>
              <w:t>2</w:t>
            </w:r>
            <w:r>
              <w:rPr>
                <w:spacing w:val="7"/>
                <w:sz w:val="20"/>
                <w:szCs w:val="20"/>
              </w:rPr>
              <w:t>）</w:t>
            </w:r>
          </w:p>
        </w:tc>
        <w:tc>
          <w:tcPr>
            <w:tcW w:w="1662" w:type="dxa"/>
            <w:gridSpan w:val="4"/>
            <w:vAlign w:val="top"/>
          </w:tcPr>
          <w:p>
            <w:pPr>
              <w:pStyle w:val="6"/>
              <w:spacing w:before="34" w:line="215" w:lineRule="auto"/>
              <w:ind w:left="515"/>
              <w:rPr>
                <w:sz w:val="20"/>
                <w:szCs w:val="20"/>
              </w:rPr>
            </w:pPr>
            <w:r>
              <w:rPr>
                <w:spacing w:val="6"/>
                <w:sz w:val="20"/>
                <w:szCs w:val="20"/>
              </w:rPr>
              <w:t>年平均</w:t>
            </w:r>
          </w:p>
        </w:tc>
        <w:tc>
          <w:tcPr>
            <w:tcW w:w="1498" w:type="dxa"/>
            <w:gridSpan w:val="4"/>
            <w:vAlign w:val="top"/>
          </w:tcPr>
          <w:p>
            <w:pPr>
              <w:spacing w:before="69" w:line="195" w:lineRule="auto"/>
              <w:ind w:left="643"/>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019" w:type="dxa"/>
            <w:gridSpan w:val="2"/>
            <w:vMerge w:val="restart"/>
            <w:tcBorders>
              <w:bottom w:val="nil"/>
            </w:tcBorders>
            <w:vAlign w:val="top"/>
          </w:tcPr>
          <w:p>
            <w:pPr>
              <w:spacing w:line="346" w:lineRule="auto"/>
              <w:rPr>
                <w:rFonts w:ascii="Arial"/>
                <w:sz w:val="21"/>
              </w:rPr>
            </w:pPr>
          </w:p>
          <w:p>
            <w:pPr>
              <w:spacing w:line="347" w:lineRule="auto"/>
              <w:rPr>
                <w:rFonts w:ascii="Arial"/>
                <w:sz w:val="21"/>
              </w:rPr>
            </w:pPr>
          </w:p>
          <w:p>
            <w:pPr>
              <w:spacing w:before="57" w:line="218" w:lineRule="auto"/>
              <w:ind w:left="262"/>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μg/m</w:t>
            </w:r>
            <w:r>
              <w:rPr>
                <w:rFonts w:ascii="Times New Roman" w:hAnsi="Times New Roman" w:eastAsia="Times New Roman" w:cs="Times New Roman"/>
                <w:spacing w:val="2"/>
                <w:position w:val="6"/>
                <w:sz w:val="13"/>
                <w:szCs w:val="13"/>
              </w:rPr>
              <w:t>3</w:t>
            </w:r>
          </w:p>
        </w:tc>
        <w:tc>
          <w:tcPr>
            <w:tcW w:w="1524" w:type="dxa"/>
            <w:gridSpan w:val="2"/>
            <w:vMerge w:val="restart"/>
            <w:tcBorders>
              <w:bottom w:val="nil"/>
              <w:right w:val="single" w:color="000000" w:sz="6" w:space="0"/>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5" w:line="245" w:lineRule="auto"/>
              <w:ind w:left="131" w:right="235" w:firstLine="58"/>
              <w:rPr>
                <w:sz w:val="20"/>
                <w:szCs w:val="20"/>
              </w:rPr>
            </w:pPr>
            <w:r>
              <w:rPr>
                <w:spacing w:val="7"/>
                <w:sz w:val="20"/>
                <w:szCs w:val="20"/>
              </w:rPr>
              <w:t>《环境空气</w:t>
            </w:r>
            <w:r>
              <w:rPr>
                <w:sz w:val="20"/>
                <w:szCs w:val="20"/>
              </w:rPr>
              <w:t xml:space="preserve"> </w:t>
            </w:r>
            <w:r>
              <w:rPr>
                <w:spacing w:val="16"/>
                <w:sz w:val="20"/>
                <w:szCs w:val="20"/>
              </w:rPr>
              <w:t>质量标准》</w:t>
            </w:r>
            <w:r>
              <w:rPr>
                <w:sz w:val="20"/>
                <w:szCs w:val="20"/>
              </w:rPr>
              <w:t xml:space="preserve"> </w:t>
            </w:r>
            <w:r>
              <w:rPr>
                <w:spacing w:val="9"/>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9"/>
                <w:sz w:val="20"/>
                <w:szCs w:val="20"/>
              </w:rPr>
              <w:t xml:space="preserve">3095-2 </w:t>
            </w:r>
            <w:r>
              <w:rPr>
                <w:rFonts w:ascii="Times New Roman" w:hAnsi="Times New Roman" w:eastAsia="Times New Roman" w:cs="Times New Roman"/>
                <w:spacing w:val="6"/>
                <w:sz w:val="20"/>
                <w:szCs w:val="20"/>
              </w:rPr>
              <w:t>012</w:t>
            </w:r>
            <w:r>
              <w:rPr>
                <w:spacing w:val="6"/>
                <w:sz w:val="20"/>
                <w:szCs w:val="20"/>
              </w:rPr>
              <w:t>）二级标</w:t>
            </w:r>
          </w:p>
          <w:p>
            <w:pPr>
              <w:pStyle w:val="6"/>
              <w:spacing w:before="26" w:line="229" w:lineRule="auto"/>
              <w:ind w:left="607"/>
              <w:rPr>
                <w:sz w:val="20"/>
                <w:szCs w:val="20"/>
              </w:rPr>
            </w:pPr>
            <w:r>
              <w:rPr>
                <w:sz w:val="20"/>
                <w:szCs w:val="20"/>
              </w:rPr>
              <w:t>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12" w:type="dxa"/>
            <w:vMerge w:val="continue"/>
            <w:tcBorders>
              <w:top w:val="nil"/>
              <w:left w:val="single" w:color="000000" w:sz="6" w:space="0"/>
              <w:bottom w:val="nil"/>
            </w:tcBorders>
            <w:vAlign w:val="top"/>
          </w:tcPr>
          <w:p>
            <w:pPr>
              <w:rPr>
                <w:rFonts w:ascii="Arial"/>
                <w:sz w:val="21"/>
              </w:rPr>
            </w:pPr>
          </w:p>
        </w:tc>
        <w:tc>
          <w:tcPr>
            <w:tcW w:w="737" w:type="dxa"/>
            <w:vMerge w:val="continue"/>
            <w:tcBorders>
              <w:top w:val="nil"/>
              <w:bottom w:val="nil"/>
            </w:tcBorders>
            <w:vAlign w:val="top"/>
          </w:tcPr>
          <w:p>
            <w:pPr>
              <w:rPr>
                <w:rFonts w:ascii="Arial"/>
                <w:sz w:val="21"/>
              </w:rPr>
            </w:pPr>
          </w:p>
        </w:tc>
        <w:tc>
          <w:tcPr>
            <w:tcW w:w="1809" w:type="dxa"/>
            <w:gridSpan w:val="3"/>
            <w:vMerge w:val="continue"/>
            <w:tcBorders>
              <w:top w:val="nil"/>
              <w:bottom w:val="nil"/>
            </w:tcBorders>
            <w:vAlign w:val="top"/>
          </w:tcPr>
          <w:p>
            <w:pPr>
              <w:rPr>
                <w:rFonts w:ascii="Arial"/>
                <w:sz w:val="21"/>
              </w:rPr>
            </w:pPr>
          </w:p>
        </w:tc>
        <w:tc>
          <w:tcPr>
            <w:tcW w:w="1662" w:type="dxa"/>
            <w:gridSpan w:val="4"/>
            <w:vAlign w:val="top"/>
          </w:tcPr>
          <w:p>
            <w:pPr>
              <w:pStyle w:val="6"/>
              <w:spacing w:before="32" w:line="216" w:lineRule="auto"/>
              <w:ind w:left="273"/>
              <w:rPr>
                <w:sz w:val="20"/>
                <w:szCs w:val="20"/>
              </w:rPr>
            </w:pPr>
            <w:r>
              <w:rPr>
                <w:rFonts w:ascii="Times New Roman" w:hAnsi="Times New Roman" w:eastAsia="Times New Roman" w:cs="Times New Roman"/>
                <w:spacing w:val="4"/>
                <w:sz w:val="20"/>
                <w:szCs w:val="20"/>
              </w:rPr>
              <w:t>24</w:t>
            </w:r>
            <w:r>
              <w:rPr>
                <w:rFonts w:ascii="Times New Roman" w:hAnsi="Times New Roman" w:eastAsia="Times New Roman" w:cs="Times New Roman"/>
                <w:spacing w:val="19"/>
                <w:w w:val="101"/>
                <w:sz w:val="20"/>
                <w:szCs w:val="20"/>
              </w:rPr>
              <w:t xml:space="preserve"> </w:t>
            </w:r>
            <w:r>
              <w:rPr>
                <w:spacing w:val="4"/>
                <w:sz w:val="20"/>
                <w:szCs w:val="20"/>
              </w:rPr>
              <w:t>小时平均</w:t>
            </w:r>
          </w:p>
        </w:tc>
        <w:tc>
          <w:tcPr>
            <w:tcW w:w="1498" w:type="dxa"/>
            <w:gridSpan w:val="4"/>
            <w:vAlign w:val="top"/>
          </w:tcPr>
          <w:p>
            <w:pPr>
              <w:spacing w:before="68" w:line="195" w:lineRule="auto"/>
              <w:ind w:left="60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1019" w:type="dxa"/>
            <w:gridSpan w:val="2"/>
            <w:vMerge w:val="continue"/>
            <w:tcBorders>
              <w:top w:val="nil"/>
              <w:bottom w:val="nil"/>
            </w:tcBorders>
            <w:vAlign w:val="top"/>
          </w:tcPr>
          <w:p>
            <w:pPr>
              <w:rPr>
                <w:rFonts w:ascii="Arial"/>
                <w:sz w:val="21"/>
              </w:rPr>
            </w:pPr>
          </w:p>
        </w:tc>
        <w:tc>
          <w:tcPr>
            <w:tcW w:w="1524" w:type="dxa"/>
            <w:gridSpan w:val="2"/>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12" w:type="dxa"/>
            <w:vMerge w:val="continue"/>
            <w:tcBorders>
              <w:top w:val="nil"/>
              <w:left w:val="single" w:color="000000" w:sz="6" w:space="0"/>
              <w:bottom w:val="nil"/>
            </w:tcBorders>
            <w:vAlign w:val="top"/>
          </w:tcPr>
          <w:p>
            <w:pPr>
              <w:rPr>
                <w:rFonts w:ascii="Arial"/>
                <w:sz w:val="21"/>
              </w:rPr>
            </w:pPr>
          </w:p>
        </w:tc>
        <w:tc>
          <w:tcPr>
            <w:tcW w:w="737" w:type="dxa"/>
            <w:vMerge w:val="continue"/>
            <w:tcBorders>
              <w:top w:val="nil"/>
            </w:tcBorders>
            <w:vAlign w:val="top"/>
          </w:tcPr>
          <w:p>
            <w:pPr>
              <w:rPr>
                <w:rFonts w:ascii="Arial"/>
                <w:sz w:val="21"/>
              </w:rPr>
            </w:pPr>
          </w:p>
        </w:tc>
        <w:tc>
          <w:tcPr>
            <w:tcW w:w="1809" w:type="dxa"/>
            <w:gridSpan w:val="3"/>
            <w:vMerge w:val="continue"/>
            <w:tcBorders>
              <w:top w:val="nil"/>
            </w:tcBorders>
            <w:vAlign w:val="top"/>
          </w:tcPr>
          <w:p>
            <w:pPr>
              <w:rPr>
                <w:rFonts w:ascii="Arial"/>
                <w:sz w:val="21"/>
              </w:rPr>
            </w:pPr>
          </w:p>
        </w:tc>
        <w:tc>
          <w:tcPr>
            <w:tcW w:w="1662" w:type="dxa"/>
            <w:gridSpan w:val="4"/>
            <w:vAlign w:val="top"/>
          </w:tcPr>
          <w:p>
            <w:pPr>
              <w:pStyle w:val="6"/>
              <w:spacing w:before="34" w:line="215" w:lineRule="auto"/>
              <w:ind w:left="346"/>
              <w:rPr>
                <w:sz w:val="20"/>
                <w:szCs w:val="20"/>
              </w:rPr>
            </w:pPr>
            <w:r>
              <w:rPr>
                <w:rFonts w:ascii="Times New Roman" w:hAnsi="Times New Roman" w:eastAsia="Times New Roman" w:cs="Times New Roman"/>
                <w:sz w:val="20"/>
                <w:szCs w:val="20"/>
              </w:rPr>
              <w:t>1</w:t>
            </w:r>
            <w:r>
              <w:rPr>
                <w:rFonts w:ascii="Times New Roman" w:hAnsi="Times New Roman" w:eastAsia="Times New Roman" w:cs="Times New Roman"/>
                <w:spacing w:val="18"/>
                <w:sz w:val="20"/>
                <w:szCs w:val="20"/>
              </w:rPr>
              <w:t xml:space="preserve"> </w:t>
            </w:r>
            <w:r>
              <w:rPr>
                <w:sz w:val="20"/>
                <w:szCs w:val="20"/>
              </w:rPr>
              <w:t>小时平均</w:t>
            </w:r>
          </w:p>
        </w:tc>
        <w:tc>
          <w:tcPr>
            <w:tcW w:w="1498" w:type="dxa"/>
            <w:gridSpan w:val="4"/>
            <w:vAlign w:val="top"/>
          </w:tcPr>
          <w:p>
            <w:pPr>
              <w:spacing w:before="69"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1019" w:type="dxa"/>
            <w:gridSpan w:val="2"/>
            <w:vMerge w:val="continue"/>
            <w:tcBorders>
              <w:top w:val="nil"/>
              <w:bottom w:val="nil"/>
            </w:tcBorders>
            <w:vAlign w:val="top"/>
          </w:tcPr>
          <w:p>
            <w:pPr>
              <w:rPr>
                <w:rFonts w:ascii="Arial"/>
                <w:sz w:val="21"/>
              </w:rPr>
            </w:pPr>
          </w:p>
        </w:tc>
        <w:tc>
          <w:tcPr>
            <w:tcW w:w="1524" w:type="dxa"/>
            <w:gridSpan w:val="2"/>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12" w:type="dxa"/>
            <w:vMerge w:val="continue"/>
            <w:tcBorders>
              <w:top w:val="nil"/>
              <w:left w:val="single" w:color="000000" w:sz="6" w:space="0"/>
              <w:bottom w:val="nil"/>
            </w:tcBorders>
            <w:vAlign w:val="top"/>
          </w:tcPr>
          <w:p>
            <w:pPr>
              <w:rPr>
                <w:rFonts w:ascii="Arial"/>
                <w:sz w:val="21"/>
              </w:rPr>
            </w:pPr>
          </w:p>
        </w:tc>
        <w:tc>
          <w:tcPr>
            <w:tcW w:w="737" w:type="dxa"/>
            <w:vMerge w:val="restart"/>
            <w:tcBorders>
              <w:bottom w:val="nil"/>
            </w:tcBorders>
            <w:vAlign w:val="top"/>
          </w:tcPr>
          <w:p>
            <w:pPr>
              <w:spacing w:line="292" w:lineRule="auto"/>
              <w:rPr>
                <w:rFonts w:ascii="Arial"/>
                <w:sz w:val="21"/>
              </w:rPr>
            </w:pPr>
          </w:p>
          <w:p>
            <w:pPr>
              <w:spacing w:before="57" w:line="195" w:lineRule="auto"/>
              <w:ind w:left="36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809" w:type="dxa"/>
            <w:gridSpan w:val="3"/>
            <w:vMerge w:val="restart"/>
            <w:tcBorders>
              <w:bottom w:val="nil"/>
            </w:tcBorders>
            <w:vAlign w:val="top"/>
          </w:tcPr>
          <w:p>
            <w:pPr>
              <w:spacing w:line="249" w:lineRule="auto"/>
              <w:rPr>
                <w:rFonts w:ascii="Arial"/>
                <w:sz w:val="21"/>
              </w:rPr>
            </w:pPr>
          </w:p>
          <w:p>
            <w:pPr>
              <w:pStyle w:val="6"/>
              <w:spacing w:before="65" w:line="227" w:lineRule="auto"/>
              <w:ind w:left="104"/>
              <w:rPr>
                <w:sz w:val="20"/>
                <w:szCs w:val="20"/>
              </w:rPr>
            </w:pPr>
            <w:r>
              <w:rPr>
                <w:spacing w:val="7"/>
                <w:sz w:val="20"/>
                <w:szCs w:val="20"/>
              </w:rPr>
              <w:t>二氧化氮（</w:t>
            </w:r>
            <w:r>
              <w:rPr>
                <w:rFonts w:ascii="Times New Roman" w:hAnsi="Times New Roman" w:eastAsia="Times New Roman" w:cs="Times New Roman"/>
                <w:sz w:val="20"/>
                <w:szCs w:val="20"/>
              </w:rPr>
              <w:t>NO</w:t>
            </w:r>
            <w:r>
              <w:rPr>
                <w:rFonts w:ascii="Times New Roman" w:hAnsi="Times New Roman" w:eastAsia="Times New Roman" w:cs="Times New Roman"/>
                <w:spacing w:val="7"/>
                <w:position w:val="-1"/>
                <w:sz w:val="13"/>
                <w:szCs w:val="13"/>
              </w:rPr>
              <w:t>2</w:t>
            </w:r>
            <w:r>
              <w:rPr>
                <w:spacing w:val="7"/>
                <w:sz w:val="20"/>
                <w:szCs w:val="20"/>
              </w:rPr>
              <w:t>）</w:t>
            </w:r>
          </w:p>
        </w:tc>
        <w:tc>
          <w:tcPr>
            <w:tcW w:w="1662" w:type="dxa"/>
            <w:gridSpan w:val="4"/>
            <w:vAlign w:val="top"/>
          </w:tcPr>
          <w:p>
            <w:pPr>
              <w:pStyle w:val="6"/>
              <w:spacing w:before="35" w:line="214" w:lineRule="auto"/>
              <w:ind w:left="515"/>
              <w:rPr>
                <w:sz w:val="20"/>
                <w:szCs w:val="20"/>
              </w:rPr>
            </w:pPr>
            <w:r>
              <w:rPr>
                <w:spacing w:val="6"/>
                <w:sz w:val="20"/>
                <w:szCs w:val="20"/>
              </w:rPr>
              <w:t>年平均</w:t>
            </w:r>
          </w:p>
        </w:tc>
        <w:tc>
          <w:tcPr>
            <w:tcW w:w="1498" w:type="dxa"/>
            <w:gridSpan w:val="4"/>
            <w:vAlign w:val="top"/>
          </w:tcPr>
          <w:p>
            <w:pPr>
              <w:spacing w:before="70" w:line="195" w:lineRule="auto"/>
              <w:ind w:left="63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1019" w:type="dxa"/>
            <w:gridSpan w:val="2"/>
            <w:vMerge w:val="continue"/>
            <w:tcBorders>
              <w:top w:val="nil"/>
              <w:bottom w:val="nil"/>
            </w:tcBorders>
            <w:vAlign w:val="top"/>
          </w:tcPr>
          <w:p>
            <w:pPr>
              <w:rPr>
                <w:rFonts w:ascii="Arial"/>
                <w:sz w:val="21"/>
              </w:rPr>
            </w:pPr>
          </w:p>
        </w:tc>
        <w:tc>
          <w:tcPr>
            <w:tcW w:w="1524" w:type="dxa"/>
            <w:gridSpan w:val="2"/>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12" w:type="dxa"/>
            <w:vMerge w:val="continue"/>
            <w:tcBorders>
              <w:top w:val="nil"/>
              <w:left w:val="single" w:color="000000" w:sz="6" w:space="0"/>
              <w:bottom w:val="nil"/>
            </w:tcBorders>
            <w:vAlign w:val="top"/>
          </w:tcPr>
          <w:p>
            <w:pPr>
              <w:rPr>
                <w:rFonts w:ascii="Arial"/>
                <w:sz w:val="21"/>
              </w:rPr>
            </w:pPr>
          </w:p>
        </w:tc>
        <w:tc>
          <w:tcPr>
            <w:tcW w:w="737" w:type="dxa"/>
            <w:vMerge w:val="continue"/>
            <w:tcBorders>
              <w:top w:val="nil"/>
              <w:bottom w:val="nil"/>
            </w:tcBorders>
            <w:vAlign w:val="top"/>
          </w:tcPr>
          <w:p>
            <w:pPr>
              <w:rPr>
                <w:rFonts w:ascii="Arial"/>
                <w:sz w:val="21"/>
              </w:rPr>
            </w:pPr>
          </w:p>
        </w:tc>
        <w:tc>
          <w:tcPr>
            <w:tcW w:w="1809" w:type="dxa"/>
            <w:gridSpan w:val="3"/>
            <w:vMerge w:val="continue"/>
            <w:tcBorders>
              <w:top w:val="nil"/>
              <w:bottom w:val="nil"/>
            </w:tcBorders>
            <w:vAlign w:val="top"/>
          </w:tcPr>
          <w:p>
            <w:pPr>
              <w:rPr>
                <w:rFonts w:ascii="Arial"/>
                <w:sz w:val="21"/>
              </w:rPr>
            </w:pPr>
          </w:p>
        </w:tc>
        <w:tc>
          <w:tcPr>
            <w:tcW w:w="1662" w:type="dxa"/>
            <w:gridSpan w:val="4"/>
            <w:vAlign w:val="top"/>
          </w:tcPr>
          <w:p>
            <w:pPr>
              <w:pStyle w:val="6"/>
              <w:spacing w:before="34" w:line="215" w:lineRule="auto"/>
              <w:ind w:left="273"/>
              <w:rPr>
                <w:sz w:val="20"/>
                <w:szCs w:val="20"/>
              </w:rPr>
            </w:pPr>
            <w:r>
              <w:rPr>
                <w:rFonts w:ascii="Times New Roman" w:hAnsi="Times New Roman" w:eastAsia="Times New Roman" w:cs="Times New Roman"/>
                <w:spacing w:val="4"/>
                <w:sz w:val="20"/>
                <w:szCs w:val="20"/>
              </w:rPr>
              <w:t>24</w:t>
            </w:r>
            <w:r>
              <w:rPr>
                <w:rFonts w:ascii="Times New Roman" w:hAnsi="Times New Roman" w:eastAsia="Times New Roman" w:cs="Times New Roman"/>
                <w:spacing w:val="19"/>
                <w:w w:val="101"/>
                <w:sz w:val="20"/>
                <w:szCs w:val="20"/>
              </w:rPr>
              <w:t xml:space="preserve"> </w:t>
            </w:r>
            <w:r>
              <w:rPr>
                <w:spacing w:val="4"/>
                <w:sz w:val="20"/>
                <w:szCs w:val="20"/>
              </w:rPr>
              <w:t>小时平均</w:t>
            </w:r>
          </w:p>
        </w:tc>
        <w:tc>
          <w:tcPr>
            <w:tcW w:w="1498" w:type="dxa"/>
            <w:gridSpan w:val="4"/>
            <w:vAlign w:val="top"/>
          </w:tcPr>
          <w:p>
            <w:pPr>
              <w:spacing w:before="69" w:line="195" w:lineRule="auto"/>
              <w:ind w:left="64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1019" w:type="dxa"/>
            <w:gridSpan w:val="2"/>
            <w:vMerge w:val="continue"/>
            <w:tcBorders>
              <w:top w:val="nil"/>
              <w:bottom w:val="nil"/>
            </w:tcBorders>
            <w:vAlign w:val="top"/>
          </w:tcPr>
          <w:p>
            <w:pPr>
              <w:rPr>
                <w:rFonts w:ascii="Arial"/>
                <w:sz w:val="21"/>
              </w:rPr>
            </w:pPr>
          </w:p>
        </w:tc>
        <w:tc>
          <w:tcPr>
            <w:tcW w:w="1524" w:type="dxa"/>
            <w:gridSpan w:val="2"/>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12" w:type="dxa"/>
            <w:vMerge w:val="continue"/>
            <w:tcBorders>
              <w:top w:val="nil"/>
              <w:left w:val="single" w:color="000000" w:sz="6" w:space="0"/>
              <w:bottom w:val="nil"/>
            </w:tcBorders>
            <w:vAlign w:val="top"/>
          </w:tcPr>
          <w:p>
            <w:pPr>
              <w:rPr>
                <w:rFonts w:ascii="Arial"/>
                <w:sz w:val="21"/>
              </w:rPr>
            </w:pPr>
          </w:p>
        </w:tc>
        <w:tc>
          <w:tcPr>
            <w:tcW w:w="737" w:type="dxa"/>
            <w:vMerge w:val="continue"/>
            <w:tcBorders>
              <w:top w:val="nil"/>
            </w:tcBorders>
            <w:vAlign w:val="top"/>
          </w:tcPr>
          <w:p>
            <w:pPr>
              <w:rPr>
                <w:rFonts w:ascii="Arial"/>
                <w:sz w:val="21"/>
              </w:rPr>
            </w:pPr>
          </w:p>
        </w:tc>
        <w:tc>
          <w:tcPr>
            <w:tcW w:w="1809" w:type="dxa"/>
            <w:gridSpan w:val="3"/>
            <w:vMerge w:val="continue"/>
            <w:tcBorders>
              <w:top w:val="nil"/>
            </w:tcBorders>
            <w:vAlign w:val="top"/>
          </w:tcPr>
          <w:p>
            <w:pPr>
              <w:rPr>
                <w:rFonts w:ascii="Arial"/>
                <w:sz w:val="21"/>
              </w:rPr>
            </w:pPr>
          </w:p>
        </w:tc>
        <w:tc>
          <w:tcPr>
            <w:tcW w:w="1662" w:type="dxa"/>
            <w:gridSpan w:val="4"/>
            <w:vAlign w:val="top"/>
          </w:tcPr>
          <w:p>
            <w:pPr>
              <w:pStyle w:val="6"/>
              <w:spacing w:before="35" w:line="214" w:lineRule="auto"/>
              <w:ind w:left="346"/>
              <w:rPr>
                <w:sz w:val="20"/>
                <w:szCs w:val="20"/>
              </w:rPr>
            </w:pPr>
            <w:r>
              <w:rPr>
                <w:rFonts w:ascii="Times New Roman" w:hAnsi="Times New Roman" w:eastAsia="Times New Roman" w:cs="Times New Roman"/>
                <w:sz w:val="20"/>
                <w:szCs w:val="20"/>
              </w:rPr>
              <w:t>1</w:t>
            </w:r>
            <w:r>
              <w:rPr>
                <w:rFonts w:ascii="Times New Roman" w:hAnsi="Times New Roman" w:eastAsia="Times New Roman" w:cs="Times New Roman"/>
                <w:spacing w:val="18"/>
                <w:sz w:val="20"/>
                <w:szCs w:val="20"/>
              </w:rPr>
              <w:t xml:space="preserve"> </w:t>
            </w:r>
            <w:r>
              <w:rPr>
                <w:sz w:val="20"/>
                <w:szCs w:val="20"/>
              </w:rPr>
              <w:t>小时平均</w:t>
            </w:r>
          </w:p>
        </w:tc>
        <w:tc>
          <w:tcPr>
            <w:tcW w:w="1498" w:type="dxa"/>
            <w:gridSpan w:val="4"/>
            <w:vAlign w:val="top"/>
          </w:tcPr>
          <w:p>
            <w:pPr>
              <w:spacing w:before="70" w:line="195" w:lineRule="auto"/>
              <w:ind w:left="5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1019" w:type="dxa"/>
            <w:gridSpan w:val="2"/>
            <w:vMerge w:val="continue"/>
            <w:tcBorders>
              <w:top w:val="nil"/>
            </w:tcBorders>
            <w:vAlign w:val="top"/>
          </w:tcPr>
          <w:p>
            <w:pPr>
              <w:rPr>
                <w:rFonts w:ascii="Arial"/>
                <w:sz w:val="21"/>
              </w:rPr>
            </w:pPr>
          </w:p>
        </w:tc>
        <w:tc>
          <w:tcPr>
            <w:tcW w:w="1524" w:type="dxa"/>
            <w:gridSpan w:val="2"/>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12" w:type="dxa"/>
            <w:vMerge w:val="continue"/>
            <w:tcBorders>
              <w:top w:val="nil"/>
              <w:left w:val="single" w:color="000000" w:sz="6" w:space="0"/>
              <w:bottom w:val="nil"/>
            </w:tcBorders>
            <w:vAlign w:val="top"/>
          </w:tcPr>
          <w:p>
            <w:pPr>
              <w:rPr>
                <w:rFonts w:ascii="Arial"/>
                <w:sz w:val="21"/>
              </w:rPr>
            </w:pPr>
          </w:p>
        </w:tc>
        <w:tc>
          <w:tcPr>
            <w:tcW w:w="737" w:type="dxa"/>
            <w:vMerge w:val="restart"/>
            <w:tcBorders>
              <w:bottom w:val="nil"/>
            </w:tcBorders>
            <w:vAlign w:val="top"/>
          </w:tcPr>
          <w:p>
            <w:pPr>
              <w:spacing w:before="211" w:line="195" w:lineRule="auto"/>
              <w:ind w:left="365"/>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809" w:type="dxa"/>
            <w:gridSpan w:val="3"/>
            <w:vMerge w:val="restart"/>
            <w:tcBorders>
              <w:bottom w:val="nil"/>
            </w:tcBorders>
            <w:vAlign w:val="top"/>
          </w:tcPr>
          <w:p>
            <w:pPr>
              <w:pStyle w:val="6"/>
              <w:spacing w:before="175" w:line="227" w:lineRule="auto"/>
              <w:ind w:left="126"/>
              <w:rPr>
                <w:sz w:val="20"/>
                <w:szCs w:val="20"/>
              </w:rPr>
            </w:pPr>
            <w:r>
              <w:rPr>
                <w:spacing w:val="8"/>
                <w:sz w:val="20"/>
                <w:szCs w:val="20"/>
              </w:rPr>
              <w:t>一氧化碳（</w:t>
            </w:r>
            <w:r>
              <w:rPr>
                <w:rFonts w:ascii="Times New Roman" w:hAnsi="Times New Roman" w:eastAsia="Times New Roman" w:cs="Times New Roman"/>
                <w:sz w:val="20"/>
                <w:szCs w:val="20"/>
              </w:rPr>
              <w:t>CO</w:t>
            </w:r>
            <w:r>
              <w:rPr>
                <w:spacing w:val="8"/>
                <w:sz w:val="20"/>
                <w:szCs w:val="20"/>
              </w:rPr>
              <w:t>）</w:t>
            </w:r>
          </w:p>
        </w:tc>
        <w:tc>
          <w:tcPr>
            <w:tcW w:w="1662" w:type="dxa"/>
            <w:gridSpan w:val="4"/>
            <w:vAlign w:val="top"/>
          </w:tcPr>
          <w:p>
            <w:pPr>
              <w:pStyle w:val="6"/>
              <w:spacing w:before="36" w:line="213" w:lineRule="auto"/>
              <w:ind w:left="273"/>
              <w:rPr>
                <w:sz w:val="20"/>
                <w:szCs w:val="20"/>
              </w:rPr>
            </w:pPr>
            <w:r>
              <w:rPr>
                <w:rFonts w:ascii="Times New Roman" w:hAnsi="Times New Roman" w:eastAsia="Times New Roman" w:cs="Times New Roman"/>
                <w:spacing w:val="4"/>
                <w:sz w:val="20"/>
                <w:szCs w:val="20"/>
              </w:rPr>
              <w:t>24</w:t>
            </w:r>
            <w:r>
              <w:rPr>
                <w:rFonts w:ascii="Times New Roman" w:hAnsi="Times New Roman" w:eastAsia="Times New Roman" w:cs="Times New Roman"/>
                <w:spacing w:val="19"/>
                <w:w w:val="101"/>
                <w:sz w:val="20"/>
                <w:szCs w:val="20"/>
              </w:rPr>
              <w:t xml:space="preserve"> </w:t>
            </w:r>
            <w:r>
              <w:rPr>
                <w:spacing w:val="4"/>
                <w:sz w:val="20"/>
                <w:szCs w:val="20"/>
              </w:rPr>
              <w:t>小时平均</w:t>
            </w:r>
          </w:p>
        </w:tc>
        <w:tc>
          <w:tcPr>
            <w:tcW w:w="1498" w:type="dxa"/>
            <w:gridSpan w:val="4"/>
            <w:vAlign w:val="top"/>
          </w:tcPr>
          <w:p>
            <w:pPr>
              <w:spacing w:before="72" w:line="195" w:lineRule="auto"/>
              <w:ind w:left="69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019" w:type="dxa"/>
            <w:gridSpan w:val="2"/>
            <w:vMerge w:val="restart"/>
            <w:tcBorders>
              <w:bottom w:val="nil"/>
            </w:tcBorders>
            <w:vAlign w:val="top"/>
          </w:tcPr>
          <w:p>
            <w:pPr>
              <w:spacing w:before="194" w:line="215" w:lineRule="auto"/>
              <w:ind w:left="225"/>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/m</w:t>
            </w:r>
            <w:r>
              <w:rPr>
                <w:rFonts w:ascii="Times New Roman" w:hAnsi="Times New Roman" w:eastAsia="Times New Roman" w:cs="Times New Roman"/>
                <w:spacing w:val="8"/>
                <w:position w:val="5"/>
                <w:sz w:val="13"/>
                <w:szCs w:val="13"/>
              </w:rPr>
              <w:t>3</w:t>
            </w:r>
          </w:p>
        </w:tc>
        <w:tc>
          <w:tcPr>
            <w:tcW w:w="1524" w:type="dxa"/>
            <w:gridSpan w:val="2"/>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12" w:type="dxa"/>
            <w:vMerge w:val="continue"/>
            <w:tcBorders>
              <w:top w:val="nil"/>
              <w:left w:val="single" w:color="000000" w:sz="6" w:space="0"/>
              <w:bottom w:val="nil"/>
            </w:tcBorders>
            <w:vAlign w:val="top"/>
          </w:tcPr>
          <w:p>
            <w:pPr>
              <w:rPr>
                <w:rFonts w:ascii="Arial"/>
                <w:sz w:val="21"/>
              </w:rPr>
            </w:pPr>
          </w:p>
        </w:tc>
        <w:tc>
          <w:tcPr>
            <w:tcW w:w="737" w:type="dxa"/>
            <w:vMerge w:val="continue"/>
            <w:tcBorders>
              <w:top w:val="nil"/>
            </w:tcBorders>
            <w:vAlign w:val="top"/>
          </w:tcPr>
          <w:p>
            <w:pPr>
              <w:rPr>
                <w:rFonts w:ascii="Arial"/>
                <w:sz w:val="21"/>
              </w:rPr>
            </w:pPr>
          </w:p>
        </w:tc>
        <w:tc>
          <w:tcPr>
            <w:tcW w:w="1809" w:type="dxa"/>
            <w:gridSpan w:val="3"/>
            <w:vMerge w:val="continue"/>
            <w:tcBorders>
              <w:top w:val="nil"/>
            </w:tcBorders>
            <w:vAlign w:val="top"/>
          </w:tcPr>
          <w:p>
            <w:pPr>
              <w:rPr>
                <w:rFonts w:ascii="Arial"/>
                <w:sz w:val="21"/>
              </w:rPr>
            </w:pPr>
          </w:p>
        </w:tc>
        <w:tc>
          <w:tcPr>
            <w:tcW w:w="1662" w:type="dxa"/>
            <w:gridSpan w:val="4"/>
            <w:vAlign w:val="top"/>
          </w:tcPr>
          <w:p>
            <w:pPr>
              <w:pStyle w:val="6"/>
              <w:spacing w:before="35" w:line="214" w:lineRule="auto"/>
              <w:ind w:left="346"/>
              <w:rPr>
                <w:sz w:val="20"/>
                <w:szCs w:val="20"/>
              </w:rPr>
            </w:pPr>
            <w:r>
              <w:rPr>
                <w:rFonts w:ascii="Times New Roman" w:hAnsi="Times New Roman" w:eastAsia="Times New Roman" w:cs="Times New Roman"/>
                <w:sz w:val="20"/>
                <w:szCs w:val="20"/>
              </w:rPr>
              <w:t>1</w:t>
            </w:r>
            <w:r>
              <w:rPr>
                <w:rFonts w:ascii="Times New Roman" w:hAnsi="Times New Roman" w:eastAsia="Times New Roman" w:cs="Times New Roman"/>
                <w:spacing w:val="18"/>
                <w:sz w:val="20"/>
                <w:szCs w:val="20"/>
              </w:rPr>
              <w:t xml:space="preserve"> </w:t>
            </w:r>
            <w:r>
              <w:rPr>
                <w:sz w:val="20"/>
                <w:szCs w:val="20"/>
              </w:rPr>
              <w:t>小时平均</w:t>
            </w:r>
          </w:p>
        </w:tc>
        <w:tc>
          <w:tcPr>
            <w:tcW w:w="1498" w:type="dxa"/>
            <w:gridSpan w:val="4"/>
            <w:vAlign w:val="top"/>
          </w:tcPr>
          <w:p>
            <w:pPr>
              <w:spacing w:before="70" w:line="195" w:lineRule="auto"/>
              <w:ind w:left="65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019" w:type="dxa"/>
            <w:gridSpan w:val="2"/>
            <w:vMerge w:val="continue"/>
            <w:tcBorders>
              <w:top w:val="nil"/>
            </w:tcBorders>
            <w:vAlign w:val="top"/>
          </w:tcPr>
          <w:p>
            <w:pPr>
              <w:rPr>
                <w:rFonts w:ascii="Arial"/>
                <w:sz w:val="21"/>
              </w:rPr>
            </w:pPr>
          </w:p>
        </w:tc>
        <w:tc>
          <w:tcPr>
            <w:tcW w:w="1524" w:type="dxa"/>
            <w:gridSpan w:val="2"/>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912" w:type="dxa"/>
            <w:vMerge w:val="continue"/>
            <w:tcBorders>
              <w:top w:val="nil"/>
              <w:left w:val="single" w:color="000000" w:sz="6" w:space="0"/>
              <w:bottom w:val="nil"/>
            </w:tcBorders>
            <w:vAlign w:val="top"/>
          </w:tcPr>
          <w:p>
            <w:pPr>
              <w:rPr>
                <w:rFonts w:ascii="Arial"/>
                <w:sz w:val="21"/>
              </w:rPr>
            </w:pPr>
          </w:p>
        </w:tc>
        <w:tc>
          <w:tcPr>
            <w:tcW w:w="737" w:type="dxa"/>
            <w:vMerge w:val="restart"/>
            <w:tcBorders>
              <w:bottom w:val="nil"/>
            </w:tcBorders>
            <w:vAlign w:val="top"/>
          </w:tcPr>
          <w:p>
            <w:pPr>
              <w:spacing w:before="213" w:line="195" w:lineRule="auto"/>
              <w:ind w:left="36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809" w:type="dxa"/>
            <w:gridSpan w:val="3"/>
            <w:vMerge w:val="restart"/>
            <w:tcBorders>
              <w:bottom w:val="nil"/>
            </w:tcBorders>
            <w:vAlign w:val="top"/>
          </w:tcPr>
          <w:p>
            <w:pPr>
              <w:pStyle w:val="6"/>
              <w:spacing w:before="175" w:line="227" w:lineRule="auto"/>
              <w:ind w:left="370"/>
              <w:rPr>
                <w:sz w:val="20"/>
                <w:szCs w:val="20"/>
              </w:rPr>
            </w:pPr>
            <w:r>
              <w:rPr>
                <w:spacing w:val="5"/>
                <w:sz w:val="20"/>
                <w:szCs w:val="20"/>
              </w:rPr>
              <w:t>臭氧（</w:t>
            </w:r>
            <w:r>
              <w:rPr>
                <w:rFonts w:ascii="Times New Roman" w:hAnsi="Times New Roman" w:eastAsia="Times New Roman" w:cs="Times New Roman"/>
                <w:spacing w:val="5"/>
                <w:sz w:val="20"/>
                <w:szCs w:val="20"/>
              </w:rPr>
              <w:t>O</w:t>
            </w:r>
            <w:r>
              <w:rPr>
                <w:rFonts w:ascii="Times New Roman" w:hAnsi="Times New Roman" w:eastAsia="Times New Roman" w:cs="Times New Roman"/>
                <w:spacing w:val="5"/>
                <w:position w:val="-1"/>
                <w:sz w:val="13"/>
                <w:szCs w:val="13"/>
              </w:rPr>
              <w:t>3</w:t>
            </w:r>
            <w:r>
              <w:rPr>
                <w:spacing w:val="5"/>
                <w:sz w:val="20"/>
                <w:szCs w:val="20"/>
              </w:rPr>
              <w:t>）</w:t>
            </w:r>
          </w:p>
        </w:tc>
        <w:tc>
          <w:tcPr>
            <w:tcW w:w="1662" w:type="dxa"/>
            <w:gridSpan w:val="4"/>
            <w:vAlign w:val="top"/>
          </w:tcPr>
          <w:p>
            <w:pPr>
              <w:pStyle w:val="6"/>
              <w:spacing w:before="36" w:line="214" w:lineRule="auto"/>
              <w:ind w:left="334"/>
              <w:rPr>
                <w:sz w:val="20"/>
                <w:szCs w:val="20"/>
              </w:rPr>
            </w:pPr>
            <w:r>
              <w:rPr>
                <w:rFonts w:ascii="Times New Roman" w:hAnsi="Times New Roman" w:eastAsia="Times New Roman" w:cs="Times New Roman"/>
                <w:spacing w:val="3"/>
                <w:sz w:val="20"/>
                <w:szCs w:val="20"/>
              </w:rPr>
              <w:t>8</w:t>
            </w:r>
            <w:r>
              <w:rPr>
                <w:rFonts w:ascii="Times New Roman" w:hAnsi="Times New Roman" w:eastAsia="Times New Roman" w:cs="Times New Roman"/>
                <w:spacing w:val="15"/>
                <w:sz w:val="20"/>
                <w:szCs w:val="20"/>
              </w:rPr>
              <w:t xml:space="preserve"> </w:t>
            </w:r>
            <w:r>
              <w:rPr>
                <w:spacing w:val="3"/>
                <w:sz w:val="20"/>
                <w:szCs w:val="20"/>
              </w:rPr>
              <w:t>小时平均</w:t>
            </w:r>
          </w:p>
        </w:tc>
        <w:tc>
          <w:tcPr>
            <w:tcW w:w="1498" w:type="dxa"/>
            <w:gridSpan w:val="4"/>
            <w:vAlign w:val="top"/>
          </w:tcPr>
          <w:p>
            <w:pPr>
              <w:spacing w:before="72" w:line="195" w:lineRule="auto"/>
              <w:ind w:left="60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160</w:t>
            </w:r>
          </w:p>
        </w:tc>
        <w:tc>
          <w:tcPr>
            <w:tcW w:w="1019" w:type="dxa"/>
            <w:gridSpan w:val="2"/>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before="57" w:line="218" w:lineRule="auto"/>
              <w:ind w:left="262"/>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μg/m</w:t>
            </w:r>
            <w:r>
              <w:rPr>
                <w:rFonts w:ascii="Times New Roman" w:hAnsi="Times New Roman" w:eastAsia="Times New Roman" w:cs="Times New Roman"/>
                <w:spacing w:val="2"/>
                <w:position w:val="6"/>
                <w:sz w:val="13"/>
                <w:szCs w:val="13"/>
              </w:rPr>
              <w:t>3</w:t>
            </w:r>
          </w:p>
        </w:tc>
        <w:tc>
          <w:tcPr>
            <w:tcW w:w="1524" w:type="dxa"/>
            <w:gridSpan w:val="2"/>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12" w:type="dxa"/>
            <w:vMerge w:val="continue"/>
            <w:tcBorders>
              <w:top w:val="nil"/>
              <w:left w:val="single" w:color="000000" w:sz="6" w:space="0"/>
              <w:bottom w:val="nil"/>
            </w:tcBorders>
            <w:vAlign w:val="top"/>
          </w:tcPr>
          <w:p>
            <w:pPr>
              <w:rPr>
                <w:rFonts w:ascii="Arial"/>
                <w:sz w:val="21"/>
              </w:rPr>
            </w:pPr>
          </w:p>
        </w:tc>
        <w:tc>
          <w:tcPr>
            <w:tcW w:w="737" w:type="dxa"/>
            <w:vMerge w:val="continue"/>
            <w:tcBorders>
              <w:top w:val="nil"/>
            </w:tcBorders>
            <w:vAlign w:val="top"/>
          </w:tcPr>
          <w:p>
            <w:pPr>
              <w:rPr>
                <w:rFonts w:ascii="Arial"/>
                <w:sz w:val="21"/>
              </w:rPr>
            </w:pPr>
          </w:p>
        </w:tc>
        <w:tc>
          <w:tcPr>
            <w:tcW w:w="1809" w:type="dxa"/>
            <w:gridSpan w:val="3"/>
            <w:vMerge w:val="continue"/>
            <w:tcBorders>
              <w:top w:val="nil"/>
            </w:tcBorders>
            <w:vAlign w:val="top"/>
          </w:tcPr>
          <w:p>
            <w:pPr>
              <w:rPr>
                <w:rFonts w:ascii="Arial"/>
                <w:sz w:val="21"/>
              </w:rPr>
            </w:pPr>
          </w:p>
        </w:tc>
        <w:tc>
          <w:tcPr>
            <w:tcW w:w="1662" w:type="dxa"/>
            <w:gridSpan w:val="4"/>
            <w:vAlign w:val="top"/>
          </w:tcPr>
          <w:p>
            <w:pPr>
              <w:pStyle w:val="6"/>
              <w:spacing w:before="36" w:line="213" w:lineRule="auto"/>
              <w:ind w:left="346"/>
              <w:rPr>
                <w:sz w:val="20"/>
                <w:szCs w:val="20"/>
              </w:rPr>
            </w:pPr>
            <w:r>
              <w:rPr>
                <w:rFonts w:ascii="Times New Roman" w:hAnsi="Times New Roman" w:eastAsia="Times New Roman" w:cs="Times New Roman"/>
                <w:sz w:val="20"/>
                <w:szCs w:val="20"/>
              </w:rPr>
              <w:t>1</w:t>
            </w:r>
            <w:r>
              <w:rPr>
                <w:rFonts w:ascii="Times New Roman" w:hAnsi="Times New Roman" w:eastAsia="Times New Roman" w:cs="Times New Roman"/>
                <w:spacing w:val="18"/>
                <w:sz w:val="20"/>
                <w:szCs w:val="20"/>
              </w:rPr>
              <w:t xml:space="preserve"> </w:t>
            </w:r>
            <w:r>
              <w:rPr>
                <w:sz w:val="20"/>
                <w:szCs w:val="20"/>
              </w:rPr>
              <w:t>小时平均</w:t>
            </w:r>
          </w:p>
        </w:tc>
        <w:tc>
          <w:tcPr>
            <w:tcW w:w="1498" w:type="dxa"/>
            <w:gridSpan w:val="4"/>
            <w:vAlign w:val="top"/>
          </w:tcPr>
          <w:p>
            <w:pPr>
              <w:spacing w:before="72" w:line="195" w:lineRule="auto"/>
              <w:ind w:left="5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1019" w:type="dxa"/>
            <w:gridSpan w:val="2"/>
            <w:vMerge w:val="continue"/>
            <w:tcBorders>
              <w:top w:val="nil"/>
              <w:bottom w:val="nil"/>
            </w:tcBorders>
            <w:vAlign w:val="top"/>
          </w:tcPr>
          <w:p>
            <w:pPr>
              <w:rPr>
                <w:rFonts w:ascii="Arial"/>
                <w:sz w:val="21"/>
              </w:rPr>
            </w:pPr>
          </w:p>
        </w:tc>
        <w:tc>
          <w:tcPr>
            <w:tcW w:w="1524" w:type="dxa"/>
            <w:gridSpan w:val="2"/>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12" w:type="dxa"/>
            <w:vMerge w:val="continue"/>
            <w:tcBorders>
              <w:top w:val="nil"/>
              <w:left w:val="single" w:color="000000" w:sz="6" w:space="0"/>
              <w:bottom w:val="nil"/>
            </w:tcBorders>
            <w:vAlign w:val="top"/>
          </w:tcPr>
          <w:p>
            <w:pPr>
              <w:rPr>
                <w:rFonts w:ascii="Arial"/>
                <w:sz w:val="21"/>
              </w:rPr>
            </w:pPr>
          </w:p>
        </w:tc>
        <w:tc>
          <w:tcPr>
            <w:tcW w:w="737" w:type="dxa"/>
            <w:vMerge w:val="restart"/>
            <w:tcBorders>
              <w:bottom w:val="nil"/>
            </w:tcBorders>
            <w:vAlign w:val="top"/>
          </w:tcPr>
          <w:p>
            <w:pPr>
              <w:spacing w:before="215" w:line="192" w:lineRule="auto"/>
              <w:ind w:left="36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809" w:type="dxa"/>
            <w:gridSpan w:val="3"/>
            <w:vMerge w:val="restart"/>
            <w:tcBorders>
              <w:bottom w:val="nil"/>
            </w:tcBorders>
            <w:vAlign w:val="top"/>
          </w:tcPr>
          <w:p>
            <w:pPr>
              <w:pStyle w:val="6"/>
              <w:spacing w:before="174" w:line="228" w:lineRule="auto"/>
              <w:ind w:left="153"/>
              <w:rPr>
                <w:sz w:val="20"/>
                <w:szCs w:val="20"/>
              </w:rPr>
            </w:pPr>
            <w:r>
              <w:rPr>
                <w:spacing w:val="7"/>
                <w:sz w:val="20"/>
                <w:szCs w:val="20"/>
              </w:rPr>
              <w:t>颗粒物（</w:t>
            </w:r>
            <w:r>
              <w:rPr>
                <w:rFonts w:ascii="Times New Roman" w:hAnsi="Times New Roman" w:eastAsia="Times New Roman" w:cs="Times New Roman"/>
                <w:sz w:val="20"/>
                <w:szCs w:val="20"/>
              </w:rPr>
              <w:t>PM</w:t>
            </w:r>
            <w:r>
              <w:rPr>
                <w:rFonts w:ascii="Times New Roman" w:hAnsi="Times New Roman" w:eastAsia="Times New Roman" w:cs="Times New Roman"/>
                <w:spacing w:val="7"/>
                <w:position w:val="-1"/>
                <w:sz w:val="13"/>
                <w:szCs w:val="13"/>
              </w:rPr>
              <w:t>10</w:t>
            </w:r>
            <w:r>
              <w:rPr>
                <w:spacing w:val="7"/>
                <w:sz w:val="20"/>
                <w:szCs w:val="20"/>
              </w:rPr>
              <w:t>）</w:t>
            </w:r>
          </w:p>
        </w:tc>
        <w:tc>
          <w:tcPr>
            <w:tcW w:w="1662" w:type="dxa"/>
            <w:gridSpan w:val="4"/>
            <w:vAlign w:val="top"/>
          </w:tcPr>
          <w:p>
            <w:pPr>
              <w:pStyle w:val="6"/>
              <w:spacing w:before="35" w:line="214" w:lineRule="auto"/>
              <w:ind w:left="515"/>
              <w:rPr>
                <w:sz w:val="20"/>
                <w:szCs w:val="20"/>
              </w:rPr>
            </w:pPr>
            <w:r>
              <w:rPr>
                <w:spacing w:val="6"/>
                <w:sz w:val="20"/>
                <w:szCs w:val="20"/>
              </w:rPr>
              <w:t>年平均</w:t>
            </w:r>
          </w:p>
        </w:tc>
        <w:tc>
          <w:tcPr>
            <w:tcW w:w="1498" w:type="dxa"/>
            <w:gridSpan w:val="4"/>
            <w:vAlign w:val="top"/>
          </w:tcPr>
          <w:p>
            <w:pPr>
              <w:spacing w:before="71" w:line="195" w:lineRule="auto"/>
              <w:ind w:left="6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019" w:type="dxa"/>
            <w:gridSpan w:val="2"/>
            <w:vMerge w:val="continue"/>
            <w:tcBorders>
              <w:top w:val="nil"/>
              <w:bottom w:val="nil"/>
            </w:tcBorders>
            <w:vAlign w:val="top"/>
          </w:tcPr>
          <w:p>
            <w:pPr>
              <w:rPr>
                <w:rFonts w:ascii="Arial"/>
                <w:sz w:val="21"/>
              </w:rPr>
            </w:pPr>
          </w:p>
        </w:tc>
        <w:tc>
          <w:tcPr>
            <w:tcW w:w="1524" w:type="dxa"/>
            <w:gridSpan w:val="2"/>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12" w:type="dxa"/>
            <w:vMerge w:val="continue"/>
            <w:tcBorders>
              <w:top w:val="nil"/>
              <w:left w:val="single" w:color="000000" w:sz="6" w:space="0"/>
              <w:bottom w:val="nil"/>
            </w:tcBorders>
            <w:vAlign w:val="top"/>
          </w:tcPr>
          <w:p>
            <w:pPr>
              <w:rPr>
                <w:rFonts w:ascii="Arial"/>
                <w:sz w:val="21"/>
              </w:rPr>
            </w:pPr>
          </w:p>
        </w:tc>
        <w:tc>
          <w:tcPr>
            <w:tcW w:w="737" w:type="dxa"/>
            <w:vMerge w:val="continue"/>
            <w:tcBorders>
              <w:top w:val="nil"/>
            </w:tcBorders>
            <w:vAlign w:val="top"/>
          </w:tcPr>
          <w:p>
            <w:pPr>
              <w:rPr>
                <w:rFonts w:ascii="Arial"/>
                <w:sz w:val="21"/>
              </w:rPr>
            </w:pPr>
          </w:p>
        </w:tc>
        <w:tc>
          <w:tcPr>
            <w:tcW w:w="1809" w:type="dxa"/>
            <w:gridSpan w:val="3"/>
            <w:vMerge w:val="continue"/>
            <w:tcBorders>
              <w:top w:val="nil"/>
            </w:tcBorders>
            <w:vAlign w:val="top"/>
          </w:tcPr>
          <w:p>
            <w:pPr>
              <w:rPr>
                <w:rFonts w:ascii="Arial"/>
                <w:sz w:val="21"/>
              </w:rPr>
            </w:pPr>
          </w:p>
        </w:tc>
        <w:tc>
          <w:tcPr>
            <w:tcW w:w="1662" w:type="dxa"/>
            <w:gridSpan w:val="4"/>
            <w:vAlign w:val="top"/>
          </w:tcPr>
          <w:p>
            <w:pPr>
              <w:pStyle w:val="6"/>
              <w:spacing w:before="36" w:line="213" w:lineRule="auto"/>
              <w:ind w:left="273"/>
              <w:rPr>
                <w:sz w:val="20"/>
                <w:szCs w:val="20"/>
              </w:rPr>
            </w:pPr>
            <w:r>
              <w:rPr>
                <w:rFonts w:ascii="Times New Roman" w:hAnsi="Times New Roman" w:eastAsia="Times New Roman" w:cs="Times New Roman"/>
                <w:spacing w:val="4"/>
                <w:sz w:val="20"/>
                <w:szCs w:val="20"/>
              </w:rPr>
              <w:t>24</w:t>
            </w:r>
            <w:r>
              <w:rPr>
                <w:rFonts w:ascii="Times New Roman" w:hAnsi="Times New Roman" w:eastAsia="Times New Roman" w:cs="Times New Roman"/>
                <w:spacing w:val="19"/>
                <w:w w:val="101"/>
                <w:sz w:val="20"/>
                <w:szCs w:val="20"/>
              </w:rPr>
              <w:t xml:space="preserve"> </w:t>
            </w:r>
            <w:r>
              <w:rPr>
                <w:spacing w:val="4"/>
                <w:sz w:val="20"/>
                <w:szCs w:val="20"/>
              </w:rPr>
              <w:t>小时平均</w:t>
            </w:r>
          </w:p>
        </w:tc>
        <w:tc>
          <w:tcPr>
            <w:tcW w:w="1498" w:type="dxa"/>
            <w:gridSpan w:val="4"/>
            <w:vAlign w:val="top"/>
          </w:tcPr>
          <w:p>
            <w:pPr>
              <w:spacing w:before="72" w:line="195" w:lineRule="auto"/>
              <w:ind w:left="60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1019" w:type="dxa"/>
            <w:gridSpan w:val="2"/>
            <w:vMerge w:val="continue"/>
            <w:tcBorders>
              <w:top w:val="nil"/>
              <w:bottom w:val="nil"/>
            </w:tcBorders>
            <w:vAlign w:val="top"/>
          </w:tcPr>
          <w:p>
            <w:pPr>
              <w:rPr>
                <w:rFonts w:ascii="Arial"/>
                <w:sz w:val="21"/>
              </w:rPr>
            </w:pPr>
          </w:p>
        </w:tc>
        <w:tc>
          <w:tcPr>
            <w:tcW w:w="1524" w:type="dxa"/>
            <w:gridSpan w:val="2"/>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12" w:type="dxa"/>
            <w:vMerge w:val="continue"/>
            <w:tcBorders>
              <w:top w:val="nil"/>
              <w:left w:val="single" w:color="000000" w:sz="6" w:space="0"/>
              <w:bottom w:val="nil"/>
            </w:tcBorders>
            <w:vAlign w:val="top"/>
          </w:tcPr>
          <w:p>
            <w:pPr>
              <w:rPr>
                <w:rFonts w:ascii="Arial"/>
                <w:sz w:val="21"/>
              </w:rPr>
            </w:pPr>
          </w:p>
        </w:tc>
        <w:tc>
          <w:tcPr>
            <w:tcW w:w="737" w:type="dxa"/>
            <w:vMerge w:val="restart"/>
            <w:tcBorders>
              <w:bottom w:val="nil"/>
            </w:tcBorders>
            <w:vAlign w:val="top"/>
          </w:tcPr>
          <w:p>
            <w:pPr>
              <w:spacing w:before="212" w:line="195" w:lineRule="auto"/>
              <w:ind w:left="366"/>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809" w:type="dxa"/>
            <w:gridSpan w:val="3"/>
            <w:vMerge w:val="restart"/>
            <w:tcBorders>
              <w:bottom w:val="nil"/>
            </w:tcBorders>
            <w:vAlign w:val="top"/>
          </w:tcPr>
          <w:p>
            <w:pPr>
              <w:pStyle w:val="6"/>
              <w:spacing w:before="177" w:line="228" w:lineRule="auto"/>
              <w:ind w:left="136"/>
              <w:rPr>
                <w:sz w:val="20"/>
                <w:szCs w:val="20"/>
              </w:rPr>
            </w:pPr>
            <w:r>
              <w:rPr>
                <w:spacing w:val="6"/>
                <w:sz w:val="20"/>
                <w:szCs w:val="20"/>
              </w:rPr>
              <w:t>颗粒物（</w:t>
            </w:r>
            <w:r>
              <w:rPr>
                <w:rFonts w:ascii="Times New Roman" w:hAnsi="Times New Roman" w:eastAsia="Times New Roman" w:cs="Times New Roman"/>
                <w:sz w:val="20"/>
                <w:szCs w:val="20"/>
              </w:rPr>
              <w:t>PM</w:t>
            </w:r>
            <w:r>
              <w:rPr>
                <w:rFonts w:ascii="Times New Roman" w:hAnsi="Times New Roman" w:eastAsia="Times New Roman" w:cs="Times New Roman"/>
                <w:spacing w:val="6"/>
                <w:position w:val="-1"/>
                <w:sz w:val="13"/>
                <w:szCs w:val="13"/>
              </w:rPr>
              <w:t>2.5</w:t>
            </w:r>
            <w:r>
              <w:rPr>
                <w:spacing w:val="6"/>
                <w:sz w:val="20"/>
                <w:szCs w:val="20"/>
              </w:rPr>
              <w:t>）</w:t>
            </w:r>
          </w:p>
        </w:tc>
        <w:tc>
          <w:tcPr>
            <w:tcW w:w="1662" w:type="dxa"/>
            <w:gridSpan w:val="4"/>
            <w:vAlign w:val="top"/>
          </w:tcPr>
          <w:p>
            <w:pPr>
              <w:pStyle w:val="6"/>
              <w:spacing w:before="35" w:line="214" w:lineRule="auto"/>
              <w:ind w:left="515"/>
              <w:rPr>
                <w:sz w:val="20"/>
                <w:szCs w:val="20"/>
              </w:rPr>
            </w:pPr>
            <w:r>
              <w:rPr>
                <w:spacing w:val="6"/>
                <w:sz w:val="20"/>
                <w:szCs w:val="20"/>
              </w:rPr>
              <w:t>年平均</w:t>
            </w:r>
          </w:p>
        </w:tc>
        <w:tc>
          <w:tcPr>
            <w:tcW w:w="1498" w:type="dxa"/>
            <w:gridSpan w:val="4"/>
            <w:vAlign w:val="top"/>
          </w:tcPr>
          <w:p>
            <w:pPr>
              <w:spacing w:before="71" w:line="195" w:lineRule="auto"/>
              <w:ind w:left="643"/>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1019" w:type="dxa"/>
            <w:gridSpan w:val="2"/>
            <w:vMerge w:val="continue"/>
            <w:tcBorders>
              <w:top w:val="nil"/>
              <w:bottom w:val="nil"/>
            </w:tcBorders>
            <w:vAlign w:val="top"/>
          </w:tcPr>
          <w:p>
            <w:pPr>
              <w:rPr>
                <w:rFonts w:ascii="Arial"/>
                <w:sz w:val="21"/>
              </w:rPr>
            </w:pPr>
          </w:p>
        </w:tc>
        <w:tc>
          <w:tcPr>
            <w:tcW w:w="1524" w:type="dxa"/>
            <w:gridSpan w:val="2"/>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12" w:type="dxa"/>
            <w:vMerge w:val="continue"/>
            <w:tcBorders>
              <w:top w:val="nil"/>
              <w:left w:val="single" w:color="000000" w:sz="6" w:space="0"/>
              <w:bottom w:val="nil"/>
            </w:tcBorders>
            <w:vAlign w:val="top"/>
          </w:tcPr>
          <w:p>
            <w:pPr>
              <w:rPr>
                <w:rFonts w:ascii="Arial"/>
                <w:sz w:val="21"/>
              </w:rPr>
            </w:pPr>
          </w:p>
        </w:tc>
        <w:tc>
          <w:tcPr>
            <w:tcW w:w="737" w:type="dxa"/>
            <w:vMerge w:val="continue"/>
            <w:tcBorders>
              <w:top w:val="nil"/>
            </w:tcBorders>
            <w:vAlign w:val="top"/>
          </w:tcPr>
          <w:p>
            <w:pPr>
              <w:rPr>
                <w:rFonts w:ascii="Arial"/>
                <w:sz w:val="21"/>
              </w:rPr>
            </w:pPr>
          </w:p>
        </w:tc>
        <w:tc>
          <w:tcPr>
            <w:tcW w:w="1809" w:type="dxa"/>
            <w:gridSpan w:val="3"/>
            <w:vMerge w:val="continue"/>
            <w:tcBorders>
              <w:top w:val="nil"/>
            </w:tcBorders>
            <w:vAlign w:val="top"/>
          </w:tcPr>
          <w:p>
            <w:pPr>
              <w:rPr>
                <w:rFonts w:ascii="Arial"/>
                <w:sz w:val="21"/>
              </w:rPr>
            </w:pPr>
          </w:p>
        </w:tc>
        <w:tc>
          <w:tcPr>
            <w:tcW w:w="1662" w:type="dxa"/>
            <w:gridSpan w:val="4"/>
            <w:vAlign w:val="top"/>
          </w:tcPr>
          <w:p>
            <w:pPr>
              <w:pStyle w:val="6"/>
              <w:spacing w:before="36" w:line="213" w:lineRule="auto"/>
              <w:ind w:left="273"/>
              <w:rPr>
                <w:sz w:val="20"/>
                <w:szCs w:val="20"/>
              </w:rPr>
            </w:pPr>
            <w:r>
              <w:rPr>
                <w:rFonts w:ascii="Times New Roman" w:hAnsi="Times New Roman" w:eastAsia="Times New Roman" w:cs="Times New Roman"/>
                <w:spacing w:val="4"/>
                <w:sz w:val="20"/>
                <w:szCs w:val="20"/>
              </w:rPr>
              <w:t>24</w:t>
            </w:r>
            <w:r>
              <w:rPr>
                <w:rFonts w:ascii="Times New Roman" w:hAnsi="Times New Roman" w:eastAsia="Times New Roman" w:cs="Times New Roman"/>
                <w:spacing w:val="19"/>
                <w:w w:val="101"/>
                <w:sz w:val="20"/>
                <w:szCs w:val="20"/>
              </w:rPr>
              <w:t xml:space="preserve"> </w:t>
            </w:r>
            <w:r>
              <w:rPr>
                <w:spacing w:val="4"/>
                <w:sz w:val="20"/>
                <w:szCs w:val="20"/>
              </w:rPr>
              <w:t>小时平均</w:t>
            </w:r>
          </w:p>
        </w:tc>
        <w:tc>
          <w:tcPr>
            <w:tcW w:w="1498" w:type="dxa"/>
            <w:gridSpan w:val="4"/>
            <w:vAlign w:val="top"/>
          </w:tcPr>
          <w:p>
            <w:pPr>
              <w:spacing w:before="75" w:line="192" w:lineRule="auto"/>
              <w:ind w:left="6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1019" w:type="dxa"/>
            <w:gridSpan w:val="2"/>
            <w:vMerge w:val="continue"/>
            <w:tcBorders>
              <w:top w:val="nil"/>
              <w:bottom w:val="nil"/>
            </w:tcBorders>
            <w:vAlign w:val="top"/>
          </w:tcPr>
          <w:p>
            <w:pPr>
              <w:rPr>
                <w:rFonts w:ascii="Arial"/>
                <w:sz w:val="21"/>
              </w:rPr>
            </w:pPr>
          </w:p>
        </w:tc>
        <w:tc>
          <w:tcPr>
            <w:tcW w:w="1524" w:type="dxa"/>
            <w:gridSpan w:val="2"/>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912" w:type="dxa"/>
            <w:vMerge w:val="continue"/>
            <w:tcBorders>
              <w:top w:val="nil"/>
              <w:left w:val="single" w:color="000000" w:sz="6" w:space="0"/>
              <w:bottom w:val="nil"/>
            </w:tcBorders>
            <w:vAlign w:val="top"/>
          </w:tcPr>
          <w:p>
            <w:pPr>
              <w:rPr>
                <w:rFonts w:ascii="Arial"/>
                <w:sz w:val="21"/>
              </w:rPr>
            </w:pPr>
          </w:p>
        </w:tc>
        <w:tc>
          <w:tcPr>
            <w:tcW w:w="737" w:type="dxa"/>
            <w:vMerge w:val="restart"/>
            <w:tcBorders>
              <w:bottom w:val="nil"/>
            </w:tcBorders>
            <w:vAlign w:val="top"/>
          </w:tcPr>
          <w:p>
            <w:pPr>
              <w:spacing w:before="218" w:line="192" w:lineRule="auto"/>
              <w:ind w:left="365"/>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809" w:type="dxa"/>
            <w:gridSpan w:val="3"/>
            <w:vMerge w:val="restart"/>
            <w:tcBorders>
              <w:bottom w:val="nil"/>
            </w:tcBorders>
            <w:vAlign w:val="top"/>
          </w:tcPr>
          <w:p>
            <w:pPr>
              <w:pStyle w:val="6"/>
              <w:spacing w:before="42" w:line="228" w:lineRule="auto"/>
              <w:ind w:left="274"/>
              <w:rPr>
                <w:sz w:val="20"/>
                <w:szCs w:val="20"/>
              </w:rPr>
            </w:pPr>
            <w:r>
              <w:rPr>
                <w:spacing w:val="7"/>
                <w:sz w:val="20"/>
                <w:szCs w:val="20"/>
              </w:rPr>
              <w:t>总悬浮颗粒物</w:t>
            </w:r>
          </w:p>
          <w:p>
            <w:pPr>
              <w:pStyle w:val="6"/>
              <w:spacing w:before="24" w:line="226" w:lineRule="auto"/>
              <w:ind w:left="519"/>
              <w:rPr>
                <w:sz w:val="20"/>
                <w:szCs w:val="20"/>
              </w:rPr>
            </w:pPr>
            <w:r>
              <w:rPr>
                <w:spacing w:val="3"/>
                <w:sz w:val="20"/>
                <w:szCs w:val="20"/>
              </w:rPr>
              <w:t>（</w:t>
            </w:r>
            <w:r>
              <w:rPr>
                <w:rFonts w:ascii="Times New Roman" w:hAnsi="Times New Roman" w:eastAsia="Times New Roman" w:cs="Times New Roman"/>
                <w:sz w:val="20"/>
                <w:szCs w:val="20"/>
              </w:rPr>
              <w:t>TSP</w:t>
            </w:r>
            <w:r>
              <w:rPr>
                <w:spacing w:val="3"/>
                <w:sz w:val="20"/>
                <w:szCs w:val="20"/>
              </w:rPr>
              <w:t>）</w:t>
            </w:r>
          </w:p>
        </w:tc>
        <w:tc>
          <w:tcPr>
            <w:tcW w:w="1662" w:type="dxa"/>
            <w:gridSpan w:val="4"/>
            <w:vAlign w:val="top"/>
          </w:tcPr>
          <w:p>
            <w:pPr>
              <w:pStyle w:val="6"/>
              <w:spacing w:before="37" w:line="213" w:lineRule="auto"/>
              <w:ind w:left="515"/>
              <w:rPr>
                <w:sz w:val="20"/>
                <w:szCs w:val="20"/>
              </w:rPr>
            </w:pPr>
            <w:r>
              <w:rPr>
                <w:spacing w:val="6"/>
                <w:sz w:val="20"/>
                <w:szCs w:val="20"/>
              </w:rPr>
              <w:t>年平均</w:t>
            </w:r>
          </w:p>
        </w:tc>
        <w:tc>
          <w:tcPr>
            <w:tcW w:w="1498" w:type="dxa"/>
            <w:gridSpan w:val="4"/>
            <w:vAlign w:val="top"/>
          </w:tcPr>
          <w:p>
            <w:pPr>
              <w:spacing w:before="73" w:line="195" w:lineRule="auto"/>
              <w:ind w:left="5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1019" w:type="dxa"/>
            <w:gridSpan w:val="2"/>
            <w:vMerge w:val="continue"/>
            <w:tcBorders>
              <w:top w:val="nil"/>
              <w:bottom w:val="nil"/>
            </w:tcBorders>
            <w:vAlign w:val="top"/>
          </w:tcPr>
          <w:p>
            <w:pPr>
              <w:rPr>
                <w:rFonts w:ascii="Arial"/>
                <w:sz w:val="21"/>
              </w:rPr>
            </w:pPr>
          </w:p>
        </w:tc>
        <w:tc>
          <w:tcPr>
            <w:tcW w:w="1524" w:type="dxa"/>
            <w:gridSpan w:val="2"/>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912" w:type="dxa"/>
            <w:vMerge w:val="continue"/>
            <w:tcBorders>
              <w:top w:val="nil"/>
              <w:left w:val="single" w:color="000000" w:sz="6" w:space="0"/>
              <w:bottom w:val="nil"/>
            </w:tcBorders>
            <w:vAlign w:val="top"/>
          </w:tcPr>
          <w:p>
            <w:pPr>
              <w:rPr>
                <w:rFonts w:ascii="Arial"/>
                <w:sz w:val="21"/>
              </w:rPr>
            </w:pPr>
          </w:p>
        </w:tc>
        <w:tc>
          <w:tcPr>
            <w:tcW w:w="737" w:type="dxa"/>
            <w:vMerge w:val="continue"/>
            <w:tcBorders>
              <w:top w:val="nil"/>
              <w:bottom w:val="single" w:color="000000" w:sz="10" w:space="0"/>
            </w:tcBorders>
            <w:vAlign w:val="top"/>
          </w:tcPr>
          <w:p>
            <w:pPr>
              <w:rPr>
                <w:rFonts w:ascii="Arial"/>
                <w:sz w:val="21"/>
              </w:rPr>
            </w:pPr>
          </w:p>
        </w:tc>
        <w:tc>
          <w:tcPr>
            <w:tcW w:w="1809" w:type="dxa"/>
            <w:gridSpan w:val="3"/>
            <w:vMerge w:val="continue"/>
            <w:tcBorders>
              <w:top w:val="nil"/>
              <w:bottom w:val="single" w:color="000000" w:sz="10" w:space="0"/>
            </w:tcBorders>
            <w:vAlign w:val="top"/>
          </w:tcPr>
          <w:p>
            <w:pPr>
              <w:rPr>
                <w:rFonts w:ascii="Arial"/>
                <w:sz w:val="21"/>
              </w:rPr>
            </w:pPr>
          </w:p>
        </w:tc>
        <w:tc>
          <w:tcPr>
            <w:tcW w:w="1662" w:type="dxa"/>
            <w:gridSpan w:val="4"/>
            <w:tcBorders>
              <w:bottom w:val="single" w:color="000000" w:sz="10" w:space="0"/>
            </w:tcBorders>
            <w:vAlign w:val="top"/>
          </w:tcPr>
          <w:p>
            <w:pPr>
              <w:pStyle w:val="6"/>
              <w:spacing w:before="35" w:line="222" w:lineRule="auto"/>
              <w:ind w:left="273"/>
              <w:rPr>
                <w:sz w:val="20"/>
                <w:szCs w:val="20"/>
              </w:rPr>
            </w:pPr>
            <w:r>
              <w:rPr>
                <w:rFonts w:ascii="Times New Roman" w:hAnsi="Times New Roman" w:eastAsia="Times New Roman" w:cs="Times New Roman"/>
                <w:spacing w:val="4"/>
                <w:sz w:val="20"/>
                <w:szCs w:val="20"/>
              </w:rPr>
              <w:t>24</w:t>
            </w:r>
            <w:r>
              <w:rPr>
                <w:rFonts w:ascii="Times New Roman" w:hAnsi="Times New Roman" w:eastAsia="Times New Roman" w:cs="Times New Roman"/>
                <w:spacing w:val="19"/>
                <w:w w:val="101"/>
                <w:sz w:val="20"/>
                <w:szCs w:val="20"/>
              </w:rPr>
              <w:t xml:space="preserve"> </w:t>
            </w:r>
            <w:r>
              <w:rPr>
                <w:spacing w:val="4"/>
                <w:sz w:val="20"/>
                <w:szCs w:val="20"/>
              </w:rPr>
              <w:t>小时平均</w:t>
            </w:r>
          </w:p>
        </w:tc>
        <w:tc>
          <w:tcPr>
            <w:tcW w:w="1498" w:type="dxa"/>
            <w:gridSpan w:val="4"/>
            <w:tcBorders>
              <w:bottom w:val="single" w:color="000000" w:sz="10" w:space="0"/>
            </w:tcBorders>
            <w:vAlign w:val="top"/>
          </w:tcPr>
          <w:p>
            <w:pPr>
              <w:spacing w:before="71" w:line="195" w:lineRule="auto"/>
              <w:ind w:left="5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1019" w:type="dxa"/>
            <w:gridSpan w:val="2"/>
            <w:vMerge w:val="continue"/>
            <w:tcBorders>
              <w:top w:val="nil"/>
              <w:bottom w:val="single" w:color="000000" w:sz="10" w:space="0"/>
            </w:tcBorders>
            <w:vAlign w:val="top"/>
          </w:tcPr>
          <w:p>
            <w:pPr>
              <w:rPr>
                <w:rFonts w:ascii="Arial"/>
                <w:sz w:val="21"/>
              </w:rPr>
            </w:pPr>
          </w:p>
        </w:tc>
        <w:tc>
          <w:tcPr>
            <w:tcW w:w="1524" w:type="dxa"/>
            <w:gridSpan w:val="2"/>
            <w:vMerge w:val="continue"/>
            <w:tcBorders>
              <w:top w:val="nil"/>
              <w:bottom w:val="single" w:color="000000" w:sz="10"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7" w:hRule="atLeast"/>
        </w:trPr>
        <w:tc>
          <w:tcPr>
            <w:tcW w:w="912" w:type="dxa"/>
            <w:vMerge w:val="continue"/>
            <w:tcBorders>
              <w:top w:val="nil"/>
              <w:left w:val="single" w:color="000000" w:sz="6" w:space="0"/>
              <w:bottom w:val="nil"/>
            </w:tcBorders>
            <w:vAlign w:val="top"/>
          </w:tcPr>
          <w:p>
            <w:pPr>
              <w:rPr>
                <w:rFonts w:ascii="Arial"/>
                <w:sz w:val="21"/>
              </w:rPr>
            </w:pPr>
          </w:p>
        </w:tc>
        <w:tc>
          <w:tcPr>
            <w:tcW w:w="8249" w:type="dxa"/>
            <w:gridSpan w:val="16"/>
            <w:tcBorders>
              <w:top w:val="single" w:color="000000" w:sz="10" w:space="0"/>
              <w:bottom w:val="single" w:color="000000" w:sz="10" w:space="0"/>
              <w:right w:val="single" w:color="000000" w:sz="6" w:space="0"/>
            </w:tcBorders>
            <w:vAlign w:val="top"/>
          </w:tcPr>
          <w:p>
            <w:pPr>
              <w:pStyle w:val="6"/>
              <w:spacing w:before="273" w:line="220" w:lineRule="auto"/>
              <w:ind w:left="106"/>
            </w:pPr>
            <w:r>
              <w:rPr>
                <w:rFonts w:ascii="Times New Roman" w:hAnsi="Times New Roman" w:eastAsia="Times New Roman" w:cs="Times New Roman"/>
                <w:b/>
                <w:bCs/>
                <w:spacing w:val="-4"/>
              </w:rPr>
              <w:t>2</w:t>
            </w:r>
            <w:r>
              <w:rPr>
                <w:rFonts w:ascii="Times New Roman" w:hAnsi="Times New Roman" w:eastAsia="Times New Roman" w:cs="Times New Roman"/>
                <w:b/>
                <w:bCs/>
                <w:spacing w:val="-34"/>
              </w:rPr>
              <w:t xml:space="preserve"> </w:t>
            </w:r>
            <w:r>
              <w:rPr>
                <w:spacing w:val="-4"/>
                <w14:textOutline w14:w="4358" w14:cap="sq" w14:cmpd="sng">
                  <w14:solidFill>
                    <w14:srgbClr w14:val="000000"/>
                  </w14:solidFill>
                  <w14:prstDash w14:val="solid"/>
                  <w14:bevel/>
                </w14:textOutline>
              </w:rPr>
              <w:t>、声环境质量</w:t>
            </w:r>
          </w:p>
          <w:p>
            <w:pPr>
              <w:pStyle w:val="6"/>
              <w:spacing w:before="181" w:line="219" w:lineRule="auto"/>
              <w:ind w:left="590"/>
            </w:pPr>
            <w:r>
              <w:t>本项目环境噪声执行《声环境质量标准》（</w:t>
            </w:r>
            <w:r>
              <w:rPr>
                <w:rFonts w:ascii="Times New Roman" w:hAnsi="Times New Roman" w:eastAsia="Times New Roman" w:cs="Times New Roman"/>
              </w:rPr>
              <w:t>GB</w:t>
            </w:r>
            <w:r>
              <w:rPr>
                <w:rFonts w:ascii="Times New Roman" w:hAnsi="Times New Roman" w:eastAsia="Times New Roman" w:cs="Times New Roman"/>
                <w:spacing w:val="-1"/>
              </w:rPr>
              <w:t>3096-2008</w:t>
            </w:r>
            <w:r>
              <w:rPr>
                <w:spacing w:val="-1"/>
              </w:rPr>
              <w:t>）中</w:t>
            </w:r>
            <w:r>
              <w:rPr>
                <w:spacing w:val="-55"/>
              </w:rPr>
              <w:t xml:space="preserve"> </w:t>
            </w:r>
            <w:r>
              <w:rPr>
                <w:rFonts w:ascii="Times New Roman" w:hAnsi="Times New Roman" w:eastAsia="Times New Roman" w:cs="Times New Roman"/>
                <w:spacing w:val="-1"/>
              </w:rPr>
              <w:t xml:space="preserve">2 </w:t>
            </w:r>
            <w:r>
              <w:rPr>
                <w:spacing w:val="-1"/>
              </w:rPr>
              <w:t>类标准，</w:t>
            </w:r>
          </w:p>
          <w:p>
            <w:pPr>
              <w:pStyle w:val="6"/>
              <w:spacing w:before="181" w:line="219" w:lineRule="auto"/>
              <w:ind w:left="110"/>
            </w:pPr>
            <w:r>
              <w:rPr>
                <w:spacing w:val="-4"/>
              </w:rPr>
              <w:t>标准限值见下表</w:t>
            </w:r>
            <w:r>
              <w:rPr>
                <w:spacing w:val="-40"/>
              </w:rPr>
              <w:t xml:space="preserve"> </w:t>
            </w:r>
            <w:r>
              <w:rPr>
                <w:rFonts w:ascii="Times New Roman" w:hAnsi="Times New Roman" w:eastAsia="Times New Roman" w:cs="Times New Roman"/>
                <w:spacing w:val="-4"/>
              </w:rPr>
              <w:t>3-</w:t>
            </w:r>
            <w:r>
              <w:rPr>
                <w:rFonts w:ascii="Times New Roman" w:hAnsi="Times New Roman" w:eastAsia="Times New Roman" w:cs="Times New Roman"/>
                <w:spacing w:val="-35"/>
              </w:rPr>
              <w:t xml:space="preserve"> </w:t>
            </w:r>
            <w:r>
              <w:rPr>
                <w:rFonts w:ascii="Times New Roman" w:hAnsi="Times New Roman" w:eastAsia="Times New Roman" w:cs="Times New Roman"/>
                <w:spacing w:val="-4"/>
              </w:rPr>
              <w:t xml:space="preserve">12 </w:t>
            </w:r>
            <w:r>
              <w:rPr>
                <w:spacing w:val="-4"/>
              </w:rPr>
              <w:t>所示。</w:t>
            </w:r>
          </w:p>
          <w:p>
            <w:pPr>
              <w:pStyle w:val="6"/>
              <w:spacing w:before="178" w:line="218" w:lineRule="auto"/>
              <w:ind w:left="1435"/>
              <w:rPr>
                <w:sz w:val="20"/>
                <w:szCs w:val="20"/>
              </w:rPr>
            </w:pPr>
            <w:r>
              <w:rPr>
                <w:spacing w:val="8"/>
                <w:sz w:val="20"/>
                <w:szCs w:val="20"/>
                <w14:textOutline w14:w="3795" w14:cap="sq" w14:cmpd="sng">
                  <w14:solidFill>
                    <w14:srgbClr w14:val="000000"/>
                  </w14:solidFill>
                  <w14:prstDash w14:val="solid"/>
                  <w14:bevel/>
                </w14:textOutline>
              </w:rPr>
              <w:t>表</w:t>
            </w:r>
            <w:r>
              <w:rPr>
                <w:spacing w:val="-44"/>
                <w:sz w:val="20"/>
                <w:szCs w:val="20"/>
              </w:rPr>
              <w:t xml:space="preserve"> </w:t>
            </w:r>
            <w:r>
              <w:rPr>
                <w:rFonts w:ascii="Times New Roman" w:hAnsi="Times New Roman" w:eastAsia="Times New Roman" w:cs="Times New Roman"/>
                <w:b/>
                <w:bCs/>
                <w:spacing w:val="8"/>
                <w:sz w:val="20"/>
                <w:szCs w:val="20"/>
              </w:rPr>
              <w:t xml:space="preserve">3-12    </w:t>
            </w:r>
            <w:r>
              <w:rPr>
                <w:spacing w:val="8"/>
                <w:sz w:val="20"/>
                <w:szCs w:val="20"/>
                <w14:textOutline w14:w="3795" w14:cap="sq" w14:cmpd="sng">
                  <w14:solidFill>
                    <w14:srgbClr w14:val="000000"/>
                  </w14:solidFill>
                  <w14:prstDash w14:val="solid"/>
                  <w14:bevel/>
                </w14:textOutline>
              </w:rPr>
              <w:t>环境噪声标准限值</w:t>
            </w:r>
            <w:r>
              <w:rPr>
                <w:spacing w:val="8"/>
                <w:sz w:val="20"/>
                <w:szCs w:val="20"/>
              </w:rPr>
              <w:t xml:space="preserve">     </w:t>
            </w:r>
            <w:r>
              <w:rPr>
                <w:spacing w:val="8"/>
                <w:sz w:val="20"/>
                <w:szCs w:val="20"/>
                <w14:textOutline w14:w="3795" w14:cap="sq" w14:cmpd="sng">
                  <w14:solidFill>
                    <w14:srgbClr w14:val="000000"/>
                  </w14:solidFill>
                  <w14:prstDash w14:val="solid"/>
                  <w14:bevel/>
                </w14:textOutline>
              </w:rPr>
              <w:t>等效声</w:t>
            </w:r>
            <w:r>
              <w:rPr>
                <w:spacing w:val="7"/>
                <w:sz w:val="20"/>
                <w:szCs w:val="20"/>
                <w14:textOutline w14:w="3795" w14:cap="sq" w14:cmpd="sng">
                  <w14:solidFill>
                    <w14:srgbClr w14:val="000000"/>
                  </w14:solidFill>
                  <w14:prstDash w14:val="solid"/>
                  <w14:bevel/>
                </w14:textOutline>
              </w:rPr>
              <w:t>级</w:t>
            </w:r>
            <w:r>
              <w:rPr>
                <w:spacing w:val="-43"/>
                <w:sz w:val="20"/>
                <w:szCs w:val="20"/>
              </w:rPr>
              <w:t xml:space="preserve"> </w:t>
            </w:r>
            <w:r>
              <w:rPr>
                <w:rFonts w:ascii="Times New Roman" w:hAnsi="Times New Roman" w:eastAsia="Times New Roman" w:cs="Times New Roman"/>
                <w:b/>
                <w:bCs/>
                <w:sz w:val="20"/>
                <w:szCs w:val="20"/>
              </w:rPr>
              <w:t>L</w:t>
            </w:r>
            <w:r>
              <w:rPr>
                <w:rFonts w:ascii="Times New Roman" w:hAnsi="Times New Roman" w:eastAsia="Times New Roman" w:cs="Times New Roman"/>
                <w:b/>
                <w:bCs/>
                <w:position w:val="-1"/>
                <w:sz w:val="13"/>
                <w:szCs w:val="13"/>
              </w:rPr>
              <w:t>Aeq</w:t>
            </w:r>
            <w:r>
              <w:rPr>
                <w:spacing w:val="7"/>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z w:val="20"/>
                <w:szCs w:val="20"/>
              </w:rPr>
              <w:t>dB</w:t>
            </w:r>
            <w:r>
              <w:rPr>
                <w:spacing w:val="7"/>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7"/>
                <w:sz w:val="20"/>
                <w:szCs w:val="20"/>
              </w:rPr>
              <w:t>A</w:t>
            </w:r>
            <w:r>
              <w:rPr>
                <w:spacing w:val="7"/>
                <w:sz w:val="20"/>
                <w:szCs w:val="20"/>
                <w14:textOutline w14:w="3795" w14:cap="sq" w14:cmpd="sng">
                  <w14:solidFill>
                    <w14:srgbClr w14:val="000000"/>
                  </w14:solidFill>
                  <w14:prstDash w14:val="solid"/>
                  <w14:bevel/>
                </w14:textOutli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912" w:type="dxa"/>
            <w:vMerge w:val="continue"/>
            <w:tcBorders>
              <w:top w:val="nil"/>
              <w:left w:val="single" w:color="000000" w:sz="6" w:space="0"/>
              <w:bottom w:val="nil"/>
            </w:tcBorders>
            <w:vAlign w:val="top"/>
          </w:tcPr>
          <w:p>
            <w:pPr>
              <w:rPr>
                <w:rFonts w:ascii="Arial"/>
                <w:sz w:val="21"/>
              </w:rPr>
            </w:pPr>
          </w:p>
        </w:tc>
        <w:tc>
          <w:tcPr>
            <w:tcW w:w="2566" w:type="dxa"/>
            <w:gridSpan w:val="5"/>
            <w:tcBorders>
              <w:top w:val="single" w:color="000000" w:sz="10" w:space="0"/>
              <w:bottom w:val="single" w:color="000000" w:sz="4" w:space="0"/>
              <w:right w:val="single" w:color="000000" w:sz="4" w:space="0"/>
            </w:tcBorders>
            <w:vAlign w:val="top"/>
          </w:tcPr>
          <w:p>
            <w:pPr>
              <w:pStyle w:val="6"/>
              <w:spacing w:before="31" w:line="211" w:lineRule="auto"/>
              <w:ind w:left="1006"/>
              <w:rPr>
                <w:sz w:val="20"/>
                <w:szCs w:val="20"/>
              </w:rPr>
            </w:pPr>
            <w:r>
              <w:rPr>
                <w:sz w:val="20"/>
                <w:szCs w:val="20"/>
                <w14:textOutline w14:w="3795" w14:cap="sq" w14:cmpd="sng">
                  <w14:solidFill>
                    <w14:srgbClr w14:val="000000"/>
                  </w14:solidFill>
                  <w14:prstDash w14:val="solid"/>
                  <w14:bevel/>
                </w14:textOutline>
              </w:rPr>
              <w:t>类</w:t>
            </w:r>
            <w:r>
              <w:rPr>
                <w:spacing w:val="10"/>
                <w:sz w:val="20"/>
                <w:szCs w:val="20"/>
              </w:rPr>
              <w:t xml:space="preserve">  </w:t>
            </w:r>
            <w:r>
              <w:rPr>
                <w:sz w:val="20"/>
                <w:szCs w:val="20"/>
                <w14:textOutline w14:w="3795" w14:cap="sq" w14:cmpd="sng">
                  <w14:solidFill>
                    <w14:srgbClr w14:val="000000"/>
                  </w14:solidFill>
                  <w14:prstDash w14:val="solid"/>
                  <w14:bevel/>
                </w14:textOutline>
              </w:rPr>
              <w:t>别</w:t>
            </w:r>
          </w:p>
        </w:tc>
        <w:tc>
          <w:tcPr>
            <w:tcW w:w="2799" w:type="dxa"/>
            <w:gridSpan w:val="5"/>
            <w:tcBorders>
              <w:top w:val="single" w:color="000000" w:sz="10" w:space="0"/>
              <w:left w:val="single" w:color="000000" w:sz="4" w:space="0"/>
              <w:bottom w:val="single" w:color="000000" w:sz="4" w:space="0"/>
              <w:right w:val="single" w:color="000000" w:sz="4" w:space="0"/>
            </w:tcBorders>
            <w:vAlign w:val="top"/>
          </w:tcPr>
          <w:p>
            <w:pPr>
              <w:pStyle w:val="6"/>
              <w:spacing w:before="31" w:line="211" w:lineRule="auto"/>
              <w:ind w:left="1086"/>
              <w:rPr>
                <w:sz w:val="20"/>
                <w:szCs w:val="20"/>
              </w:rPr>
            </w:pPr>
            <w:r>
              <w:rPr>
                <w:sz w:val="20"/>
                <w:szCs w:val="20"/>
                <w14:textOutline w14:w="3795" w14:cap="sq" w14:cmpd="sng">
                  <w14:solidFill>
                    <w14:srgbClr w14:val="000000"/>
                  </w14:solidFill>
                  <w14:prstDash w14:val="solid"/>
                  <w14:bevel/>
                </w14:textOutline>
              </w:rPr>
              <w:t>昼</w:t>
            </w:r>
            <w:r>
              <w:rPr>
                <w:spacing w:val="18"/>
                <w:sz w:val="20"/>
                <w:szCs w:val="20"/>
              </w:rPr>
              <w:t xml:space="preserve">  </w:t>
            </w:r>
            <w:r>
              <w:rPr>
                <w:sz w:val="20"/>
                <w:szCs w:val="20"/>
                <w14:textOutline w14:w="3795" w14:cap="sq" w14:cmpd="sng">
                  <w14:solidFill>
                    <w14:srgbClr w14:val="000000"/>
                  </w14:solidFill>
                  <w14:prstDash w14:val="solid"/>
                  <w14:bevel/>
                </w14:textOutline>
              </w:rPr>
              <w:t>间</w:t>
            </w:r>
          </w:p>
        </w:tc>
        <w:tc>
          <w:tcPr>
            <w:tcW w:w="2884" w:type="dxa"/>
            <w:gridSpan w:val="6"/>
            <w:tcBorders>
              <w:top w:val="single" w:color="000000" w:sz="10" w:space="0"/>
              <w:left w:val="single" w:color="000000" w:sz="4" w:space="0"/>
              <w:bottom w:val="single" w:color="000000" w:sz="4" w:space="0"/>
              <w:right w:val="single" w:color="000000" w:sz="6" w:space="0"/>
            </w:tcBorders>
            <w:vAlign w:val="top"/>
          </w:tcPr>
          <w:p>
            <w:pPr>
              <w:pStyle w:val="6"/>
              <w:spacing w:before="31" w:line="211" w:lineRule="auto"/>
              <w:ind w:left="1094"/>
              <w:rPr>
                <w:sz w:val="20"/>
                <w:szCs w:val="20"/>
              </w:rPr>
            </w:pPr>
            <w:r>
              <w:rPr>
                <w:spacing w:val="-2"/>
                <w:sz w:val="20"/>
                <w:szCs w:val="20"/>
                <w14:textOutline w14:w="3795" w14:cap="sq" w14:cmpd="sng">
                  <w14:solidFill>
                    <w14:srgbClr w14:val="000000"/>
                  </w14:solidFill>
                  <w14:prstDash w14:val="solid"/>
                  <w14:bevel/>
                </w14:textOutline>
              </w:rPr>
              <w:t>夜</w:t>
            </w:r>
            <w:r>
              <w:rPr>
                <w:spacing w:val="17"/>
                <w:sz w:val="20"/>
                <w:szCs w:val="20"/>
              </w:rPr>
              <w:t xml:space="preserve">  </w:t>
            </w:r>
            <w:r>
              <w:rPr>
                <w:spacing w:val="-2"/>
                <w:sz w:val="20"/>
                <w:szCs w:val="20"/>
                <w14:textOutline w14:w="3795" w14:cap="sq" w14:cmpd="sng">
                  <w14:solidFill>
                    <w14:srgbClr w14:val="000000"/>
                  </w14:solidFill>
                  <w14:prstDash w14:val="solid"/>
                  <w14:bevel/>
                </w14:textOutline>
              </w:rPr>
              <w:t>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912" w:type="dxa"/>
            <w:vMerge w:val="continue"/>
            <w:tcBorders>
              <w:top w:val="nil"/>
              <w:left w:val="single" w:color="000000" w:sz="6" w:space="0"/>
              <w:bottom w:val="nil"/>
            </w:tcBorders>
            <w:vAlign w:val="top"/>
          </w:tcPr>
          <w:p>
            <w:pPr>
              <w:rPr>
                <w:rFonts w:ascii="Arial"/>
                <w:sz w:val="21"/>
              </w:rPr>
            </w:pPr>
          </w:p>
        </w:tc>
        <w:tc>
          <w:tcPr>
            <w:tcW w:w="2566" w:type="dxa"/>
            <w:gridSpan w:val="5"/>
            <w:tcBorders>
              <w:top w:val="single" w:color="000000" w:sz="4" w:space="0"/>
              <w:bottom w:val="single" w:color="000000" w:sz="10" w:space="0"/>
              <w:right w:val="single" w:color="000000" w:sz="4" w:space="0"/>
            </w:tcBorders>
            <w:vAlign w:val="top"/>
          </w:tcPr>
          <w:p>
            <w:pPr>
              <w:pStyle w:val="6"/>
              <w:spacing w:before="36" w:line="219" w:lineRule="auto"/>
              <w:ind w:left="1134"/>
              <w:rPr>
                <w:sz w:val="20"/>
                <w:szCs w:val="20"/>
              </w:rPr>
            </w:pPr>
            <w:r>
              <w:rPr>
                <w:rFonts w:ascii="Times New Roman" w:hAnsi="Times New Roman" w:eastAsia="Times New Roman" w:cs="Times New Roman"/>
                <w:sz w:val="20"/>
                <w:szCs w:val="20"/>
              </w:rPr>
              <w:t>2</w:t>
            </w:r>
            <w:r>
              <w:rPr>
                <w:rFonts w:ascii="Times New Roman" w:hAnsi="Times New Roman" w:eastAsia="Times New Roman" w:cs="Times New Roman"/>
                <w:spacing w:val="9"/>
                <w:sz w:val="20"/>
                <w:szCs w:val="20"/>
              </w:rPr>
              <w:t xml:space="preserve"> </w:t>
            </w:r>
            <w:r>
              <w:rPr>
                <w:sz w:val="20"/>
                <w:szCs w:val="20"/>
              </w:rPr>
              <w:t>类</w:t>
            </w:r>
          </w:p>
        </w:tc>
        <w:tc>
          <w:tcPr>
            <w:tcW w:w="2799" w:type="dxa"/>
            <w:gridSpan w:val="5"/>
            <w:tcBorders>
              <w:top w:val="single" w:color="000000" w:sz="4" w:space="0"/>
              <w:left w:val="single" w:color="000000" w:sz="4" w:space="0"/>
              <w:bottom w:val="single" w:color="000000" w:sz="10" w:space="0"/>
              <w:right w:val="single" w:color="000000" w:sz="4" w:space="0"/>
            </w:tcBorders>
            <w:vAlign w:val="top"/>
          </w:tcPr>
          <w:p>
            <w:pPr>
              <w:spacing w:before="72" w:line="195" w:lineRule="auto"/>
              <w:ind w:left="1299"/>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2884" w:type="dxa"/>
            <w:gridSpan w:val="6"/>
            <w:tcBorders>
              <w:top w:val="single" w:color="000000" w:sz="4" w:space="0"/>
              <w:left w:val="single" w:color="000000" w:sz="4" w:space="0"/>
              <w:bottom w:val="single" w:color="000000" w:sz="10" w:space="0"/>
              <w:right w:val="single" w:color="000000" w:sz="6" w:space="0"/>
            </w:tcBorders>
            <w:vAlign w:val="top"/>
          </w:tcPr>
          <w:p>
            <w:pPr>
              <w:spacing w:before="72" w:line="195" w:lineRule="auto"/>
              <w:ind w:left="1304"/>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6" w:hRule="atLeast"/>
        </w:trPr>
        <w:tc>
          <w:tcPr>
            <w:tcW w:w="912" w:type="dxa"/>
            <w:vMerge w:val="continue"/>
            <w:tcBorders>
              <w:top w:val="nil"/>
              <w:left w:val="single" w:color="000000" w:sz="6" w:space="0"/>
              <w:bottom w:val="nil"/>
            </w:tcBorders>
            <w:vAlign w:val="top"/>
          </w:tcPr>
          <w:p>
            <w:pPr>
              <w:rPr>
                <w:rFonts w:ascii="Arial"/>
                <w:sz w:val="21"/>
              </w:rPr>
            </w:pPr>
          </w:p>
        </w:tc>
        <w:tc>
          <w:tcPr>
            <w:tcW w:w="8249" w:type="dxa"/>
            <w:gridSpan w:val="16"/>
            <w:tcBorders>
              <w:top w:val="single" w:color="000000" w:sz="10" w:space="0"/>
              <w:bottom w:val="single" w:color="000000" w:sz="10" w:space="0"/>
              <w:right w:val="single" w:color="000000" w:sz="6" w:space="0"/>
            </w:tcBorders>
            <w:vAlign w:val="top"/>
          </w:tcPr>
          <w:p>
            <w:pPr>
              <w:pStyle w:val="6"/>
              <w:spacing w:before="35" w:line="219" w:lineRule="auto"/>
              <w:ind w:left="104"/>
            </w:pPr>
            <w:r>
              <w:rPr>
                <w:rFonts w:ascii="Times New Roman" w:hAnsi="Times New Roman" w:eastAsia="Times New Roman" w:cs="Times New Roman"/>
                <w:b/>
                <w:bCs/>
                <w:spacing w:val="-3"/>
              </w:rPr>
              <w:t>3</w:t>
            </w:r>
            <w:r>
              <w:rPr>
                <w:rFonts w:ascii="Times New Roman" w:hAnsi="Times New Roman" w:eastAsia="Times New Roman" w:cs="Times New Roman"/>
                <w:b/>
                <w:bCs/>
                <w:spacing w:val="-34"/>
              </w:rPr>
              <w:t xml:space="preserve"> </w:t>
            </w:r>
            <w:r>
              <w:rPr>
                <w:spacing w:val="-3"/>
                <w14:textOutline w14:w="4358" w14:cap="sq" w14:cmpd="sng">
                  <w14:solidFill>
                    <w14:srgbClr w14:val="000000"/>
                  </w14:solidFill>
                  <w14:prstDash w14:val="solid"/>
                  <w14:bevel/>
                </w14:textOutline>
              </w:rPr>
              <w:t>、地表水环境质量</w:t>
            </w:r>
          </w:p>
          <w:p>
            <w:pPr>
              <w:pStyle w:val="6"/>
              <w:spacing w:before="182" w:line="466" w:lineRule="exact"/>
              <w:ind w:left="590"/>
            </w:pPr>
            <w:r>
              <w:rPr>
                <w:spacing w:val="-2"/>
                <w:position w:val="17"/>
              </w:rPr>
              <w:t>本项目地表水体执行《地表水环境质量标准》（</w:t>
            </w:r>
            <w:r>
              <w:rPr>
                <w:rFonts w:ascii="Times New Roman" w:hAnsi="Times New Roman" w:eastAsia="Times New Roman" w:cs="Times New Roman"/>
                <w:spacing w:val="-2"/>
                <w:position w:val="17"/>
              </w:rPr>
              <w:t>GB3838-2002</w:t>
            </w:r>
            <w:r>
              <w:rPr>
                <w:spacing w:val="-2"/>
                <w:position w:val="17"/>
              </w:rPr>
              <w:t>）中Ⅲ类标</w:t>
            </w:r>
          </w:p>
          <w:p>
            <w:pPr>
              <w:pStyle w:val="6"/>
              <w:spacing w:before="1" w:line="220" w:lineRule="auto"/>
              <w:ind w:left="111"/>
            </w:pPr>
            <w:r>
              <w:rPr>
                <w:spacing w:val="-6"/>
              </w:rPr>
              <w:t>准。</w:t>
            </w:r>
          </w:p>
          <w:p>
            <w:pPr>
              <w:pStyle w:val="6"/>
              <w:spacing w:before="176" w:line="216" w:lineRule="auto"/>
              <w:ind w:left="2032"/>
              <w:rPr>
                <w:rFonts w:ascii="Times New Roman" w:hAnsi="Times New Roman" w:eastAsia="Times New Roman" w:cs="Times New Roman"/>
                <w:sz w:val="20"/>
                <w:szCs w:val="20"/>
              </w:rPr>
            </w:pPr>
            <w:r>
              <w:rPr>
                <w:spacing w:val="7"/>
                <w:sz w:val="20"/>
                <w:szCs w:val="20"/>
                <w14:textOutline w14:w="3795" w14:cap="sq" w14:cmpd="sng">
                  <w14:solidFill>
                    <w14:srgbClr w14:val="000000"/>
                  </w14:solidFill>
                  <w14:prstDash w14:val="solid"/>
                  <w14:bevel/>
                </w14:textOutline>
              </w:rPr>
              <w:t>表</w:t>
            </w:r>
            <w:r>
              <w:rPr>
                <w:spacing w:val="-31"/>
                <w:sz w:val="20"/>
                <w:szCs w:val="20"/>
              </w:rPr>
              <w:t xml:space="preserve"> </w:t>
            </w:r>
            <w:r>
              <w:rPr>
                <w:rFonts w:ascii="Times New Roman" w:hAnsi="Times New Roman" w:eastAsia="Times New Roman" w:cs="Times New Roman"/>
                <w:b/>
                <w:bCs/>
                <w:spacing w:val="7"/>
                <w:sz w:val="20"/>
                <w:szCs w:val="20"/>
              </w:rPr>
              <w:t xml:space="preserve">3-13    </w:t>
            </w:r>
            <w:r>
              <w:rPr>
                <w:spacing w:val="7"/>
                <w:sz w:val="20"/>
                <w:szCs w:val="20"/>
                <w14:textOutline w14:w="3795" w14:cap="sq" w14:cmpd="sng">
                  <w14:solidFill>
                    <w14:srgbClr w14:val="000000"/>
                  </w14:solidFill>
                  <w14:prstDash w14:val="solid"/>
                  <w14:bevel/>
                </w14:textOutline>
              </w:rPr>
              <w:t>各项污染物的浓度限值</w:t>
            </w:r>
            <w:r>
              <w:rPr>
                <w:spacing w:val="7"/>
                <w:sz w:val="20"/>
                <w:szCs w:val="20"/>
              </w:rPr>
              <w:t xml:space="preserve">     </w:t>
            </w:r>
            <w:r>
              <w:rPr>
                <w:spacing w:val="7"/>
                <w:sz w:val="20"/>
                <w:szCs w:val="20"/>
                <w14:textOutline w14:w="3795" w14:cap="sq" w14:cmpd="sng">
                  <w14:solidFill>
                    <w14:srgbClr w14:val="000000"/>
                  </w14:solidFill>
                  <w14:prstDash w14:val="solid"/>
                  <w14:bevel/>
                </w14:textOutline>
              </w:rPr>
              <w:t>单位：</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7"/>
                <w:sz w:val="20"/>
                <w:szCs w:val="20"/>
              </w:rPr>
              <w:t>/L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0" w:hRule="atLeast"/>
        </w:trPr>
        <w:tc>
          <w:tcPr>
            <w:tcW w:w="912" w:type="dxa"/>
            <w:vMerge w:val="continue"/>
            <w:tcBorders>
              <w:top w:val="nil"/>
              <w:left w:val="single" w:color="000000" w:sz="6" w:space="0"/>
              <w:bottom w:val="nil"/>
            </w:tcBorders>
            <w:vAlign w:val="top"/>
          </w:tcPr>
          <w:p>
            <w:pPr>
              <w:rPr>
                <w:rFonts w:ascii="Arial"/>
                <w:sz w:val="21"/>
              </w:rPr>
            </w:pPr>
          </w:p>
        </w:tc>
        <w:tc>
          <w:tcPr>
            <w:tcW w:w="737" w:type="dxa"/>
            <w:tcBorders>
              <w:top w:val="single" w:color="000000" w:sz="10" w:space="0"/>
            </w:tcBorders>
            <w:vAlign w:val="top"/>
          </w:tcPr>
          <w:p>
            <w:pPr>
              <w:pStyle w:val="6"/>
              <w:spacing w:before="244" w:line="228" w:lineRule="auto"/>
              <w:ind w:left="248"/>
              <w:rPr>
                <w:sz w:val="20"/>
                <w:szCs w:val="20"/>
              </w:rPr>
            </w:pPr>
            <w:r>
              <w:rPr>
                <w:spacing w:val="4"/>
                <w:sz w:val="20"/>
                <w:szCs w:val="20"/>
                <w14:textOutline w14:w="3795" w14:cap="sq" w14:cmpd="sng">
                  <w14:solidFill>
                    <w14:srgbClr w14:val="000000"/>
                  </w14:solidFill>
                  <w14:prstDash w14:val="solid"/>
                  <w14:bevel/>
                </w14:textOutline>
              </w:rPr>
              <w:t>项目</w:t>
            </w:r>
          </w:p>
        </w:tc>
        <w:tc>
          <w:tcPr>
            <w:tcW w:w="692" w:type="dxa"/>
            <w:tcBorders>
              <w:top w:val="single" w:color="000000" w:sz="10" w:space="0"/>
            </w:tcBorders>
            <w:vAlign w:val="top"/>
          </w:tcPr>
          <w:p>
            <w:pPr>
              <w:spacing w:before="283" w:line="194" w:lineRule="auto"/>
              <w:ind w:left="267"/>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pH</w:t>
            </w:r>
          </w:p>
        </w:tc>
        <w:tc>
          <w:tcPr>
            <w:tcW w:w="581" w:type="dxa"/>
            <w:tcBorders>
              <w:top w:val="single" w:color="000000" w:sz="10" w:space="0"/>
            </w:tcBorders>
            <w:vAlign w:val="top"/>
          </w:tcPr>
          <w:p>
            <w:pPr>
              <w:spacing w:before="280" w:line="195" w:lineRule="auto"/>
              <w:ind w:left="244"/>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SS</w:t>
            </w:r>
          </w:p>
        </w:tc>
        <w:tc>
          <w:tcPr>
            <w:tcW w:w="850" w:type="dxa"/>
            <w:gridSpan w:val="3"/>
            <w:tcBorders>
              <w:top w:val="single" w:color="000000" w:sz="10" w:space="0"/>
            </w:tcBorders>
            <w:vAlign w:val="top"/>
          </w:tcPr>
          <w:p>
            <w:pPr>
              <w:spacing w:before="280" w:line="202" w:lineRule="auto"/>
              <w:ind w:left="201"/>
              <w:rPr>
                <w:rFonts w:ascii="Times New Roman" w:hAnsi="Times New Roman" w:eastAsia="Times New Roman" w:cs="Times New Roman"/>
                <w:sz w:val="13"/>
                <w:szCs w:val="13"/>
              </w:rPr>
            </w:pPr>
            <w:r>
              <w:rPr>
                <w:rFonts w:ascii="Times New Roman" w:hAnsi="Times New Roman" w:eastAsia="Times New Roman" w:cs="Times New Roman"/>
                <w:b/>
                <w:bCs/>
                <w:spacing w:val="3"/>
                <w:sz w:val="20"/>
                <w:szCs w:val="20"/>
              </w:rPr>
              <w:t>COD</w:t>
            </w:r>
            <w:r>
              <w:rPr>
                <w:rFonts w:ascii="Times New Roman" w:hAnsi="Times New Roman" w:eastAsia="Times New Roman" w:cs="Times New Roman"/>
                <w:b/>
                <w:bCs/>
                <w:spacing w:val="3"/>
                <w:position w:val="-1"/>
                <w:sz w:val="13"/>
                <w:szCs w:val="13"/>
              </w:rPr>
              <w:t>cr</w:t>
            </w:r>
          </w:p>
        </w:tc>
        <w:tc>
          <w:tcPr>
            <w:tcW w:w="831" w:type="dxa"/>
            <w:tcBorders>
              <w:top w:val="single" w:color="000000" w:sz="10" w:space="0"/>
            </w:tcBorders>
            <w:vAlign w:val="top"/>
          </w:tcPr>
          <w:p>
            <w:pPr>
              <w:spacing w:before="280" w:line="202" w:lineRule="auto"/>
              <w:ind w:left="220"/>
              <w:rPr>
                <w:rFonts w:ascii="Times New Roman" w:hAnsi="Times New Roman" w:eastAsia="Times New Roman" w:cs="Times New Roman"/>
                <w:sz w:val="13"/>
                <w:szCs w:val="13"/>
              </w:rPr>
            </w:pPr>
            <w:r>
              <w:rPr>
                <w:rFonts w:ascii="Times New Roman" w:hAnsi="Times New Roman" w:eastAsia="Times New Roman" w:cs="Times New Roman"/>
                <w:b/>
                <w:bCs/>
                <w:spacing w:val="5"/>
                <w:sz w:val="20"/>
                <w:szCs w:val="20"/>
              </w:rPr>
              <w:t>BOD</w:t>
            </w:r>
            <w:r>
              <w:rPr>
                <w:rFonts w:ascii="Times New Roman" w:hAnsi="Times New Roman" w:eastAsia="Times New Roman" w:cs="Times New Roman"/>
                <w:b/>
                <w:bCs/>
                <w:spacing w:val="5"/>
                <w:position w:val="-1"/>
                <w:sz w:val="13"/>
                <w:szCs w:val="13"/>
              </w:rPr>
              <w:t>5</w:t>
            </w:r>
          </w:p>
        </w:tc>
        <w:tc>
          <w:tcPr>
            <w:tcW w:w="980" w:type="dxa"/>
            <w:gridSpan w:val="2"/>
            <w:tcBorders>
              <w:top w:val="single" w:color="000000" w:sz="10" w:space="0"/>
            </w:tcBorders>
            <w:vAlign w:val="top"/>
          </w:tcPr>
          <w:p>
            <w:pPr>
              <w:pStyle w:val="6"/>
              <w:spacing w:before="107" w:line="228" w:lineRule="auto"/>
              <w:ind w:left="247"/>
              <w:rPr>
                <w:sz w:val="20"/>
                <w:szCs w:val="20"/>
              </w:rPr>
            </w:pPr>
            <w:r>
              <w:rPr>
                <w:spacing w:val="7"/>
                <w:sz w:val="20"/>
                <w:szCs w:val="20"/>
                <w14:textOutline w14:w="3795" w14:cap="sq" w14:cmpd="sng">
                  <w14:solidFill>
                    <w14:srgbClr w14:val="000000"/>
                  </w14:solidFill>
                  <w14:prstDash w14:val="solid"/>
                  <w14:bevel/>
                </w14:textOutline>
              </w:rPr>
              <w:t>粪大肠</w:t>
            </w:r>
          </w:p>
          <w:p>
            <w:pPr>
              <w:pStyle w:val="6"/>
              <w:spacing w:before="26" w:line="228" w:lineRule="auto"/>
              <w:ind w:left="355"/>
              <w:rPr>
                <w:sz w:val="20"/>
                <w:szCs w:val="20"/>
              </w:rPr>
            </w:pPr>
            <w:r>
              <w:rPr>
                <w:spacing w:val="3"/>
                <w:sz w:val="20"/>
                <w:szCs w:val="20"/>
                <w14:textOutline w14:w="3795" w14:cap="sq" w14:cmpd="sng">
                  <w14:solidFill>
                    <w14:srgbClr w14:val="000000"/>
                  </w14:solidFill>
                  <w14:prstDash w14:val="solid"/>
                  <w14:bevel/>
                </w14:textOutline>
              </w:rPr>
              <w:t>菌群</w:t>
            </w:r>
          </w:p>
        </w:tc>
        <w:tc>
          <w:tcPr>
            <w:tcW w:w="753" w:type="dxa"/>
            <w:gridSpan w:val="2"/>
            <w:tcBorders>
              <w:top w:val="single" w:color="000000" w:sz="10" w:space="0"/>
            </w:tcBorders>
            <w:vAlign w:val="top"/>
          </w:tcPr>
          <w:p>
            <w:pPr>
              <w:pStyle w:val="6"/>
              <w:spacing w:before="244" w:line="227" w:lineRule="auto"/>
              <w:ind w:left="240"/>
              <w:rPr>
                <w:sz w:val="20"/>
                <w:szCs w:val="20"/>
              </w:rPr>
            </w:pPr>
            <w:r>
              <w:rPr>
                <w:spacing w:val="6"/>
                <w:sz w:val="20"/>
                <w:szCs w:val="20"/>
                <w14:textOutline w14:w="3795" w14:cap="sq" w14:cmpd="sng">
                  <w14:solidFill>
                    <w14:srgbClr w14:val="000000"/>
                  </w14:solidFill>
                  <w14:prstDash w14:val="solid"/>
                  <w14:bevel/>
                </w14:textOutline>
              </w:rPr>
              <w:t>氨氮</w:t>
            </w:r>
          </w:p>
        </w:tc>
        <w:tc>
          <w:tcPr>
            <w:tcW w:w="881" w:type="dxa"/>
            <w:gridSpan w:val="2"/>
            <w:tcBorders>
              <w:top w:val="single" w:color="000000" w:sz="10" w:space="0"/>
            </w:tcBorders>
            <w:vAlign w:val="top"/>
          </w:tcPr>
          <w:p>
            <w:pPr>
              <w:pStyle w:val="6"/>
              <w:spacing w:before="244" w:line="228" w:lineRule="auto"/>
              <w:ind w:left="311"/>
              <w:rPr>
                <w:sz w:val="20"/>
                <w:szCs w:val="20"/>
              </w:rPr>
            </w:pPr>
            <w:r>
              <w:rPr>
                <w:spacing w:val="3"/>
                <w:sz w:val="20"/>
                <w:szCs w:val="20"/>
                <w14:textOutline w14:w="3795" w14:cap="sq" w14:cmpd="sng">
                  <w14:solidFill>
                    <w14:srgbClr w14:val="000000"/>
                  </w14:solidFill>
                  <w14:prstDash w14:val="solid"/>
                  <w14:bevel/>
                </w14:textOutline>
              </w:rPr>
              <w:t>总磷</w:t>
            </w:r>
          </w:p>
        </w:tc>
        <w:tc>
          <w:tcPr>
            <w:tcW w:w="880" w:type="dxa"/>
            <w:gridSpan w:val="2"/>
            <w:tcBorders>
              <w:top w:val="single" w:color="000000" w:sz="10" w:space="0"/>
            </w:tcBorders>
            <w:vAlign w:val="top"/>
          </w:tcPr>
          <w:p>
            <w:pPr>
              <w:pStyle w:val="6"/>
              <w:spacing w:before="244" w:line="227" w:lineRule="auto"/>
              <w:ind w:left="310"/>
              <w:rPr>
                <w:sz w:val="20"/>
                <w:szCs w:val="20"/>
              </w:rPr>
            </w:pPr>
            <w:r>
              <w:rPr>
                <w:spacing w:val="3"/>
                <w:sz w:val="20"/>
                <w:szCs w:val="20"/>
                <w14:textOutline w14:w="3795" w14:cap="sq" w14:cmpd="sng">
                  <w14:solidFill>
                    <w14:srgbClr w14:val="000000"/>
                  </w14:solidFill>
                  <w14:prstDash w14:val="solid"/>
                  <w14:bevel/>
                </w14:textOutline>
              </w:rPr>
              <w:t>总氮</w:t>
            </w:r>
          </w:p>
        </w:tc>
        <w:tc>
          <w:tcPr>
            <w:tcW w:w="1064" w:type="dxa"/>
            <w:tcBorders>
              <w:top w:val="single" w:color="000000" w:sz="10" w:space="0"/>
              <w:right w:val="single" w:color="000000" w:sz="6" w:space="0"/>
            </w:tcBorders>
            <w:vAlign w:val="top"/>
          </w:tcPr>
          <w:p>
            <w:pPr>
              <w:pStyle w:val="6"/>
              <w:spacing w:before="107" w:line="274" w:lineRule="exact"/>
              <w:ind w:left="208"/>
              <w:rPr>
                <w:sz w:val="20"/>
                <w:szCs w:val="20"/>
              </w:rPr>
            </w:pPr>
            <w:r>
              <w:rPr>
                <w:spacing w:val="5"/>
                <w:position w:val="4"/>
                <w:sz w:val="20"/>
                <w:szCs w:val="20"/>
                <w14:textOutline w14:w="3795" w14:cap="sq" w14:cmpd="sng">
                  <w14:solidFill>
                    <w14:srgbClr w14:val="000000"/>
                  </w14:solidFill>
                  <w14:prstDash w14:val="solid"/>
                  <w14:bevel/>
                </w14:textOutline>
              </w:rPr>
              <w:t>高锰酸</w:t>
            </w:r>
          </w:p>
          <w:p>
            <w:pPr>
              <w:pStyle w:val="6"/>
              <w:spacing w:line="227" w:lineRule="auto"/>
              <w:ind w:left="204"/>
              <w:rPr>
                <w:sz w:val="20"/>
                <w:szCs w:val="20"/>
              </w:rPr>
            </w:pPr>
            <w:r>
              <w:rPr>
                <w:spacing w:val="7"/>
                <w:sz w:val="20"/>
                <w:szCs w:val="20"/>
                <w14:textOutline w14:w="3795" w14:cap="sq" w14:cmpd="sng">
                  <w14:solidFill>
                    <w14:srgbClr w14:val="000000"/>
                  </w14:solidFill>
                  <w14:prstDash w14:val="solid"/>
                  <w14:bevel/>
                </w14:textOutline>
              </w:rPr>
              <w:t>盐指数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912" w:type="dxa"/>
            <w:vMerge w:val="continue"/>
            <w:tcBorders>
              <w:top w:val="nil"/>
              <w:left w:val="single" w:color="000000" w:sz="6" w:space="0"/>
              <w:bottom w:val="nil"/>
            </w:tcBorders>
            <w:vAlign w:val="top"/>
          </w:tcPr>
          <w:p>
            <w:pPr>
              <w:rPr>
                <w:rFonts w:ascii="Arial"/>
                <w:sz w:val="21"/>
              </w:rPr>
            </w:pPr>
          </w:p>
        </w:tc>
        <w:tc>
          <w:tcPr>
            <w:tcW w:w="737" w:type="dxa"/>
            <w:tcBorders>
              <w:bottom w:val="single" w:color="000000" w:sz="10" w:space="0"/>
            </w:tcBorders>
            <w:vAlign w:val="top"/>
          </w:tcPr>
          <w:p>
            <w:pPr>
              <w:pStyle w:val="6"/>
              <w:spacing w:before="101" w:line="228" w:lineRule="auto"/>
              <w:ind w:left="248"/>
              <w:rPr>
                <w:sz w:val="20"/>
                <w:szCs w:val="20"/>
              </w:rPr>
            </w:pPr>
            <w:r>
              <w:rPr>
                <w:spacing w:val="3"/>
                <w:sz w:val="20"/>
                <w:szCs w:val="20"/>
              </w:rPr>
              <w:t>指标</w:t>
            </w:r>
          </w:p>
        </w:tc>
        <w:tc>
          <w:tcPr>
            <w:tcW w:w="692" w:type="dxa"/>
            <w:tcBorders>
              <w:bottom w:val="single" w:color="000000" w:sz="10" w:space="0"/>
            </w:tcBorders>
            <w:vAlign w:val="top"/>
          </w:tcPr>
          <w:p>
            <w:pPr>
              <w:spacing w:before="137" w:line="195" w:lineRule="auto"/>
              <w:ind w:left="25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6~9</w:t>
            </w:r>
          </w:p>
        </w:tc>
        <w:tc>
          <w:tcPr>
            <w:tcW w:w="581" w:type="dxa"/>
            <w:tcBorders>
              <w:bottom w:val="single" w:color="000000" w:sz="10" w:space="0"/>
            </w:tcBorders>
            <w:vAlign w:val="top"/>
          </w:tcPr>
          <w:p>
            <w:pPr>
              <w:spacing w:before="225" w:line="97" w:lineRule="exact"/>
              <w:ind w:left="32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850" w:type="dxa"/>
            <w:gridSpan w:val="3"/>
            <w:tcBorders>
              <w:bottom w:val="single" w:color="000000" w:sz="10" w:space="0"/>
            </w:tcBorders>
            <w:vAlign w:val="top"/>
          </w:tcPr>
          <w:p>
            <w:pPr>
              <w:spacing w:before="137" w:line="195" w:lineRule="auto"/>
              <w:ind w:left="32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w:t>
            </w:r>
          </w:p>
        </w:tc>
        <w:tc>
          <w:tcPr>
            <w:tcW w:w="831" w:type="dxa"/>
            <w:tcBorders>
              <w:bottom w:val="single" w:color="000000" w:sz="10" w:space="0"/>
            </w:tcBorders>
            <w:vAlign w:val="top"/>
          </w:tcPr>
          <w:p>
            <w:pPr>
              <w:spacing w:before="137" w:line="195" w:lineRule="auto"/>
              <w:ind w:left="3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w:t>
            </w:r>
          </w:p>
        </w:tc>
        <w:tc>
          <w:tcPr>
            <w:tcW w:w="980" w:type="dxa"/>
            <w:gridSpan w:val="2"/>
            <w:tcBorders>
              <w:bottom w:val="single" w:color="000000" w:sz="10" w:space="0"/>
            </w:tcBorders>
            <w:vAlign w:val="top"/>
          </w:tcPr>
          <w:p>
            <w:pPr>
              <w:spacing w:before="137" w:line="195" w:lineRule="auto"/>
              <w:ind w:left="23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≤10000</w:t>
            </w:r>
          </w:p>
        </w:tc>
        <w:tc>
          <w:tcPr>
            <w:tcW w:w="753" w:type="dxa"/>
            <w:gridSpan w:val="2"/>
            <w:tcBorders>
              <w:bottom w:val="single" w:color="000000" w:sz="10" w:space="0"/>
            </w:tcBorders>
            <w:vAlign w:val="top"/>
          </w:tcPr>
          <w:p>
            <w:pPr>
              <w:spacing w:before="137" w:line="195" w:lineRule="auto"/>
              <w:ind w:left="25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w:t>
            </w:r>
          </w:p>
        </w:tc>
        <w:tc>
          <w:tcPr>
            <w:tcW w:w="881" w:type="dxa"/>
            <w:gridSpan w:val="2"/>
            <w:tcBorders>
              <w:bottom w:val="single" w:color="000000" w:sz="10" w:space="0"/>
            </w:tcBorders>
            <w:vAlign w:val="top"/>
          </w:tcPr>
          <w:p>
            <w:pPr>
              <w:spacing w:before="137" w:line="195" w:lineRule="auto"/>
              <w:ind w:left="3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w:t>
            </w:r>
          </w:p>
        </w:tc>
        <w:tc>
          <w:tcPr>
            <w:tcW w:w="880" w:type="dxa"/>
            <w:gridSpan w:val="2"/>
            <w:tcBorders>
              <w:bottom w:val="single" w:color="000000" w:sz="10" w:space="0"/>
            </w:tcBorders>
            <w:vAlign w:val="top"/>
          </w:tcPr>
          <w:p>
            <w:pPr>
              <w:spacing w:before="137" w:line="195" w:lineRule="auto"/>
              <w:ind w:left="3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w:t>
            </w:r>
          </w:p>
        </w:tc>
        <w:tc>
          <w:tcPr>
            <w:tcW w:w="1064" w:type="dxa"/>
            <w:tcBorders>
              <w:bottom w:val="single" w:color="000000" w:sz="10" w:space="0"/>
              <w:right w:val="single" w:color="000000" w:sz="6" w:space="0"/>
            </w:tcBorders>
            <w:vAlign w:val="top"/>
          </w:tcPr>
          <w:p>
            <w:pPr>
              <w:spacing w:before="137" w:line="195" w:lineRule="auto"/>
              <w:ind w:left="40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9" w:hRule="atLeast"/>
        </w:trPr>
        <w:tc>
          <w:tcPr>
            <w:tcW w:w="912" w:type="dxa"/>
            <w:vMerge w:val="continue"/>
            <w:tcBorders>
              <w:top w:val="nil"/>
              <w:left w:val="single" w:color="000000" w:sz="6" w:space="0"/>
              <w:bottom w:val="single" w:color="000000" w:sz="6" w:space="0"/>
            </w:tcBorders>
            <w:vAlign w:val="top"/>
          </w:tcPr>
          <w:p>
            <w:pPr>
              <w:rPr>
                <w:rFonts w:ascii="Arial"/>
                <w:sz w:val="21"/>
              </w:rPr>
            </w:pPr>
          </w:p>
        </w:tc>
        <w:tc>
          <w:tcPr>
            <w:tcW w:w="8249" w:type="dxa"/>
            <w:gridSpan w:val="16"/>
            <w:tcBorders>
              <w:top w:val="single" w:color="000000" w:sz="10" w:space="0"/>
              <w:bottom w:val="single" w:color="000000" w:sz="6" w:space="0"/>
              <w:right w:val="single" w:color="000000" w:sz="6" w:space="0"/>
            </w:tcBorders>
            <w:vAlign w:val="top"/>
          </w:tcPr>
          <w:p>
            <w:pPr>
              <w:pStyle w:val="6"/>
              <w:spacing w:before="160" w:line="220" w:lineRule="auto"/>
              <w:ind w:left="113"/>
              <w:outlineLvl w:val="1"/>
            </w:pPr>
            <w:r>
              <w:rPr>
                <w:spacing w:val="-1"/>
                <w14:textOutline w14:w="4358" w14:cap="sq" w14:cmpd="sng">
                  <w14:solidFill>
                    <w14:srgbClr w14:val="000000"/>
                  </w14:solidFill>
                  <w14:prstDash w14:val="solid"/>
                  <w14:bevel/>
                </w14:textOutline>
              </w:rPr>
              <w:t>二、污染物排放标准</w:t>
            </w:r>
          </w:p>
          <w:p>
            <w:pPr>
              <w:pStyle w:val="6"/>
              <w:spacing w:before="211" w:line="219" w:lineRule="auto"/>
              <w:ind w:left="596"/>
            </w:pPr>
            <w:r>
              <w:rPr>
                <w:rFonts w:ascii="Times New Roman" w:hAnsi="Times New Roman" w:eastAsia="Times New Roman" w:cs="Times New Roman"/>
                <w:b/>
                <w:bCs/>
                <w:spacing w:val="-11"/>
              </w:rPr>
              <w:t>1</w:t>
            </w:r>
            <w:r>
              <w:rPr>
                <w:rFonts w:ascii="Times New Roman" w:hAnsi="Times New Roman" w:eastAsia="Times New Roman" w:cs="Times New Roman"/>
                <w:b/>
                <w:bCs/>
                <w:spacing w:val="-33"/>
              </w:rPr>
              <w:t xml:space="preserve"> </w:t>
            </w:r>
            <w:r>
              <w:rPr>
                <w:spacing w:val="-11"/>
                <w14:textOutline w14:w="4358" w14:cap="sq" w14:cmpd="sng">
                  <w14:solidFill>
                    <w14:srgbClr w14:val="000000"/>
                  </w14:solidFill>
                  <w14:prstDash w14:val="solid"/>
                  <w14:bevel/>
                </w14:textOutline>
              </w:rPr>
              <w:t>、废水</w:t>
            </w:r>
          </w:p>
        </w:tc>
      </w:tr>
    </w:tbl>
    <w:p>
      <w:pPr>
        <w:rPr>
          <w:rFonts w:ascii="Arial"/>
          <w:sz w:val="21"/>
        </w:rPr>
      </w:pPr>
    </w:p>
    <w:p>
      <w:pPr>
        <w:rPr>
          <w:rFonts w:ascii="Arial" w:hAnsi="Arial" w:eastAsia="Arial" w:cs="Arial"/>
          <w:sz w:val="21"/>
          <w:szCs w:val="21"/>
        </w:rPr>
        <w:sectPr>
          <w:footerReference r:id="rId54" w:type="default"/>
          <w:pgSz w:w="11906" w:h="16839"/>
          <w:pgMar w:top="1431" w:right="1364" w:bottom="1240" w:left="1365" w:header="0" w:footer="1078" w:gutter="0"/>
          <w:cols w:space="720" w:num="1"/>
        </w:sectPr>
      </w:pPr>
    </w:p>
    <w:p>
      <w:pPr>
        <w:spacing w:line="91" w:lineRule="auto"/>
        <w:rPr>
          <w:rFonts w:ascii="Arial"/>
          <w:sz w:val="2"/>
        </w:rPr>
      </w:pPr>
    </w:p>
    <w:tbl>
      <w:tblPr>
        <w:tblStyle w:val="5"/>
        <w:tblW w:w="916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12"/>
        <w:gridCol w:w="824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730" w:hRule="atLeast"/>
        </w:trPr>
        <w:tc>
          <w:tcPr>
            <w:tcW w:w="912" w:type="dxa"/>
            <w:tcBorders>
              <w:right w:val="single" w:color="000000" w:sz="2" w:space="0"/>
            </w:tcBorders>
            <w:vAlign w:val="top"/>
          </w:tcPr>
          <w:p>
            <w:pPr>
              <w:rPr>
                <w:rFonts w:ascii="Arial"/>
                <w:sz w:val="21"/>
              </w:rPr>
            </w:pPr>
          </w:p>
        </w:tc>
        <w:tc>
          <w:tcPr>
            <w:tcW w:w="8249" w:type="dxa"/>
            <w:tcBorders>
              <w:left w:val="single" w:color="000000" w:sz="2" w:space="0"/>
            </w:tcBorders>
            <w:vAlign w:val="top"/>
          </w:tcPr>
          <w:p>
            <w:pPr>
              <w:pStyle w:val="6"/>
              <w:spacing w:before="41" w:line="466" w:lineRule="exact"/>
              <w:ind w:left="588"/>
            </w:pPr>
            <w:r>
              <w:pict>
                <v:shape id="_x0000_s1075" o:spid="_x0000_s1075" style="position:absolute;left:0pt;margin-left:49pt;margin-top:672.8pt;height:0.75pt;width:358.05pt;mso-position-horizontal-relative:page;mso-position-vertical-relative:page;z-index:-251619328;mso-width-relative:page;mso-height-relative:page;" filled="f" stroked="t" coordsize="7160,15" path="m0,7l7160,7e">
                  <v:fill on="f" focussize="0,0"/>
                  <v:stroke weight="0.72pt" color="#000000" miterlimit="2" joinstyle="bevel"/>
                  <v:imagedata o:title=""/>
                  <o:lock v:ext="edit"/>
                </v:shape>
              </w:pict>
            </w:r>
            <w:r>
              <w:rPr>
                <w:spacing w:val="3"/>
                <w:position w:val="17"/>
              </w:rPr>
              <w:t>施工期废水经隔油沉淀池处理后回用于场地洒水降尘，施工人员生活污</w:t>
            </w:r>
          </w:p>
          <w:p>
            <w:pPr>
              <w:pStyle w:val="6"/>
              <w:spacing w:line="218" w:lineRule="auto"/>
              <w:ind w:left="112"/>
            </w:pPr>
            <w:r>
              <w:rPr>
                <w:spacing w:val="-1"/>
              </w:rPr>
              <w:t>水依托周围已建污水处理设施，收集后用于农肥不外排。</w:t>
            </w:r>
          </w:p>
          <w:p>
            <w:pPr>
              <w:pStyle w:val="6"/>
              <w:spacing w:before="181" w:line="220" w:lineRule="auto"/>
              <w:ind w:left="586"/>
            </w:pPr>
            <w:bookmarkStart w:id="2" w:name="bookmark3"/>
            <w:bookmarkEnd w:id="2"/>
            <w:r>
              <w:rPr>
                <w:rFonts w:ascii="Times New Roman" w:hAnsi="Times New Roman" w:eastAsia="Times New Roman" w:cs="Times New Roman"/>
                <w:b/>
                <w:bCs/>
                <w:spacing w:val="-8"/>
              </w:rPr>
              <w:t>2</w:t>
            </w:r>
            <w:r>
              <w:rPr>
                <w:rFonts w:ascii="Times New Roman" w:hAnsi="Times New Roman" w:eastAsia="Times New Roman" w:cs="Times New Roman"/>
                <w:b/>
                <w:bCs/>
                <w:spacing w:val="-33"/>
              </w:rPr>
              <w:t xml:space="preserve"> </w:t>
            </w:r>
            <w:r>
              <w:rPr>
                <w:spacing w:val="-8"/>
                <w14:textOutline w14:w="4358" w14:cap="sq" w14:cmpd="sng">
                  <w14:solidFill>
                    <w14:srgbClr w14:val="000000"/>
                  </w14:solidFill>
                  <w14:prstDash w14:val="solid"/>
                  <w14:bevel/>
                </w14:textOutline>
              </w:rPr>
              <w:t>、废气</w:t>
            </w:r>
          </w:p>
          <w:p>
            <w:pPr>
              <w:pStyle w:val="6"/>
              <w:spacing w:before="182" w:line="359" w:lineRule="auto"/>
              <w:ind w:left="132" w:right="117" w:firstLine="456"/>
              <w:jc w:val="both"/>
            </w:pPr>
            <w:r>
              <w:rPr>
                <w:spacing w:val="2"/>
              </w:rPr>
              <w:t>施工期废气执行《四川省施工场地扬尘排放标准》（</w:t>
            </w:r>
            <w:r>
              <w:rPr>
                <w:rFonts w:ascii="Times New Roman" w:hAnsi="Times New Roman" w:eastAsia="Times New Roman" w:cs="Times New Roman"/>
              </w:rPr>
              <w:t>DB</w:t>
            </w:r>
            <w:r>
              <w:rPr>
                <w:rFonts w:ascii="Times New Roman" w:hAnsi="Times New Roman" w:eastAsia="Times New Roman" w:cs="Times New Roman"/>
                <w:spacing w:val="2"/>
              </w:rPr>
              <w:t>51-2682-2020</w:t>
            </w:r>
            <w:r>
              <w:rPr>
                <w:spacing w:val="2"/>
              </w:rPr>
              <w:t>）</w:t>
            </w:r>
            <w:r>
              <w:rPr>
                <w:spacing w:val="6"/>
              </w:rPr>
              <w:t xml:space="preserve"> </w:t>
            </w:r>
            <w:r>
              <w:rPr>
                <w:spacing w:val="19"/>
              </w:rPr>
              <w:t xml:space="preserve">中表 </w:t>
            </w:r>
            <w:r>
              <w:rPr>
                <w:rFonts w:ascii="Times New Roman" w:hAnsi="Times New Roman" w:eastAsia="Times New Roman" w:cs="Times New Roman"/>
                <w:spacing w:val="19"/>
              </w:rPr>
              <w:t>1</w:t>
            </w:r>
            <w:r>
              <w:rPr>
                <w:rFonts w:ascii="Times New Roman" w:hAnsi="Times New Roman" w:eastAsia="Times New Roman" w:cs="Times New Roman"/>
                <w:spacing w:val="6"/>
              </w:rPr>
              <w:t xml:space="preserve">  </w:t>
            </w:r>
            <w:r>
              <w:rPr>
                <w:spacing w:val="19"/>
              </w:rPr>
              <w:t>中的排放限值；</w:t>
            </w:r>
            <w:r>
              <w:rPr>
                <w:spacing w:val="-54"/>
              </w:rPr>
              <w:t xml:space="preserve"> </w:t>
            </w:r>
            <w:r>
              <w:rPr>
                <w:spacing w:val="19"/>
              </w:rPr>
              <w:t>底泥干化场恶臭执行《恶臭污染物排放标准》</w:t>
            </w:r>
          </w:p>
          <w:p>
            <w:pPr>
              <w:pStyle w:val="6"/>
              <w:spacing w:line="220" w:lineRule="auto"/>
              <w:ind w:left="121"/>
            </w:pPr>
            <w:r>
              <w:rPr>
                <w:spacing w:val="-4"/>
              </w:rPr>
              <w:t>（</w:t>
            </w:r>
            <w:r>
              <w:rPr>
                <w:rFonts w:ascii="Times New Roman" w:hAnsi="Times New Roman" w:eastAsia="Times New Roman" w:cs="Times New Roman"/>
                <w:spacing w:val="-4"/>
              </w:rPr>
              <w:t>GB14554-93</w:t>
            </w:r>
            <w:r>
              <w:rPr>
                <w:spacing w:val="-4"/>
              </w:rPr>
              <w:t>）中表</w:t>
            </w:r>
            <w:r>
              <w:rPr>
                <w:spacing w:val="-20"/>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29"/>
                <w:w w:val="101"/>
              </w:rPr>
              <w:t xml:space="preserve"> </w:t>
            </w:r>
            <w:r>
              <w:rPr>
                <w:spacing w:val="-4"/>
              </w:rPr>
              <w:t>的二级排放标准。</w:t>
            </w:r>
          </w:p>
          <w:p>
            <w:pPr>
              <w:pStyle w:val="6"/>
              <w:spacing w:before="177" w:line="221" w:lineRule="auto"/>
              <w:ind w:left="1087"/>
              <w:rPr>
                <w:sz w:val="20"/>
                <w:szCs w:val="20"/>
              </w:rPr>
            </w:pPr>
            <w:r>
              <w:rPr>
                <w:spacing w:val="8"/>
                <w:sz w:val="20"/>
                <w:szCs w:val="20"/>
                <w14:textOutline w14:w="3795" w14:cap="sq" w14:cmpd="sng">
                  <w14:solidFill>
                    <w14:srgbClr w14:val="000000"/>
                  </w14:solidFill>
                  <w14:prstDash w14:val="solid"/>
                  <w14:bevel/>
                </w14:textOutline>
              </w:rPr>
              <w:t>表</w:t>
            </w:r>
            <w:r>
              <w:rPr>
                <w:spacing w:val="-45"/>
                <w:sz w:val="20"/>
                <w:szCs w:val="20"/>
              </w:rPr>
              <w:t xml:space="preserve"> </w:t>
            </w:r>
            <w:r>
              <w:rPr>
                <w:rFonts w:ascii="Times New Roman" w:hAnsi="Times New Roman" w:eastAsia="Times New Roman" w:cs="Times New Roman"/>
                <w:b/>
                <w:bCs/>
                <w:spacing w:val="8"/>
                <w:sz w:val="20"/>
                <w:szCs w:val="20"/>
              </w:rPr>
              <w:t xml:space="preserve">3-14    </w:t>
            </w:r>
            <w:r>
              <w:rPr>
                <w:spacing w:val="8"/>
                <w:sz w:val="20"/>
                <w:szCs w:val="20"/>
                <w14:textOutline w14:w="3795" w14:cap="sq" w14:cmpd="sng">
                  <w14:solidFill>
                    <w14:srgbClr w14:val="000000"/>
                  </w14:solidFill>
                  <w14:prstDash w14:val="solid"/>
                  <w14:bevel/>
                </w14:textOutline>
              </w:rPr>
              <w:t>项目施工期大气污染物排放标准值表</w:t>
            </w:r>
            <w:r>
              <w:rPr>
                <w:spacing w:val="8"/>
                <w:sz w:val="20"/>
                <w:szCs w:val="20"/>
              </w:rPr>
              <w:t xml:space="preserve">  </w:t>
            </w:r>
            <w:r>
              <w:rPr>
                <w:spacing w:val="8"/>
                <w:sz w:val="20"/>
                <w:szCs w:val="20"/>
                <w14:textOutline w14:w="3795" w14:cap="sq" w14:cmpd="sng">
                  <w14:solidFill>
                    <w14:srgbClr w14:val="000000"/>
                  </w14:solidFill>
                  <w14:prstDash w14:val="solid"/>
                  <w14:bevel/>
                </w14:textOutline>
              </w:rPr>
              <w:t>（单位：</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8"/>
                <w:sz w:val="20"/>
                <w:szCs w:val="20"/>
              </w:rPr>
              <w:t>/m</w:t>
            </w:r>
            <w:r>
              <w:rPr>
                <w:rFonts w:ascii="Times New Roman" w:hAnsi="Times New Roman" w:eastAsia="Times New Roman" w:cs="Times New Roman"/>
                <w:b/>
                <w:bCs/>
                <w:spacing w:val="8"/>
                <w:position w:val="6"/>
                <w:sz w:val="13"/>
                <w:szCs w:val="13"/>
              </w:rPr>
              <w:t>3</w:t>
            </w:r>
            <w:r>
              <w:rPr>
                <w:spacing w:val="8"/>
                <w:sz w:val="20"/>
                <w:szCs w:val="20"/>
                <w14:textOutline w14:w="3795" w14:cap="sq" w14:cmpd="sng">
                  <w14:solidFill>
                    <w14:srgbClr w14:val="000000"/>
                  </w14:solidFill>
                  <w14:prstDash w14:val="solid"/>
                  <w14:bevel/>
                </w14:textOutline>
              </w:rPr>
              <w:t>）</w:t>
            </w:r>
          </w:p>
          <w:p>
            <w:pPr>
              <w:spacing w:line="20" w:lineRule="auto"/>
              <w:rPr>
                <w:rFonts w:ascii="Arial"/>
                <w:sz w:val="2"/>
              </w:rPr>
            </w:pPr>
          </w:p>
          <w:tbl>
            <w:tblPr>
              <w:tblStyle w:val="5"/>
              <w:tblW w:w="8037"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2"/>
              <w:gridCol w:w="2000"/>
              <w:gridCol w:w="1421"/>
              <w:gridCol w:w="38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52" w:type="dxa"/>
                  <w:tcBorders>
                    <w:top w:val="single" w:color="000000" w:sz="10" w:space="0"/>
                    <w:left w:val="nil"/>
                  </w:tcBorders>
                  <w:vAlign w:val="top"/>
                </w:tcPr>
                <w:p>
                  <w:pPr>
                    <w:pStyle w:val="6"/>
                    <w:spacing w:before="36" w:line="214" w:lineRule="auto"/>
                    <w:ind w:left="175"/>
                    <w:rPr>
                      <w:sz w:val="20"/>
                      <w:szCs w:val="20"/>
                    </w:rPr>
                  </w:pPr>
                  <w:r>
                    <w:rPr>
                      <w:spacing w:val="4"/>
                      <w:sz w:val="20"/>
                      <w:szCs w:val="20"/>
                      <w14:textOutline w14:w="3795" w14:cap="sq" w14:cmpd="sng">
                        <w14:solidFill>
                          <w14:srgbClr w14:val="000000"/>
                        </w14:solidFill>
                        <w14:prstDash w14:val="solid"/>
                        <w14:bevel/>
                      </w14:textOutline>
                    </w:rPr>
                    <w:t>项目</w:t>
                  </w:r>
                </w:p>
              </w:tc>
              <w:tc>
                <w:tcPr>
                  <w:tcW w:w="3421" w:type="dxa"/>
                  <w:gridSpan w:val="2"/>
                  <w:tcBorders>
                    <w:top w:val="single" w:color="000000" w:sz="10" w:space="0"/>
                  </w:tcBorders>
                  <w:vAlign w:val="top"/>
                </w:tcPr>
                <w:p>
                  <w:pPr>
                    <w:pStyle w:val="6"/>
                    <w:spacing w:before="36" w:line="214" w:lineRule="auto"/>
                    <w:ind w:left="768"/>
                    <w:rPr>
                      <w:sz w:val="20"/>
                      <w:szCs w:val="20"/>
                    </w:rPr>
                  </w:pPr>
                  <w:r>
                    <w:rPr>
                      <w:spacing w:val="9"/>
                      <w:sz w:val="20"/>
                      <w:szCs w:val="20"/>
                      <w14:textOutline w14:w="3795" w14:cap="sq" w14:cmpd="sng">
                        <w14:solidFill>
                          <w14:srgbClr w14:val="000000"/>
                        </w14:solidFill>
                        <w14:prstDash w14:val="solid"/>
                        <w14:bevel/>
                      </w14:textOutline>
                    </w:rPr>
                    <w:t>无组织排放监控浓度</w:t>
                  </w:r>
                </w:p>
              </w:tc>
              <w:tc>
                <w:tcPr>
                  <w:tcW w:w="3864" w:type="dxa"/>
                  <w:tcBorders>
                    <w:top w:val="single" w:color="000000" w:sz="10" w:space="0"/>
                    <w:right w:val="nil"/>
                  </w:tcBorders>
                  <w:vAlign w:val="top"/>
                </w:tcPr>
                <w:p>
                  <w:pPr>
                    <w:pStyle w:val="6"/>
                    <w:spacing w:before="36" w:line="214" w:lineRule="auto"/>
                    <w:ind w:left="1515"/>
                    <w:rPr>
                      <w:sz w:val="20"/>
                      <w:szCs w:val="20"/>
                    </w:rPr>
                  </w:pPr>
                  <w:r>
                    <w:rPr>
                      <w:spacing w:val="8"/>
                      <w:sz w:val="20"/>
                      <w:szCs w:val="20"/>
                      <w14:textOutline w14:w="3795" w14:cap="sq" w14:cmpd="sng">
                        <w14:solidFill>
                          <w14:srgbClr w14:val="000000"/>
                        </w14:solidFill>
                        <w14:prstDash w14:val="solid"/>
                        <w14:bevel/>
                      </w14:textOutline>
                    </w:rPr>
                    <w:t>标准来源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752" w:type="dxa"/>
                  <w:vMerge w:val="restart"/>
                  <w:tcBorders>
                    <w:left w:val="nil"/>
                    <w:bottom w:val="nil"/>
                  </w:tcBorders>
                  <w:vAlign w:val="top"/>
                </w:tcPr>
                <w:p>
                  <w:pPr>
                    <w:pStyle w:val="6"/>
                    <w:spacing w:before="170" w:line="271" w:lineRule="exact"/>
                    <w:ind w:left="173"/>
                    <w:rPr>
                      <w:sz w:val="20"/>
                      <w:szCs w:val="20"/>
                    </w:rPr>
                  </w:pPr>
                  <w:r>
                    <w:rPr>
                      <w:spacing w:val="5"/>
                      <w:position w:val="4"/>
                      <w:sz w:val="20"/>
                      <w:szCs w:val="20"/>
                    </w:rPr>
                    <w:t>颗粒</w:t>
                  </w:r>
                </w:p>
                <w:p>
                  <w:pPr>
                    <w:pStyle w:val="6"/>
                    <w:spacing w:line="229" w:lineRule="auto"/>
                    <w:ind w:left="277"/>
                    <w:rPr>
                      <w:sz w:val="20"/>
                      <w:szCs w:val="20"/>
                    </w:rPr>
                  </w:pPr>
                  <w:r>
                    <w:rPr>
                      <w:sz w:val="20"/>
                      <w:szCs w:val="20"/>
                    </w:rPr>
                    <w:t>物</w:t>
                  </w:r>
                </w:p>
              </w:tc>
              <w:tc>
                <w:tcPr>
                  <w:tcW w:w="2000" w:type="dxa"/>
                  <w:vAlign w:val="top"/>
                </w:tcPr>
                <w:p>
                  <w:pPr>
                    <w:pStyle w:val="6"/>
                    <w:spacing w:before="34" w:line="230" w:lineRule="auto"/>
                    <w:ind w:left="338" w:right="129" w:hanging="203"/>
                    <w:rPr>
                      <w:sz w:val="20"/>
                      <w:szCs w:val="20"/>
                    </w:rPr>
                  </w:pPr>
                  <w:r>
                    <w:rPr>
                      <w:spacing w:val="8"/>
                      <w:sz w:val="20"/>
                      <w:szCs w:val="20"/>
                    </w:rPr>
                    <w:t>拆除工程</w:t>
                  </w:r>
                  <w:r>
                    <w:rPr>
                      <w:rFonts w:ascii="Times New Roman" w:hAnsi="Times New Roman" w:eastAsia="Times New Roman" w:cs="Times New Roman"/>
                      <w:spacing w:val="8"/>
                      <w:sz w:val="20"/>
                      <w:szCs w:val="20"/>
                    </w:rPr>
                    <w:t>/</w:t>
                  </w:r>
                  <w:r>
                    <w:rPr>
                      <w:spacing w:val="8"/>
                      <w:sz w:val="20"/>
                      <w:szCs w:val="20"/>
                    </w:rPr>
                    <w:t>土方开挖</w:t>
                  </w:r>
                  <w:r>
                    <w:rPr>
                      <w:spacing w:val="1"/>
                      <w:sz w:val="20"/>
                      <w:szCs w:val="20"/>
                    </w:rPr>
                    <w:t xml:space="preserve"> </w:t>
                  </w:r>
                  <w:r>
                    <w:rPr>
                      <w:rFonts w:ascii="Times New Roman" w:hAnsi="Times New Roman" w:eastAsia="Times New Roman" w:cs="Times New Roman"/>
                      <w:spacing w:val="8"/>
                      <w:sz w:val="20"/>
                      <w:szCs w:val="20"/>
                    </w:rPr>
                    <w:t>/</w:t>
                  </w:r>
                  <w:r>
                    <w:rPr>
                      <w:spacing w:val="8"/>
                      <w:sz w:val="20"/>
                      <w:szCs w:val="20"/>
                    </w:rPr>
                    <w:t>土方回填阶段</w:t>
                  </w:r>
                </w:p>
              </w:tc>
              <w:tc>
                <w:tcPr>
                  <w:tcW w:w="1421" w:type="dxa"/>
                  <w:vAlign w:val="top"/>
                </w:tcPr>
                <w:p>
                  <w:pPr>
                    <w:pStyle w:val="6"/>
                    <w:spacing w:before="34" w:line="230" w:lineRule="auto"/>
                    <w:ind w:left="610" w:right="185" w:hanging="420"/>
                    <w:rPr>
                      <w:sz w:val="20"/>
                      <w:szCs w:val="20"/>
                    </w:rPr>
                  </w:pPr>
                  <w:r>
                    <w:rPr>
                      <w:spacing w:val="7"/>
                      <w:sz w:val="20"/>
                      <w:szCs w:val="20"/>
                    </w:rPr>
                    <w:t>其他工程阶</w:t>
                  </w:r>
                  <w:r>
                    <w:rPr>
                      <w:spacing w:val="3"/>
                      <w:sz w:val="20"/>
                      <w:szCs w:val="20"/>
                    </w:rPr>
                    <w:t xml:space="preserve"> </w:t>
                  </w:r>
                  <w:r>
                    <w:rPr>
                      <w:sz w:val="20"/>
                      <w:szCs w:val="20"/>
                    </w:rPr>
                    <w:t>段</w:t>
                  </w:r>
                </w:p>
              </w:tc>
              <w:tc>
                <w:tcPr>
                  <w:tcW w:w="3864" w:type="dxa"/>
                  <w:vMerge w:val="restart"/>
                  <w:tcBorders>
                    <w:bottom w:val="nil"/>
                    <w:right w:val="nil"/>
                  </w:tcBorders>
                  <w:vAlign w:val="top"/>
                </w:tcPr>
                <w:p>
                  <w:pPr>
                    <w:pStyle w:val="6"/>
                    <w:spacing w:before="33" w:line="228" w:lineRule="auto"/>
                    <w:ind w:left="367"/>
                    <w:rPr>
                      <w:sz w:val="20"/>
                      <w:szCs w:val="20"/>
                    </w:rPr>
                  </w:pPr>
                  <w:r>
                    <w:rPr>
                      <w:spacing w:val="8"/>
                      <w:sz w:val="20"/>
                      <w:szCs w:val="20"/>
                    </w:rPr>
                    <w:t>《四川省施工场地扬尘排放标准》</w:t>
                  </w:r>
                </w:p>
                <w:p>
                  <w:pPr>
                    <w:pStyle w:val="6"/>
                    <w:spacing w:before="27" w:line="228" w:lineRule="auto"/>
                    <w:ind w:left="156"/>
                    <w:rPr>
                      <w:sz w:val="20"/>
                      <w:szCs w:val="20"/>
                    </w:rPr>
                  </w:pPr>
                  <w:r>
                    <w:rPr>
                      <w:spacing w:val="4"/>
                      <w:sz w:val="20"/>
                      <w:szCs w:val="20"/>
                    </w:rPr>
                    <w:t>（</w:t>
                  </w:r>
                  <w:r>
                    <w:rPr>
                      <w:rFonts w:ascii="Times New Roman" w:hAnsi="Times New Roman" w:eastAsia="Times New Roman" w:cs="Times New Roman"/>
                      <w:sz w:val="20"/>
                      <w:szCs w:val="20"/>
                    </w:rPr>
                    <w:t>DB</w:t>
                  </w:r>
                  <w:r>
                    <w:rPr>
                      <w:rFonts w:ascii="Times New Roman" w:hAnsi="Times New Roman" w:eastAsia="Times New Roman" w:cs="Times New Roman"/>
                      <w:spacing w:val="4"/>
                      <w:sz w:val="20"/>
                      <w:szCs w:val="20"/>
                    </w:rPr>
                    <w:t>51-2682-2020</w:t>
                  </w:r>
                  <w:r>
                    <w:rPr>
                      <w:spacing w:val="4"/>
                      <w:sz w:val="20"/>
                      <w:szCs w:val="20"/>
                    </w:rPr>
                    <w:t>）中表</w:t>
                  </w:r>
                  <w:r>
                    <w:rPr>
                      <w:spacing w:val="-20"/>
                      <w:sz w:val="20"/>
                      <w:szCs w:val="20"/>
                    </w:rPr>
                    <w:t xml:space="preserve"> </w:t>
                  </w:r>
                  <w:r>
                    <w:rPr>
                      <w:rFonts w:ascii="Times New Roman" w:hAnsi="Times New Roman" w:eastAsia="Times New Roman" w:cs="Times New Roman"/>
                      <w:spacing w:val="4"/>
                      <w:sz w:val="20"/>
                      <w:szCs w:val="20"/>
                    </w:rPr>
                    <w:t>1</w:t>
                  </w:r>
                  <w:r>
                    <w:rPr>
                      <w:rFonts w:ascii="Times New Roman" w:hAnsi="Times New Roman" w:eastAsia="Times New Roman" w:cs="Times New Roman"/>
                      <w:spacing w:val="32"/>
                      <w:w w:val="101"/>
                      <w:sz w:val="20"/>
                      <w:szCs w:val="20"/>
                    </w:rPr>
                    <w:t xml:space="preserve"> </w:t>
                  </w:r>
                  <w:r>
                    <w:rPr>
                      <w:spacing w:val="4"/>
                      <w:sz w:val="20"/>
                      <w:szCs w:val="20"/>
                    </w:rPr>
                    <w:t>中的排放限</w:t>
                  </w:r>
                </w:p>
                <w:p>
                  <w:pPr>
                    <w:pStyle w:val="6"/>
                    <w:spacing w:before="24" w:line="205" w:lineRule="auto"/>
                    <w:ind w:left="1833"/>
                    <w:rPr>
                      <w:sz w:val="20"/>
                      <w:szCs w:val="20"/>
                    </w:rPr>
                  </w:pPr>
                  <w:r>
                    <w:rPr>
                      <w:sz w:val="20"/>
                      <w:szCs w:val="20"/>
                    </w:rPr>
                    <w:t>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752" w:type="dxa"/>
                  <w:vMerge w:val="continue"/>
                  <w:tcBorders>
                    <w:top w:val="nil"/>
                    <w:left w:val="nil"/>
                  </w:tcBorders>
                  <w:vAlign w:val="top"/>
                </w:tcPr>
                <w:p>
                  <w:pPr>
                    <w:rPr>
                      <w:rFonts w:ascii="Arial"/>
                      <w:sz w:val="21"/>
                    </w:rPr>
                  </w:pPr>
                </w:p>
              </w:tc>
              <w:tc>
                <w:tcPr>
                  <w:tcW w:w="2000" w:type="dxa"/>
                  <w:vAlign w:val="top"/>
                </w:tcPr>
                <w:p>
                  <w:pPr>
                    <w:spacing w:before="53" w:line="208" w:lineRule="auto"/>
                    <w:ind w:left="599"/>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600</w:t>
                  </w:r>
                  <w:r>
                    <w:rPr>
                      <w:rFonts w:ascii="Times New Roman" w:hAnsi="Times New Roman" w:eastAsia="Times New Roman" w:cs="Times New Roman"/>
                      <w:sz w:val="20"/>
                      <w:szCs w:val="20"/>
                    </w:rPr>
                    <w:t>ug</w:t>
                  </w: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3</w:t>
                  </w:r>
                </w:p>
              </w:tc>
              <w:tc>
                <w:tcPr>
                  <w:tcW w:w="1421" w:type="dxa"/>
                  <w:vAlign w:val="top"/>
                </w:tcPr>
                <w:p>
                  <w:pPr>
                    <w:spacing w:before="53" w:line="208" w:lineRule="auto"/>
                    <w:ind w:left="303"/>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250</w:t>
                  </w:r>
                  <w:r>
                    <w:rPr>
                      <w:rFonts w:ascii="Times New Roman" w:hAnsi="Times New Roman" w:eastAsia="Times New Roman" w:cs="Times New Roman"/>
                      <w:sz w:val="20"/>
                      <w:szCs w:val="20"/>
                    </w:rPr>
                    <w:t>ug</w:t>
                  </w:r>
                  <w:r>
                    <w:rPr>
                      <w:rFonts w:ascii="Times New Roman" w:hAnsi="Times New Roman" w:eastAsia="Times New Roman" w:cs="Times New Roman"/>
                      <w:spacing w:val="5"/>
                      <w:sz w:val="20"/>
                      <w:szCs w:val="20"/>
                    </w:rPr>
                    <w:t>/m</w:t>
                  </w:r>
                  <w:r>
                    <w:rPr>
                      <w:rFonts w:ascii="Times New Roman" w:hAnsi="Times New Roman" w:eastAsia="Times New Roman" w:cs="Times New Roman"/>
                      <w:spacing w:val="5"/>
                      <w:position w:val="6"/>
                      <w:sz w:val="13"/>
                      <w:szCs w:val="13"/>
                    </w:rPr>
                    <w:t>3</w:t>
                  </w:r>
                </w:p>
              </w:tc>
              <w:tc>
                <w:tcPr>
                  <w:tcW w:w="3864" w:type="dxa"/>
                  <w:vMerge w:val="continue"/>
                  <w:tcBorders>
                    <w:top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752" w:type="dxa"/>
                  <w:tcBorders>
                    <w:left w:val="nil"/>
                  </w:tcBorders>
                  <w:vAlign w:val="top"/>
                </w:tcPr>
                <w:p>
                  <w:pPr>
                    <w:pStyle w:val="6"/>
                    <w:spacing w:before="46" w:line="200" w:lineRule="auto"/>
                    <w:ind w:left="277"/>
                    <w:rPr>
                      <w:sz w:val="20"/>
                      <w:szCs w:val="20"/>
                    </w:rPr>
                  </w:pPr>
                  <w:r>
                    <w:rPr>
                      <w:sz w:val="20"/>
                      <w:szCs w:val="20"/>
                    </w:rPr>
                    <w:t>氨</w:t>
                  </w:r>
                </w:p>
              </w:tc>
              <w:tc>
                <w:tcPr>
                  <w:tcW w:w="3421" w:type="dxa"/>
                  <w:gridSpan w:val="2"/>
                  <w:vAlign w:val="top"/>
                </w:tcPr>
                <w:p>
                  <w:pPr>
                    <w:spacing w:before="61" w:line="210" w:lineRule="auto"/>
                    <w:ind w:left="1322"/>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1.5</w:t>
                  </w:r>
                  <w:r>
                    <w:rPr>
                      <w:rFonts w:ascii="Times New Roman" w:hAnsi="Times New Roman" w:eastAsia="Times New Roman" w:cs="Times New Roman"/>
                      <w:sz w:val="20"/>
                      <w:szCs w:val="20"/>
                    </w:rPr>
                    <w:t>mg</w:t>
                  </w:r>
                  <w:r>
                    <w:rPr>
                      <w:rFonts w:ascii="Times New Roman" w:hAnsi="Times New Roman" w:eastAsia="Times New Roman" w:cs="Times New Roman"/>
                      <w:spacing w:val="2"/>
                      <w:sz w:val="20"/>
                      <w:szCs w:val="20"/>
                    </w:rPr>
                    <w:t>/m</w:t>
                  </w:r>
                  <w:r>
                    <w:rPr>
                      <w:rFonts w:ascii="Times New Roman" w:hAnsi="Times New Roman" w:eastAsia="Times New Roman" w:cs="Times New Roman"/>
                      <w:spacing w:val="2"/>
                      <w:position w:val="6"/>
                      <w:sz w:val="13"/>
                      <w:szCs w:val="13"/>
                    </w:rPr>
                    <w:t>3</w:t>
                  </w:r>
                </w:p>
              </w:tc>
              <w:tc>
                <w:tcPr>
                  <w:tcW w:w="3864" w:type="dxa"/>
                  <w:vMerge w:val="restart"/>
                  <w:tcBorders>
                    <w:bottom w:val="nil"/>
                    <w:right w:val="nil"/>
                  </w:tcBorders>
                  <w:vAlign w:val="top"/>
                </w:tcPr>
                <w:p>
                  <w:pPr>
                    <w:pStyle w:val="6"/>
                    <w:spacing w:before="188" w:line="239" w:lineRule="auto"/>
                    <w:ind w:left="1013" w:right="23" w:hanging="895"/>
                    <w:rPr>
                      <w:sz w:val="20"/>
                      <w:szCs w:val="20"/>
                    </w:rPr>
                  </w:pPr>
                  <w:r>
                    <w:rPr>
                      <w:spacing w:val="3"/>
                      <w:sz w:val="20"/>
                      <w:szCs w:val="20"/>
                    </w:rPr>
                    <w:t>《恶臭污染物排放标准》（</w:t>
                  </w: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14554-93</w:t>
                  </w:r>
                  <w:r>
                    <w:rPr>
                      <w:spacing w:val="3"/>
                      <w:sz w:val="20"/>
                      <w:szCs w:val="20"/>
                    </w:rPr>
                    <w:t>）</w:t>
                  </w:r>
                  <w:r>
                    <w:rPr>
                      <w:spacing w:val="11"/>
                      <w:sz w:val="20"/>
                      <w:szCs w:val="20"/>
                    </w:rPr>
                    <w:t xml:space="preserve"> </w:t>
                  </w:r>
                  <w:r>
                    <w:rPr>
                      <w:spacing w:val="1"/>
                      <w:sz w:val="20"/>
                      <w:szCs w:val="20"/>
                    </w:rPr>
                    <w:t>中表</w:t>
                  </w:r>
                  <w:r>
                    <w:rPr>
                      <w:spacing w:val="-15"/>
                      <w:sz w:val="20"/>
                      <w:szCs w:val="20"/>
                    </w:rPr>
                    <w:t xml:space="preserve"> </w:t>
                  </w:r>
                  <w:r>
                    <w:rPr>
                      <w:rFonts w:ascii="Times New Roman" w:hAnsi="Times New Roman" w:eastAsia="Times New Roman" w:cs="Times New Roman"/>
                      <w:spacing w:val="1"/>
                      <w:sz w:val="20"/>
                      <w:szCs w:val="20"/>
                    </w:rPr>
                    <w:t>1</w:t>
                  </w:r>
                  <w:r>
                    <w:rPr>
                      <w:rFonts w:ascii="Times New Roman" w:hAnsi="Times New Roman" w:eastAsia="Times New Roman" w:cs="Times New Roman"/>
                      <w:spacing w:val="31"/>
                      <w:w w:val="101"/>
                      <w:sz w:val="20"/>
                      <w:szCs w:val="20"/>
                    </w:rPr>
                    <w:t xml:space="preserve"> </w:t>
                  </w:r>
                  <w:r>
                    <w:rPr>
                      <w:spacing w:val="1"/>
                      <w:sz w:val="20"/>
                      <w:szCs w:val="20"/>
                    </w:rPr>
                    <w:t>中的二级排放标准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52" w:type="dxa"/>
                  <w:tcBorders>
                    <w:left w:val="nil"/>
                    <w:bottom w:val="single" w:color="000000" w:sz="10" w:space="0"/>
                  </w:tcBorders>
                  <w:vAlign w:val="top"/>
                </w:tcPr>
                <w:p>
                  <w:pPr>
                    <w:pStyle w:val="6"/>
                    <w:spacing w:before="51" w:line="271" w:lineRule="exact"/>
                    <w:ind w:left="173"/>
                    <w:rPr>
                      <w:sz w:val="20"/>
                      <w:szCs w:val="20"/>
                    </w:rPr>
                  </w:pPr>
                  <w:r>
                    <w:rPr>
                      <w:spacing w:val="5"/>
                      <w:position w:val="4"/>
                      <w:sz w:val="20"/>
                      <w:szCs w:val="20"/>
                    </w:rPr>
                    <w:t>硫化</w:t>
                  </w:r>
                </w:p>
                <w:p>
                  <w:pPr>
                    <w:pStyle w:val="6"/>
                    <w:spacing w:line="216" w:lineRule="auto"/>
                    <w:ind w:left="277"/>
                    <w:rPr>
                      <w:sz w:val="20"/>
                      <w:szCs w:val="20"/>
                    </w:rPr>
                  </w:pPr>
                  <w:r>
                    <w:rPr>
                      <w:sz w:val="20"/>
                      <w:szCs w:val="20"/>
                    </w:rPr>
                    <w:t>氢</w:t>
                  </w:r>
                </w:p>
              </w:tc>
              <w:tc>
                <w:tcPr>
                  <w:tcW w:w="3421" w:type="dxa"/>
                  <w:gridSpan w:val="2"/>
                  <w:tcBorders>
                    <w:bottom w:val="single" w:color="000000" w:sz="10" w:space="0"/>
                  </w:tcBorders>
                  <w:vAlign w:val="top"/>
                </w:tcPr>
                <w:p>
                  <w:pPr>
                    <w:spacing w:before="204" w:line="215" w:lineRule="auto"/>
                    <w:ind w:left="1250"/>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0.06</w:t>
                  </w:r>
                  <w:r>
                    <w:rPr>
                      <w:rFonts w:ascii="Times New Roman" w:hAnsi="Times New Roman" w:eastAsia="Times New Roman" w:cs="Times New Roman"/>
                      <w:sz w:val="20"/>
                      <w:szCs w:val="20"/>
                    </w:rPr>
                    <w:t>mg</w:t>
                  </w:r>
                  <w:r>
                    <w:rPr>
                      <w:rFonts w:ascii="Times New Roman" w:hAnsi="Times New Roman" w:eastAsia="Times New Roman" w:cs="Times New Roman"/>
                      <w:spacing w:val="5"/>
                      <w:sz w:val="20"/>
                      <w:szCs w:val="20"/>
                    </w:rPr>
                    <w:t>/m</w:t>
                  </w:r>
                  <w:r>
                    <w:rPr>
                      <w:rFonts w:ascii="Times New Roman" w:hAnsi="Times New Roman" w:eastAsia="Times New Roman" w:cs="Times New Roman"/>
                      <w:spacing w:val="5"/>
                      <w:position w:val="6"/>
                      <w:sz w:val="13"/>
                      <w:szCs w:val="13"/>
                    </w:rPr>
                    <w:t>3</w:t>
                  </w:r>
                </w:p>
              </w:tc>
              <w:tc>
                <w:tcPr>
                  <w:tcW w:w="3864" w:type="dxa"/>
                  <w:vMerge w:val="continue"/>
                  <w:tcBorders>
                    <w:top w:val="nil"/>
                    <w:bottom w:val="single" w:color="000000" w:sz="10" w:space="0"/>
                    <w:right w:val="nil"/>
                  </w:tcBorders>
                  <w:vAlign w:val="top"/>
                </w:tcPr>
                <w:p>
                  <w:pPr>
                    <w:rPr>
                      <w:rFonts w:ascii="Arial"/>
                      <w:sz w:val="21"/>
                    </w:rPr>
                  </w:pPr>
                </w:p>
              </w:tc>
            </w:tr>
          </w:tbl>
          <w:p>
            <w:pPr>
              <w:pStyle w:val="6"/>
              <w:spacing w:before="36" w:line="220" w:lineRule="auto"/>
              <w:ind w:left="584"/>
            </w:pPr>
            <w:r>
              <w:rPr>
                <w:rFonts w:ascii="Times New Roman" w:hAnsi="Times New Roman" w:eastAsia="Times New Roman" w:cs="Times New Roman"/>
                <w:b/>
                <w:bCs/>
                <w:spacing w:val="-7"/>
              </w:rPr>
              <w:t>3</w:t>
            </w:r>
            <w:r>
              <w:rPr>
                <w:rFonts w:ascii="Times New Roman" w:hAnsi="Times New Roman" w:eastAsia="Times New Roman" w:cs="Times New Roman"/>
                <w:b/>
                <w:bCs/>
                <w:spacing w:val="-34"/>
              </w:rPr>
              <w:t xml:space="preserve"> </w:t>
            </w:r>
            <w:r>
              <w:rPr>
                <w:spacing w:val="-7"/>
                <w14:textOutline w14:w="4358" w14:cap="sq" w14:cmpd="sng">
                  <w14:solidFill>
                    <w14:srgbClr w14:val="000000"/>
                  </w14:solidFill>
                  <w14:prstDash w14:val="solid"/>
                  <w14:bevel/>
                </w14:textOutline>
              </w:rPr>
              <w:t>、噪声</w:t>
            </w:r>
          </w:p>
          <w:p>
            <w:pPr>
              <w:pStyle w:val="6"/>
              <w:spacing w:before="179" w:line="468" w:lineRule="exact"/>
              <w:ind w:left="593"/>
            </w:pPr>
            <w:r>
              <w:rPr>
                <w:spacing w:val="52"/>
                <w:position w:val="17"/>
              </w:rPr>
              <w:t>项目施工期噪声执行</w:t>
            </w:r>
            <w:r>
              <w:rPr>
                <w:spacing w:val="-43"/>
                <w:position w:val="17"/>
              </w:rPr>
              <w:t xml:space="preserve"> </w:t>
            </w:r>
            <w:r>
              <w:rPr>
                <w:spacing w:val="52"/>
                <w:position w:val="17"/>
              </w:rPr>
              <w:t>《</w:t>
            </w:r>
            <w:r>
              <w:rPr>
                <w:spacing w:val="-19"/>
                <w:position w:val="17"/>
              </w:rPr>
              <w:t xml:space="preserve"> </w:t>
            </w:r>
            <w:r>
              <w:rPr>
                <w:spacing w:val="52"/>
                <w:position w:val="17"/>
              </w:rPr>
              <w:t>建筑施工场界环境噪声排放标准</w:t>
            </w:r>
            <w:r>
              <w:rPr>
                <w:spacing w:val="-55"/>
                <w:position w:val="17"/>
              </w:rPr>
              <w:t xml:space="preserve"> </w:t>
            </w:r>
            <w:r>
              <w:rPr>
                <w:spacing w:val="52"/>
                <w:position w:val="17"/>
              </w:rPr>
              <w:t>》</w:t>
            </w:r>
          </w:p>
          <w:p>
            <w:pPr>
              <w:pStyle w:val="6"/>
              <w:spacing w:before="1" w:line="219" w:lineRule="auto"/>
              <w:ind w:left="121"/>
            </w:pPr>
            <w:r>
              <w:rPr>
                <w:spacing w:val="-2"/>
              </w:rPr>
              <w:t>（</w:t>
            </w:r>
            <w:r>
              <w:rPr>
                <w:rFonts w:ascii="Times New Roman" w:hAnsi="Times New Roman" w:eastAsia="Times New Roman" w:cs="Times New Roman"/>
                <w:spacing w:val="-2"/>
              </w:rPr>
              <w:t>GB12348-2011</w:t>
            </w:r>
            <w:r>
              <w:rPr>
                <w:spacing w:val="-2"/>
              </w:rPr>
              <w:t>）。运营期无噪声产生。</w:t>
            </w:r>
          </w:p>
          <w:p>
            <w:pPr>
              <w:pStyle w:val="6"/>
              <w:spacing w:before="178" w:line="221" w:lineRule="auto"/>
              <w:ind w:left="640"/>
              <w:rPr>
                <w:rFonts w:ascii="Times New Roman" w:hAnsi="Times New Roman" w:eastAsia="Times New Roman" w:cs="Times New Roman"/>
                <w:sz w:val="20"/>
                <w:szCs w:val="20"/>
              </w:rPr>
            </w:pPr>
            <w:r>
              <w:rPr>
                <w:spacing w:val="7"/>
                <w:sz w:val="20"/>
                <w:szCs w:val="20"/>
                <w14:textOutline w14:w="3795" w14:cap="sq" w14:cmpd="sng">
                  <w14:solidFill>
                    <w14:srgbClr w14:val="000000"/>
                  </w14:solidFill>
                  <w14:prstDash w14:val="solid"/>
                  <w14:bevel/>
                </w14:textOutline>
              </w:rPr>
              <w:t>表</w:t>
            </w:r>
            <w:r>
              <w:rPr>
                <w:spacing w:val="-42"/>
                <w:sz w:val="20"/>
                <w:szCs w:val="20"/>
              </w:rPr>
              <w:t xml:space="preserve"> </w:t>
            </w:r>
            <w:r>
              <w:rPr>
                <w:rFonts w:ascii="Times New Roman" w:hAnsi="Times New Roman" w:eastAsia="Times New Roman" w:cs="Times New Roman"/>
                <w:b/>
                <w:bCs/>
                <w:spacing w:val="7"/>
                <w:sz w:val="20"/>
                <w:szCs w:val="20"/>
              </w:rPr>
              <w:t xml:space="preserve">3-15          </w:t>
            </w:r>
            <w:r>
              <w:rPr>
                <w:spacing w:val="7"/>
                <w:sz w:val="20"/>
                <w:szCs w:val="20"/>
                <w14:textOutline w14:w="3795" w14:cap="sq" w14:cmpd="sng">
                  <w14:solidFill>
                    <w14:srgbClr w14:val="000000"/>
                  </w14:solidFill>
                  <w14:prstDash w14:val="solid"/>
                  <w14:bevel/>
                </w14:textOutline>
              </w:rPr>
              <w:t>建筑施工场界环境噪声排放限值</w:t>
            </w:r>
            <w:r>
              <w:rPr>
                <w:spacing w:val="7"/>
                <w:sz w:val="20"/>
                <w:szCs w:val="20"/>
              </w:rPr>
              <w:t xml:space="preserve">           </w:t>
            </w:r>
            <w:r>
              <w:rPr>
                <w:spacing w:val="6"/>
                <w:sz w:val="20"/>
                <w:szCs w:val="20"/>
              </w:rPr>
              <w:t xml:space="preserve"> </w:t>
            </w:r>
            <w:r>
              <w:rPr>
                <w:spacing w:val="6"/>
                <w:sz w:val="20"/>
                <w:szCs w:val="20"/>
                <w14:textOutline w14:w="3795" w14:cap="sq" w14:cmpd="sng">
                  <w14:solidFill>
                    <w14:srgbClr w14:val="000000"/>
                  </w14:solidFill>
                  <w14:prstDash w14:val="solid"/>
                  <w14:bevel/>
                </w14:textOutline>
              </w:rPr>
              <w:t>单位：</w:t>
            </w:r>
            <w:r>
              <w:rPr>
                <w:rFonts w:ascii="Times New Roman" w:hAnsi="Times New Roman" w:eastAsia="Times New Roman" w:cs="Times New Roman"/>
                <w:b/>
                <w:bCs/>
                <w:sz w:val="20"/>
                <w:szCs w:val="20"/>
              </w:rPr>
              <w:t>Leq</w:t>
            </w:r>
            <w:r>
              <w:rPr>
                <w:rFonts w:ascii="Times New Roman" w:hAnsi="Times New Roman" w:eastAsia="Times New Roman" w:cs="Times New Roman"/>
                <w:b/>
                <w:bCs/>
                <w:spacing w:val="6"/>
                <w:sz w:val="20"/>
                <w:szCs w:val="20"/>
              </w:rPr>
              <w:t xml:space="preserve"> </w:t>
            </w:r>
            <w:r>
              <w:rPr>
                <w:rFonts w:ascii="Times New Roman" w:hAnsi="Times New Roman" w:eastAsia="Times New Roman" w:cs="Times New Roman"/>
                <w:b/>
                <w:bCs/>
                <w:sz w:val="20"/>
                <w:szCs w:val="20"/>
              </w:rPr>
              <w:t>dB</w:t>
            </w:r>
            <w:r>
              <w:rPr>
                <w:rFonts w:ascii="Times New Roman" w:hAnsi="Times New Roman" w:eastAsia="Times New Roman" w:cs="Times New Roman"/>
                <w:b/>
                <w:bCs/>
                <w:spacing w:val="6"/>
                <w:sz w:val="20"/>
                <w:szCs w:val="20"/>
              </w:rPr>
              <w:t>(A)</w:t>
            </w:r>
          </w:p>
          <w:p>
            <w:pPr>
              <w:spacing w:line="20" w:lineRule="auto"/>
              <w:rPr>
                <w:rFonts w:ascii="Arial"/>
                <w:sz w:val="2"/>
              </w:rPr>
            </w:pPr>
          </w:p>
          <w:tbl>
            <w:tblPr>
              <w:tblStyle w:val="5"/>
              <w:tblW w:w="8037"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018"/>
              <w:gridCol w:w="40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3" w:hRule="atLeast"/>
              </w:trPr>
              <w:tc>
                <w:tcPr>
                  <w:tcW w:w="4018" w:type="dxa"/>
                  <w:tcBorders>
                    <w:top w:val="single" w:color="000000" w:sz="10" w:space="0"/>
                    <w:left w:val="nil"/>
                  </w:tcBorders>
                  <w:vAlign w:val="top"/>
                </w:tcPr>
                <w:p>
                  <w:pPr>
                    <w:pStyle w:val="6"/>
                    <w:spacing w:before="41" w:line="214" w:lineRule="auto"/>
                    <w:ind w:left="1805"/>
                    <w:rPr>
                      <w:sz w:val="20"/>
                      <w:szCs w:val="20"/>
                    </w:rPr>
                  </w:pPr>
                  <w:r>
                    <w:rPr>
                      <w:spacing w:val="6"/>
                      <w:sz w:val="20"/>
                      <w:szCs w:val="20"/>
                      <w14:textOutline w14:w="3795" w14:cap="sq" w14:cmpd="sng">
                        <w14:solidFill>
                          <w14:srgbClr w14:val="000000"/>
                        </w14:solidFill>
                        <w14:prstDash w14:val="solid"/>
                        <w14:bevel/>
                      </w14:textOutline>
                    </w:rPr>
                    <w:t>昼间</w:t>
                  </w:r>
                </w:p>
              </w:tc>
              <w:tc>
                <w:tcPr>
                  <w:tcW w:w="4019" w:type="dxa"/>
                  <w:tcBorders>
                    <w:top w:val="single" w:color="000000" w:sz="10" w:space="0"/>
                    <w:right w:val="nil"/>
                  </w:tcBorders>
                  <w:vAlign w:val="top"/>
                </w:tcPr>
                <w:p>
                  <w:pPr>
                    <w:pStyle w:val="6"/>
                    <w:spacing w:before="41" w:line="214" w:lineRule="auto"/>
                    <w:ind w:left="1807"/>
                    <w:rPr>
                      <w:sz w:val="20"/>
                      <w:szCs w:val="20"/>
                    </w:rPr>
                  </w:pPr>
                  <w:r>
                    <w:rPr>
                      <w:spacing w:val="4"/>
                      <w:sz w:val="20"/>
                      <w:szCs w:val="20"/>
                      <w14:textOutline w14:w="3795" w14:cap="sq" w14:cmpd="sng">
                        <w14:solidFill>
                          <w14:srgbClr w14:val="000000"/>
                        </w14:solidFill>
                        <w14:prstDash w14:val="solid"/>
                        <w14:bevel/>
                      </w14:textOutline>
                    </w:rPr>
                    <w:t>夜间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4018" w:type="dxa"/>
                  <w:tcBorders>
                    <w:left w:val="nil"/>
                    <w:bottom w:val="single" w:color="000000" w:sz="10" w:space="0"/>
                  </w:tcBorders>
                  <w:vAlign w:val="top"/>
                </w:tcPr>
                <w:p>
                  <w:pPr>
                    <w:spacing w:before="130" w:line="195" w:lineRule="auto"/>
                    <w:ind w:left="191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4019" w:type="dxa"/>
                  <w:tcBorders>
                    <w:bottom w:val="single" w:color="000000" w:sz="10" w:space="0"/>
                    <w:right w:val="nil"/>
                  </w:tcBorders>
                  <w:vAlign w:val="top"/>
                </w:tcPr>
                <w:p>
                  <w:pPr>
                    <w:spacing w:before="133" w:line="192" w:lineRule="auto"/>
                    <w:ind w:left="1911"/>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r>
          </w:tbl>
          <w:p>
            <w:pPr>
              <w:pStyle w:val="6"/>
              <w:spacing w:before="277" w:line="219" w:lineRule="auto"/>
              <w:ind w:left="132"/>
            </w:pPr>
            <w:r>
              <w:rPr>
                <w:spacing w:val="-9"/>
                <w14:textOutline w14:w="4358" w14:cap="sq" w14:cmpd="sng">
                  <w14:solidFill>
                    <w14:srgbClr w14:val="000000"/>
                  </w14:solidFill>
                  <w14:prstDash w14:val="solid"/>
                  <w14:bevel/>
                </w14:textOutline>
              </w:rPr>
              <w:t>四、</w:t>
            </w:r>
            <w:r>
              <w:rPr>
                <w:spacing w:val="34"/>
              </w:rPr>
              <w:t xml:space="preserve"> </w:t>
            </w:r>
            <w:r>
              <w:rPr>
                <w:spacing w:val="-9"/>
                <w14:textOutline w14:w="4358" w14:cap="sq" w14:cmpd="sng">
                  <w14:solidFill>
                    <w14:srgbClr w14:val="000000"/>
                  </w14:solidFill>
                  <w14:prstDash w14:val="solid"/>
                  <w14:bevel/>
                </w14:textOutline>
              </w:rPr>
              <w:t>固体废弃物</w:t>
            </w:r>
          </w:p>
          <w:p>
            <w:pPr>
              <w:pStyle w:val="6"/>
              <w:spacing w:before="183" w:line="468" w:lineRule="exact"/>
              <w:ind w:left="593"/>
            </w:pPr>
            <w:r>
              <w:rPr>
                <w:spacing w:val="17"/>
                <w:position w:val="17"/>
              </w:rPr>
              <w:t>一般固废参照执行《</w:t>
            </w:r>
            <w:r>
              <w:rPr>
                <w:spacing w:val="-47"/>
                <w:position w:val="17"/>
              </w:rPr>
              <w:t xml:space="preserve"> </w:t>
            </w:r>
            <w:r>
              <w:rPr>
                <w:spacing w:val="17"/>
                <w:position w:val="17"/>
              </w:rPr>
              <w:t>一般工业固体废物贮存和填埋污染控制标准》</w:t>
            </w:r>
          </w:p>
          <w:p>
            <w:pPr>
              <w:pStyle w:val="6"/>
              <w:spacing w:before="1" w:line="220" w:lineRule="auto"/>
              <w:ind w:left="121"/>
            </w:pPr>
            <w:r>
              <w:rPr>
                <w:spacing w:val="-2"/>
              </w:rPr>
              <w:t>（</w:t>
            </w:r>
            <w:r>
              <w:rPr>
                <w:rFonts w:ascii="Times New Roman" w:hAnsi="Times New Roman" w:eastAsia="Times New Roman" w:cs="Times New Roman"/>
                <w:spacing w:val="-2"/>
              </w:rPr>
              <w:t>GB18599-2020</w:t>
            </w:r>
            <w:r>
              <w:rPr>
                <w:spacing w:val="-2"/>
              </w:rPr>
              <w:t>）的要求。</w:t>
            </w:r>
          </w:p>
          <w:p>
            <w:pPr>
              <w:pStyle w:val="6"/>
              <w:spacing w:before="178" w:line="221" w:lineRule="auto"/>
              <w:ind w:left="113"/>
            </w:pPr>
            <w:r>
              <w:rPr>
                <w:spacing w:val="-2"/>
                <w14:textOutline w14:w="4358" w14:cap="sq" w14:cmpd="sng">
                  <w14:solidFill>
                    <w14:srgbClr w14:val="000000"/>
                  </w14:solidFill>
                  <w14:prstDash w14:val="solid"/>
                  <w14:bevel/>
                </w14:textOutline>
              </w:rPr>
              <w:t>五、土壤（底泥）</w:t>
            </w:r>
          </w:p>
          <w:p>
            <w:pPr>
              <w:pStyle w:val="6"/>
              <w:spacing w:before="179" w:line="468" w:lineRule="exact"/>
              <w:ind w:left="593"/>
            </w:pPr>
            <w:r>
              <w:rPr>
                <w:spacing w:val="-8"/>
                <w:position w:val="17"/>
              </w:rPr>
              <w:t>项目土壤（底泥）执行《土壤环境质量 农用地土壤污染风险管控控制（试</w:t>
            </w:r>
          </w:p>
          <w:p>
            <w:pPr>
              <w:pStyle w:val="6"/>
              <w:spacing w:line="219" w:lineRule="auto"/>
              <w:ind w:left="113"/>
            </w:pPr>
            <w:r>
              <w:rPr>
                <w:spacing w:val="-2"/>
              </w:rPr>
              <w:t>行）》（</w:t>
            </w:r>
            <w:r>
              <w:rPr>
                <w:rFonts w:ascii="Times New Roman" w:hAnsi="Times New Roman" w:eastAsia="Times New Roman" w:cs="Times New Roman"/>
                <w:spacing w:val="-2"/>
              </w:rPr>
              <w:t>GB15618-2018</w:t>
            </w:r>
            <w:r>
              <w:rPr>
                <w:spacing w:val="-2"/>
              </w:rPr>
              <w:t>）表</w:t>
            </w:r>
            <w:r>
              <w:rPr>
                <w:spacing w:val="-27"/>
              </w:rPr>
              <w:t xml:space="preserve"> </w:t>
            </w:r>
            <w:r>
              <w:rPr>
                <w:rFonts w:ascii="Times New Roman" w:hAnsi="Times New Roman" w:eastAsia="Times New Roman" w:cs="Times New Roman"/>
                <w:spacing w:val="-2"/>
              </w:rPr>
              <w:t xml:space="preserve">1  </w:t>
            </w:r>
            <w:r>
              <w:rPr>
                <w:spacing w:val="-2"/>
              </w:rPr>
              <w:t xml:space="preserve">限值要求，标准限值见表 </w:t>
            </w:r>
            <w:r>
              <w:rPr>
                <w:rFonts w:ascii="Times New Roman" w:hAnsi="Times New Roman" w:eastAsia="Times New Roman" w:cs="Times New Roman"/>
                <w:spacing w:val="-2"/>
              </w:rPr>
              <w:t>4-</w:t>
            </w:r>
            <w:r>
              <w:rPr>
                <w:rFonts w:ascii="Times New Roman" w:hAnsi="Times New Roman" w:eastAsia="Times New Roman" w:cs="Times New Roman"/>
                <w:spacing w:val="-33"/>
              </w:rPr>
              <w:t xml:space="preserve"> </w:t>
            </w:r>
            <w:r>
              <w:rPr>
                <w:rFonts w:ascii="Times New Roman" w:hAnsi="Times New Roman" w:eastAsia="Times New Roman" w:cs="Times New Roman"/>
                <w:spacing w:val="-2"/>
              </w:rPr>
              <w:t>16</w:t>
            </w:r>
            <w:r>
              <w:rPr>
                <w:spacing w:val="-2"/>
              </w:rPr>
              <w:t>。</w:t>
            </w:r>
          </w:p>
          <w:p>
            <w:pPr>
              <w:pStyle w:val="6"/>
              <w:spacing w:before="202" w:line="221" w:lineRule="auto"/>
              <w:ind w:left="2099"/>
              <w:rPr>
                <w:rFonts w:ascii="Times New Roman" w:hAnsi="Times New Roman" w:eastAsia="Times New Roman" w:cs="Times New Roman"/>
                <w:sz w:val="20"/>
                <w:szCs w:val="20"/>
              </w:rPr>
            </w:pPr>
            <w:r>
              <w:rPr>
                <w:spacing w:val="7"/>
                <w:sz w:val="20"/>
                <w:szCs w:val="20"/>
                <w14:textOutline w14:w="3795" w14:cap="sq" w14:cmpd="sng">
                  <w14:solidFill>
                    <w14:srgbClr w14:val="000000"/>
                  </w14:solidFill>
                  <w14:prstDash w14:val="solid"/>
                  <w14:bevel/>
                </w14:textOutline>
              </w:rPr>
              <w:t>表</w:t>
            </w:r>
            <w:r>
              <w:rPr>
                <w:spacing w:val="-29"/>
                <w:sz w:val="20"/>
                <w:szCs w:val="20"/>
              </w:rPr>
              <w:t xml:space="preserve"> </w:t>
            </w:r>
            <w:r>
              <w:rPr>
                <w:rFonts w:ascii="Times New Roman" w:hAnsi="Times New Roman" w:eastAsia="Times New Roman" w:cs="Times New Roman"/>
                <w:b/>
                <w:bCs/>
                <w:spacing w:val="7"/>
                <w:sz w:val="20"/>
                <w:szCs w:val="20"/>
              </w:rPr>
              <w:t xml:space="preserve">4-16    </w:t>
            </w:r>
            <w:r>
              <w:rPr>
                <w:spacing w:val="7"/>
                <w:sz w:val="20"/>
                <w:szCs w:val="20"/>
                <w14:textOutline w14:w="3795" w14:cap="sq" w14:cmpd="sng">
                  <w14:solidFill>
                    <w14:srgbClr w14:val="000000"/>
                  </w14:solidFill>
                  <w14:prstDash w14:val="solid"/>
                  <w14:bevel/>
                </w14:textOutline>
              </w:rPr>
              <w:t>土壤环境质量标准</w:t>
            </w:r>
            <w:r>
              <w:rPr>
                <w:spacing w:val="7"/>
                <w:sz w:val="20"/>
                <w:szCs w:val="20"/>
              </w:rPr>
              <w:t xml:space="preserve">   </w:t>
            </w:r>
            <w:r>
              <w:rPr>
                <w:spacing w:val="7"/>
                <w:sz w:val="20"/>
                <w:szCs w:val="20"/>
                <w14:textOutline w14:w="3795" w14:cap="sq" w14:cmpd="sng">
                  <w14:solidFill>
                    <w14:srgbClr w14:val="000000"/>
                  </w14:solidFill>
                  <w14:prstDash w14:val="solid"/>
                  <w14:bevel/>
                </w14:textOutline>
              </w:rPr>
              <w:t>单位：</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7"/>
                <w:sz w:val="20"/>
                <w:szCs w:val="20"/>
              </w:rPr>
              <w:t>/</w:t>
            </w:r>
            <w:r>
              <w:rPr>
                <w:rFonts w:ascii="Times New Roman" w:hAnsi="Times New Roman" w:eastAsia="Times New Roman" w:cs="Times New Roman"/>
                <w:b/>
                <w:bCs/>
                <w:sz w:val="20"/>
                <w:szCs w:val="20"/>
              </w:rPr>
              <w:t>kg</w:t>
            </w:r>
          </w:p>
          <w:p>
            <w:pPr>
              <w:spacing w:before="26" w:line="28" w:lineRule="exact"/>
              <w:ind w:firstLine="99"/>
            </w:pPr>
            <w:r>
              <w:pict>
                <v:shape id="_x0000_s1076" o:spid="_x0000_s1076" style="height:1.45pt;width:401.9pt;" filled="f" stroked="t" coordsize="8037,29" path="m0,14l8037,14e">
                  <v:fill on="f" focussize="0,0"/>
                  <v:stroke weight="1.44pt" color="#000000" miterlimit="2" joinstyle="bevel"/>
                  <v:imagedata o:title=""/>
                  <o:lock v:ext="edit"/>
                  <w10:wrap type="none"/>
                  <w10:anchorlock/>
                </v:shape>
              </w:pict>
            </w:r>
          </w:p>
          <w:p>
            <w:pPr>
              <w:pStyle w:val="6"/>
              <w:spacing w:before="34" w:line="203" w:lineRule="auto"/>
              <w:ind w:left="217"/>
              <w:rPr>
                <w:sz w:val="20"/>
                <w:szCs w:val="20"/>
              </w:rPr>
            </w:pPr>
            <w:r>
              <w:pict>
                <v:shape id="_x0000_s1077" o:spid="_x0000_s1077" o:spt="202" type="#_x0000_t202" style="position:absolute;left:0pt;margin-left:3.95pt;margin-top:13.4pt;height:16.7pt;width:403.9pt;z-index:251702272;mso-width-relative:page;mso-height-relative:page;" filled="f" stroked="f" coordsize="21600,21600">
                  <v:path/>
                  <v:fill on="f" focussize="0,0"/>
                  <v:stroke on="f"/>
                  <v:imagedata o:title=""/>
                  <o:lock v:ext="edit" aspectratio="f"/>
                  <v:textbox inset="0mm,0mm,0mm,0mm">
                    <w:txbxContent>
                      <w:p>
                        <w:pPr>
                          <w:pStyle w:val="6"/>
                          <w:tabs>
                            <w:tab w:val="left" w:pos="2216"/>
                          </w:tabs>
                          <w:spacing w:before="20"/>
                          <w:ind w:left="20"/>
                          <w:rPr>
                            <w:rFonts w:ascii="Times New Roman" w:hAnsi="Times New Roman" w:eastAsia="Times New Roman" w:cs="Times New Roman"/>
                            <w:sz w:val="20"/>
                            <w:szCs w:val="20"/>
                          </w:rPr>
                        </w:pPr>
                        <w:r>
                          <w:rPr>
                            <w:rFonts w:ascii="Times New Roman" w:hAnsi="Times New Roman" w:eastAsia="Times New Roman" w:cs="Times New Roman"/>
                            <w:sz w:val="20"/>
                            <w:szCs w:val="20"/>
                            <w:u w:val="single" w:color="auto"/>
                          </w:rPr>
                          <w:tab/>
                        </w:r>
                        <w:r>
                          <w:rPr>
                            <w:rFonts w:ascii="Times New Roman" w:hAnsi="Times New Roman" w:eastAsia="Times New Roman" w:cs="Times New Roman"/>
                            <w:b/>
                            <w:bCs/>
                            <w:sz w:val="20"/>
                            <w:szCs w:val="20"/>
                            <w:u w:val="single" w:color="auto"/>
                          </w:rPr>
                          <w:t>pH</w:t>
                        </w:r>
                        <w:r>
                          <w:rPr>
                            <w:spacing w:val="6"/>
                            <w:sz w:val="20"/>
                            <w:szCs w:val="20"/>
                            <w:u w:val="single" w:color="00000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6"/>
                            <w:sz w:val="20"/>
                            <w:szCs w:val="20"/>
                            <w:u w:val="single" w:color="auto"/>
                          </w:rPr>
                          <w:t>5.5</w:t>
                        </w:r>
                        <w:r>
                          <w:rPr>
                            <w:rFonts w:ascii="Times New Roman" w:hAnsi="Times New Roman" w:eastAsia="Times New Roman" w:cs="Times New Roman"/>
                            <w:b/>
                            <w:bCs/>
                            <w:spacing w:val="2"/>
                            <w:sz w:val="20"/>
                            <w:szCs w:val="20"/>
                            <w:u w:val="single" w:color="auto"/>
                          </w:rPr>
                          <w:t xml:space="preserve">           </w:t>
                        </w:r>
                        <w:r>
                          <w:rPr>
                            <w:rFonts w:ascii="Times New Roman" w:hAnsi="Times New Roman" w:eastAsia="Times New Roman" w:cs="Times New Roman"/>
                            <w:b/>
                            <w:bCs/>
                            <w:spacing w:val="6"/>
                            <w:sz w:val="20"/>
                            <w:szCs w:val="20"/>
                            <w:u w:val="single" w:color="auto"/>
                          </w:rPr>
                          <w:t>5.5</w:t>
                        </w:r>
                        <w:r>
                          <w:rPr>
                            <w:spacing w:val="6"/>
                            <w:sz w:val="20"/>
                            <w:szCs w:val="20"/>
                            <w:u w:val="single" w:color="000000"/>
                            <w14:textOutline w14:w="3795" w14:cap="sq" w14:cmpd="sng">
                              <w14:solidFill>
                                <w14:srgbClr w14:val="000000"/>
                              </w14:solidFill>
                              <w14:prstDash w14:val="solid"/>
                              <w14:bevel/>
                            </w14:textOutline>
                          </w:rPr>
                          <w:t>＜</w:t>
                        </w:r>
                        <w:r>
                          <w:rPr>
                            <w:rFonts w:ascii="Times New Roman" w:hAnsi="Times New Roman" w:eastAsia="Times New Roman" w:cs="Times New Roman"/>
                            <w:b/>
                            <w:bCs/>
                            <w:sz w:val="20"/>
                            <w:szCs w:val="20"/>
                            <w:u w:val="single" w:color="auto"/>
                          </w:rPr>
                          <w:t>pH</w:t>
                        </w:r>
                        <w:r>
                          <w:rPr>
                            <w:spacing w:val="6"/>
                            <w:sz w:val="20"/>
                            <w:szCs w:val="20"/>
                            <w:u w:val="single" w:color="00000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6"/>
                            <w:sz w:val="20"/>
                            <w:szCs w:val="20"/>
                            <w:u w:val="single" w:color="auto"/>
                          </w:rPr>
                          <w:t>6.5</w:t>
                        </w:r>
                        <w:r>
                          <w:rPr>
                            <w:rFonts w:ascii="Times New Roman" w:hAnsi="Times New Roman" w:eastAsia="Times New Roman" w:cs="Times New Roman"/>
                            <w:b/>
                            <w:bCs/>
                            <w:spacing w:val="14"/>
                            <w:sz w:val="20"/>
                            <w:szCs w:val="20"/>
                            <w:u w:val="single" w:color="auto"/>
                          </w:rPr>
                          <w:t xml:space="preserve">   </w:t>
                        </w:r>
                        <w:r>
                          <w:rPr>
                            <w:position w:val="-6"/>
                            <w:sz w:val="20"/>
                            <w:szCs w:val="20"/>
                          </w:rPr>
                          <w:drawing>
                            <wp:inline distT="0" distB="0" distL="0" distR="0">
                              <wp:extent cx="5715" cy="173355"/>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26"/>
                                      <a:stretch>
                                        <a:fillRect/>
                                      </a:stretch>
                                    </pic:blipFill>
                                    <pic:spPr>
                                      <a:xfrm>
                                        <a:off x="0" y="0"/>
                                        <a:ext cx="6095" cy="173735"/>
                                      </a:xfrm>
                                      <a:prstGeom prst="rect">
                                        <a:avLst/>
                                      </a:prstGeom>
                                    </pic:spPr>
                                  </pic:pic>
                                </a:graphicData>
                              </a:graphic>
                            </wp:inline>
                          </w:drawing>
                        </w:r>
                        <w:r>
                          <w:rPr>
                            <w:rFonts w:ascii="Times New Roman" w:hAnsi="Times New Roman" w:eastAsia="Times New Roman" w:cs="Times New Roman"/>
                            <w:b/>
                            <w:bCs/>
                            <w:spacing w:val="16"/>
                            <w:sz w:val="20"/>
                            <w:szCs w:val="20"/>
                            <w:u w:val="single" w:color="auto"/>
                          </w:rPr>
                          <w:t xml:space="preserve">  </w:t>
                        </w:r>
                        <w:r>
                          <w:rPr>
                            <w:rFonts w:ascii="Times New Roman" w:hAnsi="Times New Roman" w:eastAsia="Times New Roman" w:cs="Times New Roman"/>
                            <w:b/>
                            <w:bCs/>
                            <w:spacing w:val="6"/>
                            <w:sz w:val="20"/>
                            <w:szCs w:val="20"/>
                            <w:u w:val="single" w:color="auto"/>
                          </w:rPr>
                          <w:t>6.5</w:t>
                        </w:r>
                        <w:r>
                          <w:rPr>
                            <w:spacing w:val="6"/>
                            <w:sz w:val="20"/>
                            <w:szCs w:val="20"/>
                            <w:u w:val="single" w:color="000000"/>
                            <w14:textOutline w14:w="3795" w14:cap="sq" w14:cmpd="sng">
                              <w14:solidFill>
                                <w14:srgbClr w14:val="000000"/>
                              </w14:solidFill>
                              <w14:prstDash w14:val="solid"/>
                              <w14:bevel/>
                            </w14:textOutline>
                          </w:rPr>
                          <w:t>＜</w:t>
                        </w:r>
                        <w:r>
                          <w:rPr>
                            <w:rFonts w:ascii="Times New Roman" w:hAnsi="Times New Roman" w:eastAsia="Times New Roman" w:cs="Times New Roman"/>
                            <w:b/>
                            <w:bCs/>
                            <w:sz w:val="20"/>
                            <w:szCs w:val="20"/>
                            <w:u w:val="single" w:color="auto"/>
                          </w:rPr>
                          <w:t>pH</w:t>
                        </w:r>
                        <w:r>
                          <w:rPr>
                            <w:spacing w:val="6"/>
                            <w:sz w:val="20"/>
                            <w:szCs w:val="20"/>
                            <w:u w:val="single" w:color="00000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6"/>
                            <w:sz w:val="20"/>
                            <w:szCs w:val="20"/>
                            <w:u w:val="single" w:color="auto"/>
                          </w:rPr>
                          <w:t xml:space="preserve">7.5  </w:t>
                        </w:r>
                        <w:r>
                          <w:rPr>
                            <w:position w:val="-6"/>
                            <w:sz w:val="20"/>
                            <w:szCs w:val="20"/>
                          </w:rPr>
                          <w:drawing>
                            <wp:inline distT="0" distB="0" distL="0" distR="0">
                              <wp:extent cx="5715" cy="173355"/>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26"/>
                                      <a:stretch>
                                        <a:fillRect/>
                                      </a:stretch>
                                    </pic:blipFill>
                                    <pic:spPr>
                                      <a:xfrm>
                                        <a:off x="0" y="0"/>
                                        <a:ext cx="6095" cy="173735"/>
                                      </a:xfrm>
                                      <a:prstGeom prst="rect">
                                        <a:avLst/>
                                      </a:prstGeom>
                                    </pic:spPr>
                                  </pic:pic>
                                </a:graphicData>
                              </a:graphic>
                            </wp:inline>
                          </w:drawing>
                        </w:r>
                        <w:r>
                          <w:rPr>
                            <w:b/>
                            <w:bCs/>
                            <w:spacing w:val="13"/>
                            <w:sz w:val="20"/>
                            <w:szCs w:val="20"/>
                            <w:u w:val="single" w:color="auto"/>
                          </w:rPr>
                          <w:t xml:space="preserve">     </w:t>
                        </w:r>
                        <w:r>
                          <w:rPr>
                            <w:spacing w:val="5"/>
                            <w:sz w:val="20"/>
                            <w:szCs w:val="20"/>
                            <w:u w:val="single" w:color="00000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5"/>
                            <w:sz w:val="20"/>
                            <w:szCs w:val="20"/>
                            <w:u w:val="single" w:color="auto"/>
                          </w:rPr>
                          <w:t xml:space="preserve">7.5           </w:t>
                        </w:r>
                      </w:p>
                    </w:txbxContent>
                  </v:textbox>
                </v:shape>
              </w:pict>
            </w:r>
            <w:r>
              <w:drawing>
                <wp:anchor distT="0" distB="0" distL="0" distR="0" simplePos="0" relativeHeight="251704320" behindDoc="0" locked="0" layoutInCell="1" allowOverlap="1">
                  <wp:simplePos x="0" y="0"/>
                  <wp:positionH relativeFrom="column">
                    <wp:posOffset>1217295</wp:posOffset>
                  </wp:positionH>
                  <wp:positionV relativeFrom="paragraph">
                    <wp:posOffset>0</wp:posOffset>
                  </wp:positionV>
                  <wp:extent cx="2926080" cy="1814195"/>
                  <wp:effectExtent l="0" t="0" r="0" b="0"/>
                  <wp:wrapNone/>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27"/>
                          <a:stretch>
                            <a:fillRect/>
                          </a:stretch>
                        </pic:blipFill>
                        <pic:spPr>
                          <a:xfrm>
                            <a:off x="0" y="0"/>
                            <a:ext cx="2926333" cy="1814321"/>
                          </a:xfrm>
                          <a:prstGeom prst="rect">
                            <a:avLst/>
                          </a:prstGeom>
                        </pic:spPr>
                      </pic:pic>
                    </a:graphicData>
                  </a:graphic>
                </wp:anchor>
              </w:drawing>
            </w:r>
            <w:r>
              <w:rPr>
                <w:spacing w:val="5"/>
                <w:position w:val="-5"/>
                <w:sz w:val="20"/>
                <w:szCs w:val="20"/>
                <w14:textOutline w14:w="3795" w14:cap="sq" w14:cmpd="sng">
                  <w14:solidFill>
                    <w14:srgbClr w14:val="000000"/>
                  </w14:solidFill>
                  <w14:prstDash w14:val="solid"/>
                  <w14:bevel/>
                </w14:textOutline>
              </w:rPr>
              <w:t>监测项目（单位）</w:t>
            </w:r>
            <w:r>
              <w:rPr>
                <w:spacing w:val="-65"/>
                <w:position w:val="-5"/>
                <w:sz w:val="20"/>
                <w:szCs w:val="20"/>
              </w:rPr>
              <w:t xml:space="preserve"> </w:t>
            </w:r>
            <w:r>
              <w:rPr>
                <w:spacing w:val="4"/>
                <w:position w:val="8"/>
                <w:sz w:val="20"/>
                <w:szCs w:val="20"/>
                <w:u w:val="single" w:color="auto"/>
              </w:rPr>
              <w:t xml:space="preserve">                     </w:t>
            </w:r>
            <w:r>
              <w:rPr>
                <w:spacing w:val="3"/>
                <w:position w:val="8"/>
                <w:sz w:val="20"/>
                <w:szCs w:val="20"/>
                <w:u w:val="single" w:color="auto"/>
              </w:rPr>
              <w:t xml:space="preserve">    </w:t>
            </w:r>
            <w:r>
              <w:rPr>
                <w:spacing w:val="5"/>
                <w:position w:val="8"/>
                <w:sz w:val="20"/>
                <w:szCs w:val="20"/>
                <w:u w:val="single" w:color="000000"/>
                <w14:textOutline w14:w="3795" w14:cap="sq" w14:cmpd="sng">
                  <w14:solidFill>
                    <w14:srgbClr w14:val="000000"/>
                  </w14:solidFill>
                  <w14:prstDash w14:val="solid"/>
                  <w14:bevel/>
                </w14:textOutline>
              </w:rPr>
              <w:t>风险筛选值</w:t>
            </w:r>
            <w:r>
              <w:rPr>
                <w:spacing w:val="5"/>
                <w:position w:val="8"/>
                <w:sz w:val="20"/>
                <w:szCs w:val="20"/>
                <w:u w:val="single" w:color="auto"/>
              </w:rPr>
              <w:t xml:space="preserve">                     </w:t>
            </w:r>
            <w:r>
              <w:rPr>
                <w:spacing w:val="4"/>
                <w:position w:val="8"/>
                <w:sz w:val="20"/>
                <w:szCs w:val="20"/>
                <w:u w:val="single" w:color="auto"/>
              </w:rPr>
              <w:t xml:space="preserve">    </w:t>
            </w:r>
          </w:p>
          <w:p>
            <w:pPr>
              <w:pStyle w:val="6"/>
              <w:spacing w:before="192"/>
              <w:ind w:left="404"/>
              <w:rPr>
                <w:rFonts w:ascii="Times New Roman" w:hAnsi="Times New Roman" w:eastAsia="Times New Roman" w:cs="Times New Roman"/>
                <w:sz w:val="20"/>
                <w:szCs w:val="20"/>
              </w:rPr>
            </w:pPr>
            <w:r>
              <w:pict>
                <v:shape id="_x0000_s1078" o:spid="_x0000_s1078" o:spt="202" type="#_x0000_t202" style="position:absolute;left:0pt;margin-left:3.95pt;margin-top:24.55pt;height:26.85pt;width:403.9pt;z-index:251703296;mso-width-relative:page;mso-height-relative:page;" filled="f" stroked="f" coordsize="21600,21600">
                  <v:path/>
                  <v:fill on="f" focussize="0,0"/>
                  <v:stroke on="f"/>
                  <v:imagedata o:title=""/>
                  <o:lock v:ext="edit" aspectratio="f"/>
                  <v:textbox inset="0mm,0mm,0mm,0mm">
                    <w:txbxContent>
                      <w:p>
                        <w:pPr>
                          <w:pStyle w:val="6"/>
                          <w:tabs>
                            <w:tab w:val="left" w:pos="1166"/>
                          </w:tabs>
                          <w:spacing w:before="20" w:line="223" w:lineRule="auto"/>
                          <w:ind w:left="20"/>
                          <w:rPr>
                            <w:rFonts w:ascii="Times New Roman" w:hAnsi="Times New Roman" w:eastAsia="Times New Roman" w:cs="Times New Roman"/>
                            <w:sz w:val="20"/>
                            <w:szCs w:val="20"/>
                          </w:rPr>
                        </w:pPr>
                        <w:r>
                          <w:rPr>
                            <w:sz w:val="20"/>
                            <w:szCs w:val="20"/>
                            <w:u w:val="single" w:color="auto"/>
                          </w:rPr>
                          <w:tab/>
                        </w:r>
                        <w:r>
                          <w:rPr>
                            <w:spacing w:val="1"/>
                            <w:sz w:val="20"/>
                            <w:szCs w:val="20"/>
                            <w:u w:val="single" w:color="auto"/>
                          </w:rPr>
                          <w:t>其他</w:t>
                        </w:r>
                        <w:r>
                          <w:rPr>
                            <w:spacing w:val="11"/>
                            <w:sz w:val="20"/>
                            <w:szCs w:val="20"/>
                            <w:u w:val="single" w:color="auto"/>
                          </w:rPr>
                          <w:t xml:space="preserve">        </w:t>
                        </w:r>
                        <w:r>
                          <w:rPr>
                            <w:rFonts w:ascii="Times New Roman" w:hAnsi="Times New Roman" w:eastAsia="Times New Roman" w:cs="Times New Roman"/>
                            <w:spacing w:val="1"/>
                            <w:sz w:val="20"/>
                            <w:szCs w:val="20"/>
                            <w:u w:val="single" w:color="auto"/>
                          </w:rPr>
                          <w:t>0.3                         0.3</w:t>
                        </w:r>
                        <w:r>
                          <w:rPr>
                            <w:rFonts w:ascii="Times New Roman" w:hAnsi="Times New Roman" w:eastAsia="Times New Roman" w:cs="Times New Roman"/>
                            <w:spacing w:val="2"/>
                            <w:sz w:val="20"/>
                            <w:szCs w:val="20"/>
                            <w:u w:val="single" w:color="auto"/>
                          </w:rPr>
                          <w:t xml:space="preserve">                         </w:t>
                        </w:r>
                        <w:r>
                          <w:rPr>
                            <w:rFonts w:ascii="Times New Roman" w:hAnsi="Times New Roman" w:eastAsia="Times New Roman" w:cs="Times New Roman"/>
                            <w:spacing w:val="1"/>
                            <w:sz w:val="20"/>
                            <w:szCs w:val="20"/>
                            <w:u w:val="single" w:color="auto"/>
                          </w:rPr>
                          <w:t>0.3</w:t>
                        </w:r>
                        <w:r>
                          <w:rPr>
                            <w:rFonts w:ascii="Times New Roman" w:hAnsi="Times New Roman" w:eastAsia="Times New Roman" w:cs="Times New Roman"/>
                            <w:spacing w:val="2"/>
                            <w:sz w:val="20"/>
                            <w:szCs w:val="20"/>
                            <w:u w:val="single" w:color="auto"/>
                          </w:rPr>
                          <w:t xml:space="preserve">                      </w:t>
                        </w:r>
                        <w:r>
                          <w:rPr>
                            <w:rFonts w:ascii="Times New Roman" w:hAnsi="Times New Roman" w:eastAsia="Times New Roman" w:cs="Times New Roman"/>
                            <w:spacing w:val="1"/>
                            <w:sz w:val="20"/>
                            <w:szCs w:val="20"/>
                            <w:u w:val="single" w:color="auto"/>
                          </w:rPr>
                          <w:t xml:space="preserve">   0.6              </w:t>
                        </w:r>
                      </w:p>
                      <w:p>
                        <w:pPr>
                          <w:pStyle w:val="6"/>
                          <w:spacing w:before="46" w:line="193" w:lineRule="auto"/>
                          <w:ind w:left="1169"/>
                          <w:rPr>
                            <w:rFonts w:ascii="Times New Roman" w:hAnsi="Times New Roman" w:eastAsia="Times New Roman" w:cs="Times New Roman"/>
                            <w:sz w:val="20"/>
                            <w:szCs w:val="20"/>
                          </w:rPr>
                        </w:pPr>
                        <w:r>
                          <w:rPr>
                            <w:spacing w:val="-2"/>
                            <w:sz w:val="20"/>
                            <w:szCs w:val="20"/>
                          </w:rPr>
                          <w:t xml:space="preserve">水田         </w:t>
                        </w:r>
                        <w:r>
                          <w:rPr>
                            <w:rFonts w:ascii="Times New Roman" w:hAnsi="Times New Roman" w:eastAsia="Times New Roman" w:cs="Times New Roman"/>
                            <w:spacing w:val="-2"/>
                            <w:sz w:val="20"/>
                            <w:szCs w:val="20"/>
                          </w:rPr>
                          <w:t>0</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2"/>
                            <w:sz w:val="20"/>
                            <w:szCs w:val="20"/>
                          </w:rPr>
                          <w:t>5                           0</w:t>
                        </w:r>
                        <w:r>
                          <w:rPr>
                            <w:rFonts w:ascii="Times New Roman" w:hAnsi="Times New Roman" w:eastAsia="Times New Roman" w:cs="Times New Roman"/>
                            <w:spacing w:val="14"/>
                            <w:sz w:val="20"/>
                            <w:szCs w:val="20"/>
                          </w:rPr>
                          <w:t xml:space="preserve"> </w:t>
                        </w:r>
                        <w:r>
                          <w:rPr>
                            <w:rFonts w:ascii="Times New Roman" w:hAnsi="Times New Roman" w:eastAsia="Times New Roman" w:cs="Times New Roman"/>
                            <w:spacing w:val="-2"/>
                            <w:sz w:val="20"/>
                            <w:szCs w:val="20"/>
                          </w:rPr>
                          <w:t>5</w:t>
                        </w:r>
                        <w:r>
                          <w:rPr>
                            <w:rFonts w:ascii="Times New Roman" w:hAnsi="Times New Roman" w:eastAsia="Times New Roman" w:cs="Times New Roman"/>
                            <w:spacing w:val="2"/>
                            <w:sz w:val="20"/>
                            <w:szCs w:val="20"/>
                          </w:rPr>
                          <w:t xml:space="preserve">                     </w:t>
                        </w:r>
                        <w:r>
                          <w:rPr>
                            <w:rFonts w:ascii="Times New Roman" w:hAnsi="Times New Roman" w:eastAsia="Times New Roman" w:cs="Times New Roman"/>
                            <w:spacing w:val="1"/>
                            <w:sz w:val="20"/>
                            <w:szCs w:val="20"/>
                          </w:rPr>
                          <w:t xml:space="preserve">    </w:t>
                        </w:r>
                        <w:r>
                          <w:rPr>
                            <w:rFonts w:ascii="Times New Roman" w:hAnsi="Times New Roman" w:eastAsia="Times New Roman" w:cs="Times New Roman"/>
                            <w:spacing w:val="-2"/>
                            <w:sz w:val="20"/>
                            <w:szCs w:val="20"/>
                          </w:rPr>
                          <w:t>0</w:t>
                        </w:r>
                        <w:r>
                          <w:rPr>
                            <w:rFonts w:ascii="Times New Roman" w:hAnsi="Times New Roman" w:eastAsia="Times New Roman" w:cs="Times New Roman"/>
                            <w:spacing w:val="14"/>
                            <w:w w:val="101"/>
                            <w:sz w:val="20"/>
                            <w:szCs w:val="20"/>
                          </w:rPr>
                          <w:t xml:space="preserve"> </w:t>
                        </w:r>
                        <w:r>
                          <w:rPr>
                            <w:rFonts w:ascii="Times New Roman" w:hAnsi="Times New Roman" w:eastAsia="Times New Roman" w:cs="Times New Roman"/>
                            <w:spacing w:val="-2"/>
                            <w:sz w:val="20"/>
                            <w:szCs w:val="20"/>
                          </w:rPr>
                          <w:t>6                           1</w:t>
                        </w:r>
                        <w:r>
                          <w:rPr>
                            <w:rFonts w:ascii="Times New Roman" w:hAnsi="Times New Roman" w:eastAsia="Times New Roman" w:cs="Times New Roman"/>
                            <w:spacing w:val="11"/>
                            <w:sz w:val="20"/>
                            <w:szCs w:val="20"/>
                          </w:rPr>
                          <w:t xml:space="preserve"> </w:t>
                        </w:r>
                        <w:r>
                          <w:rPr>
                            <w:rFonts w:ascii="Times New Roman" w:hAnsi="Times New Roman" w:eastAsia="Times New Roman" w:cs="Times New Roman"/>
                            <w:spacing w:val="-2"/>
                            <w:sz w:val="20"/>
                            <w:szCs w:val="20"/>
                          </w:rPr>
                          <w:t>0</w:t>
                        </w:r>
                      </w:p>
                    </w:txbxContent>
                  </v:textbox>
                </v:shape>
              </w:pict>
            </w:r>
            <w:r>
              <w:rPr>
                <w:position w:val="-12"/>
                <w:sz w:val="28"/>
                <w:szCs w:val="28"/>
              </w:rPr>
              <w:t xml:space="preserve">镉  </w:t>
            </w:r>
            <w:r>
              <w:rPr>
                <w:position w:val="-30"/>
                <w:sz w:val="28"/>
                <w:szCs w:val="28"/>
              </w:rPr>
              <w:drawing>
                <wp:inline distT="0" distB="0" distL="0" distR="0">
                  <wp:extent cx="5715" cy="354965"/>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28"/>
                          <a:stretch>
                            <a:fillRect/>
                          </a:stretch>
                        </pic:blipFill>
                        <pic:spPr>
                          <a:xfrm>
                            <a:off x="0" y="0"/>
                            <a:ext cx="6096" cy="355345"/>
                          </a:xfrm>
                          <a:prstGeom prst="rect">
                            <a:avLst/>
                          </a:prstGeom>
                        </pic:spPr>
                      </pic:pic>
                    </a:graphicData>
                  </a:graphic>
                </wp:inline>
              </w:drawing>
            </w:r>
            <w:r>
              <w:rPr>
                <w:spacing w:val="40"/>
                <w:position w:val="3"/>
                <w:sz w:val="20"/>
                <w:szCs w:val="20"/>
                <w:u w:val="single" w:color="auto"/>
              </w:rPr>
              <w:t xml:space="preserve">  </w:t>
            </w:r>
            <w:r>
              <w:rPr>
                <w:position w:val="3"/>
                <w:sz w:val="20"/>
                <w:szCs w:val="20"/>
                <w:u w:val="single" w:color="auto"/>
              </w:rPr>
              <w:t>水田</w:t>
            </w:r>
            <w:r>
              <w:rPr>
                <w:spacing w:val="11"/>
                <w:position w:val="3"/>
                <w:sz w:val="20"/>
                <w:szCs w:val="20"/>
                <w:u w:val="single" w:color="auto"/>
              </w:rPr>
              <w:t xml:space="preserve">        </w:t>
            </w:r>
            <w:r>
              <w:rPr>
                <w:rFonts w:ascii="Times New Roman" w:hAnsi="Times New Roman" w:eastAsia="Times New Roman" w:cs="Times New Roman"/>
                <w:position w:val="3"/>
                <w:sz w:val="20"/>
                <w:szCs w:val="20"/>
                <w:u w:val="single" w:color="auto"/>
              </w:rPr>
              <w:t>0.3</w:t>
            </w:r>
            <w:r>
              <w:rPr>
                <w:rFonts w:ascii="Times New Roman" w:hAnsi="Times New Roman" w:eastAsia="Times New Roman" w:cs="Times New Roman"/>
                <w:spacing w:val="2"/>
                <w:position w:val="3"/>
                <w:sz w:val="20"/>
                <w:szCs w:val="20"/>
                <w:u w:val="single" w:color="auto"/>
              </w:rPr>
              <w:t xml:space="preserve">                         </w:t>
            </w:r>
            <w:r>
              <w:rPr>
                <w:rFonts w:ascii="Times New Roman" w:hAnsi="Times New Roman" w:eastAsia="Times New Roman" w:cs="Times New Roman"/>
                <w:position w:val="3"/>
                <w:sz w:val="20"/>
                <w:szCs w:val="20"/>
                <w:u w:val="single" w:color="auto"/>
              </w:rPr>
              <w:t>0.4</w:t>
            </w:r>
            <w:r>
              <w:rPr>
                <w:rFonts w:ascii="Times New Roman" w:hAnsi="Times New Roman" w:eastAsia="Times New Roman" w:cs="Times New Roman"/>
                <w:spacing w:val="2"/>
                <w:position w:val="3"/>
                <w:sz w:val="20"/>
                <w:szCs w:val="20"/>
                <w:u w:val="single" w:color="auto"/>
              </w:rPr>
              <w:t xml:space="preserve">                      </w:t>
            </w:r>
            <w:r>
              <w:rPr>
                <w:rFonts w:ascii="Times New Roman" w:hAnsi="Times New Roman" w:eastAsia="Times New Roman" w:cs="Times New Roman"/>
                <w:spacing w:val="1"/>
                <w:position w:val="3"/>
                <w:sz w:val="20"/>
                <w:szCs w:val="20"/>
                <w:u w:val="single" w:color="auto"/>
              </w:rPr>
              <w:t xml:space="preserve">   </w:t>
            </w:r>
            <w:r>
              <w:rPr>
                <w:rFonts w:ascii="Times New Roman" w:hAnsi="Times New Roman" w:eastAsia="Times New Roman" w:cs="Times New Roman"/>
                <w:position w:val="3"/>
                <w:sz w:val="20"/>
                <w:szCs w:val="20"/>
                <w:u w:val="single" w:color="auto"/>
              </w:rPr>
              <w:t>0.6</w:t>
            </w:r>
            <w:r>
              <w:rPr>
                <w:rFonts w:ascii="Times New Roman" w:hAnsi="Times New Roman" w:eastAsia="Times New Roman" w:cs="Times New Roman"/>
                <w:spacing w:val="2"/>
                <w:position w:val="3"/>
                <w:sz w:val="20"/>
                <w:szCs w:val="20"/>
                <w:u w:val="single" w:color="auto"/>
              </w:rPr>
              <w:t xml:space="preserve">                    </w:t>
            </w:r>
            <w:r>
              <w:rPr>
                <w:rFonts w:ascii="Times New Roman" w:hAnsi="Times New Roman" w:eastAsia="Times New Roman" w:cs="Times New Roman"/>
                <w:spacing w:val="1"/>
                <w:position w:val="3"/>
                <w:sz w:val="20"/>
                <w:szCs w:val="20"/>
                <w:u w:val="single" w:color="auto"/>
              </w:rPr>
              <w:t xml:space="preserve">     </w:t>
            </w:r>
            <w:r>
              <w:rPr>
                <w:rFonts w:ascii="Times New Roman" w:hAnsi="Times New Roman" w:eastAsia="Times New Roman" w:cs="Times New Roman"/>
                <w:position w:val="3"/>
                <w:sz w:val="20"/>
                <w:szCs w:val="20"/>
                <w:u w:val="single" w:color="auto"/>
              </w:rPr>
              <w:t xml:space="preserve">0.8              </w:t>
            </w:r>
          </w:p>
          <w:p>
            <w:pPr>
              <w:pStyle w:val="6"/>
              <w:spacing w:before="15"/>
              <w:ind w:left="438"/>
              <w:rPr>
                <w:rFonts w:ascii="Times New Roman" w:hAnsi="Times New Roman" w:eastAsia="Times New Roman" w:cs="Times New Roman"/>
                <w:sz w:val="20"/>
                <w:szCs w:val="20"/>
              </w:rPr>
            </w:pPr>
            <w:r>
              <w:pict>
                <v:shape id="_x0000_s1079" o:spid="_x0000_s1079" o:spt="202" type="#_x0000_t202" style="position:absolute;left:0pt;margin-left:3.95pt;margin-top:15.6pt;height:13.45pt;width:403.9pt;z-index:251701248;mso-width-relative:page;mso-height-relative:page;" filled="f" stroked="f" coordsize="21600,21600">
                  <v:path/>
                  <v:fill on="f" focussize="0,0"/>
                  <v:stroke on="f"/>
                  <v:imagedata o:title=""/>
                  <o:lock v:ext="edit" aspectratio="f"/>
                  <v:textbox inset="0mm,0mm,0mm,0mm">
                    <w:txbxContent>
                      <w:p>
                        <w:pPr>
                          <w:pStyle w:val="6"/>
                          <w:tabs>
                            <w:tab w:val="left" w:pos="1166"/>
                          </w:tabs>
                          <w:spacing w:before="19" w:line="193" w:lineRule="auto"/>
                          <w:ind w:left="20"/>
                          <w:rPr>
                            <w:rFonts w:ascii="Times New Roman" w:hAnsi="Times New Roman" w:eastAsia="Times New Roman" w:cs="Times New Roman"/>
                            <w:sz w:val="20"/>
                            <w:szCs w:val="20"/>
                          </w:rPr>
                        </w:pPr>
                        <w:r>
                          <w:rPr>
                            <w:sz w:val="20"/>
                            <w:szCs w:val="20"/>
                            <w:u w:val="single" w:color="auto"/>
                          </w:rPr>
                          <w:tab/>
                        </w:r>
                        <w:r>
                          <w:rPr>
                            <w:sz w:val="20"/>
                            <w:szCs w:val="20"/>
                            <w:u w:val="single" w:color="auto"/>
                          </w:rPr>
                          <w:t xml:space="preserve">其他         </w:t>
                        </w:r>
                        <w:r>
                          <w:rPr>
                            <w:rFonts w:ascii="Times New Roman" w:hAnsi="Times New Roman" w:eastAsia="Times New Roman" w:cs="Times New Roman"/>
                            <w:sz w:val="20"/>
                            <w:szCs w:val="20"/>
                            <w:u w:val="single" w:color="auto"/>
                          </w:rPr>
                          <w:t xml:space="preserve">1.3                          1.8                          2.4                          3.4   </w:t>
                        </w:r>
                        <w:r>
                          <w:rPr>
                            <w:rFonts w:ascii="Times New Roman" w:hAnsi="Times New Roman" w:eastAsia="Times New Roman" w:cs="Times New Roman"/>
                            <w:spacing w:val="-1"/>
                            <w:sz w:val="20"/>
                            <w:szCs w:val="20"/>
                            <w:u w:val="single" w:color="auto"/>
                          </w:rPr>
                          <w:t xml:space="preserve">           </w:t>
                        </w:r>
                      </w:p>
                    </w:txbxContent>
                  </v:textbox>
                </v:shape>
              </w:pict>
            </w:r>
            <w:r>
              <w:rPr>
                <w:spacing w:val="-11"/>
                <w:sz w:val="20"/>
                <w:szCs w:val="20"/>
              </w:rPr>
              <w:t>汞</w:t>
            </w:r>
            <w:r>
              <w:rPr>
                <w:spacing w:val="10"/>
                <w:sz w:val="20"/>
                <w:szCs w:val="20"/>
              </w:rPr>
              <w:t xml:space="preserve">   </w:t>
            </w:r>
            <w:r>
              <w:rPr>
                <w:position w:val="-21"/>
                <w:sz w:val="20"/>
                <w:szCs w:val="20"/>
              </w:rPr>
              <w:drawing>
                <wp:inline distT="0" distB="0" distL="0" distR="0">
                  <wp:extent cx="5715" cy="355600"/>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29"/>
                          <a:stretch>
                            <a:fillRect/>
                          </a:stretch>
                        </pic:blipFill>
                        <pic:spPr>
                          <a:xfrm>
                            <a:off x="0" y="0"/>
                            <a:ext cx="6096" cy="355981"/>
                          </a:xfrm>
                          <a:prstGeom prst="rect">
                            <a:avLst/>
                          </a:prstGeom>
                        </pic:spPr>
                      </pic:pic>
                    </a:graphicData>
                  </a:graphic>
                </wp:inline>
              </w:drawing>
            </w:r>
            <w:r>
              <w:rPr>
                <w:rFonts w:ascii="Times New Roman" w:hAnsi="Times New Roman" w:eastAsia="Times New Roman" w:cs="Times New Roman"/>
                <w:spacing w:val="1"/>
                <w:position w:val="13"/>
                <w:sz w:val="20"/>
                <w:szCs w:val="20"/>
                <w:u w:val="single" w:color="auto"/>
              </w:rPr>
              <w:t xml:space="preserve">                               </w:t>
            </w:r>
            <w:r>
              <w:rPr>
                <w:rFonts w:ascii="Times New Roman" w:hAnsi="Times New Roman" w:eastAsia="Times New Roman" w:cs="Times New Roman"/>
                <w:position w:val="13"/>
                <w:sz w:val="20"/>
                <w:szCs w:val="20"/>
                <w:u w:val="single" w:color="auto"/>
              </w:rPr>
              <w:t xml:space="preserve">  </w:t>
            </w:r>
            <w:r>
              <w:rPr>
                <w:rFonts w:ascii="Times New Roman" w:hAnsi="Times New Roman" w:eastAsia="Times New Roman" w:cs="Times New Roman"/>
                <w:spacing w:val="-11"/>
                <w:position w:val="13"/>
                <w:sz w:val="20"/>
                <w:szCs w:val="20"/>
                <w:u w:val="single" w:color="auto"/>
              </w:rPr>
              <w:t>.</w:t>
            </w:r>
            <w:r>
              <w:rPr>
                <w:rFonts w:ascii="Times New Roman" w:hAnsi="Times New Roman" w:eastAsia="Times New Roman" w:cs="Times New Roman"/>
                <w:position w:val="13"/>
                <w:sz w:val="20"/>
                <w:szCs w:val="20"/>
                <w:u w:val="single" w:color="auto"/>
              </w:rPr>
              <w:t xml:space="preserve">                              </w:t>
            </w:r>
            <w:r>
              <w:rPr>
                <w:rFonts w:ascii="Times New Roman" w:hAnsi="Times New Roman" w:eastAsia="Times New Roman" w:cs="Times New Roman"/>
                <w:spacing w:val="-11"/>
                <w:position w:val="13"/>
                <w:sz w:val="20"/>
                <w:szCs w:val="20"/>
                <w:u w:val="single" w:color="auto"/>
              </w:rPr>
              <w:t>.</w:t>
            </w:r>
            <w:r>
              <w:rPr>
                <w:rFonts w:ascii="Times New Roman" w:hAnsi="Times New Roman" w:eastAsia="Times New Roman" w:cs="Times New Roman"/>
                <w:spacing w:val="1"/>
                <w:position w:val="13"/>
                <w:sz w:val="20"/>
                <w:szCs w:val="20"/>
                <w:u w:val="single" w:color="auto"/>
              </w:rPr>
              <w:t xml:space="preserve">                              </w:t>
            </w:r>
            <w:r>
              <w:rPr>
                <w:rFonts w:ascii="Times New Roman" w:hAnsi="Times New Roman" w:eastAsia="Times New Roman" w:cs="Times New Roman"/>
                <w:spacing w:val="-11"/>
                <w:position w:val="13"/>
                <w:sz w:val="20"/>
                <w:szCs w:val="20"/>
                <w:u w:val="single" w:color="auto"/>
              </w:rPr>
              <w:t>.</w:t>
            </w:r>
            <w:r>
              <w:rPr>
                <w:rFonts w:ascii="Times New Roman" w:hAnsi="Times New Roman" w:eastAsia="Times New Roman" w:cs="Times New Roman"/>
                <w:position w:val="13"/>
                <w:sz w:val="20"/>
                <w:szCs w:val="20"/>
                <w:u w:val="single" w:color="auto"/>
              </w:rPr>
              <w:t xml:space="preserve">                              </w:t>
            </w:r>
            <w:r>
              <w:rPr>
                <w:rFonts w:ascii="Times New Roman" w:hAnsi="Times New Roman" w:eastAsia="Times New Roman" w:cs="Times New Roman"/>
                <w:spacing w:val="-11"/>
                <w:position w:val="13"/>
                <w:sz w:val="20"/>
                <w:szCs w:val="20"/>
                <w:u w:val="single" w:color="auto"/>
              </w:rPr>
              <w:t>.</w:t>
            </w:r>
            <w:r>
              <w:rPr>
                <w:rFonts w:ascii="Times New Roman" w:hAnsi="Times New Roman" w:eastAsia="Times New Roman" w:cs="Times New Roman"/>
                <w:spacing w:val="1"/>
                <w:position w:val="13"/>
                <w:sz w:val="20"/>
                <w:szCs w:val="20"/>
                <w:u w:val="single" w:color="auto"/>
              </w:rPr>
              <w:t xml:space="preserve">                </w:t>
            </w:r>
          </w:p>
          <w:p>
            <w:pPr>
              <w:pStyle w:val="6"/>
              <w:spacing w:before="14"/>
              <w:ind w:left="966"/>
              <w:rPr>
                <w:rFonts w:ascii="Times New Roman" w:hAnsi="Times New Roman" w:eastAsia="Times New Roman" w:cs="Times New Roman"/>
                <w:sz w:val="20"/>
                <w:szCs w:val="20"/>
              </w:rPr>
            </w:pPr>
            <w:r>
              <w:pict>
                <v:shape id="_x0000_s1080" o:spid="_x0000_s1080" o:spt="202" type="#_x0000_t202" style="position:absolute;left:0pt;margin-left:20.8pt;margin-top:8.45pt;height:12.45pt;width:387pt;z-index:251698176;mso-width-relative:page;mso-height-relative:page;" filled="f" stroked="f" coordsize="21600,21600">
                  <v:path/>
                  <v:fill on="f" focussize="0,0"/>
                  <v:stroke on="f"/>
                  <v:imagedata o:title=""/>
                  <o:lock v:ext="edit" aspectratio="f"/>
                  <v:textbox inset="0mm,0mm,0mm,0mm">
                    <w:txbxContent>
                      <w:p>
                        <w:pPr>
                          <w:pStyle w:val="6"/>
                          <w:spacing w:before="19" w:line="193" w:lineRule="auto"/>
                          <w:ind w:left="20"/>
                          <w:rPr>
                            <w:sz w:val="20"/>
                            <w:szCs w:val="20"/>
                          </w:rPr>
                        </w:pPr>
                        <w:r>
                          <w:rPr>
                            <w:spacing w:val="1"/>
                            <w:sz w:val="20"/>
                            <w:szCs w:val="20"/>
                          </w:rPr>
                          <w:t>砷</w:t>
                        </w:r>
                        <w:r>
                          <w:rPr>
                            <w:spacing w:val="12"/>
                            <w:sz w:val="20"/>
                            <w:szCs w:val="20"/>
                          </w:rPr>
                          <w:t xml:space="preserve">   </w:t>
                        </w:r>
                        <w:r>
                          <w:rPr>
                            <w:strike/>
                            <w:sz w:val="20"/>
                            <w:szCs w:val="20"/>
                          </w:rPr>
                          <w:t xml:space="preserve">                                                                        </w:t>
                        </w:r>
                      </w:p>
                    </w:txbxContent>
                  </v:textbox>
                </v:shape>
              </w:pict>
            </w:r>
            <w:r>
              <w:pict>
                <v:shape id="_x0000_s1081" o:spid="_x0000_s1081" o:spt="202" type="#_x0000_t202" style="position:absolute;left:0pt;margin-left:3.95pt;margin-top:15.65pt;height:12.45pt;width:403.9pt;z-index:251700224;mso-width-relative:page;mso-height-relative:page;" filled="f" stroked="f" coordsize="21600,21600">
                  <v:path/>
                  <v:fill on="f" focussize="0,0"/>
                  <v:stroke on="f"/>
                  <v:imagedata o:title=""/>
                  <o:lock v:ext="edit" aspectratio="f"/>
                  <v:textbox inset="0mm,0mm,0mm,0mm">
                    <w:txbxContent>
                      <w:p>
                        <w:pPr>
                          <w:pStyle w:val="6"/>
                          <w:tabs>
                            <w:tab w:val="left" w:pos="1166"/>
                          </w:tabs>
                          <w:spacing w:before="19" w:line="193" w:lineRule="auto"/>
                          <w:ind w:left="20"/>
                          <w:rPr>
                            <w:rFonts w:ascii="Times New Roman" w:hAnsi="Times New Roman" w:eastAsia="Times New Roman" w:cs="Times New Roman"/>
                            <w:sz w:val="20"/>
                            <w:szCs w:val="20"/>
                          </w:rPr>
                        </w:pPr>
                        <w:r>
                          <w:rPr>
                            <w:sz w:val="20"/>
                            <w:szCs w:val="20"/>
                            <w:u w:val="single" w:color="auto"/>
                          </w:rPr>
                          <w:tab/>
                        </w:r>
                        <w:r>
                          <w:rPr>
                            <w:spacing w:val="2"/>
                            <w:sz w:val="20"/>
                            <w:szCs w:val="20"/>
                            <w:u w:val="single" w:color="auto"/>
                          </w:rPr>
                          <w:t>其他</w:t>
                        </w:r>
                        <w:r>
                          <w:rPr>
                            <w:spacing w:val="1"/>
                            <w:sz w:val="20"/>
                            <w:szCs w:val="20"/>
                            <w:u w:val="single" w:color="auto"/>
                          </w:rPr>
                          <w:t xml:space="preserve">         </w:t>
                        </w:r>
                        <w:r>
                          <w:rPr>
                            <w:rFonts w:ascii="Times New Roman" w:hAnsi="Times New Roman" w:eastAsia="Times New Roman" w:cs="Times New Roman"/>
                            <w:spacing w:val="2"/>
                            <w:sz w:val="20"/>
                            <w:szCs w:val="20"/>
                            <w:u w:val="single" w:color="auto"/>
                          </w:rPr>
                          <w:t xml:space="preserve">40                          40                          30              </w:t>
                        </w:r>
                        <w:r>
                          <w:rPr>
                            <w:rFonts w:ascii="Times New Roman" w:hAnsi="Times New Roman" w:eastAsia="Times New Roman" w:cs="Times New Roman"/>
                            <w:spacing w:val="1"/>
                            <w:sz w:val="20"/>
                            <w:szCs w:val="20"/>
                            <w:u w:val="single" w:color="auto"/>
                          </w:rPr>
                          <w:t xml:space="preserve">            25              </w:t>
                        </w:r>
                      </w:p>
                    </w:txbxContent>
                  </v:textbox>
                </v:shape>
              </w:pict>
            </w:r>
            <w:r>
              <w:rPr>
                <w:position w:val="-34"/>
                <w:sz w:val="20"/>
                <w:szCs w:val="20"/>
              </w:rPr>
              <w:drawing>
                <wp:inline distT="0" distB="0" distL="0" distR="0">
                  <wp:extent cx="5715" cy="355600"/>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30"/>
                          <a:stretch>
                            <a:fillRect/>
                          </a:stretch>
                        </pic:blipFill>
                        <pic:spPr>
                          <a:xfrm>
                            <a:off x="0" y="0"/>
                            <a:ext cx="6096" cy="355980"/>
                          </a:xfrm>
                          <a:prstGeom prst="rect">
                            <a:avLst/>
                          </a:prstGeom>
                        </pic:spPr>
                      </pic:pic>
                    </a:graphicData>
                  </a:graphic>
                </wp:inline>
              </w:drawing>
            </w:r>
            <w:r>
              <w:rPr>
                <w:spacing w:val="36"/>
                <w:sz w:val="20"/>
                <w:szCs w:val="20"/>
              </w:rPr>
              <w:t xml:space="preserve">  </w:t>
            </w:r>
            <w:r>
              <w:rPr>
                <w:spacing w:val="2"/>
                <w:sz w:val="20"/>
                <w:szCs w:val="20"/>
              </w:rPr>
              <w:t xml:space="preserve">水田         </w:t>
            </w:r>
            <w:r>
              <w:rPr>
                <w:rFonts w:ascii="Times New Roman" w:hAnsi="Times New Roman" w:eastAsia="Times New Roman" w:cs="Times New Roman"/>
                <w:spacing w:val="2"/>
                <w:sz w:val="20"/>
                <w:szCs w:val="20"/>
              </w:rPr>
              <w:t xml:space="preserve">30                    </w:t>
            </w:r>
            <w:r>
              <w:rPr>
                <w:rFonts w:ascii="Times New Roman" w:hAnsi="Times New Roman" w:eastAsia="Times New Roman" w:cs="Times New Roman"/>
                <w:spacing w:val="1"/>
                <w:sz w:val="20"/>
                <w:szCs w:val="20"/>
              </w:rPr>
              <w:t xml:space="preserve">      30                           25                          20</w:t>
            </w:r>
          </w:p>
          <w:p>
            <w:pPr>
              <w:pStyle w:val="6"/>
              <w:spacing w:before="14"/>
              <w:ind w:left="966"/>
              <w:rPr>
                <w:rFonts w:ascii="Times New Roman" w:hAnsi="Times New Roman" w:eastAsia="Times New Roman" w:cs="Times New Roman"/>
                <w:sz w:val="20"/>
                <w:szCs w:val="20"/>
              </w:rPr>
            </w:pPr>
            <w:r>
              <w:pict>
                <v:shape id="_x0000_s1082" o:spid="_x0000_s1082" o:spt="202" type="#_x0000_t202" style="position:absolute;left:0pt;margin-left:20.85pt;margin-top:8.4pt;height:21.6pt;width:387pt;z-index:251699200;mso-width-relative:page;mso-height-relative:page;" filled="f" stroked="f" coordsize="21600,21600">
                  <v:path/>
                  <v:fill on="f" focussize="0,0"/>
                  <v:stroke on="f"/>
                  <v:imagedata o:title=""/>
                  <o:lock v:ext="edit" aspectratio="f"/>
                  <v:textbox inset="0mm,0mm,0mm,0mm">
                    <w:txbxContent>
                      <w:p>
                        <w:pPr>
                          <w:pStyle w:val="6"/>
                          <w:spacing w:before="20" w:line="241" w:lineRule="auto"/>
                          <w:ind w:left="20"/>
                          <w:rPr>
                            <w:rFonts w:ascii="Times New Roman" w:hAnsi="Times New Roman" w:eastAsia="Times New Roman" w:cs="Times New Roman"/>
                            <w:sz w:val="20"/>
                            <w:szCs w:val="20"/>
                          </w:rPr>
                        </w:pPr>
                        <w:r>
                          <w:rPr>
                            <w:position w:val="12"/>
                            <w:sz w:val="20"/>
                            <w:szCs w:val="20"/>
                          </w:rPr>
                          <w:t xml:space="preserve">铅      </w:t>
                        </w:r>
                        <w:r>
                          <w:rPr>
                            <w:position w:val="-1"/>
                            <w:sz w:val="20"/>
                            <w:szCs w:val="20"/>
                          </w:rPr>
                          <w:t>其他</w:t>
                        </w:r>
                        <w:r>
                          <w:rPr>
                            <w:spacing w:val="2"/>
                            <w:position w:val="-1"/>
                            <w:sz w:val="20"/>
                            <w:szCs w:val="20"/>
                          </w:rPr>
                          <w:t xml:space="preserve">         </w:t>
                        </w:r>
                        <w:r>
                          <w:rPr>
                            <w:rFonts w:ascii="Times New Roman" w:hAnsi="Times New Roman" w:eastAsia="Times New Roman" w:cs="Times New Roman"/>
                            <w:position w:val="-1"/>
                            <w:sz w:val="20"/>
                            <w:szCs w:val="20"/>
                          </w:rPr>
                          <w:t xml:space="preserve">70                           90                          120                      </w:t>
                        </w:r>
                        <w:r>
                          <w:rPr>
                            <w:rFonts w:ascii="Times New Roman" w:hAnsi="Times New Roman" w:eastAsia="Times New Roman" w:cs="Times New Roman"/>
                            <w:spacing w:val="-1"/>
                            <w:position w:val="-1"/>
                            <w:sz w:val="20"/>
                            <w:szCs w:val="20"/>
                          </w:rPr>
                          <w:t xml:space="preserve">   170              </w:t>
                        </w:r>
                      </w:p>
                    </w:txbxContent>
                  </v:textbox>
                </v:shape>
              </w:pict>
            </w:r>
            <w:r>
              <w:rPr>
                <w:position w:val="-34"/>
                <w:sz w:val="20"/>
                <w:szCs w:val="20"/>
              </w:rPr>
              <w:drawing>
                <wp:inline distT="0" distB="0" distL="0" distR="0">
                  <wp:extent cx="5715" cy="349885"/>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31"/>
                          <a:stretch>
                            <a:fillRect/>
                          </a:stretch>
                        </pic:blipFill>
                        <pic:spPr>
                          <a:xfrm>
                            <a:off x="0" y="0"/>
                            <a:ext cx="6096" cy="350266"/>
                          </a:xfrm>
                          <a:prstGeom prst="rect">
                            <a:avLst/>
                          </a:prstGeom>
                        </pic:spPr>
                      </pic:pic>
                    </a:graphicData>
                  </a:graphic>
                </wp:inline>
              </w:drawing>
            </w:r>
            <w:r>
              <w:rPr>
                <w:spacing w:val="42"/>
                <w:sz w:val="20"/>
                <w:szCs w:val="20"/>
              </w:rPr>
              <w:t xml:space="preserve">  </w:t>
            </w:r>
            <w:r>
              <w:rPr>
                <w:sz w:val="20"/>
                <w:szCs w:val="20"/>
              </w:rPr>
              <w:t>水田</w:t>
            </w:r>
            <w:r>
              <w:rPr>
                <w:spacing w:val="2"/>
                <w:sz w:val="20"/>
                <w:szCs w:val="20"/>
              </w:rPr>
              <w:t xml:space="preserve">         </w:t>
            </w:r>
            <w:r>
              <w:rPr>
                <w:rFonts w:ascii="Times New Roman" w:hAnsi="Times New Roman" w:eastAsia="Times New Roman" w:cs="Times New Roman"/>
                <w:sz w:val="20"/>
                <w:szCs w:val="20"/>
              </w:rPr>
              <w:t>80                          100                         140                         240</w:t>
            </w:r>
          </w:p>
        </w:tc>
      </w:tr>
    </w:tbl>
    <w:p>
      <w:pPr>
        <w:rPr>
          <w:rFonts w:ascii="Arial"/>
          <w:sz w:val="21"/>
        </w:rPr>
      </w:pPr>
    </w:p>
    <w:p>
      <w:pPr>
        <w:rPr>
          <w:rFonts w:ascii="Arial" w:hAnsi="Arial" w:eastAsia="Arial" w:cs="Arial"/>
          <w:sz w:val="21"/>
          <w:szCs w:val="21"/>
        </w:rPr>
        <w:sectPr>
          <w:footerReference r:id="rId55" w:type="default"/>
          <w:pgSz w:w="11906" w:h="16839"/>
          <w:pgMar w:top="1431" w:right="1364" w:bottom="1240" w:left="1365" w:header="0" w:footer="1078" w:gutter="0"/>
          <w:cols w:space="720" w:num="1"/>
        </w:sectPr>
      </w:pPr>
    </w:p>
    <w:p>
      <w:pPr>
        <w:spacing w:line="91" w:lineRule="auto"/>
        <w:rPr>
          <w:rFonts w:ascii="Arial"/>
          <w:sz w:val="2"/>
        </w:rPr>
      </w:pPr>
    </w:p>
    <w:tbl>
      <w:tblPr>
        <w:tblStyle w:val="5"/>
        <w:tblW w:w="916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12"/>
        <w:gridCol w:w="824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18" w:hRule="atLeast"/>
        </w:trPr>
        <w:tc>
          <w:tcPr>
            <w:tcW w:w="912" w:type="dxa"/>
            <w:tcBorders>
              <w:bottom w:val="single" w:color="000000" w:sz="2" w:space="0"/>
              <w:right w:val="single" w:color="000000" w:sz="2" w:space="0"/>
            </w:tcBorders>
            <w:vAlign w:val="top"/>
          </w:tcPr>
          <w:p>
            <w:pPr>
              <w:rPr>
                <w:rFonts w:ascii="Arial"/>
                <w:sz w:val="21"/>
              </w:rPr>
            </w:pPr>
          </w:p>
        </w:tc>
        <w:tc>
          <w:tcPr>
            <w:tcW w:w="8249" w:type="dxa"/>
            <w:tcBorders>
              <w:left w:val="single" w:color="000000" w:sz="2" w:space="0"/>
              <w:bottom w:val="single" w:color="000000" w:sz="2" w:space="0"/>
            </w:tcBorders>
            <w:vAlign w:val="top"/>
          </w:tcPr>
          <w:p>
            <w:pPr>
              <w:spacing w:line="286" w:lineRule="auto"/>
              <w:rPr>
                <w:rFonts w:ascii="Arial"/>
                <w:sz w:val="21"/>
              </w:rPr>
            </w:pPr>
          </w:p>
          <w:p>
            <w:pPr>
              <w:pStyle w:val="6"/>
              <w:tabs>
                <w:tab w:val="left" w:pos="1246"/>
              </w:tabs>
              <w:spacing w:before="65" w:line="193" w:lineRule="auto"/>
              <w:ind w:left="99"/>
              <w:rPr>
                <w:rFonts w:ascii="Times New Roman" w:hAnsi="Times New Roman" w:eastAsia="Times New Roman" w:cs="Times New Roman"/>
                <w:sz w:val="20"/>
                <w:szCs w:val="20"/>
              </w:rPr>
            </w:pPr>
            <w:r>
              <w:pict>
                <v:shape id="_x0000_s1083" o:spid="_x0000_s1083" o:spt="202" type="#_x0000_t202" style="position:absolute;left:0pt;margin-left:47.3pt;margin-top:-13.7pt;height:30.1pt;width:327.9pt;z-index:251706368;mso-width-relative:page;mso-height-relative:page;" filled="f" stroked="f" coordsize="21600,21600">
                  <v:path/>
                  <v:fill on="f" focussize="0,0"/>
                  <v:stroke on="f"/>
                  <v:imagedata o:title=""/>
                  <o:lock v:ext="edit" aspectratio="f"/>
                  <v:textbox inset="0mm,0mm,0mm,0mm">
                    <w:txbxContent>
                      <w:p>
                        <w:pPr>
                          <w:pStyle w:val="6"/>
                          <w:spacing w:before="20"/>
                          <w:ind w:left="20"/>
                          <w:rPr>
                            <w:rFonts w:ascii="Times New Roman" w:hAnsi="Times New Roman" w:eastAsia="Times New Roman" w:cs="Times New Roman"/>
                            <w:sz w:val="20"/>
                            <w:szCs w:val="20"/>
                          </w:rPr>
                        </w:pPr>
                        <w:r>
                          <w:rPr>
                            <w:position w:val="-34"/>
                            <w:sz w:val="20"/>
                            <w:szCs w:val="20"/>
                          </w:rPr>
                          <w:drawing>
                            <wp:inline distT="0" distB="0" distL="0" distR="0">
                              <wp:extent cx="5715" cy="356235"/>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32"/>
                                      <a:stretch>
                                        <a:fillRect/>
                                      </a:stretch>
                                    </pic:blipFill>
                                    <pic:spPr>
                                      <a:xfrm>
                                        <a:off x="0" y="0"/>
                                        <a:ext cx="6096" cy="356361"/>
                                      </a:xfrm>
                                      <a:prstGeom prst="rect">
                                        <a:avLst/>
                                      </a:prstGeom>
                                    </pic:spPr>
                                  </pic:pic>
                                </a:graphicData>
                              </a:graphic>
                            </wp:inline>
                          </w:drawing>
                        </w:r>
                        <w:r>
                          <w:rPr>
                            <w:spacing w:val="36"/>
                            <w:sz w:val="20"/>
                            <w:szCs w:val="20"/>
                          </w:rPr>
                          <w:t xml:space="preserve">  </w:t>
                        </w:r>
                        <w:r>
                          <w:rPr>
                            <w:spacing w:val="2"/>
                            <w:sz w:val="20"/>
                            <w:szCs w:val="20"/>
                          </w:rPr>
                          <w:t>水田</w:t>
                        </w:r>
                        <w:r>
                          <w:rPr>
                            <w:spacing w:val="7"/>
                            <w:sz w:val="20"/>
                            <w:szCs w:val="20"/>
                          </w:rPr>
                          <w:t xml:space="preserve">        </w:t>
                        </w:r>
                        <w:r>
                          <w:rPr>
                            <w:rFonts w:ascii="Times New Roman" w:hAnsi="Times New Roman" w:eastAsia="Times New Roman" w:cs="Times New Roman"/>
                            <w:spacing w:val="2"/>
                            <w:sz w:val="20"/>
                            <w:szCs w:val="20"/>
                          </w:rPr>
                          <w:t>250                        250                        300                        350</w:t>
                        </w:r>
                      </w:p>
                    </w:txbxContent>
                  </v:textbox>
                </v:shape>
              </w:pict>
            </w:r>
            <w:r>
              <w:pict>
                <v:shape id="_x0000_s1084" o:spid="_x0000_s1084" o:spt="202" type="#_x0000_t202" style="position:absolute;left:0pt;margin-left:94.85pt;margin-top:-13.7pt;height:87.45pt;width:232.45pt;z-index:25170944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4598" w:type="dxa"/>
                          <w:tblInd w:w="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94"/>
                          <w:gridCol w:w="1615"/>
                          <w:gridCol w:w="14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8" w:hRule="atLeast"/>
                          </w:trPr>
                          <w:tc>
                            <w:tcPr>
                              <w:tcW w:w="1494" w:type="dxa"/>
                              <w:tcBorders>
                                <w:top w:val="nil"/>
                                <w:bottom w:val="nil"/>
                              </w:tcBorders>
                              <w:vAlign w:val="top"/>
                            </w:tcPr>
                            <w:p>
                              <w:pPr>
                                <w:rPr>
                                  <w:rFonts w:ascii="Arial"/>
                                  <w:sz w:val="21"/>
                                </w:rPr>
                              </w:pPr>
                            </w:p>
                          </w:tc>
                          <w:tc>
                            <w:tcPr>
                              <w:tcW w:w="1615" w:type="dxa"/>
                              <w:tcBorders>
                                <w:top w:val="nil"/>
                                <w:bottom w:val="nil"/>
                              </w:tcBorders>
                              <w:vAlign w:val="top"/>
                            </w:tcPr>
                            <w:p>
                              <w:pPr>
                                <w:rPr>
                                  <w:rFonts w:ascii="Arial"/>
                                  <w:sz w:val="21"/>
                                </w:rPr>
                              </w:pPr>
                            </w:p>
                          </w:tc>
                          <w:tc>
                            <w:tcPr>
                              <w:tcW w:w="1489" w:type="dxa"/>
                              <w:tcBorders>
                                <w:top w:val="nil"/>
                                <w:bottom w:val="nil"/>
                              </w:tcBorders>
                              <w:vAlign w:val="top"/>
                            </w:tcPr>
                            <w:p>
                              <w:pPr>
                                <w:rPr>
                                  <w:rFonts w:ascii="Arial"/>
                                  <w:sz w:val="21"/>
                                </w:rPr>
                              </w:pPr>
                            </w:p>
                          </w:tc>
                        </w:tr>
                      </w:tbl>
                      <w:p>
                        <w:pPr>
                          <w:rPr>
                            <w:rFonts w:ascii="Arial"/>
                            <w:sz w:val="21"/>
                          </w:rPr>
                        </w:pPr>
                      </w:p>
                    </w:txbxContent>
                  </v:textbox>
                </v:shape>
              </w:pict>
            </w:r>
            <w:r>
              <w:pict>
                <v:shape id="_x0000_s1085" o:spid="_x0000_s1085" o:spt="202" type="#_x0000_t202" style="position:absolute;left:0pt;margin-left:20.8pt;margin-top:-4.9pt;height:12.45pt;width:387pt;z-index:251708416;mso-width-relative:page;mso-height-relative:page;" filled="f" stroked="f" coordsize="21600,21600">
                  <v:path/>
                  <v:fill on="f" focussize="0,0"/>
                  <v:stroke on="f"/>
                  <v:imagedata o:title=""/>
                  <o:lock v:ext="edit" aspectratio="f"/>
                  <v:textbox inset="0mm,0mm,0mm,0mm">
                    <w:txbxContent>
                      <w:p>
                        <w:pPr>
                          <w:pStyle w:val="6"/>
                          <w:spacing w:before="19" w:line="193" w:lineRule="auto"/>
                          <w:ind w:left="20"/>
                          <w:rPr>
                            <w:sz w:val="20"/>
                            <w:szCs w:val="20"/>
                          </w:rPr>
                        </w:pPr>
                        <w:r>
                          <w:rPr>
                            <w:spacing w:val="1"/>
                            <w:sz w:val="20"/>
                            <w:szCs w:val="20"/>
                          </w:rPr>
                          <w:t>铬</w:t>
                        </w:r>
                        <w:r>
                          <w:rPr>
                            <w:spacing w:val="12"/>
                            <w:sz w:val="20"/>
                            <w:szCs w:val="20"/>
                          </w:rPr>
                          <w:t xml:space="preserve">   </w:t>
                        </w:r>
                        <w:r>
                          <w:rPr>
                            <w:strike/>
                            <w:sz w:val="20"/>
                            <w:szCs w:val="20"/>
                          </w:rPr>
                          <w:t xml:space="preserve">                                                                        </w:t>
                        </w:r>
                      </w:p>
                    </w:txbxContent>
                  </v:textbox>
                </v:shape>
              </w:pict>
            </w:r>
            <w:r>
              <w:rPr>
                <w:sz w:val="20"/>
                <w:szCs w:val="20"/>
                <w:u w:val="single" w:color="auto"/>
              </w:rPr>
              <w:tab/>
            </w:r>
            <w:r>
              <w:rPr>
                <w:spacing w:val="1"/>
                <w:sz w:val="20"/>
                <w:szCs w:val="20"/>
                <w:u w:val="single" w:color="auto"/>
              </w:rPr>
              <w:t>其他</w:t>
            </w:r>
            <w:r>
              <w:rPr>
                <w:spacing w:val="10"/>
                <w:sz w:val="20"/>
                <w:szCs w:val="20"/>
                <w:u w:val="single" w:color="auto"/>
              </w:rPr>
              <w:t xml:space="preserve">        </w:t>
            </w:r>
            <w:r>
              <w:rPr>
                <w:rFonts w:ascii="Times New Roman" w:hAnsi="Times New Roman" w:eastAsia="Times New Roman" w:cs="Times New Roman"/>
                <w:spacing w:val="1"/>
                <w:sz w:val="20"/>
                <w:szCs w:val="20"/>
                <w:u w:val="single" w:color="auto"/>
              </w:rPr>
              <w:t xml:space="preserve">150                         150                        </w:t>
            </w:r>
            <w:r>
              <w:rPr>
                <w:rFonts w:ascii="Times New Roman" w:hAnsi="Times New Roman" w:eastAsia="Times New Roman" w:cs="Times New Roman"/>
                <w:sz w:val="20"/>
                <w:szCs w:val="20"/>
                <w:u w:val="single" w:color="auto"/>
              </w:rPr>
              <w:t xml:space="preserve">200                         250             </w:t>
            </w:r>
          </w:p>
          <w:p>
            <w:pPr>
              <w:pStyle w:val="6"/>
              <w:spacing w:before="46"/>
              <w:ind w:left="966"/>
              <w:rPr>
                <w:rFonts w:ascii="Times New Roman" w:hAnsi="Times New Roman" w:eastAsia="Times New Roman" w:cs="Times New Roman"/>
                <w:sz w:val="20"/>
                <w:szCs w:val="20"/>
              </w:rPr>
            </w:pPr>
            <w:r>
              <w:pict>
                <v:shape id="_x0000_s1086" o:spid="_x0000_s1086" o:spt="202" type="#_x0000_t202" style="position:absolute;left:0pt;margin-left:20.85pt;margin-top:10pt;height:12.45pt;width:387pt;z-index:251707392;mso-width-relative:page;mso-height-relative:page;" filled="f" stroked="f" coordsize="21600,21600">
                  <v:path/>
                  <v:fill on="f" focussize="0,0"/>
                  <v:stroke on="f"/>
                  <v:imagedata o:title=""/>
                  <o:lock v:ext="edit" aspectratio="f"/>
                  <v:textbox inset="0mm,0mm,0mm,0mm">
                    <w:txbxContent>
                      <w:p>
                        <w:pPr>
                          <w:pStyle w:val="6"/>
                          <w:spacing w:before="19" w:line="193" w:lineRule="auto"/>
                          <w:ind w:left="20"/>
                          <w:rPr>
                            <w:sz w:val="20"/>
                            <w:szCs w:val="20"/>
                          </w:rPr>
                        </w:pPr>
                        <w:r>
                          <w:rPr>
                            <w:sz w:val="20"/>
                            <w:szCs w:val="20"/>
                          </w:rPr>
                          <w:t>铜</w:t>
                        </w:r>
                        <w:r>
                          <w:rPr>
                            <w:spacing w:val="12"/>
                            <w:sz w:val="20"/>
                            <w:szCs w:val="20"/>
                          </w:rPr>
                          <w:t xml:space="preserve">   </w:t>
                        </w:r>
                        <w:r>
                          <w:rPr>
                            <w:strike/>
                            <w:sz w:val="20"/>
                            <w:szCs w:val="20"/>
                          </w:rPr>
                          <w:t xml:space="preserve">                                                                        </w:t>
                        </w:r>
                      </w:p>
                    </w:txbxContent>
                  </v:textbox>
                </v:shape>
              </w:pict>
            </w:r>
            <w:r>
              <w:pict>
                <v:shape id="_x0000_s1087" o:spid="_x0000_s1087" o:spt="202" type="#_x0000_t202" style="position:absolute;left:0pt;margin-left:3.95pt;margin-top:17.2pt;height:15.4pt;width:403.9pt;z-index:251705344;mso-width-relative:page;mso-height-relative:page;" filled="f" stroked="f" coordsize="21600,21600">
                  <v:path/>
                  <v:fill on="f" focussize="0,0"/>
                  <v:stroke on="f"/>
                  <v:imagedata o:title=""/>
                  <o:lock v:ext="edit" aspectratio="f"/>
                  <v:textbox inset="0mm,0mm,0mm,0mm">
                    <w:txbxContent>
                      <w:p>
                        <w:pPr>
                          <w:pStyle w:val="6"/>
                          <w:tabs>
                            <w:tab w:val="left" w:pos="1166"/>
                          </w:tabs>
                          <w:spacing w:before="20" w:line="228" w:lineRule="auto"/>
                          <w:ind w:left="20"/>
                          <w:rPr>
                            <w:rFonts w:ascii="Times New Roman" w:hAnsi="Times New Roman" w:eastAsia="Times New Roman" w:cs="Times New Roman"/>
                            <w:sz w:val="20"/>
                            <w:szCs w:val="20"/>
                          </w:rPr>
                        </w:pPr>
                        <w:r>
                          <w:rPr>
                            <w:sz w:val="20"/>
                            <w:szCs w:val="20"/>
                            <w:u w:val="single" w:color="auto"/>
                          </w:rPr>
                          <w:tab/>
                        </w:r>
                        <w:r>
                          <w:rPr>
                            <w:sz w:val="20"/>
                            <w:szCs w:val="20"/>
                            <w:u w:val="single" w:color="auto"/>
                          </w:rPr>
                          <w:t>其他</w:t>
                        </w:r>
                        <w:r>
                          <w:rPr>
                            <w:spacing w:val="2"/>
                            <w:sz w:val="20"/>
                            <w:szCs w:val="20"/>
                            <w:u w:val="single" w:color="auto"/>
                          </w:rPr>
                          <w:t xml:space="preserve">         </w:t>
                        </w:r>
                        <w:r>
                          <w:rPr>
                            <w:rFonts w:ascii="Times New Roman" w:hAnsi="Times New Roman" w:eastAsia="Times New Roman" w:cs="Times New Roman"/>
                            <w:sz w:val="20"/>
                            <w:szCs w:val="20"/>
                            <w:u w:val="single" w:color="auto"/>
                          </w:rPr>
                          <w:t xml:space="preserve">50                           50      </w:t>
                        </w:r>
                        <w:r>
                          <w:rPr>
                            <w:rFonts w:ascii="Times New Roman" w:hAnsi="Times New Roman" w:eastAsia="Times New Roman" w:cs="Times New Roman"/>
                            <w:spacing w:val="-1"/>
                            <w:sz w:val="20"/>
                            <w:szCs w:val="20"/>
                            <w:u w:val="single" w:color="auto"/>
                          </w:rPr>
                          <w:t xml:space="preserve">                    100</w:t>
                        </w:r>
                        <w:r>
                          <w:rPr>
                            <w:rFonts w:ascii="Times New Roman" w:hAnsi="Times New Roman" w:eastAsia="Times New Roman" w:cs="Times New Roman"/>
                            <w:sz w:val="20"/>
                            <w:szCs w:val="20"/>
                            <w:u w:val="single" w:color="auto"/>
                          </w:rPr>
                          <w:t xml:space="preserve">                         </w:t>
                        </w:r>
                        <w:r>
                          <w:rPr>
                            <w:rFonts w:ascii="Times New Roman" w:hAnsi="Times New Roman" w:eastAsia="Times New Roman" w:cs="Times New Roman"/>
                            <w:spacing w:val="-1"/>
                            <w:sz w:val="20"/>
                            <w:szCs w:val="20"/>
                            <w:u w:val="single" w:color="auto"/>
                          </w:rPr>
                          <w:t xml:space="preserve">100              </w:t>
                        </w:r>
                      </w:p>
                    </w:txbxContent>
                  </v:textbox>
                </v:shape>
              </w:pict>
            </w:r>
            <w:r>
              <w:rPr>
                <w:position w:val="-35"/>
                <w:sz w:val="20"/>
                <w:szCs w:val="20"/>
              </w:rPr>
              <w:drawing>
                <wp:inline distT="0" distB="0" distL="0" distR="0">
                  <wp:extent cx="5715" cy="354965"/>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33"/>
                          <a:stretch>
                            <a:fillRect/>
                          </a:stretch>
                        </pic:blipFill>
                        <pic:spPr>
                          <a:xfrm>
                            <a:off x="0" y="0"/>
                            <a:ext cx="6096" cy="355346"/>
                          </a:xfrm>
                          <a:prstGeom prst="rect">
                            <a:avLst/>
                          </a:prstGeom>
                        </pic:spPr>
                      </pic:pic>
                    </a:graphicData>
                  </a:graphic>
                </wp:inline>
              </w:drawing>
            </w:r>
            <w:r>
              <w:rPr>
                <w:spacing w:val="37"/>
                <w:sz w:val="20"/>
                <w:szCs w:val="20"/>
              </w:rPr>
              <w:t xml:space="preserve">  </w:t>
            </w:r>
            <w:r>
              <w:rPr>
                <w:spacing w:val="1"/>
                <w:sz w:val="20"/>
                <w:szCs w:val="20"/>
              </w:rPr>
              <w:t>果园</w:t>
            </w:r>
            <w:r>
              <w:rPr>
                <w:spacing w:val="10"/>
                <w:sz w:val="20"/>
                <w:szCs w:val="20"/>
              </w:rPr>
              <w:t xml:space="preserve">        </w:t>
            </w:r>
            <w:r>
              <w:rPr>
                <w:rFonts w:ascii="Times New Roman" w:hAnsi="Times New Roman" w:eastAsia="Times New Roman" w:cs="Times New Roman"/>
                <w:spacing w:val="1"/>
                <w:sz w:val="20"/>
                <w:szCs w:val="20"/>
              </w:rPr>
              <w:t xml:space="preserve">150                         150                        200                        </w:t>
            </w:r>
            <w:r>
              <w:rPr>
                <w:rFonts w:ascii="Times New Roman" w:hAnsi="Times New Roman" w:eastAsia="Times New Roman" w:cs="Times New Roman"/>
                <w:sz w:val="20"/>
                <w:szCs w:val="20"/>
              </w:rPr>
              <w:t>200</w:t>
            </w:r>
          </w:p>
          <w:p>
            <w:pPr>
              <w:pStyle w:val="6"/>
              <w:spacing w:before="46" w:line="228" w:lineRule="auto"/>
              <w:ind w:left="914"/>
              <w:rPr>
                <w:rFonts w:ascii="Times New Roman" w:hAnsi="Times New Roman" w:eastAsia="Times New Roman" w:cs="Times New Roman"/>
                <w:sz w:val="20"/>
                <w:szCs w:val="20"/>
              </w:rPr>
            </w:pPr>
            <w:r>
              <w:rPr>
                <w:sz w:val="20"/>
                <w:szCs w:val="20"/>
              </w:rPr>
              <w:t>镍</w:t>
            </w:r>
            <w:r>
              <w:rPr>
                <w:spacing w:val="4"/>
                <w:sz w:val="20"/>
                <w:szCs w:val="20"/>
              </w:rPr>
              <w:t xml:space="preserve">              </w:t>
            </w:r>
            <w:r>
              <w:rPr>
                <w:rFonts w:ascii="Times New Roman" w:hAnsi="Times New Roman" w:eastAsia="Times New Roman" w:cs="Times New Roman"/>
                <w:sz w:val="20"/>
                <w:szCs w:val="20"/>
              </w:rPr>
              <w:t xml:space="preserve">60                      </w:t>
            </w:r>
            <w:r>
              <w:rPr>
                <w:rFonts w:ascii="Times New Roman" w:hAnsi="Times New Roman" w:eastAsia="Times New Roman" w:cs="Times New Roman"/>
                <w:spacing w:val="-1"/>
                <w:sz w:val="20"/>
                <w:szCs w:val="20"/>
              </w:rPr>
              <w:t xml:space="preserve">     70</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1"/>
                <w:sz w:val="20"/>
                <w:szCs w:val="20"/>
              </w:rPr>
              <w:t>100</w:t>
            </w:r>
            <w:r>
              <w:rPr>
                <w:rFonts w:ascii="Times New Roman" w:hAnsi="Times New Roman" w:eastAsia="Times New Roman" w:cs="Times New Roman"/>
                <w:spacing w:val="1"/>
                <w:sz w:val="20"/>
                <w:szCs w:val="20"/>
              </w:rPr>
              <w:t xml:space="preserve">                         </w:t>
            </w:r>
            <w:r>
              <w:rPr>
                <w:rFonts w:ascii="Times New Roman" w:hAnsi="Times New Roman" w:eastAsia="Times New Roman" w:cs="Times New Roman"/>
                <w:spacing w:val="-1"/>
                <w:sz w:val="20"/>
                <w:szCs w:val="20"/>
              </w:rPr>
              <w:t>190</w:t>
            </w:r>
          </w:p>
          <w:p>
            <w:pPr>
              <w:pStyle w:val="6"/>
              <w:spacing w:before="41" w:line="228" w:lineRule="auto"/>
              <w:ind w:left="914"/>
              <w:rPr>
                <w:rFonts w:ascii="Times New Roman" w:hAnsi="Times New Roman" w:eastAsia="Times New Roman" w:cs="Times New Roman"/>
                <w:sz w:val="20"/>
                <w:szCs w:val="20"/>
              </w:rPr>
            </w:pPr>
            <w:r>
              <w:rPr>
                <w:spacing w:val="2"/>
                <w:sz w:val="20"/>
                <w:szCs w:val="20"/>
              </w:rPr>
              <w:t>锌</w:t>
            </w:r>
            <w:r>
              <w:rPr>
                <w:sz w:val="20"/>
                <w:szCs w:val="20"/>
              </w:rPr>
              <w:t xml:space="preserve">              </w:t>
            </w:r>
            <w:r>
              <w:rPr>
                <w:rFonts w:ascii="Times New Roman" w:hAnsi="Times New Roman" w:eastAsia="Times New Roman" w:cs="Times New Roman"/>
                <w:spacing w:val="2"/>
                <w:sz w:val="20"/>
                <w:szCs w:val="20"/>
              </w:rPr>
              <w:t xml:space="preserve">200                        200                        250                        </w:t>
            </w:r>
            <w:r>
              <w:rPr>
                <w:rFonts w:ascii="Times New Roman" w:hAnsi="Times New Roman" w:eastAsia="Times New Roman" w:cs="Times New Roman"/>
                <w:spacing w:val="1"/>
                <w:sz w:val="20"/>
                <w:szCs w:val="20"/>
              </w:rP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066" w:hRule="atLeast"/>
        </w:trPr>
        <w:tc>
          <w:tcPr>
            <w:tcW w:w="912" w:type="dxa"/>
            <w:tcBorders>
              <w:top w:val="single" w:color="000000" w:sz="2" w:space="0"/>
              <w:right w:val="single" w:color="000000" w:sz="2" w:space="0"/>
            </w:tcBorders>
            <w:vAlign w:val="top"/>
          </w:tcPr>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78" w:line="220" w:lineRule="auto"/>
              <w:ind w:left="216"/>
            </w:pPr>
            <w:r>
              <w:rPr>
                <w:spacing w:val="-6"/>
                <w14:textOutline w14:w="4358" w14:cap="sq" w14:cmpd="sng">
                  <w14:solidFill>
                    <w14:srgbClr w14:val="000000"/>
                  </w14:solidFill>
                  <w14:prstDash w14:val="solid"/>
                  <w14:bevel/>
                </w14:textOutline>
              </w:rPr>
              <w:t>其他</w:t>
            </w:r>
          </w:p>
        </w:tc>
        <w:tc>
          <w:tcPr>
            <w:tcW w:w="8249" w:type="dxa"/>
            <w:tcBorders>
              <w:top w:val="single" w:color="000000" w:sz="2" w:space="0"/>
              <w:left w:val="single" w:color="000000" w:sz="2" w:space="0"/>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78" w:line="466" w:lineRule="exact"/>
              <w:ind w:left="590"/>
            </w:pPr>
            <w:r>
              <w:rPr>
                <w:position w:val="17"/>
              </w:rPr>
              <w:t>本项目属于河湖治理及防洪设施工程，属以</w:t>
            </w:r>
            <w:r>
              <w:rPr>
                <w:spacing w:val="-1"/>
                <w:position w:val="17"/>
              </w:rPr>
              <w:t>生态影响为主的建设项目，</w:t>
            </w:r>
          </w:p>
          <w:p>
            <w:pPr>
              <w:pStyle w:val="6"/>
              <w:spacing w:line="219" w:lineRule="auto"/>
              <w:ind w:left="117"/>
            </w:pPr>
            <w:r>
              <w:rPr>
                <w:spacing w:val="-2"/>
              </w:rPr>
              <w:t>营运期无“三废</w:t>
            </w:r>
            <w:r>
              <w:rPr>
                <w:spacing w:val="-88"/>
              </w:rPr>
              <w:t xml:space="preserve"> </w:t>
            </w:r>
            <w:r>
              <w:rPr>
                <w:spacing w:val="-2"/>
              </w:rPr>
              <w:t>”污染物产生，不设总量控</w:t>
            </w:r>
            <w:r>
              <w:rPr>
                <w:spacing w:val="-3"/>
              </w:rPr>
              <w:t>制指标。</w:t>
            </w:r>
          </w:p>
        </w:tc>
      </w:tr>
    </w:tbl>
    <w:p>
      <w:pPr>
        <w:rPr>
          <w:rFonts w:ascii="Arial"/>
          <w:sz w:val="21"/>
        </w:rPr>
      </w:pPr>
    </w:p>
    <w:p>
      <w:pPr>
        <w:rPr>
          <w:rFonts w:ascii="Arial" w:hAnsi="Arial" w:eastAsia="Arial" w:cs="Arial"/>
          <w:sz w:val="21"/>
          <w:szCs w:val="21"/>
        </w:rPr>
        <w:sectPr>
          <w:footerReference r:id="rId56" w:type="default"/>
          <w:pgSz w:w="11906" w:h="16839"/>
          <w:pgMar w:top="1431" w:right="1364" w:bottom="1240" w:left="1365" w:header="0" w:footer="1078" w:gutter="0"/>
          <w:cols w:space="720" w:num="1"/>
        </w:sectPr>
      </w:pPr>
    </w:p>
    <w:p>
      <w:pPr>
        <w:pStyle w:val="2"/>
        <w:spacing w:before="60" w:line="220" w:lineRule="auto"/>
        <w:ind w:left="3164"/>
        <w:outlineLvl w:val="1"/>
        <w:rPr>
          <w:sz w:val="30"/>
          <w:szCs w:val="30"/>
        </w:rPr>
      </w:pPr>
      <w:r>
        <w:rPr>
          <w:spacing w:val="-4"/>
          <w:sz w:val="30"/>
          <w:szCs w:val="30"/>
          <w14:textOutline w14:w="5448" w14:cap="sq" w14:cmpd="sng">
            <w14:solidFill>
              <w14:srgbClr w14:val="000000"/>
            </w14:solidFill>
            <w14:prstDash w14:val="solid"/>
            <w14:bevel/>
          </w14:textOutline>
        </w:rPr>
        <w:t>四、生态环境影响分析</w:t>
      </w:r>
    </w:p>
    <w:p>
      <w:pPr>
        <w:spacing w:before="24"/>
      </w:pPr>
    </w:p>
    <w:tbl>
      <w:tblPr>
        <w:tblStyle w:val="5"/>
        <w:tblW w:w="924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87"/>
        <w:gridCol w:w="83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3080" w:hRule="atLeast"/>
        </w:trPr>
        <w:tc>
          <w:tcPr>
            <w:tcW w:w="887" w:type="dxa"/>
            <w:tcBorders>
              <w:right w:val="single" w:color="000000" w:sz="2" w:space="0"/>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78" w:line="220" w:lineRule="auto"/>
              <w:ind w:left="51"/>
            </w:pPr>
            <w:r>
              <w:rPr>
                <w:spacing w:val="10"/>
                <w14:textOutline w14:w="4358" w14:cap="sq" w14:cmpd="sng">
                  <w14:solidFill>
                    <w14:srgbClr w14:val="000000"/>
                  </w14:solidFill>
                  <w14:prstDash w14:val="solid"/>
                  <w14:bevel/>
                </w14:textOutline>
              </w:rPr>
              <w:t>施工期</w:t>
            </w:r>
          </w:p>
          <w:p>
            <w:pPr>
              <w:pStyle w:val="6"/>
              <w:spacing w:before="26" w:line="221" w:lineRule="auto"/>
              <w:ind w:left="53"/>
            </w:pPr>
            <w:r>
              <w:rPr>
                <w:spacing w:val="9"/>
                <w14:textOutline w14:w="4358" w14:cap="sq" w14:cmpd="sng">
                  <w14:solidFill>
                    <w14:srgbClr w14:val="000000"/>
                  </w14:solidFill>
                  <w14:prstDash w14:val="solid"/>
                  <w14:bevel/>
                </w14:textOutline>
              </w:rPr>
              <w:t>生态环</w:t>
            </w:r>
          </w:p>
          <w:p>
            <w:pPr>
              <w:pStyle w:val="6"/>
              <w:spacing w:before="21" w:line="220" w:lineRule="auto"/>
              <w:ind w:left="52"/>
            </w:pPr>
            <w:r>
              <w:rPr>
                <w:spacing w:val="10"/>
                <w14:textOutline w14:w="4358" w14:cap="sq" w14:cmpd="sng">
                  <w14:solidFill>
                    <w14:srgbClr w14:val="000000"/>
                  </w14:solidFill>
                  <w14:prstDash w14:val="solid"/>
                  <w14:bevel/>
                </w14:textOutline>
              </w:rPr>
              <w:t>境影响</w:t>
            </w:r>
          </w:p>
          <w:p>
            <w:pPr>
              <w:pStyle w:val="6"/>
              <w:spacing w:before="25" w:line="220" w:lineRule="auto"/>
              <w:ind w:left="184"/>
            </w:pPr>
            <w:r>
              <w:rPr>
                <w:spacing w:val="4"/>
                <w14:textOutline w14:w="4358" w14:cap="sq" w14:cmpd="sng">
                  <w14:solidFill>
                    <w14:srgbClr w14:val="000000"/>
                  </w14:solidFill>
                  <w14:prstDash w14:val="solid"/>
                  <w14:bevel/>
                </w14:textOutline>
              </w:rPr>
              <w:t>分析</w:t>
            </w:r>
          </w:p>
        </w:tc>
        <w:tc>
          <w:tcPr>
            <w:tcW w:w="8359" w:type="dxa"/>
            <w:tcBorders>
              <w:left w:val="single" w:color="000000" w:sz="2" w:space="0"/>
            </w:tcBorders>
            <w:vAlign w:val="top"/>
          </w:tcPr>
          <w:p>
            <w:pPr>
              <w:pStyle w:val="6"/>
              <w:spacing w:before="39" w:line="468" w:lineRule="exact"/>
              <w:ind w:left="112"/>
            </w:pPr>
            <w:r>
              <w:rPr>
                <w:spacing w:val="-1"/>
                <w:position w:val="17"/>
                <w14:textOutline w14:w="4358" w14:cap="sq" w14:cmpd="sng">
                  <w14:solidFill>
                    <w14:srgbClr w14:val="000000"/>
                  </w14:solidFill>
                  <w14:prstDash w14:val="solid"/>
                  <w14:bevel/>
                </w14:textOutline>
              </w:rPr>
              <w:t>一、生态环境影响分析</w:t>
            </w:r>
          </w:p>
          <w:p>
            <w:pPr>
              <w:pStyle w:val="6"/>
              <w:spacing w:line="219" w:lineRule="auto"/>
              <w:ind w:left="594"/>
            </w:pPr>
            <w:r>
              <w:rPr>
                <w:rFonts w:ascii="Times New Roman" w:hAnsi="Times New Roman" w:eastAsia="Times New Roman" w:cs="Times New Roman"/>
                <w:b/>
                <w:bCs/>
                <w:spacing w:val="-7"/>
              </w:rPr>
              <w:t>1</w:t>
            </w:r>
            <w:r>
              <w:rPr>
                <w:rFonts w:ascii="Times New Roman" w:hAnsi="Times New Roman" w:eastAsia="Times New Roman" w:cs="Times New Roman"/>
                <w:b/>
                <w:bCs/>
                <w:spacing w:val="-31"/>
              </w:rPr>
              <w:t xml:space="preserve"> </w:t>
            </w:r>
            <w:r>
              <w:rPr>
                <w:spacing w:val="-7"/>
                <w14:textOutline w14:w="4358" w14:cap="sq" w14:cmpd="sng">
                  <w14:solidFill>
                    <w14:srgbClr w14:val="000000"/>
                  </w14:solidFill>
                  <w14:prstDash w14:val="solid"/>
                  <w14:bevel/>
                </w14:textOutline>
              </w:rPr>
              <w:t>、水土流失</w:t>
            </w:r>
          </w:p>
          <w:p>
            <w:pPr>
              <w:pStyle w:val="6"/>
              <w:spacing w:before="181" w:line="359" w:lineRule="auto"/>
              <w:ind w:left="107" w:right="40" w:firstLine="481"/>
            </w:pPr>
            <w:r>
              <w:rPr>
                <w:spacing w:val="-1"/>
              </w:rPr>
              <w:t>本工程水土流失期主要发生在施工期。在工程的建设过程中，土石方开挖</w:t>
            </w:r>
            <w:r>
              <w:rPr>
                <w:spacing w:val="8"/>
              </w:rPr>
              <w:t xml:space="preserve"> </w:t>
            </w:r>
            <w:r>
              <w:rPr>
                <w:spacing w:val="1"/>
              </w:rPr>
              <w:t>及其它区域土方的开挖、填筑等，使裸露面</w:t>
            </w:r>
            <w:r>
              <w:t xml:space="preserve">表层结构疏松，植被覆盖度降低， </w:t>
            </w:r>
            <w:r>
              <w:rPr>
                <w:spacing w:val="-6"/>
              </w:rPr>
              <w:t>区域内土壤抗侵蚀能力降低，水土流失加剧。堤防基础开挖、填筑，山体开挖，</w:t>
            </w:r>
            <w:r>
              <w:rPr>
                <w:spacing w:val="10"/>
              </w:rPr>
              <w:t xml:space="preserve"> </w:t>
            </w:r>
            <w:r>
              <w:rPr>
                <w:spacing w:val="1"/>
              </w:rPr>
              <w:t>以及临时堆料场的堆放，毁坏地表植被，使</w:t>
            </w:r>
            <w:r>
              <w:t xml:space="preserve">原土壤抗冲性、抗蚀性迅速降低， </w:t>
            </w:r>
            <w:r>
              <w:rPr>
                <w:spacing w:val="-1"/>
              </w:rPr>
              <w:t>形成加速侵蚀，进一步加剧了侵蚀区水土流失。同时，堤防的开挖，造成临空</w:t>
            </w:r>
            <w:r>
              <w:rPr>
                <w:spacing w:val="12"/>
              </w:rPr>
              <w:t xml:space="preserve"> </w:t>
            </w:r>
            <w:r>
              <w:rPr>
                <w:spacing w:val="-1"/>
              </w:rPr>
              <w:t>面积加大，临时侵蚀基准后退，坡度加大，破坏了原河道稳定性，为崩塌、滑</w:t>
            </w:r>
            <w:r>
              <w:rPr>
                <w:spacing w:val="12"/>
              </w:rPr>
              <w:t xml:space="preserve"> </w:t>
            </w:r>
            <w:r>
              <w:rPr>
                <w:spacing w:val="-1"/>
              </w:rPr>
              <w:t>坡等重力侵蚀的发生创造了条件。施工开挖的大量弃土、弃石，为水土流失的</w:t>
            </w:r>
            <w:r>
              <w:rPr>
                <w:spacing w:val="12"/>
              </w:rPr>
              <w:t xml:space="preserve"> </w:t>
            </w:r>
            <w:r>
              <w:rPr>
                <w:spacing w:val="-1"/>
              </w:rPr>
              <w:t>形成提供了丰富的松散物质源，极易被暴雨洪水搬运进入河道，形成大规模输</w:t>
            </w:r>
          </w:p>
          <w:p>
            <w:pPr>
              <w:pStyle w:val="6"/>
              <w:spacing w:line="219" w:lineRule="auto"/>
              <w:jc w:val="right"/>
            </w:pPr>
            <w:r>
              <w:rPr>
                <w:spacing w:val="-5"/>
              </w:rPr>
              <w:t>沙。因而工程建设期是水土流失最严重的时期，也是水土</w:t>
            </w:r>
            <w:r>
              <w:rPr>
                <w:spacing w:val="-6"/>
              </w:rPr>
              <w:t>流失防治的重点时期。</w:t>
            </w:r>
          </w:p>
          <w:p>
            <w:pPr>
              <w:pStyle w:val="6"/>
              <w:spacing w:before="184" w:line="359" w:lineRule="auto"/>
              <w:ind w:left="109" w:right="102" w:firstLine="481"/>
            </w:pPr>
            <w:r>
              <w:rPr>
                <w:spacing w:val="-1"/>
              </w:rPr>
              <w:t>工程施工结束后，因施工引起水土流失的各项因素在逐渐消失，地表扰动</w:t>
            </w:r>
            <w:r>
              <w:rPr>
                <w:spacing w:val="6"/>
              </w:rPr>
              <w:t xml:space="preserve"> </w:t>
            </w:r>
            <w:r>
              <w:rPr>
                <w:spacing w:val="-1"/>
              </w:rPr>
              <w:t>停止，随着时间的推移，施工区域水土流失达到新的平衡，但植被恢复是一个</w:t>
            </w:r>
            <w:r>
              <w:rPr>
                <w:spacing w:val="10"/>
              </w:rPr>
              <w:t xml:space="preserve"> </w:t>
            </w:r>
            <w:r>
              <w:rPr>
                <w:spacing w:val="-1"/>
              </w:rPr>
              <w:t>缓慢的过程，自然恢复期仍有一定量的水土流失。因此，根据施工中不同阶段</w:t>
            </w:r>
            <w:r>
              <w:rPr>
                <w:spacing w:val="10"/>
              </w:rPr>
              <w:t xml:space="preserve"> </w:t>
            </w:r>
            <w:r>
              <w:rPr>
                <w:spacing w:val="-1"/>
              </w:rPr>
              <w:t>的自然环境特点和工程特点，对工程建设施工期以及植被恢复期可能产生的水</w:t>
            </w:r>
            <w:r>
              <w:rPr>
                <w:spacing w:val="10"/>
              </w:rPr>
              <w:t xml:space="preserve"> </w:t>
            </w:r>
            <w:r>
              <w:rPr>
                <w:spacing w:val="5"/>
              </w:rPr>
              <w:t>土流失总量和危害性进行预测和分析</w:t>
            </w:r>
            <w:r>
              <w:rPr>
                <w:rFonts w:ascii="Times New Roman" w:hAnsi="Times New Roman" w:eastAsia="Times New Roman" w:cs="Times New Roman"/>
                <w:spacing w:val="5"/>
              </w:rPr>
              <w:t>,</w:t>
            </w:r>
            <w:r>
              <w:rPr>
                <w:spacing w:val="5"/>
              </w:rPr>
              <w:t>采取工</w:t>
            </w:r>
            <w:r>
              <w:rPr>
                <w:spacing w:val="4"/>
              </w:rPr>
              <w:t>程与植物措施结合的手段控制整</w:t>
            </w:r>
          </w:p>
          <w:p>
            <w:pPr>
              <w:pStyle w:val="6"/>
              <w:spacing w:line="219" w:lineRule="auto"/>
              <w:ind w:left="108"/>
            </w:pPr>
            <w:r>
              <w:rPr>
                <w:spacing w:val="-1"/>
              </w:rPr>
              <w:t>个工程过程中的水土流失。</w:t>
            </w:r>
          </w:p>
          <w:p>
            <w:pPr>
              <w:pStyle w:val="6"/>
              <w:spacing w:before="181" w:line="219" w:lineRule="auto"/>
              <w:ind w:left="590"/>
            </w:pPr>
            <w:r>
              <w:rPr>
                <w:spacing w:val="-1"/>
              </w:rPr>
              <w:t>可能造成的水土流失危害：</w:t>
            </w:r>
          </w:p>
          <w:p>
            <w:pPr>
              <w:pStyle w:val="6"/>
              <w:spacing w:before="183" w:line="219" w:lineRule="auto"/>
              <w:ind w:left="580"/>
            </w:pPr>
            <w:r>
              <w:rPr>
                <w:rFonts w:ascii="Times New Roman" w:hAnsi="Times New Roman" w:eastAsia="Times New Roman" w:cs="Times New Roman"/>
                <w:spacing w:val="-2"/>
              </w:rPr>
              <w:t>A</w:t>
            </w:r>
            <w:r>
              <w:rPr>
                <w:rFonts w:ascii="Times New Roman" w:hAnsi="Times New Roman" w:eastAsia="Times New Roman" w:cs="Times New Roman"/>
                <w:spacing w:val="-32"/>
              </w:rPr>
              <w:t xml:space="preserve"> </w:t>
            </w:r>
            <w:r>
              <w:rPr>
                <w:spacing w:val="-2"/>
              </w:rPr>
              <w:t>、影响工程本身的施工建设和运行</w:t>
            </w:r>
          </w:p>
          <w:p>
            <w:pPr>
              <w:pStyle w:val="6"/>
              <w:spacing w:before="181" w:line="468" w:lineRule="exact"/>
              <w:ind w:left="591"/>
            </w:pPr>
            <w:r>
              <w:rPr>
                <w:spacing w:val="-1"/>
                <w:position w:val="17"/>
              </w:rPr>
              <w:t>工程施工区产生的弃土如不能及时有效地处理，流失的水土将进入施工现</w:t>
            </w:r>
          </w:p>
          <w:p>
            <w:pPr>
              <w:pStyle w:val="6"/>
              <w:spacing w:line="220" w:lineRule="auto"/>
              <w:ind w:left="107"/>
            </w:pPr>
            <w:r>
              <w:rPr>
                <w:spacing w:val="-1"/>
              </w:rPr>
              <w:t>场，影响施工进度。</w:t>
            </w:r>
          </w:p>
          <w:p>
            <w:pPr>
              <w:pStyle w:val="6"/>
              <w:spacing w:before="180" w:line="220" w:lineRule="auto"/>
              <w:ind w:left="583"/>
            </w:pPr>
            <w:r>
              <w:rPr>
                <w:rFonts w:ascii="Times New Roman" w:hAnsi="Times New Roman" w:eastAsia="Times New Roman" w:cs="Times New Roman"/>
                <w:spacing w:val="-3"/>
              </w:rPr>
              <w:t>B</w:t>
            </w:r>
            <w:r>
              <w:rPr>
                <w:rFonts w:ascii="Times New Roman" w:hAnsi="Times New Roman" w:eastAsia="Times New Roman" w:cs="Times New Roman"/>
                <w:spacing w:val="-26"/>
              </w:rPr>
              <w:t xml:space="preserve"> </w:t>
            </w:r>
            <w:r>
              <w:rPr>
                <w:spacing w:val="-3"/>
              </w:rPr>
              <w:t>、淤积河道，影响河道行洪</w:t>
            </w:r>
          </w:p>
          <w:p>
            <w:pPr>
              <w:pStyle w:val="6"/>
              <w:spacing w:before="183" w:line="359" w:lineRule="auto"/>
              <w:ind w:left="107" w:right="40" w:firstLine="483"/>
            </w:pPr>
            <w:r>
              <w:rPr>
                <w:spacing w:val="-6"/>
              </w:rPr>
              <w:t>工程在施工期间，若不采取防冲措施，该岸段势必会受到不同</w:t>
            </w:r>
            <w:r>
              <w:rPr>
                <w:spacing w:val="-7"/>
              </w:rPr>
              <w:t>程度的冲刷，</w:t>
            </w:r>
            <w:r>
              <w:t xml:space="preserve"> </w:t>
            </w:r>
            <w:r>
              <w:rPr>
                <w:spacing w:val="-1"/>
              </w:rPr>
              <w:t>造成水土流失危害。工程施工过程中将进行大量的土石方开挖和转运，开挖的</w:t>
            </w:r>
            <w:r>
              <w:rPr>
                <w:spacing w:val="12"/>
              </w:rPr>
              <w:t xml:space="preserve"> </w:t>
            </w:r>
            <w:r>
              <w:rPr>
                <w:spacing w:val="1"/>
              </w:rPr>
              <w:t>土石方若不及时处理，随意堆置，暴雨时会</w:t>
            </w:r>
            <w:r>
              <w:t xml:space="preserve">被冲至兴隆河中，造成河道淤积， </w:t>
            </w:r>
            <w:r>
              <w:rPr>
                <w:spacing w:val="-1"/>
              </w:rPr>
              <w:t>过水断面减小，河床水位抬高，在一定程度上影响行洪、排涝，降低防洪、排</w:t>
            </w:r>
            <w:r>
              <w:rPr>
                <w:spacing w:val="12"/>
              </w:rPr>
              <w:t xml:space="preserve"> </w:t>
            </w:r>
            <w:r>
              <w:rPr>
                <w:spacing w:val="-1"/>
              </w:rPr>
              <w:t>涝能力。土石渣的流入将直接影响下游的水质，给下游人民的生活带来一定的</w:t>
            </w:r>
          </w:p>
          <w:p>
            <w:pPr>
              <w:pStyle w:val="6"/>
              <w:spacing w:before="1" w:line="219" w:lineRule="auto"/>
              <w:ind w:left="117"/>
            </w:pPr>
            <w:r>
              <w:rPr>
                <w:spacing w:val="-4"/>
              </w:rPr>
              <w:t>负面影响。</w:t>
            </w:r>
          </w:p>
        </w:tc>
      </w:tr>
    </w:tbl>
    <w:p>
      <w:pPr>
        <w:rPr>
          <w:rFonts w:ascii="Arial"/>
          <w:sz w:val="21"/>
        </w:rPr>
      </w:pPr>
    </w:p>
    <w:p>
      <w:pPr>
        <w:rPr>
          <w:rFonts w:ascii="Arial" w:hAnsi="Arial" w:eastAsia="Arial" w:cs="Arial"/>
          <w:sz w:val="21"/>
          <w:szCs w:val="21"/>
        </w:rPr>
        <w:sectPr>
          <w:footerReference r:id="rId57" w:type="default"/>
          <w:pgSz w:w="11906" w:h="16839"/>
          <w:pgMar w:top="1425" w:right="1322" w:bottom="1240" w:left="1322" w:header="0" w:footer="1078" w:gutter="0"/>
          <w:cols w:space="720" w:num="1"/>
        </w:sectPr>
      </w:pPr>
    </w:p>
    <w:p>
      <w:pPr>
        <w:spacing w:line="91" w:lineRule="auto"/>
        <w:rPr>
          <w:rFonts w:ascii="Arial"/>
          <w:sz w:val="2"/>
        </w:rPr>
      </w:pPr>
    </w:p>
    <w:tbl>
      <w:tblPr>
        <w:tblStyle w:val="5"/>
        <w:tblW w:w="924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87"/>
        <w:gridCol w:w="83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887" w:type="dxa"/>
            <w:tcBorders>
              <w:right w:val="single" w:color="000000" w:sz="2" w:space="0"/>
            </w:tcBorders>
            <w:vAlign w:val="top"/>
          </w:tcPr>
          <w:p>
            <w:pPr>
              <w:rPr>
                <w:rFonts w:ascii="Arial"/>
                <w:sz w:val="21"/>
              </w:rPr>
            </w:pPr>
          </w:p>
        </w:tc>
        <w:tc>
          <w:tcPr>
            <w:tcW w:w="8359" w:type="dxa"/>
            <w:tcBorders>
              <w:left w:val="single" w:color="000000" w:sz="2" w:space="0"/>
            </w:tcBorders>
            <w:vAlign w:val="top"/>
          </w:tcPr>
          <w:p>
            <w:pPr>
              <w:pStyle w:val="6"/>
              <w:spacing w:before="41" w:line="219" w:lineRule="auto"/>
              <w:ind w:left="587"/>
            </w:pPr>
            <w:r>
              <w:rPr>
                <w:rFonts w:ascii="Times New Roman" w:hAnsi="Times New Roman" w:eastAsia="Times New Roman" w:cs="Times New Roman"/>
                <w:spacing w:val="-3"/>
              </w:rPr>
              <w:t>C</w:t>
            </w:r>
            <w:r>
              <w:rPr>
                <w:rFonts w:ascii="Times New Roman" w:hAnsi="Times New Roman" w:eastAsia="Times New Roman" w:cs="Times New Roman"/>
                <w:spacing w:val="-24"/>
              </w:rPr>
              <w:t xml:space="preserve"> </w:t>
            </w:r>
            <w:r>
              <w:rPr>
                <w:spacing w:val="-3"/>
              </w:rPr>
              <w:t>、影响周边景观、降低空气质量</w:t>
            </w:r>
          </w:p>
          <w:p>
            <w:pPr>
              <w:pStyle w:val="6"/>
              <w:spacing w:before="180" w:line="359" w:lineRule="auto"/>
              <w:ind w:left="127" w:right="102" w:firstLine="460"/>
            </w:pPr>
            <w:r>
              <w:rPr>
                <w:spacing w:val="-1"/>
              </w:rPr>
              <w:t>施工期间产生的水土流失将对周边环境带来不利影响，施工废水、扬尘将</w:t>
            </w:r>
            <w:r>
              <w:rPr>
                <w:spacing w:val="10"/>
              </w:rPr>
              <w:t xml:space="preserve"> </w:t>
            </w:r>
            <w:r>
              <w:rPr>
                <w:spacing w:val="-1"/>
              </w:rPr>
              <w:t>降低施工区周围的地表水和空气质量，随意堆放的施工临时</w:t>
            </w:r>
            <w:r>
              <w:rPr>
                <w:spacing w:val="-2"/>
              </w:rPr>
              <w:t>堆料、建筑垃会破</w:t>
            </w:r>
          </w:p>
          <w:p>
            <w:pPr>
              <w:pStyle w:val="6"/>
              <w:spacing w:line="219" w:lineRule="auto"/>
              <w:ind w:left="108"/>
            </w:pPr>
            <w:r>
              <w:rPr>
                <w:spacing w:val="-2"/>
              </w:rPr>
              <w:t>坏周边景观。</w:t>
            </w:r>
          </w:p>
          <w:p>
            <w:pPr>
              <w:pStyle w:val="6"/>
              <w:spacing w:before="183" w:line="219" w:lineRule="auto"/>
              <w:ind w:left="583"/>
            </w:pPr>
            <w:r>
              <w:rPr>
                <w:rFonts w:ascii="Times New Roman" w:hAnsi="Times New Roman" w:eastAsia="Times New Roman" w:cs="Times New Roman"/>
                <w:spacing w:val="-3"/>
              </w:rPr>
              <w:t>D</w:t>
            </w:r>
            <w:r>
              <w:rPr>
                <w:rFonts w:ascii="Times New Roman" w:hAnsi="Times New Roman" w:eastAsia="Times New Roman" w:cs="Times New Roman"/>
                <w:spacing w:val="-21"/>
              </w:rPr>
              <w:t xml:space="preserve"> </w:t>
            </w:r>
            <w:r>
              <w:rPr>
                <w:spacing w:val="-3"/>
              </w:rPr>
              <w:t>、影响河流水质、影响水生生物</w:t>
            </w:r>
          </w:p>
          <w:p>
            <w:pPr>
              <w:pStyle w:val="6"/>
              <w:spacing w:before="181" w:line="359" w:lineRule="auto"/>
              <w:ind w:left="107" w:right="102" w:firstLine="480"/>
            </w:pPr>
            <w:r>
              <w:rPr>
                <w:spacing w:val="-1"/>
              </w:rPr>
              <w:t>根据现场调查本项目不涉及国家和省级保护珍稀鱼类，本项目不涉及重要</w:t>
            </w:r>
            <w:r>
              <w:rPr>
                <w:spacing w:val="9"/>
              </w:rPr>
              <w:t xml:space="preserve"> </w:t>
            </w:r>
            <w:r>
              <w:rPr>
                <w:spacing w:val="-1"/>
              </w:rPr>
              <w:t>水生生物自然产卵场、索饵场、越冬场和徊游通道，建设范围内无珍稀濒危水</w:t>
            </w:r>
            <w:r>
              <w:rPr>
                <w:spacing w:val="10"/>
              </w:rPr>
              <w:t xml:space="preserve"> </w:t>
            </w:r>
            <w:r>
              <w:rPr>
                <w:spacing w:val="-1"/>
              </w:rPr>
              <w:t>生生物。本工程施工期的堤防建设、清淤作业等对水生生物造成一定的影响。</w:t>
            </w:r>
            <w:r>
              <w:rPr>
                <w:spacing w:val="12"/>
              </w:rPr>
              <w:t xml:space="preserve"> </w:t>
            </w:r>
            <w:r>
              <w:rPr>
                <w:spacing w:val="-1"/>
              </w:rPr>
              <w:t>河道清淤过程中使得悬浮物上浮，导致施工河段一定时间段内悬浮物浓度大量</w:t>
            </w:r>
          </w:p>
          <w:p>
            <w:pPr>
              <w:pStyle w:val="6"/>
              <w:spacing w:line="219" w:lineRule="auto"/>
              <w:ind w:left="109"/>
            </w:pPr>
            <w:r>
              <w:rPr>
                <w:spacing w:val="-1"/>
              </w:rPr>
              <w:t>增加，从而对水域水质及水生生物产生一定的影响。</w:t>
            </w:r>
          </w:p>
          <w:p>
            <w:pPr>
              <w:pStyle w:val="6"/>
              <w:spacing w:before="185" w:line="359" w:lineRule="auto"/>
              <w:ind w:left="109" w:right="102" w:firstLine="480"/>
            </w:pPr>
            <w:r>
              <w:rPr>
                <w:spacing w:val="-1"/>
              </w:rPr>
              <w:t>本项目水土流失采取分区防治，施工避开雨季，在工程水土保持区域范围</w:t>
            </w:r>
            <w:r>
              <w:rPr>
                <w:spacing w:val="8"/>
              </w:rPr>
              <w:t xml:space="preserve"> </w:t>
            </w:r>
            <w:r>
              <w:rPr>
                <w:spacing w:val="-1"/>
              </w:rPr>
              <w:t>内进行必要的绿化。施工结束后通过及时对临时占地进行迹地恢复，施工避开</w:t>
            </w:r>
            <w:r>
              <w:rPr>
                <w:spacing w:val="10"/>
              </w:rPr>
              <w:t xml:space="preserve"> </w:t>
            </w:r>
            <w:r>
              <w:rPr>
                <w:spacing w:val="-1"/>
              </w:rPr>
              <w:t>雨季，在工程水土保持区域范围内进行必要的绿化。同时，本项目位于罗江镇</w:t>
            </w:r>
            <w:r>
              <w:rPr>
                <w:spacing w:val="10"/>
              </w:rPr>
              <w:t xml:space="preserve"> </w:t>
            </w:r>
            <w:r>
              <w:rPr>
                <w:spacing w:val="-1"/>
              </w:rPr>
              <w:t>州河山桥社区水源地下游；距离蒲家镇凉水村</w:t>
            </w:r>
            <w:r>
              <w:rPr>
                <w:spacing w:val="-30"/>
              </w:rPr>
              <w:t xml:space="preserve"> </w:t>
            </w:r>
            <w:r>
              <w:rPr>
                <w:rFonts w:ascii="Times New Roman" w:hAnsi="Times New Roman" w:eastAsia="Times New Roman" w:cs="Times New Roman"/>
                <w:spacing w:val="-1"/>
              </w:rPr>
              <w:t xml:space="preserve">5 </w:t>
            </w:r>
            <w:r>
              <w:rPr>
                <w:spacing w:val="-1"/>
              </w:rPr>
              <w:t>组谭家河水库水源地</w:t>
            </w:r>
            <w:r>
              <w:rPr>
                <w:spacing w:val="-53"/>
              </w:rPr>
              <w:t xml:space="preserve"> </w:t>
            </w:r>
            <w:r>
              <w:rPr>
                <w:rFonts w:ascii="Times New Roman" w:hAnsi="Times New Roman" w:eastAsia="Times New Roman" w:cs="Times New Roman"/>
                <w:spacing w:val="-1"/>
              </w:rPr>
              <w:t>4.2km</w:t>
            </w:r>
            <w:r>
              <w:rPr>
                <w:rFonts w:ascii="Times New Roman" w:hAnsi="Times New Roman" w:eastAsia="Times New Roman" w:cs="Times New Roman"/>
                <w:spacing w:val="-31"/>
              </w:rPr>
              <w:t xml:space="preserve"> </w:t>
            </w:r>
            <w:r>
              <w:rPr>
                <w:spacing w:val="-1"/>
              </w:rPr>
              <w:t>，</w:t>
            </w:r>
            <w:r>
              <w:t xml:space="preserve"> </w:t>
            </w:r>
            <w:r>
              <w:rPr>
                <w:spacing w:val="-1"/>
              </w:rPr>
              <w:t>不会对饮用水水源造成影响。施工结束后通过及时对临时占地进行迹地恢复等</w:t>
            </w:r>
          </w:p>
          <w:p>
            <w:pPr>
              <w:pStyle w:val="6"/>
              <w:spacing w:line="218" w:lineRule="auto"/>
              <w:ind w:left="111"/>
            </w:pPr>
            <w:r>
              <w:t>水土保持措施后，项目对水土流失影响较小，</w:t>
            </w:r>
            <w:r>
              <w:rPr>
                <w:spacing w:val="-1"/>
              </w:rPr>
              <w:t>不会造成较大的水土流失情况。</w:t>
            </w:r>
          </w:p>
          <w:p>
            <w:pPr>
              <w:pStyle w:val="6"/>
              <w:spacing w:before="182" w:line="465" w:lineRule="exact"/>
              <w:ind w:left="584"/>
            </w:pPr>
            <w:r>
              <w:rPr>
                <w:rFonts w:ascii="Times New Roman" w:hAnsi="Times New Roman" w:eastAsia="Times New Roman" w:cs="Times New Roman"/>
                <w:b/>
                <w:bCs/>
                <w:spacing w:val="-2"/>
                <w:position w:val="17"/>
              </w:rPr>
              <w:t>2</w:t>
            </w:r>
            <w:r>
              <w:rPr>
                <w:rFonts w:ascii="Times New Roman" w:hAnsi="Times New Roman" w:eastAsia="Times New Roman" w:cs="Times New Roman"/>
                <w:b/>
                <w:bCs/>
                <w:spacing w:val="-32"/>
                <w:position w:val="17"/>
              </w:rPr>
              <w:t xml:space="preserve"> </w:t>
            </w:r>
            <w:r>
              <w:rPr>
                <w:spacing w:val="-2"/>
                <w:position w:val="17"/>
                <w14:textOutline w14:w="4358" w14:cap="sq" w14:cmpd="sng">
                  <w14:solidFill>
                    <w14:srgbClr w14:val="000000"/>
                  </w14:solidFill>
                  <w14:prstDash w14:val="solid"/>
                  <w14:bevel/>
                </w14:textOutline>
              </w:rPr>
              <w:t>、施工期对陆域生态的影响</w:t>
            </w:r>
          </w:p>
          <w:p>
            <w:pPr>
              <w:pStyle w:val="6"/>
              <w:spacing w:before="1" w:line="220" w:lineRule="auto"/>
              <w:ind w:left="599"/>
            </w:pPr>
            <w:r>
              <w:rPr>
                <w:spacing w:val="-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3"/>
              </w:rPr>
              <w:t>1</w:t>
            </w:r>
            <w:r>
              <w:rPr>
                <w:spacing w:val="-3"/>
                <w14:textOutline w14:w="4358" w14:cap="sq" w14:cmpd="sng">
                  <w14:solidFill>
                    <w14:srgbClr w14:val="000000"/>
                  </w14:solidFill>
                  <w14:prstDash w14:val="solid"/>
                  <w14:bevel/>
                </w14:textOutline>
              </w:rPr>
              <w:t>）工程占地</w:t>
            </w:r>
          </w:p>
          <w:p>
            <w:pPr>
              <w:pStyle w:val="6"/>
              <w:spacing w:before="181" w:line="468" w:lineRule="exact"/>
              <w:ind w:left="591"/>
            </w:pPr>
            <w:r>
              <w:rPr>
                <w:spacing w:val="-1"/>
                <w:position w:val="17"/>
              </w:rPr>
              <w:t>工程对土地利用形式变化的影响包括永久占地和临时占地两方面。</w:t>
            </w:r>
          </w:p>
          <w:p>
            <w:pPr>
              <w:pStyle w:val="6"/>
              <w:spacing w:before="1" w:line="220" w:lineRule="auto"/>
              <w:ind w:left="586"/>
            </w:pPr>
            <w:r>
              <w:rPr>
                <w:sz w:val="20"/>
                <w:szCs w:val="20"/>
              </w:rPr>
              <w:t>①</w:t>
            </w:r>
            <w:r>
              <w:t>永久占地</w:t>
            </w:r>
          </w:p>
          <w:p>
            <w:pPr>
              <w:pStyle w:val="6"/>
              <w:spacing w:before="181" w:line="359" w:lineRule="auto"/>
              <w:ind w:left="107" w:right="40" w:firstLine="481"/>
            </w:pPr>
            <w:r>
              <w:rPr>
                <w:spacing w:val="7"/>
              </w:rPr>
              <w:t>本项目河道整治和堤坝加固均在原河道和防护堤范围内进行河湖</w:t>
            </w:r>
            <w:r>
              <w:rPr>
                <w:spacing w:val="6"/>
              </w:rPr>
              <w:t>整治和</w:t>
            </w:r>
            <w:r>
              <w:t xml:space="preserve"> </w:t>
            </w:r>
            <w:r>
              <w:rPr>
                <w:spacing w:val="-6"/>
              </w:rPr>
              <w:t>堤坝加固，未新征用地。本项目属于河道治理项目，项目永久占地面积相对小，</w:t>
            </w:r>
            <w:r>
              <w:rPr>
                <w:spacing w:val="10"/>
              </w:rPr>
              <w:t xml:space="preserve"> </w:t>
            </w:r>
            <w:r>
              <w:rPr>
                <w:spacing w:val="-1"/>
              </w:rPr>
              <w:t>项目的实施很大程度上减少了河水对河道两岸的冲蚀，减少了水土流失，避免</w:t>
            </w:r>
            <w:r>
              <w:rPr>
                <w:spacing w:val="12"/>
              </w:rPr>
              <w:t xml:space="preserve"> </w:t>
            </w:r>
            <w:r>
              <w:rPr>
                <w:spacing w:val="-1"/>
              </w:rPr>
              <w:t>河水在无防护的情况下对河道两岸耕地、林地、草地冲蚀，避免了此部分生物</w:t>
            </w:r>
            <w:r>
              <w:rPr>
                <w:spacing w:val="12"/>
              </w:rPr>
              <w:t xml:space="preserve"> </w:t>
            </w:r>
            <w:r>
              <w:rPr>
                <w:spacing w:val="-1"/>
              </w:rPr>
              <w:t>量大面积毁灭性的损失。项目的实施对河道内及河道两岸生态环境具有长远的</w:t>
            </w:r>
          </w:p>
          <w:p>
            <w:pPr>
              <w:pStyle w:val="6"/>
              <w:spacing w:line="219" w:lineRule="auto"/>
              <w:ind w:left="113"/>
            </w:pPr>
            <w:r>
              <w:rPr>
                <w:spacing w:val="-1"/>
              </w:rPr>
              <w:t>正效益。河岸占地形式的改变对景观生态系统起到了明显的改善作。</w:t>
            </w:r>
          </w:p>
          <w:p>
            <w:pPr>
              <w:pStyle w:val="6"/>
              <w:spacing w:before="181" w:line="219" w:lineRule="auto"/>
              <w:ind w:left="583"/>
            </w:pPr>
            <w:r>
              <w:rPr>
                <w:rFonts w:ascii="Times New Roman" w:hAnsi="Times New Roman" w:eastAsia="Times New Roman" w:cs="Times New Roman"/>
                <w:spacing w:val="-4"/>
              </w:rPr>
              <w:t>B</w:t>
            </w:r>
            <w:r>
              <w:rPr>
                <w:rFonts w:ascii="Times New Roman" w:hAnsi="Times New Roman" w:eastAsia="Times New Roman" w:cs="Times New Roman"/>
                <w:spacing w:val="-29"/>
              </w:rPr>
              <w:t xml:space="preserve"> </w:t>
            </w:r>
            <w:r>
              <w:rPr>
                <w:spacing w:val="-4"/>
              </w:rPr>
              <w:t>、临时占地的影响</w:t>
            </w:r>
          </w:p>
          <w:p>
            <w:pPr>
              <w:pStyle w:val="6"/>
              <w:spacing w:before="183" w:line="466" w:lineRule="exact"/>
              <w:ind w:left="587"/>
            </w:pPr>
            <w:r>
              <w:rPr>
                <w:spacing w:val="-1"/>
                <w:position w:val="17"/>
              </w:rPr>
              <w:t>施工临时占地包括施工工区、施工临时道路和表土临时堆场等，本项目总</w:t>
            </w:r>
          </w:p>
          <w:p>
            <w:pPr>
              <w:pStyle w:val="6"/>
              <w:spacing w:line="219" w:lineRule="auto"/>
              <w:jc w:val="right"/>
            </w:pPr>
            <w:r>
              <w:rPr>
                <w:spacing w:val="-7"/>
              </w:rPr>
              <w:t>临时占地</w:t>
            </w:r>
            <w:r>
              <w:rPr>
                <w:spacing w:val="-32"/>
              </w:rPr>
              <w:t xml:space="preserve"> </w:t>
            </w:r>
            <w:r>
              <w:rPr>
                <w:rFonts w:ascii="Times New Roman" w:hAnsi="Times New Roman" w:eastAsia="Times New Roman" w:cs="Times New Roman"/>
                <w:spacing w:val="-7"/>
              </w:rPr>
              <w:t xml:space="preserve">12.0 </w:t>
            </w:r>
            <w:r>
              <w:rPr>
                <w:spacing w:val="-7"/>
              </w:rPr>
              <w:t>亩，临时工程占地包括河</w:t>
            </w:r>
            <w:r>
              <w:rPr>
                <w:spacing w:val="-8"/>
              </w:rPr>
              <w:t>滩地、灌木林、草地及其他。施工工区、</w:t>
            </w:r>
          </w:p>
        </w:tc>
      </w:tr>
    </w:tbl>
    <w:p>
      <w:pPr>
        <w:rPr>
          <w:rFonts w:ascii="Arial"/>
          <w:sz w:val="21"/>
        </w:rPr>
      </w:pPr>
    </w:p>
    <w:p>
      <w:pPr>
        <w:rPr>
          <w:rFonts w:ascii="Arial" w:hAnsi="Arial" w:eastAsia="Arial" w:cs="Arial"/>
          <w:sz w:val="21"/>
          <w:szCs w:val="21"/>
        </w:rPr>
        <w:sectPr>
          <w:footerReference r:id="rId58" w:type="default"/>
          <w:pgSz w:w="11906" w:h="16839"/>
          <w:pgMar w:top="1431" w:right="1322" w:bottom="1240" w:left="1322" w:header="0" w:footer="1078" w:gutter="0"/>
          <w:cols w:space="720" w:num="1"/>
        </w:sectPr>
      </w:pPr>
    </w:p>
    <w:p>
      <w:pPr>
        <w:spacing w:line="91" w:lineRule="auto"/>
        <w:rPr>
          <w:rFonts w:ascii="Arial"/>
          <w:sz w:val="2"/>
        </w:rPr>
      </w:pPr>
    </w:p>
    <w:tbl>
      <w:tblPr>
        <w:tblStyle w:val="5"/>
        <w:tblW w:w="924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87"/>
        <w:gridCol w:w="83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887" w:type="dxa"/>
            <w:tcBorders>
              <w:right w:val="single" w:color="000000" w:sz="2" w:space="0"/>
            </w:tcBorders>
            <w:vAlign w:val="top"/>
          </w:tcPr>
          <w:p>
            <w:pPr>
              <w:rPr>
                <w:rFonts w:ascii="Arial"/>
                <w:sz w:val="21"/>
              </w:rPr>
            </w:pPr>
          </w:p>
        </w:tc>
        <w:tc>
          <w:tcPr>
            <w:tcW w:w="8359" w:type="dxa"/>
            <w:tcBorders>
              <w:left w:val="single" w:color="000000" w:sz="2" w:space="0"/>
            </w:tcBorders>
            <w:vAlign w:val="top"/>
          </w:tcPr>
          <w:p>
            <w:pPr>
              <w:pStyle w:val="6"/>
              <w:spacing w:before="41" w:line="466" w:lineRule="exact"/>
              <w:ind w:left="107"/>
            </w:pPr>
            <w:r>
              <w:rPr>
                <w:spacing w:val="-1"/>
                <w:position w:val="17"/>
              </w:rPr>
              <w:t>表土临时堆场的设置破坏了地表植被，导致土壤侵蚀模数相应增大，遇到雨季</w:t>
            </w:r>
          </w:p>
          <w:p>
            <w:pPr>
              <w:pStyle w:val="6"/>
              <w:spacing w:line="218" w:lineRule="auto"/>
              <w:ind w:left="113"/>
            </w:pPr>
            <w:r>
              <w:rPr>
                <w:spacing w:val="-2"/>
              </w:rPr>
              <w:t>则会引起较大规模的水土流失。</w:t>
            </w:r>
          </w:p>
          <w:p>
            <w:pPr>
              <w:pStyle w:val="6"/>
              <w:spacing w:before="182" w:line="359" w:lineRule="auto"/>
              <w:ind w:left="110" w:right="102" w:firstLine="491"/>
              <w:jc w:val="both"/>
            </w:pPr>
            <w:r>
              <w:rPr>
                <w:spacing w:val="-1"/>
              </w:rPr>
              <w:t>临时用地在施工结束后，拆除临时建筑物，建筑垃圾统一清运，</w:t>
            </w:r>
            <w:r>
              <w:rPr>
                <w:spacing w:val="-2"/>
              </w:rPr>
              <w:t>清理平整</w:t>
            </w:r>
            <w:r>
              <w:t xml:space="preserve"> </w:t>
            </w:r>
            <w:r>
              <w:rPr>
                <w:spacing w:val="-1"/>
              </w:rPr>
              <w:t>后，进行景观绿化建设，因此这类占地对环境的影响是暂时的。建设单位和施</w:t>
            </w:r>
            <w:r>
              <w:rPr>
                <w:spacing w:val="9"/>
              </w:rPr>
              <w:t xml:space="preserve"> </w:t>
            </w:r>
            <w:r>
              <w:rPr>
                <w:spacing w:val="-1"/>
              </w:rPr>
              <w:t>工单位在施工期重视临时施工用地在工程结束前的清理和植被恢复工作，减少</w:t>
            </w:r>
          </w:p>
          <w:p>
            <w:pPr>
              <w:pStyle w:val="6"/>
              <w:spacing w:line="219" w:lineRule="auto"/>
              <w:ind w:left="121"/>
            </w:pPr>
            <w:r>
              <w:rPr>
                <w:spacing w:val="-3"/>
              </w:rPr>
              <w:t>临时占地对生态的影响。</w:t>
            </w:r>
          </w:p>
          <w:p>
            <w:pPr>
              <w:pStyle w:val="6"/>
              <w:spacing w:before="182" w:line="221" w:lineRule="auto"/>
              <w:ind w:left="599"/>
            </w:pPr>
            <w:r>
              <w:rPr>
                <w:spacing w:val="-2"/>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
              </w:rPr>
              <w:t>2</w:t>
            </w:r>
            <w:r>
              <w:rPr>
                <w:spacing w:val="-2"/>
                <w14:textOutline w14:w="4358" w14:cap="sq" w14:cmpd="sng">
                  <w14:solidFill>
                    <w14:srgbClr w14:val="000000"/>
                  </w14:solidFill>
                  <w14:prstDash w14:val="solid"/>
                  <w14:bevel/>
                </w14:textOutline>
              </w:rPr>
              <w:t>）对陆生生态的影响</w:t>
            </w:r>
          </w:p>
          <w:p>
            <w:pPr>
              <w:pStyle w:val="6"/>
              <w:spacing w:before="180" w:line="359" w:lineRule="auto"/>
              <w:ind w:left="109" w:right="102" w:firstLine="480"/>
              <w:jc w:val="both"/>
            </w:pPr>
            <w:r>
              <w:rPr>
                <w:spacing w:val="-1"/>
              </w:rPr>
              <w:t>经过调查，工程区内无国家保护野生植物分布，工程对陆生生态系统的影</w:t>
            </w:r>
            <w:r>
              <w:rPr>
                <w:spacing w:val="7"/>
              </w:rPr>
              <w:t xml:space="preserve"> </w:t>
            </w:r>
            <w:r>
              <w:rPr>
                <w:spacing w:val="-1"/>
              </w:rPr>
              <w:t>响主要表现在工程施工活动、工程占地等对植被的损毁。但从生态系统整体性</w:t>
            </w:r>
            <w:r>
              <w:rPr>
                <w:spacing w:val="10"/>
              </w:rPr>
              <w:t xml:space="preserve"> </w:t>
            </w:r>
            <w:r>
              <w:rPr>
                <w:spacing w:val="-1"/>
              </w:rPr>
              <w:t>和系统性角度来讲，工程对陆生生态系统的完整性、稳定性造成总体不利影响</w:t>
            </w:r>
          </w:p>
          <w:p>
            <w:pPr>
              <w:pStyle w:val="6"/>
              <w:spacing w:before="1" w:line="219" w:lineRule="auto"/>
              <w:ind w:left="128"/>
            </w:pPr>
            <w:r>
              <w:rPr>
                <w:spacing w:val="-2"/>
              </w:rPr>
              <w:t>的规模很小，陆生生态系统的格局将维持不变。</w:t>
            </w:r>
          </w:p>
          <w:p>
            <w:pPr>
              <w:pStyle w:val="6"/>
              <w:spacing w:before="180" w:line="221" w:lineRule="auto"/>
              <w:ind w:left="599"/>
            </w:pPr>
            <w:r>
              <w:rPr>
                <w:spacing w:val="-2"/>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
              </w:rPr>
              <w:t>3</w:t>
            </w:r>
            <w:r>
              <w:rPr>
                <w:spacing w:val="-2"/>
                <w14:textOutline w14:w="4358" w14:cap="sq" w14:cmpd="sng">
                  <w14:solidFill>
                    <w14:srgbClr w14:val="000000"/>
                  </w14:solidFill>
                  <w14:prstDash w14:val="solid"/>
                  <w14:bevel/>
                </w14:textOutline>
              </w:rPr>
              <w:t>）对陆生生物的影响</w:t>
            </w:r>
          </w:p>
          <w:p>
            <w:pPr>
              <w:pStyle w:val="6"/>
              <w:spacing w:before="180" w:line="359" w:lineRule="auto"/>
              <w:ind w:left="111" w:right="102" w:firstLine="480"/>
              <w:jc w:val="both"/>
            </w:pPr>
            <w:r>
              <w:rPr>
                <w:spacing w:val="-1"/>
              </w:rPr>
              <w:t>项目区域植被较好，项目区域没有发现分布有国家重点保护植物。工程区</w:t>
            </w:r>
            <w:r>
              <w:rPr>
                <w:spacing w:val="5"/>
              </w:rPr>
              <w:t xml:space="preserve"> </w:t>
            </w:r>
            <w:r>
              <w:rPr>
                <w:spacing w:val="-1"/>
              </w:rPr>
              <w:t>陆生动物主要为农业生态中的小型动物，施工期施工扰动对陆生动物具有一定</w:t>
            </w:r>
            <w:r>
              <w:rPr>
                <w:spacing w:val="8"/>
              </w:rPr>
              <w:t xml:space="preserve"> </w:t>
            </w:r>
            <w:r>
              <w:rPr>
                <w:spacing w:val="-1"/>
              </w:rPr>
              <w:t>的影响，但所占面积小，而且施工区多为平坝空旷区，周围替代生境较多，这</w:t>
            </w:r>
            <w:r>
              <w:rPr>
                <w:spacing w:val="8"/>
              </w:rPr>
              <w:t xml:space="preserve"> </w:t>
            </w:r>
            <w:r>
              <w:rPr>
                <w:spacing w:val="-1"/>
              </w:rPr>
              <w:t>些动物可以向周围相似生境进行转移。另外，工程施工活动又具有暂时性和短</w:t>
            </w:r>
            <w:r>
              <w:rPr>
                <w:spacing w:val="8"/>
              </w:rPr>
              <w:t xml:space="preserve"> </w:t>
            </w:r>
            <w:r>
              <w:rPr>
                <w:spacing w:val="-1"/>
              </w:rPr>
              <w:t>期性的特点。因此，工程施工对动物的影响只是暂时的，会随着施工的结束而</w:t>
            </w:r>
          </w:p>
          <w:p>
            <w:pPr>
              <w:pStyle w:val="6"/>
              <w:spacing w:before="1" w:line="218" w:lineRule="auto"/>
              <w:ind w:left="113"/>
            </w:pPr>
            <w:r>
              <w:rPr>
                <w:spacing w:val="-1"/>
              </w:rPr>
              <w:t>消失，不会对这些物种的生存、繁衍构成威胁。</w:t>
            </w:r>
          </w:p>
          <w:p>
            <w:pPr>
              <w:pStyle w:val="6"/>
              <w:spacing w:before="184" w:line="219" w:lineRule="auto"/>
              <w:ind w:left="582"/>
            </w:pPr>
            <w:r>
              <w:rPr>
                <w:rFonts w:ascii="Times New Roman" w:hAnsi="Times New Roman" w:eastAsia="Times New Roman" w:cs="Times New Roman"/>
                <w:b/>
                <w:bCs/>
                <w:spacing w:val="-3"/>
              </w:rPr>
              <w:t>3</w:t>
            </w:r>
            <w:r>
              <w:rPr>
                <w:rFonts w:ascii="Times New Roman" w:hAnsi="Times New Roman" w:eastAsia="Times New Roman" w:cs="Times New Roman"/>
                <w:b/>
                <w:bCs/>
                <w:spacing w:val="-28"/>
              </w:rPr>
              <w:t xml:space="preserve"> </w:t>
            </w:r>
            <w:r>
              <w:rPr>
                <w:spacing w:val="-3"/>
                <w14:textOutline w14:w="4358" w14:cap="sq" w14:cmpd="sng">
                  <w14:solidFill>
                    <w14:srgbClr w14:val="000000"/>
                  </w14:solidFill>
                  <w14:prstDash w14:val="solid"/>
                  <w14:bevel/>
                </w14:textOutline>
              </w:rPr>
              <w:t>、对水生生态的影响</w:t>
            </w:r>
          </w:p>
          <w:p>
            <w:pPr>
              <w:pStyle w:val="6"/>
              <w:spacing w:before="183" w:line="219" w:lineRule="auto"/>
              <w:ind w:left="599"/>
            </w:pPr>
            <w:r>
              <w:rPr>
                <w:spacing w:val="-1"/>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
              </w:rPr>
              <w:t>1</w:t>
            </w:r>
            <w:r>
              <w:rPr>
                <w:spacing w:val="-1"/>
                <w14:textOutline w14:w="4358" w14:cap="sq" w14:cmpd="sng">
                  <w14:solidFill>
                    <w14:srgbClr w14:val="000000"/>
                  </w14:solidFill>
                  <w14:prstDash w14:val="solid"/>
                  <w14:bevel/>
                </w14:textOutline>
              </w:rPr>
              <w:t>）对州河右岸魏家河干流水体的影响</w:t>
            </w:r>
          </w:p>
          <w:p>
            <w:pPr>
              <w:pStyle w:val="6"/>
              <w:spacing w:before="183" w:line="359" w:lineRule="auto"/>
              <w:ind w:left="109" w:right="40" w:firstLine="481"/>
              <w:jc w:val="both"/>
            </w:pPr>
            <w:r>
              <w:rPr>
                <w:spacing w:val="7"/>
              </w:rPr>
              <w:t>水环境的影响主要为施工机械施工时用油的跑冒滴漏等进入水体</w:t>
            </w:r>
            <w:r>
              <w:rPr>
                <w:spacing w:val="6"/>
              </w:rPr>
              <w:t>对水环</w:t>
            </w:r>
            <w:r>
              <w:t xml:space="preserve"> </w:t>
            </w:r>
            <w:r>
              <w:rPr>
                <w:spacing w:val="-1"/>
              </w:rPr>
              <w:t>境产生影响。由于本工程清淤采用大开挖方式穿越水体一般较窄，开挖时间较</w:t>
            </w:r>
            <w:r>
              <w:rPr>
                <w:spacing w:val="10"/>
              </w:rPr>
              <w:t xml:space="preserve"> </w:t>
            </w:r>
            <w:r>
              <w:rPr>
                <w:spacing w:val="-1"/>
              </w:rPr>
              <w:t>短。施工河段暂时增高的悬浮物主要产生于底泥开挖时的淤泥，由于施工时间</w:t>
            </w:r>
            <w:r>
              <w:rPr>
                <w:spacing w:val="10"/>
              </w:rPr>
              <w:t xml:space="preserve"> </w:t>
            </w:r>
            <w:r>
              <w:rPr>
                <w:spacing w:val="-1"/>
              </w:rPr>
              <w:t>一般在枯水期。施工河段的流水一般很小或静流，河流产生的悬浮物一般会在</w:t>
            </w:r>
            <w:r>
              <w:rPr>
                <w:spacing w:val="10"/>
              </w:rPr>
              <w:t xml:space="preserve"> </w:t>
            </w:r>
            <w:r>
              <w:rPr>
                <w:spacing w:val="-6"/>
              </w:rPr>
              <w:t>短距离内沉降。同时加强施工管理，防止施工机械用油的跑冒滴漏现象。因此，</w:t>
            </w:r>
          </w:p>
          <w:p>
            <w:pPr>
              <w:pStyle w:val="6"/>
              <w:spacing w:before="1" w:line="218" w:lineRule="auto"/>
              <w:ind w:left="112"/>
            </w:pPr>
            <w:r>
              <w:rPr>
                <w:spacing w:val="-2"/>
              </w:rPr>
              <w:t>不会对水环境产生影响。</w:t>
            </w:r>
          </w:p>
          <w:p>
            <w:pPr>
              <w:pStyle w:val="6"/>
              <w:spacing w:before="181" w:line="219" w:lineRule="auto"/>
              <w:ind w:left="599"/>
            </w:pPr>
            <w:r>
              <w:rPr>
                <w:spacing w:val="-1"/>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
              </w:rPr>
              <w:t>2</w:t>
            </w:r>
            <w:r>
              <w:rPr>
                <w:spacing w:val="-1"/>
                <w14:textOutline w14:w="4358" w14:cap="sq" w14:cmpd="sng">
                  <w14:solidFill>
                    <w14:srgbClr w14:val="000000"/>
                  </w14:solidFill>
                  <w14:prstDash w14:val="solid"/>
                  <w14:bevel/>
                </w14:textOutline>
              </w:rPr>
              <w:t>）施工对水生生物的影响</w:t>
            </w:r>
          </w:p>
          <w:p>
            <w:pPr>
              <w:pStyle w:val="6"/>
              <w:spacing w:before="183" w:line="466" w:lineRule="exact"/>
              <w:ind w:left="591"/>
            </w:pPr>
            <w:r>
              <w:rPr>
                <w:spacing w:val="-1"/>
                <w:position w:val="17"/>
              </w:rPr>
              <w:t>工程清淤疏浚会直接破坏施工河道及附近底栖生物生境，造成底栖生物量</w:t>
            </w:r>
          </w:p>
          <w:p>
            <w:pPr>
              <w:pStyle w:val="6"/>
              <w:spacing w:before="1" w:line="218" w:lineRule="auto"/>
              <w:ind w:left="128"/>
            </w:pPr>
            <w:r>
              <w:rPr>
                <w:spacing w:val="-1"/>
              </w:rPr>
              <w:t>的损失。同时水上施工作业扰动会导致局部水体水质变劣</w:t>
            </w:r>
            <w:r>
              <w:rPr>
                <w:spacing w:val="-2"/>
              </w:rPr>
              <w:t>，水域悬浮物浓度升</w:t>
            </w:r>
          </w:p>
        </w:tc>
      </w:tr>
    </w:tbl>
    <w:p>
      <w:pPr>
        <w:rPr>
          <w:rFonts w:ascii="Arial"/>
          <w:sz w:val="21"/>
        </w:rPr>
      </w:pPr>
    </w:p>
    <w:p>
      <w:pPr>
        <w:rPr>
          <w:rFonts w:ascii="Arial" w:hAnsi="Arial" w:eastAsia="Arial" w:cs="Arial"/>
          <w:sz w:val="21"/>
          <w:szCs w:val="21"/>
        </w:rPr>
        <w:sectPr>
          <w:footerReference r:id="rId59" w:type="default"/>
          <w:pgSz w:w="11906" w:h="16839"/>
          <w:pgMar w:top="1431" w:right="1322" w:bottom="1237" w:left="1322" w:header="0" w:footer="1078" w:gutter="0"/>
          <w:cols w:space="720" w:num="1"/>
        </w:sectPr>
      </w:pPr>
    </w:p>
    <w:p>
      <w:pPr>
        <w:spacing w:line="91" w:lineRule="auto"/>
        <w:rPr>
          <w:rFonts w:ascii="Arial"/>
          <w:sz w:val="2"/>
        </w:rPr>
      </w:pPr>
    </w:p>
    <w:tbl>
      <w:tblPr>
        <w:tblStyle w:val="5"/>
        <w:tblW w:w="924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87"/>
        <w:gridCol w:w="83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887" w:type="dxa"/>
            <w:tcBorders>
              <w:right w:val="single" w:color="000000" w:sz="2" w:space="0"/>
            </w:tcBorders>
            <w:vAlign w:val="top"/>
          </w:tcPr>
          <w:p>
            <w:pPr>
              <w:rPr>
                <w:rFonts w:ascii="Arial"/>
                <w:sz w:val="21"/>
              </w:rPr>
            </w:pPr>
          </w:p>
        </w:tc>
        <w:tc>
          <w:tcPr>
            <w:tcW w:w="8359" w:type="dxa"/>
            <w:tcBorders>
              <w:left w:val="single" w:color="000000" w:sz="2" w:space="0"/>
            </w:tcBorders>
            <w:vAlign w:val="top"/>
          </w:tcPr>
          <w:p>
            <w:pPr>
              <w:pStyle w:val="6"/>
              <w:spacing w:before="41" w:line="466" w:lineRule="exact"/>
              <w:ind w:left="114"/>
            </w:pPr>
            <w:r>
              <w:rPr>
                <w:spacing w:val="-1"/>
                <w:position w:val="17"/>
              </w:rPr>
              <w:t>高，水体透明度下降，从而使得水体中浮游生物生产力下降，生物量和生物多</w:t>
            </w:r>
          </w:p>
          <w:p>
            <w:pPr>
              <w:pStyle w:val="6"/>
              <w:spacing w:line="219" w:lineRule="auto"/>
              <w:ind w:left="107"/>
            </w:pPr>
            <w:r>
              <w:rPr>
                <w:spacing w:val="-2"/>
              </w:rPr>
              <w:t>样性受影响。</w:t>
            </w:r>
          </w:p>
          <w:p>
            <w:pPr>
              <w:pStyle w:val="6"/>
              <w:spacing w:before="180" w:line="217" w:lineRule="auto"/>
              <w:ind w:left="587"/>
            </w:pPr>
            <w:r>
              <w:rPr>
                <w:spacing w:val="-1"/>
              </w:rPr>
              <w:t>①施工期对浮游生物影响分析</w:t>
            </w:r>
          </w:p>
          <w:p>
            <w:pPr>
              <w:pStyle w:val="6"/>
              <w:spacing w:before="186" w:line="359" w:lineRule="auto"/>
              <w:ind w:left="110" w:right="40" w:firstLine="479"/>
            </w:pPr>
            <w:r>
              <w:rPr>
                <w:spacing w:val="-1"/>
              </w:rPr>
              <w:t>本工程清淤采取由上至下，分段进行清淤，清淤时先从一边进行清淤完成</w:t>
            </w:r>
            <w:r>
              <w:rPr>
                <w:spacing w:val="8"/>
              </w:rPr>
              <w:t xml:space="preserve"> </w:t>
            </w:r>
            <w:r>
              <w:rPr>
                <w:spacing w:val="-1"/>
              </w:rPr>
              <w:t>后进行另一边清淤。本次清淤量不大，但在施工过程中会扰动周边水域，引起</w:t>
            </w:r>
            <w:r>
              <w:rPr>
                <w:spacing w:val="9"/>
              </w:rPr>
              <w:t xml:space="preserve"> </w:t>
            </w:r>
            <w:r>
              <w:rPr>
                <w:spacing w:val="-6"/>
              </w:rPr>
              <w:t>局部水体中悬浮物浓度增加，降低水体透光率，导致浮游植物光合作用率下降，</w:t>
            </w:r>
            <w:r>
              <w:rPr>
                <w:spacing w:val="7"/>
              </w:rPr>
              <w:t xml:space="preserve"> </w:t>
            </w:r>
            <w:r>
              <w:rPr>
                <w:spacing w:val="6"/>
              </w:rPr>
              <w:t>并进一步造成水体浮游植物生产力及水体初级生产力下降。但工程施工时间</w:t>
            </w:r>
          </w:p>
          <w:p>
            <w:pPr>
              <w:pStyle w:val="6"/>
              <w:spacing w:line="220" w:lineRule="auto"/>
              <w:ind w:left="111"/>
            </w:pPr>
            <w:r>
              <w:rPr>
                <w:spacing w:val="-2"/>
              </w:rPr>
              <w:t>短，对浮游生物影响较小。</w:t>
            </w:r>
          </w:p>
          <w:p>
            <w:pPr>
              <w:pStyle w:val="6"/>
              <w:spacing w:before="182" w:line="219" w:lineRule="auto"/>
              <w:ind w:left="585"/>
            </w:pPr>
            <w:r>
              <w:rPr>
                <w:sz w:val="20"/>
                <w:szCs w:val="20"/>
              </w:rPr>
              <w:t>②</w:t>
            </w:r>
            <w:r>
              <w:t>施工期对鱼类的影响分析</w:t>
            </w:r>
          </w:p>
          <w:p>
            <w:pPr>
              <w:pStyle w:val="6"/>
              <w:spacing w:before="180" w:line="359" w:lineRule="auto"/>
              <w:ind w:left="107" w:right="21" w:firstLine="480"/>
            </w:pPr>
            <w:r>
              <w:rPr>
                <w:spacing w:val="-6"/>
              </w:rPr>
              <w:t>根据调查，州河右岸魏家河干流水体中的鱼类资源不涉及珍稀、特有鱼类。</w:t>
            </w:r>
            <w:r>
              <w:rPr>
                <w:spacing w:val="15"/>
              </w:rPr>
              <w:t xml:space="preserve"> </w:t>
            </w:r>
            <w:r>
              <w:rPr>
                <w:spacing w:val="-1"/>
              </w:rPr>
              <w:t>施工期工程涉水建设占用鱼类栖息地，鱼类栖息地缩小，由于成</w:t>
            </w:r>
            <w:r>
              <w:rPr>
                <w:spacing w:val="-2"/>
              </w:rPr>
              <w:t>鱼的活动能力 较强，工程施工作业对其的影响更多表现为“驱散效应</w:t>
            </w:r>
            <w:r>
              <w:rPr>
                <w:spacing w:val="-88"/>
              </w:rPr>
              <w:t xml:space="preserve"> </w:t>
            </w:r>
            <w:r>
              <w:rPr>
                <w:spacing w:val="-2"/>
              </w:rPr>
              <w:t>”工程涉水施工</w:t>
            </w:r>
            <w:r>
              <w:rPr>
                <w:spacing w:val="-3"/>
              </w:rPr>
              <w:t xml:space="preserve">使周围 </w:t>
            </w:r>
            <w:r>
              <w:rPr>
                <w:spacing w:val="-1"/>
              </w:rPr>
              <w:t>水中悬浮物质含量过高，会促使鱼类的鳃丝积聚泥沙微粒，严重损害鰓部的滤</w:t>
            </w:r>
          </w:p>
          <w:p>
            <w:pPr>
              <w:pStyle w:val="6"/>
              <w:spacing w:line="219" w:lineRule="auto"/>
              <w:jc w:val="right"/>
            </w:pPr>
            <w:r>
              <w:rPr>
                <w:spacing w:val="-5"/>
              </w:rPr>
              <w:t>水和呼吸功能，甚至导致鱼类窒息死亡。但工程施工时</w:t>
            </w:r>
            <w:r>
              <w:rPr>
                <w:spacing w:val="-6"/>
              </w:rPr>
              <w:t>间短，对鱼类影响较小。</w:t>
            </w:r>
          </w:p>
          <w:p>
            <w:pPr>
              <w:pStyle w:val="6"/>
              <w:spacing w:before="183" w:line="220" w:lineRule="auto"/>
              <w:ind w:left="599"/>
            </w:pPr>
            <w:r>
              <w:rPr>
                <w:spacing w:val="-1"/>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
              </w:rPr>
              <w:t>3</w:t>
            </w:r>
            <w:r>
              <w:rPr>
                <w:spacing w:val="-1"/>
                <w14:textOutline w14:w="4358" w14:cap="sq" w14:cmpd="sng">
                  <w14:solidFill>
                    <w14:srgbClr w14:val="000000"/>
                  </w14:solidFill>
                  <w14:prstDash w14:val="solid"/>
                  <w14:bevel/>
                </w14:textOutline>
              </w:rPr>
              <w:t>）对河道行洪的影响分析</w:t>
            </w:r>
          </w:p>
          <w:p>
            <w:pPr>
              <w:pStyle w:val="6"/>
              <w:spacing w:before="182" w:line="359" w:lineRule="auto"/>
              <w:ind w:left="106" w:right="21" w:firstLine="480"/>
              <w:jc w:val="both"/>
            </w:pPr>
            <w:r>
              <w:rPr>
                <w:spacing w:val="-1"/>
              </w:rPr>
              <w:t>河道中因上游植被破坏或人为造成的水土流失现象，将</w:t>
            </w:r>
            <w:r>
              <w:rPr>
                <w:spacing w:val="-2"/>
              </w:rPr>
              <w:t xml:space="preserve">大量的泥沙带入河 </w:t>
            </w:r>
            <w:r>
              <w:rPr>
                <w:spacing w:val="-5"/>
              </w:rPr>
              <w:t>床中，逐渐淤积在河道中，阻塞河水的流动，抬高河床，降低了河</w:t>
            </w:r>
            <w:r>
              <w:rPr>
                <w:spacing w:val="-6"/>
              </w:rPr>
              <w:t>道行洪能力。</w:t>
            </w:r>
            <w:r>
              <w:t xml:space="preserve"> </w:t>
            </w:r>
            <w:r>
              <w:rPr>
                <w:spacing w:val="-1"/>
              </w:rPr>
              <w:t>项目工程实施后，通过清淤疏浚河道、修建堤防，清除河道内阻水</w:t>
            </w:r>
            <w:r>
              <w:rPr>
                <w:spacing w:val="-2"/>
              </w:rPr>
              <w:t xml:space="preserve">障碍，清理 </w:t>
            </w:r>
            <w:r>
              <w:rPr>
                <w:spacing w:val="-5"/>
              </w:rPr>
              <w:t>了淤积物，增加了行洪断面的泄洪能力。项目清运泥浆将洼地进行</w:t>
            </w:r>
            <w:r>
              <w:rPr>
                <w:spacing w:val="-6"/>
              </w:rPr>
              <w:t>良好的堵塞，</w:t>
            </w:r>
            <w:r>
              <w:t xml:space="preserve"> </w:t>
            </w:r>
            <w:r>
              <w:rPr>
                <w:spacing w:val="-1"/>
              </w:rPr>
              <w:t>加强对河槽的治理，保证河势更为稳定的发生。因此，本工程的建设对河道行</w:t>
            </w:r>
          </w:p>
          <w:p>
            <w:pPr>
              <w:pStyle w:val="6"/>
              <w:spacing w:line="220" w:lineRule="auto"/>
              <w:ind w:left="110"/>
            </w:pPr>
            <w:r>
              <w:rPr>
                <w:spacing w:val="-2"/>
              </w:rPr>
              <w:t>洪是有利的。</w:t>
            </w:r>
          </w:p>
          <w:p>
            <w:pPr>
              <w:pStyle w:val="6"/>
              <w:spacing w:before="182" w:line="219" w:lineRule="auto"/>
              <w:ind w:left="599"/>
            </w:pPr>
            <w:r>
              <w:rPr>
                <w:spacing w:val="-1"/>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
              </w:rPr>
              <w:t>4</w:t>
            </w:r>
            <w:r>
              <w:rPr>
                <w:spacing w:val="-1"/>
                <w14:textOutline w14:w="4358" w14:cap="sq" w14:cmpd="sng">
                  <w14:solidFill>
                    <w14:srgbClr w14:val="000000"/>
                  </w14:solidFill>
                  <w14:prstDash w14:val="solid"/>
                  <w14:bevel/>
                </w14:textOutline>
              </w:rPr>
              <w:t>）对河势稳定的影响分析</w:t>
            </w:r>
          </w:p>
          <w:p>
            <w:pPr>
              <w:pStyle w:val="6"/>
              <w:spacing w:before="181" w:line="359" w:lineRule="auto"/>
              <w:ind w:left="107" w:right="102" w:firstLine="481"/>
              <w:jc w:val="both"/>
            </w:pPr>
            <w:r>
              <w:rPr>
                <w:spacing w:val="-1"/>
              </w:rPr>
              <w:t>本工程河段新建防洪堤，河床横向演变受到约束。同时拓宽河床，河床深</w:t>
            </w:r>
            <w:r>
              <w:rPr>
                <w:spacing w:val="8"/>
              </w:rPr>
              <w:t xml:space="preserve"> </w:t>
            </w:r>
            <w:r>
              <w:rPr>
                <w:spacing w:val="-1"/>
              </w:rPr>
              <w:t>泓线在纵向上仍存在一定幅度变化但相较于天然河道变化幅度将减小。河床在</w:t>
            </w:r>
            <w:r>
              <w:rPr>
                <w:spacing w:val="12"/>
              </w:rPr>
              <w:t xml:space="preserve"> </w:t>
            </w:r>
            <w:r>
              <w:rPr>
                <w:spacing w:val="-1"/>
              </w:rPr>
              <w:t>平面上仍服从</w:t>
            </w:r>
            <w:r>
              <w:rPr>
                <w:rFonts w:ascii="Times New Roman" w:hAnsi="Times New Roman" w:eastAsia="Times New Roman" w:cs="Times New Roman"/>
                <w:spacing w:val="-1"/>
              </w:rPr>
              <w:t>“</w:t>
            </w:r>
            <w:r>
              <w:rPr>
                <w:rFonts w:ascii="Times New Roman" w:hAnsi="Times New Roman" w:eastAsia="Times New Roman" w:cs="Times New Roman"/>
                <w:spacing w:val="-20"/>
              </w:rPr>
              <w:t xml:space="preserve"> </w:t>
            </w:r>
            <w:r>
              <w:rPr>
                <w:spacing w:val="-1"/>
              </w:rPr>
              <w:t>凹冲凸淤</w:t>
            </w:r>
            <w:r>
              <w:rPr>
                <w:rFonts w:ascii="Times New Roman" w:hAnsi="Times New Roman" w:eastAsia="Times New Roman" w:cs="Times New Roman"/>
                <w:spacing w:val="-1"/>
              </w:rPr>
              <w:t>”</w:t>
            </w:r>
            <w:r>
              <w:rPr>
                <w:spacing w:val="-1"/>
              </w:rPr>
              <w:t>规律，使得深泓线平面上存在摆动，但由于河道拓宽</w:t>
            </w:r>
            <w:r>
              <w:t xml:space="preserve"> </w:t>
            </w:r>
            <w:r>
              <w:rPr>
                <w:spacing w:val="-1"/>
              </w:rPr>
              <w:t>弯曲半径减小，深泓线平面上摆动幅度亦小于天然河道。河道演变趋势是趋于</w:t>
            </w:r>
          </w:p>
          <w:p>
            <w:pPr>
              <w:pStyle w:val="6"/>
              <w:spacing w:line="219" w:lineRule="auto"/>
              <w:ind w:left="109"/>
            </w:pPr>
            <w:r>
              <w:rPr>
                <w:spacing w:val="-3"/>
              </w:rPr>
              <w:t>稳定的。</w:t>
            </w:r>
          </w:p>
          <w:p>
            <w:pPr>
              <w:pStyle w:val="6"/>
              <w:spacing w:before="183" w:line="221" w:lineRule="auto"/>
              <w:ind w:left="585"/>
            </w:pPr>
            <w:r>
              <w:rPr>
                <w:rFonts w:ascii="Times New Roman" w:hAnsi="Times New Roman" w:eastAsia="Times New Roman" w:cs="Times New Roman"/>
                <w:b/>
                <w:bCs/>
                <w:spacing w:val="-2"/>
              </w:rPr>
              <w:t>4</w:t>
            </w:r>
            <w:r>
              <w:rPr>
                <w:rFonts w:ascii="Times New Roman" w:hAnsi="Times New Roman" w:eastAsia="Times New Roman" w:cs="Times New Roman"/>
                <w:b/>
                <w:bCs/>
                <w:spacing w:val="-34"/>
              </w:rPr>
              <w:t xml:space="preserve"> </w:t>
            </w:r>
            <w:r>
              <w:rPr>
                <w:spacing w:val="-2"/>
                <w14:textOutline w14:w="4358" w14:cap="sq" w14:cmpd="sng">
                  <w14:solidFill>
                    <w14:srgbClr w14:val="000000"/>
                  </w14:solidFill>
                  <w14:prstDash w14:val="solid"/>
                  <w14:bevel/>
                </w14:textOutline>
              </w:rPr>
              <w:t>、对农田生态系统的影响</w:t>
            </w:r>
          </w:p>
          <w:p>
            <w:pPr>
              <w:pStyle w:val="6"/>
              <w:spacing w:before="178" w:line="219" w:lineRule="auto"/>
              <w:ind w:left="592"/>
            </w:pPr>
            <w:r>
              <w:rPr>
                <w:spacing w:val="-1"/>
              </w:rPr>
              <w:t>项目临时占地会占用耕地给农业带来的损失，确保临时用地开挖采取分层</w:t>
            </w:r>
          </w:p>
        </w:tc>
      </w:tr>
    </w:tbl>
    <w:p>
      <w:pPr>
        <w:rPr>
          <w:rFonts w:ascii="Arial"/>
          <w:sz w:val="21"/>
        </w:rPr>
      </w:pPr>
    </w:p>
    <w:p>
      <w:pPr>
        <w:rPr>
          <w:rFonts w:ascii="Arial" w:hAnsi="Arial" w:eastAsia="Arial" w:cs="Arial"/>
          <w:sz w:val="21"/>
          <w:szCs w:val="21"/>
        </w:rPr>
        <w:sectPr>
          <w:footerReference r:id="rId60" w:type="default"/>
          <w:pgSz w:w="11906" w:h="16839"/>
          <w:pgMar w:top="1431" w:right="1322" w:bottom="1240" w:left="1322" w:header="0" w:footer="1078" w:gutter="0"/>
          <w:cols w:space="720" w:num="1"/>
        </w:sectPr>
      </w:pPr>
    </w:p>
    <w:p>
      <w:pPr>
        <w:spacing w:line="91" w:lineRule="auto"/>
        <w:rPr>
          <w:rFonts w:ascii="Arial"/>
          <w:sz w:val="2"/>
        </w:rPr>
      </w:pPr>
    </w:p>
    <w:tbl>
      <w:tblPr>
        <w:tblStyle w:val="5"/>
        <w:tblW w:w="924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87"/>
        <w:gridCol w:w="83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887" w:type="dxa"/>
            <w:tcBorders>
              <w:right w:val="single" w:color="000000" w:sz="2" w:space="0"/>
            </w:tcBorders>
            <w:vAlign w:val="top"/>
          </w:tcPr>
          <w:p>
            <w:pPr>
              <w:rPr>
                <w:rFonts w:ascii="Arial"/>
                <w:sz w:val="21"/>
              </w:rPr>
            </w:pPr>
          </w:p>
        </w:tc>
        <w:tc>
          <w:tcPr>
            <w:tcW w:w="8359" w:type="dxa"/>
            <w:tcBorders>
              <w:left w:val="single" w:color="000000" w:sz="2" w:space="0"/>
            </w:tcBorders>
            <w:vAlign w:val="top"/>
          </w:tcPr>
          <w:p>
            <w:pPr>
              <w:pStyle w:val="6"/>
              <w:spacing w:before="41" w:line="466" w:lineRule="exact"/>
              <w:jc w:val="right"/>
            </w:pPr>
            <w:r>
              <w:rPr>
                <w:spacing w:val="-6"/>
                <w:position w:val="17"/>
              </w:rPr>
              <w:t>开挖、分层堆放、分层回填的作业方式以及做好农田的恢复工作待工程结束后，</w:t>
            </w:r>
          </w:p>
          <w:p>
            <w:pPr>
              <w:pStyle w:val="6"/>
              <w:spacing w:line="219" w:lineRule="auto"/>
              <w:ind w:left="110"/>
            </w:pPr>
            <w:r>
              <w:rPr>
                <w:spacing w:val="-2"/>
              </w:rPr>
              <w:t>可以恢复原有生产能力。</w:t>
            </w:r>
          </w:p>
          <w:p>
            <w:pPr>
              <w:pStyle w:val="6"/>
              <w:spacing w:before="181" w:line="359" w:lineRule="auto"/>
              <w:ind w:left="107" w:right="102" w:firstLine="480"/>
              <w:jc w:val="both"/>
            </w:pPr>
            <w:r>
              <w:rPr>
                <w:spacing w:val="-1"/>
              </w:rPr>
              <w:t>施工过程中产生的施工垃圾、生活垃圾等废物，这些固体垃圾含有难分</w:t>
            </w:r>
            <w:r>
              <w:rPr>
                <w:spacing w:val="8"/>
              </w:rPr>
              <w:t xml:space="preserve"> </w:t>
            </w:r>
            <w:r>
              <w:rPr>
                <w:spacing w:val="-1"/>
              </w:rPr>
              <w:t>解的物质，如不妥善处理，回填入土将影响土壤质量。若在农田中，将影响土</w:t>
            </w:r>
            <w:r>
              <w:rPr>
                <w:spacing w:val="12"/>
              </w:rPr>
              <w:t xml:space="preserve"> </w:t>
            </w:r>
            <w:r>
              <w:rPr>
                <w:spacing w:val="-1"/>
              </w:rPr>
              <w:t>壤耕作和农作物的生长。另外施工过程中，各种机械设备的燃油滴漏也可能对</w:t>
            </w:r>
          </w:p>
          <w:p>
            <w:pPr>
              <w:pStyle w:val="6"/>
              <w:spacing w:line="218" w:lineRule="auto"/>
              <w:ind w:left="109"/>
            </w:pPr>
            <w:r>
              <w:rPr>
                <w:spacing w:val="-1"/>
              </w:rPr>
              <w:t>沿线土壤环境造成影响，从而影响土壤耕作和农作物生长。</w:t>
            </w:r>
          </w:p>
          <w:p>
            <w:pPr>
              <w:pStyle w:val="6"/>
              <w:spacing w:before="184" w:line="219" w:lineRule="auto"/>
              <w:ind w:left="112"/>
            </w:pPr>
            <w:r>
              <w:rPr>
                <w:spacing w:val="-1"/>
                <w14:textOutline w14:w="4358" w14:cap="sq" w14:cmpd="sng">
                  <w14:solidFill>
                    <w14:srgbClr w14:val="000000"/>
                  </w14:solidFill>
                  <w14:prstDash w14:val="solid"/>
                  <w14:bevel/>
                </w14:textOutline>
              </w:rPr>
              <w:t>二、施工期地表水影响分析</w:t>
            </w:r>
          </w:p>
          <w:p>
            <w:pPr>
              <w:pStyle w:val="6"/>
              <w:spacing w:before="180" w:line="468" w:lineRule="exact"/>
              <w:ind w:left="592"/>
            </w:pPr>
            <w:r>
              <w:rPr>
                <w:spacing w:val="-1"/>
                <w:position w:val="17"/>
              </w:rPr>
              <w:t>项目施工期废水项目施工废水主要为施工人员生活污水；施工机械、车辆</w:t>
            </w:r>
          </w:p>
          <w:p>
            <w:pPr>
              <w:pStyle w:val="6"/>
              <w:spacing w:before="1" w:line="219" w:lineRule="auto"/>
              <w:ind w:left="109"/>
            </w:pPr>
            <w:r>
              <w:rPr>
                <w:spacing w:val="-1"/>
              </w:rPr>
              <w:t>冲洗废水；混凝土养护废水；淤泥堆存余水；基坑排水。</w:t>
            </w:r>
          </w:p>
          <w:p>
            <w:pPr>
              <w:pStyle w:val="6"/>
              <w:spacing w:before="181" w:line="219" w:lineRule="auto"/>
              <w:ind w:left="594"/>
            </w:pPr>
            <w:r>
              <w:rPr>
                <w:rFonts w:ascii="Times New Roman" w:hAnsi="Times New Roman" w:eastAsia="Times New Roman" w:cs="Times New Roman"/>
                <w:b/>
                <w:bCs/>
                <w:spacing w:val="-4"/>
              </w:rPr>
              <w:t>1</w:t>
            </w:r>
            <w:r>
              <w:rPr>
                <w:rFonts w:ascii="Times New Roman" w:hAnsi="Times New Roman" w:eastAsia="Times New Roman" w:cs="Times New Roman"/>
                <w:b/>
                <w:bCs/>
                <w:spacing w:val="-30"/>
              </w:rPr>
              <w:t xml:space="preserve"> </w:t>
            </w:r>
            <w:r>
              <w:rPr>
                <w:spacing w:val="-4"/>
                <w14:textOutline w14:w="4358" w14:cap="sq" w14:cmpd="sng">
                  <w14:solidFill>
                    <w14:srgbClr w14:val="000000"/>
                  </w14:solidFill>
                  <w14:prstDash w14:val="solid"/>
                  <w14:bevel/>
                </w14:textOutline>
              </w:rPr>
              <w:t>、施工人员生活污水</w:t>
            </w:r>
          </w:p>
          <w:p>
            <w:pPr>
              <w:pStyle w:val="6"/>
              <w:spacing w:before="183" w:line="359" w:lineRule="auto"/>
              <w:ind w:left="107" w:right="24" w:firstLine="481"/>
            </w:pPr>
            <w:r>
              <w:t>本项目施工期不设置施工营地，施工人员生活、住宿依托区域附近房屋、</w:t>
            </w:r>
            <w:r>
              <w:rPr>
                <w:spacing w:val="14"/>
              </w:rPr>
              <w:t xml:space="preserve"> </w:t>
            </w:r>
            <w:r>
              <w:rPr>
                <w:spacing w:val="-8"/>
              </w:rPr>
              <w:t>餐馆解决。本项目施工高峰期人员约</w:t>
            </w:r>
            <w:r>
              <w:rPr>
                <w:spacing w:val="-50"/>
              </w:rPr>
              <w:t xml:space="preserve"> </w:t>
            </w:r>
            <w:r>
              <w:rPr>
                <w:rFonts w:ascii="Times New Roman" w:hAnsi="Times New Roman" w:eastAsia="Times New Roman" w:cs="Times New Roman"/>
                <w:spacing w:val="-8"/>
              </w:rPr>
              <w:t xml:space="preserve">60 </w:t>
            </w:r>
            <w:r>
              <w:rPr>
                <w:spacing w:val="-9"/>
              </w:rPr>
              <w:t>人，根据《四川省地方标准用水定额》，</w:t>
            </w:r>
            <w:r>
              <w:t xml:space="preserve"> </w:t>
            </w:r>
            <w:r>
              <w:rPr>
                <w:spacing w:val="1"/>
              </w:rPr>
              <w:t>施工人员生活用水标准按</w:t>
            </w:r>
            <w:r>
              <w:rPr>
                <w:spacing w:val="-45"/>
              </w:rPr>
              <w:t xml:space="preserve"> </w:t>
            </w:r>
            <w:r>
              <w:rPr>
                <w:rFonts w:ascii="Times New Roman" w:hAnsi="Times New Roman" w:eastAsia="Times New Roman" w:cs="Times New Roman"/>
                <w:spacing w:val="1"/>
              </w:rPr>
              <w:t>50L/</w:t>
            </w:r>
            <w:r>
              <w:rPr>
                <w:spacing w:val="1"/>
              </w:rPr>
              <w:t>人·</w:t>
            </w:r>
            <w:r>
              <w:rPr>
                <w:rFonts w:ascii="Times New Roman" w:hAnsi="Times New Roman" w:eastAsia="Times New Roman" w:cs="Times New Roman"/>
                <w:spacing w:val="1"/>
              </w:rPr>
              <w:t xml:space="preserve">d </w:t>
            </w:r>
            <w:r>
              <w:rPr>
                <w:spacing w:val="1"/>
              </w:rPr>
              <w:t>计算，产生的污水系数按</w:t>
            </w:r>
            <w:r>
              <w:rPr>
                <w:spacing w:val="-49"/>
              </w:rPr>
              <w:t xml:space="preserve"> </w:t>
            </w:r>
            <w:r>
              <w:rPr>
                <w:rFonts w:ascii="Times New Roman" w:hAnsi="Times New Roman" w:eastAsia="Times New Roman" w:cs="Times New Roman"/>
                <w:spacing w:val="1"/>
              </w:rPr>
              <w:t xml:space="preserve">0.8 </w:t>
            </w:r>
            <w:r>
              <w:rPr>
                <w:spacing w:val="1"/>
              </w:rPr>
              <w:t>计，则施工</w:t>
            </w:r>
            <w:r>
              <w:t xml:space="preserve"> </w:t>
            </w:r>
            <w:r>
              <w:rPr>
                <w:spacing w:val="-5"/>
              </w:rPr>
              <w:t>期生活污水产生量为</w:t>
            </w:r>
            <w:r>
              <w:rPr>
                <w:spacing w:val="-55"/>
              </w:rPr>
              <w:t xml:space="preserve"> </w:t>
            </w:r>
            <w:r>
              <w:rPr>
                <w:rFonts w:ascii="Times New Roman" w:hAnsi="Times New Roman" w:eastAsia="Times New Roman" w:cs="Times New Roman"/>
                <w:spacing w:val="-5"/>
              </w:rPr>
              <w:t>2.4m</w:t>
            </w:r>
            <w:r>
              <w:rPr>
                <w:rFonts w:ascii="Times New Roman" w:hAnsi="Times New Roman" w:eastAsia="Times New Roman" w:cs="Times New Roman"/>
                <w:spacing w:val="-5"/>
                <w:position w:val="7"/>
                <w:sz w:val="15"/>
                <w:szCs w:val="15"/>
              </w:rPr>
              <w:t>3</w:t>
            </w:r>
            <w:r>
              <w:rPr>
                <w:rFonts w:ascii="Times New Roman" w:hAnsi="Times New Roman" w:eastAsia="Times New Roman" w:cs="Times New Roman"/>
                <w:spacing w:val="-5"/>
              </w:rPr>
              <w:t>/d</w:t>
            </w:r>
            <w:r>
              <w:rPr>
                <w:spacing w:val="-5"/>
              </w:rPr>
              <w:t>。施工人员生活污水主要含</w:t>
            </w:r>
            <w:r>
              <w:rPr>
                <w:spacing w:val="-51"/>
              </w:rPr>
              <w:t xml:space="preserve"> </w:t>
            </w:r>
            <w:r>
              <w:rPr>
                <w:rFonts w:ascii="Times New Roman" w:hAnsi="Times New Roman" w:eastAsia="Times New Roman" w:cs="Times New Roman"/>
                <w:spacing w:val="-5"/>
              </w:rPr>
              <w:t>COD</w:t>
            </w:r>
            <w:r>
              <w:rPr>
                <w:rFonts w:ascii="Times New Roman" w:hAnsi="Times New Roman" w:eastAsia="Times New Roman" w:cs="Times New Roman"/>
                <w:spacing w:val="-5"/>
                <w:position w:val="-1"/>
                <w:sz w:val="15"/>
                <w:szCs w:val="15"/>
              </w:rPr>
              <w:t>cr</w:t>
            </w:r>
            <w:r>
              <w:rPr>
                <w:spacing w:val="-6"/>
              </w:rPr>
              <w:t>、</w:t>
            </w:r>
            <w:r>
              <w:rPr>
                <w:rFonts w:ascii="Times New Roman" w:hAnsi="Times New Roman" w:eastAsia="Times New Roman" w:cs="Times New Roman"/>
                <w:spacing w:val="-6"/>
              </w:rPr>
              <w:t>BOD</w:t>
            </w:r>
            <w:r>
              <w:rPr>
                <w:spacing w:val="-6"/>
              </w:rPr>
              <w:t>、</w:t>
            </w:r>
            <w:r>
              <w:rPr>
                <w:rFonts w:ascii="Times New Roman" w:hAnsi="Times New Roman" w:eastAsia="Times New Roman" w:cs="Times New Roman"/>
                <w:spacing w:val="-6"/>
              </w:rPr>
              <w:t>NH</w:t>
            </w:r>
            <w:r>
              <w:rPr>
                <w:rFonts w:ascii="Times New Roman" w:hAnsi="Times New Roman" w:eastAsia="Times New Roman" w:cs="Times New Roman"/>
                <w:spacing w:val="-6"/>
                <w:position w:val="-1"/>
                <w:sz w:val="15"/>
                <w:szCs w:val="15"/>
              </w:rPr>
              <w:t>3</w:t>
            </w:r>
            <w:r>
              <w:rPr>
                <w:rFonts w:ascii="Times New Roman" w:hAnsi="Times New Roman" w:eastAsia="Times New Roman" w:cs="Times New Roman"/>
                <w:spacing w:val="-6"/>
              </w:rPr>
              <w:t>-N</w:t>
            </w:r>
            <w:r>
              <w:rPr>
                <w:spacing w:val="-6"/>
              </w:rPr>
              <w:t>、</w:t>
            </w:r>
          </w:p>
          <w:p>
            <w:pPr>
              <w:pStyle w:val="6"/>
              <w:spacing w:line="219" w:lineRule="auto"/>
              <w:ind w:left="114"/>
            </w:pPr>
            <w:r>
              <w:rPr>
                <w:rFonts w:ascii="Times New Roman" w:hAnsi="Times New Roman" w:eastAsia="Times New Roman" w:cs="Times New Roman"/>
                <w:spacing w:val="-7"/>
              </w:rPr>
              <w:t>SS</w:t>
            </w:r>
            <w:r>
              <w:rPr>
                <w:rFonts w:ascii="Times New Roman" w:hAnsi="Times New Roman" w:eastAsia="Times New Roman" w:cs="Times New Roman"/>
                <w:spacing w:val="11"/>
              </w:rPr>
              <w:t xml:space="preserve"> </w:t>
            </w:r>
            <w:r>
              <w:rPr>
                <w:spacing w:val="-7"/>
              </w:rPr>
              <w:t>等。</w:t>
            </w:r>
          </w:p>
          <w:p>
            <w:pPr>
              <w:pStyle w:val="6"/>
              <w:spacing w:before="183" w:line="466" w:lineRule="exact"/>
              <w:ind w:left="592"/>
            </w:pPr>
            <w:r>
              <w:rPr>
                <w:spacing w:val="7"/>
                <w:position w:val="17"/>
              </w:rPr>
              <w:t>项目施工人员生活污水依托项目区域周边已建污水处理设施处</w:t>
            </w:r>
            <w:r>
              <w:rPr>
                <w:spacing w:val="6"/>
                <w:position w:val="17"/>
              </w:rPr>
              <w:t>理后用于</w:t>
            </w:r>
          </w:p>
          <w:p>
            <w:pPr>
              <w:pStyle w:val="6"/>
              <w:spacing w:before="1" w:line="218" w:lineRule="auto"/>
              <w:ind w:left="108"/>
            </w:pPr>
            <w:r>
              <w:rPr>
                <w:spacing w:val="-1"/>
              </w:rPr>
              <w:t>农肥，不外排，对地表水影响较小。</w:t>
            </w:r>
          </w:p>
          <w:p>
            <w:pPr>
              <w:pStyle w:val="6"/>
              <w:spacing w:before="181" w:line="219" w:lineRule="auto"/>
              <w:ind w:left="584"/>
            </w:pPr>
            <w:r>
              <w:rPr>
                <w:rFonts w:ascii="Times New Roman" w:hAnsi="Times New Roman" w:eastAsia="Times New Roman" w:cs="Times New Roman"/>
                <w:b/>
                <w:bCs/>
                <w:spacing w:val="-2"/>
              </w:rPr>
              <w:t>2</w:t>
            </w:r>
            <w:r>
              <w:rPr>
                <w:rFonts w:ascii="Times New Roman" w:hAnsi="Times New Roman" w:eastAsia="Times New Roman" w:cs="Times New Roman"/>
                <w:b/>
                <w:bCs/>
                <w:spacing w:val="-32"/>
              </w:rPr>
              <w:t xml:space="preserve"> </w:t>
            </w:r>
            <w:r>
              <w:rPr>
                <w:spacing w:val="-2"/>
                <w14:textOutline w14:w="4358" w14:cap="sq" w14:cmpd="sng">
                  <w14:solidFill>
                    <w14:srgbClr w14:val="000000"/>
                  </w14:solidFill>
                  <w14:prstDash w14:val="solid"/>
                  <w14:bevel/>
                </w14:textOutline>
              </w:rPr>
              <w:t>、施工机械、车辆冲洗废水</w:t>
            </w:r>
          </w:p>
          <w:p>
            <w:pPr>
              <w:pStyle w:val="6"/>
              <w:spacing w:before="184" w:line="373" w:lineRule="auto"/>
              <w:ind w:left="111" w:right="102" w:firstLine="480"/>
              <w:jc w:val="both"/>
            </w:pPr>
            <w:r>
              <w:rPr>
                <w:spacing w:val="-1"/>
              </w:rPr>
              <w:t>项目施工废水主要为施工机械、车辆冲洗废水，主要污染成份为石油类和</w:t>
            </w:r>
            <w:r>
              <w:rPr>
                <w:spacing w:val="5"/>
              </w:rPr>
              <w:t xml:space="preserve"> </w:t>
            </w:r>
            <w:r>
              <w:rPr>
                <w:spacing w:val="18"/>
              </w:rPr>
              <w:t>悬浮物</w:t>
            </w:r>
            <w:r>
              <w:rPr>
                <w:spacing w:val="-62"/>
              </w:rPr>
              <w:t xml:space="preserve"> </w:t>
            </w:r>
            <w:r>
              <w:rPr>
                <w:spacing w:val="18"/>
              </w:rPr>
              <w:t>，洗车废水中石油类浓度一般约为</w:t>
            </w:r>
            <w:r>
              <w:rPr>
                <w:spacing w:val="-26"/>
              </w:rPr>
              <w:t xml:space="preserve"> </w:t>
            </w:r>
            <w:r>
              <w:rPr>
                <w:rFonts w:ascii="Times New Roman" w:hAnsi="Times New Roman" w:eastAsia="Times New Roman" w:cs="Times New Roman"/>
                <w:spacing w:val="18"/>
              </w:rPr>
              <w:t>20-3</w:t>
            </w:r>
            <w:r>
              <w:rPr>
                <w:rFonts w:ascii="Times New Roman" w:hAnsi="Times New Roman" w:eastAsia="Times New Roman" w:cs="Times New Roman"/>
                <w:spacing w:val="17"/>
              </w:rPr>
              <w:t>0</w:t>
            </w:r>
            <w:r>
              <w:rPr>
                <w:rFonts w:ascii="Times New Roman" w:hAnsi="Times New Roman" w:eastAsia="Times New Roman" w:cs="Times New Roman"/>
              </w:rPr>
              <w:t>mg</w:t>
            </w:r>
            <w:r>
              <w:rPr>
                <w:rFonts w:ascii="Times New Roman" w:hAnsi="Times New Roman" w:eastAsia="Times New Roman" w:cs="Times New Roman"/>
                <w:spacing w:val="17"/>
              </w:rPr>
              <w:t xml:space="preserve">/L </w:t>
            </w:r>
            <w:r>
              <w:rPr>
                <w:spacing w:val="17"/>
              </w:rPr>
              <w:t>，悬浮物含量约为</w:t>
            </w:r>
          </w:p>
          <w:p>
            <w:pPr>
              <w:pStyle w:val="6"/>
              <w:spacing w:before="1" w:line="183" w:lineRule="auto"/>
              <w:ind w:left="127"/>
            </w:pPr>
            <w:r>
              <w:rPr>
                <w:rFonts w:ascii="Times New Roman" w:hAnsi="Times New Roman" w:eastAsia="Times New Roman" w:cs="Times New Roman"/>
                <w:spacing w:val="-4"/>
              </w:rPr>
              <w:t>1000mg/L</w:t>
            </w:r>
            <w:r>
              <w:rPr>
                <w:spacing w:val="-4"/>
              </w:rPr>
              <w:t>。</w:t>
            </w:r>
          </w:p>
          <w:p>
            <w:pPr>
              <w:pStyle w:val="6"/>
              <w:spacing w:before="193" w:line="359" w:lineRule="auto"/>
              <w:ind w:left="111" w:right="102" w:firstLine="480"/>
              <w:jc w:val="both"/>
            </w:pPr>
            <w:r>
              <w:rPr>
                <w:spacing w:val="-2"/>
              </w:rPr>
              <w:t>项目施工工区四周设置临时排水沟，并在施工工区低洼处设置</w:t>
            </w:r>
            <w:r>
              <w:rPr>
                <w:spacing w:val="-21"/>
              </w:rPr>
              <w:t xml:space="preserve"> </w:t>
            </w:r>
            <w:r>
              <w:rPr>
                <w:rFonts w:ascii="Times New Roman" w:hAnsi="Times New Roman" w:eastAsia="Times New Roman" w:cs="Times New Roman"/>
                <w:spacing w:val="-2"/>
              </w:rPr>
              <w:t xml:space="preserve">1 </w:t>
            </w:r>
            <w:r>
              <w:rPr>
                <w:spacing w:val="-2"/>
              </w:rPr>
              <w:t>个隔油沉</w:t>
            </w:r>
            <w:r>
              <w:t xml:space="preserve"> </w:t>
            </w:r>
            <w:r>
              <w:rPr>
                <w:spacing w:val="2"/>
              </w:rPr>
              <w:t>淀池（</w:t>
            </w:r>
            <w:r>
              <w:rPr>
                <w:rFonts w:ascii="Times New Roman" w:hAnsi="Times New Roman" w:eastAsia="Times New Roman" w:cs="Times New Roman"/>
                <w:spacing w:val="2"/>
              </w:rPr>
              <w:t>5m</w:t>
            </w:r>
            <w:r>
              <w:rPr>
                <w:rFonts w:ascii="Times New Roman" w:hAnsi="Times New Roman" w:eastAsia="Times New Roman" w:cs="Times New Roman"/>
                <w:spacing w:val="2"/>
                <w:position w:val="7"/>
                <w:sz w:val="15"/>
                <w:szCs w:val="15"/>
              </w:rPr>
              <w:t xml:space="preserve">3 </w:t>
            </w:r>
            <w:r>
              <w:rPr>
                <w:spacing w:val="-11"/>
              </w:rPr>
              <w:t>），</w:t>
            </w:r>
            <w:r>
              <w:rPr>
                <w:spacing w:val="2"/>
              </w:rPr>
              <w:t>在车辆、机械进出口对车辆、</w:t>
            </w:r>
            <w:r>
              <w:rPr>
                <w:spacing w:val="1"/>
              </w:rPr>
              <w:t>机械进行冲洗，冲洗废水经隔油</w:t>
            </w:r>
          </w:p>
          <w:p>
            <w:pPr>
              <w:pStyle w:val="6"/>
              <w:spacing w:line="218" w:lineRule="auto"/>
              <w:ind w:left="108"/>
            </w:pPr>
            <w:r>
              <w:rPr>
                <w:spacing w:val="-1"/>
              </w:rPr>
              <w:t>池沉淀处理后洒水降尘，不外排，不会对周围地表水造成影响。</w:t>
            </w:r>
          </w:p>
          <w:p>
            <w:pPr>
              <w:pStyle w:val="6"/>
              <w:spacing w:before="182" w:line="219" w:lineRule="auto"/>
              <w:ind w:left="582"/>
            </w:pPr>
            <w:r>
              <w:rPr>
                <w:rFonts w:ascii="Times New Roman" w:hAnsi="Times New Roman" w:eastAsia="Times New Roman" w:cs="Times New Roman"/>
                <w:b/>
                <w:bCs/>
                <w:spacing w:val="-3"/>
              </w:rPr>
              <w:t>3</w:t>
            </w:r>
            <w:r>
              <w:rPr>
                <w:rFonts w:ascii="Times New Roman" w:hAnsi="Times New Roman" w:eastAsia="Times New Roman" w:cs="Times New Roman"/>
                <w:b/>
                <w:bCs/>
                <w:spacing w:val="-31"/>
              </w:rPr>
              <w:t xml:space="preserve"> </w:t>
            </w:r>
            <w:r>
              <w:rPr>
                <w:spacing w:val="-3"/>
                <w14:textOutline w14:w="4358" w14:cap="sq" w14:cmpd="sng">
                  <w14:solidFill>
                    <w14:srgbClr w14:val="000000"/>
                  </w14:solidFill>
                  <w14:prstDash w14:val="solid"/>
                  <w14:bevel/>
                </w14:textOutline>
              </w:rPr>
              <w:t>、混凝土养护废水</w:t>
            </w:r>
          </w:p>
          <w:p>
            <w:pPr>
              <w:pStyle w:val="6"/>
              <w:spacing w:before="183" w:line="359" w:lineRule="auto"/>
              <w:ind w:left="109" w:right="104" w:firstLine="480"/>
            </w:pPr>
            <w:r>
              <w:rPr>
                <w:spacing w:val="-1"/>
              </w:rPr>
              <w:t>本项目堤防等施工过程采用混凝土浇筑成型，混凝土浇筑后需进行养护，</w:t>
            </w:r>
            <w:r>
              <w:rPr>
                <w:spacing w:val="6"/>
              </w:rPr>
              <w:t xml:space="preserve"> </w:t>
            </w:r>
            <w:r>
              <w:rPr>
                <w:spacing w:val="1"/>
              </w:rPr>
              <w:t>此过程中将产生养护废水。本项目混凝土养护</w:t>
            </w:r>
            <w:r>
              <w:t>废水产生量约为</w:t>
            </w:r>
            <w:r>
              <w:rPr>
                <w:spacing w:val="-43"/>
              </w:rPr>
              <w:t xml:space="preserve"> </w:t>
            </w:r>
            <w:r>
              <w:rPr>
                <w:rFonts w:ascii="Times New Roman" w:hAnsi="Times New Roman" w:eastAsia="Times New Roman" w:cs="Times New Roman"/>
              </w:rPr>
              <w:t>8m</w:t>
            </w:r>
            <w:r>
              <w:rPr>
                <w:rFonts w:ascii="Times New Roman" w:hAnsi="Times New Roman" w:eastAsia="Times New Roman" w:cs="Times New Roman"/>
                <w:position w:val="8"/>
                <w:sz w:val="15"/>
                <w:szCs w:val="15"/>
              </w:rPr>
              <w:t>3</w:t>
            </w:r>
            <w:r>
              <w:rPr>
                <w:rFonts w:ascii="Times New Roman" w:hAnsi="Times New Roman" w:eastAsia="Times New Roman" w:cs="Times New Roman"/>
              </w:rPr>
              <w:t>/d</w:t>
            </w:r>
            <w:r>
              <w:rPr>
                <w:rFonts w:ascii="Times New Roman" w:hAnsi="Times New Roman" w:eastAsia="Times New Roman" w:cs="Times New Roman"/>
                <w:spacing w:val="-32"/>
              </w:rPr>
              <w:t xml:space="preserve"> </w:t>
            </w:r>
            <w:r>
              <w:t>，主要污</w:t>
            </w:r>
          </w:p>
          <w:p>
            <w:pPr>
              <w:pStyle w:val="6"/>
              <w:spacing w:before="1" w:line="210" w:lineRule="auto"/>
              <w:ind w:left="112"/>
            </w:pPr>
            <w:r>
              <w:rPr>
                <w:spacing w:val="-5"/>
              </w:rPr>
              <w:t>染物为</w:t>
            </w:r>
            <w:r>
              <w:rPr>
                <w:spacing w:val="-38"/>
              </w:rPr>
              <w:t xml:space="preserve"> </w:t>
            </w:r>
            <w:r>
              <w:rPr>
                <w:rFonts w:ascii="Times New Roman" w:hAnsi="Times New Roman" w:eastAsia="Times New Roman" w:cs="Times New Roman"/>
                <w:spacing w:val="-5"/>
              </w:rPr>
              <w:t>SS</w:t>
            </w:r>
            <w:r>
              <w:rPr>
                <w:rFonts w:ascii="Times New Roman" w:hAnsi="Times New Roman" w:eastAsia="Times New Roman" w:cs="Times New Roman"/>
                <w:spacing w:val="-32"/>
              </w:rPr>
              <w:t xml:space="preserve"> </w:t>
            </w:r>
            <w:r>
              <w:rPr>
                <w:spacing w:val="-5"/>
              </w:rPr>
              <w:t>，浓度可达</w:t>
            </w:r>
            <w:r>
              <w:rPr>
                <w:spacing w:val="-32"/>
              </w:rPr>
              <w:t xml:space="preserve"> </w:t>
            </w:r>
            <w:r>
              <w:rPr>
                <w:rFonts w:ascii="Times New Roman" w:hAnsi="Times New Roman" w:eastAsia="Times New Roman" w:cs="Times New Roman"/>
                <w:spacing w:val="-5"/>
              </w:rPr>
              <w:t>1000mg/L</w:t>
            </w:r>
            <w:r>
              <w:rPr>
                <w:spacing w:val="-5"/>
              </w:rPr>
              <w:t>。</w:t>
            </w:r>
          </w:p>
          <w:p>
            <w:pPr>
              <w:pStyle w:val="6"/>
              <w:spacing w:before="192" w:line="219" w:lineRule="auto"/>
              <w:jc w:val="right"/>
            </w:pPr>
            <w:r>
              <w:rPr>
                <w:spacing w:val="-6"/>
              </w:rPr>
              <w:t>项目施工期在需要混凝土养护的各施工段地势低洼处修建沉淀池（共</w:t>
            </w:r>
            <w:r>
              <w:rPr>
                <w:spacing w:val="-61"/>
              </w:rPr>
              <w:t xml:space="preserve"> </w:t>
            </w:r>
            <w:r>
              <w:rPr>
                <w:rFonts w:ascii="Times New Roman" w:hAnsi="Times New Roman" w:eastAsia="Times New Roman" w:cs="Times New Roman"/>
                <w:spacing w:val="-6"/>
              </w:rPr>
              <w:t xml:space="preserve">2 </w:t>
            </w:r>
            <w:r>
              <w:rPr>
                <w:spacing w:val="-6"/>
              </w:rPr>
              <w:t>个，</w:t>
            </w:r>
          </w:p>
        </w:tc>
      </w:tr>
    </w:tbl>
    <w:p>
      <w:pPr>
        <w:rPr>
          <w:rFonts w:ascii="Arial"/>
          <w:sz w:val="21"/>
        </w:rPr>
      </w:pPr>
    </w:p>
    <w:p>
      <w:pPr>
        <w:rPr>
          <w:rFonts w:ascii="Arial" w:hAnsi="Arial" w:eastAsia="Arial" w:cs="Arial"/>
          <w:sz w:val="21"/>
          <w:szCs w:val="21"/>
        </w:rPr>
        <w:sectPr>
          <w:footerReference r:id="rId61" w:type="default"/>
          <w:pgSz w:w="11906" w:h="16839"/>
          <w:pgMar w:top="1431" w:right="1322" w:bottom="1237" w:left="1322" w:header="0" w:footer="1078" w:gutter="0"/>
          <w:cols w:space="720" w:num="1"/>
        </w:sectPr>
      </w:pPr>
    </w:p>
    <w:p>
      <w:pPr>
        <w:spacing w:line="91" w:lineRule="auto"/>
        <w:rPr>
          <w:rFonts w:ascii="Arial"/>
          <w:sz w:val="2"/>
        </w:rPr>
      </w:pPr>
    </w:p>
    <w:tbl>
      <w:tblPr>
        <w:tblStyle w:val="5"/>
        <w:tblW w:w="924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87"/>
        <w:gridCol w:w="83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887" w:type="dxa"/>
            <w:tcBorders>
              <w:right w:val="single" w:color="000000" w:sz="2" w:space="0"/>
            </w:tcBorders>
            <w:vAlign w:val="top"/>
          </w:tcPr>
          <w:p>
            <w:pPr>
              <w:rPr>
                <w:rFonts w:ascii="Arial"/>
                <w:sz w:val="21"/>
              </w:rPr>
            </w:pPr>
          </w:p>
        </w:tc>
        <w:tc>
          <w:tcPr>
            <w:tcW w:w="8359" w:type="dxa"/>
            <w:tcBorders>
              <w:left w:val="single" w:color="000000" w:sz="2" w:space="0"/>
            </w:tcBorders>
            <w:vAlign w:val="top"/>
          </w:tcPr>
          <w:p>
            <w:pPr>
              <w:pStyle w:val="6"/>
              <w:spacing w:before="41" w:line="466" w:lineRule="exact"/>
              <w:ind w:left="110"/>
            </w:pPr>
            <w:r>
              <w:rPr>
                <w:spacing w:val="-1"/>
                <w:position w:val="17"/>
              </w:rPr>
              <w:t>单个沉淀池容积</w:t>
            </w:r>
            <w:r>
              <w:rPr>
                <w:spacing w:val="-48"/>
                <w:position w:val="17"/>
              </w:rPr>
              <w:t xml:space="preserve"> </w:t>
            </w:r>
            <w:r>
              <w:rPr>
                <w:rFonts w:ascii="Times New Roman" w:hAnsi="Times New Roman" w:eastAsia="Times New Roman" w:cs="Times New Roman"/>
                <w:spacing w:val="-1"/>
                <w:position w:val="17"/>
              </w:rPr>
              <w:t>5m</w:t>
            </w:r>
            <w:r>
              <w:rPr>
                <w:rFonts w:ascii="Times New Roman" w:hAnsi="Times New Roman" w:eastAsia="Times New Roman" w:cs="Times New Roman"/>
                <w:spacing w:val="-1"/>
                <w:position w:val="25"/>
                <w:sz w:val="15"/>
                <w:szCs w:val="15"/>
              </w:rPr>
              <w:t xml:space="preserve">3 </w:t>
            </w:r>
            <w:r>
              <w:rPr>
                <w:spacing w:val="-2"/>
                <w:position w:val="17"/>
              </w:rPr>
              <w:t>），</w:t>
            </w:r>
            <w:r>
              <w:rPr>
                <w:spacing w:val="-1"/>
                <w:position w:val="17"/>
              </w:rPr>
              <w:t>用于收集混凝土养护废水，养护废水经收集后用于施</w:t>
            </w:r>
          </w:p>
          <w:p>
            <w:pPr>
              <w:pStyle w:val="6"/>
              <w:spacing w:line="219" w:lineRule="auto"/>
              <w:ind w:left="111"/>
            </w:pPr>
            <w:r>
              <w:rPr>
                <w:spacing w:val="-2"/>
              </w:rPr>
              <w:t>工现场洒水降尘，不外排。</w:t>
            </w:r>
          </w:p>
          <w:p>
            <w:pPr>
              <w:pStyle w:val="6"/>
              <w:spacing w:before="180" w:line="219" w:lineRule="auto"/>
              <w:ind w:left="585"/>
            </w:pPr>
            <w:r>
              <w:rPr>
                <w:rFonts w:ascii="Times New Roman" w:hAnsi="Times New Roman" w:eastAsia="Times New Roman" w:cs="Times New Roman"/>
                <w:b/>
                <w:bCs/>
                <w:spacing w:val="-4"/>
              </w:rPr>
              <w:t>4</w:t>
            </w:r>
            <w:r>
              <w:rPr>
                <w:rFonts w:ascii="Times New Roman" w:hAnsi="Times New Roman" w:eastAsia="Times New Roman" w:cs="Times New Roman"/>
                <w:b/>
                <w:bCs/>
                <w:spacing w:val="-31"/>
              </w:rPr>
              <w:t xml:space="preserve"> </w:t>
            </w:r>
            <w:r>
              <w:rPr>
                <w:spacing w:val="-4"/>
                <w14:textOutline w14:w="4358" w14:cap="sq" w14:cmpd="sng">
                  <w14:solidFill>
                    <w14:srgbClr w14:val="000000"/>
                  </w14:solidFill>
                  <w14:prstDash w14:val="solid"/>
                  <w14:bevel/>
                </w14:textOutline>
              </w:rPr>
              <w:t>、淤泥堆存余水</w:t>
            </w:r>
          </w:p>
          <w:p>
            <w:pPr>
              <w:pStyle w:val="6"/>
              <w:spacing w:before="185" w:line="361" w:lineRule="auto"/>
              <w:ind w:left="107" w:right="42" w:firstLine="481"/>
              <w:jc w:val="both"/>
            </w:pPr>
            <w:r>
              <w:rPr>
                <w:spacing w:val="-1"/>
              </w:rPr>
              <w:t>本项目部分河道进行清淤疏浚，利用挖掘机在河滩上挖掘淤积物，淤泥中</w:t>
            </w:r>
            <w:r>
              <w:rPr>
                <w:spacing w:val="8"/>
              </w:rPr>
              <w:t xml:space="preserve"> </w:t>
            </w:r>
            <w:r>
              <w:rPr>
                <w:spacing w:val="-1"/>
              </w:rPr>
              <w:t>会夹带水分，河道清淤沿线设置堆存场，堆存过程中会渗出一定量的余水，主</w:t>
            </w:r>
            <w:r>
              <w:rPr>
                <w:spacing w:val="12"/>
              </w:rPr>
              <w:t xml:space="preserve"> </w:t>
            </w:r>
            <w:r>
              <w:rPr>
                <w:spacing w:val="-5"/>
              </w:rPr>
              <w:t>要污染物为</w:t>
            </w:r>
            <w:r>
              <w:rPr>
                <w:spacing w:val="-30"/>
              </w:rPr>
              <w:t xml:space="preserve"> </w:t>
            </w:r>
            <w:r>
              <w:rPr>
                <w:rFonts w:ascii="Times New Roman" w:hAnsi="Times New Roman" w:eastAsia="Times New Roman" w:cs="Times New Roman"/>
                <w:spacing w:val="-5"/>
              </w:rPr>
              <w:t>SS</w:t>
            </w:r>
            <w:r>
              <w:rPr>
                <w:spacing w:val="-5"/>
              </w:rPr>
              <w:t>。通常情况下，疏浚底泥含水率在</w:t>
            </w:r>
            <w:r>
              <w:rPr>
                <w:spacing w:val="-51"/>
              </w:rPr>
              <w:t xml:space="preserve"> </w:t>
            </w:r>
            <w:r>
              <w:rPr>
                <w:rFonts w:ascii="Times New Roman" w:hAnsi="Times New Roman" w:eastAsia="Times New Roman" w:cs="Times New Roman"/>
                <w:spacing w:val="-5"/>
              </w:rPr>
              <w:t>70%</w:t>
            </w:r>
            <w:r>
              <w:rPr>
                <w:spacing w:val="-5"/>
              </w:rPr>
              <w:t>以上（疏浚底泥</w:t>
            </w:r>
            <w:r>
              <w:rPr>
                <w:spacing w:val="-55"/>
              </w:rPr>
              <w:t xml:space="preserve"> </w:t>
            </w:r>
            <w:r>
              <w:rPr>
                <w:rFonts w:ascii="Times New Roman" w:hAnsi="Times New Roman" w:eastAsia="Times New Roman" w:cs="Times New Roman"/>
                <w:spacing w:val="-5"/>
              </w:rPr>
              <w:t>2325m</w:t>
            </w:r>
            <w:r>
              <w:rPr>
                <w:rFonts w:ascii="Times New Roman" w:hAnsi="Times New Roman" w:eastAsia="Times New Roman" w:cs="Times New Roman"/>
                <w:spacing w:val="-5"/>
                <w:position w:val="8"/>
                <w:sz w:val="15"/>
                <w:szCs w:val="15"/>
              </w:rPr>
              <w:t>3</w:t>
            </w:r>
            <w:r>
              <w:rPr>
                <w:spacing w:val="-5"/>
              </w:rPr>
              <w:t>，</w:t>
            </w:r>
            <w:r>
              <w:t xml:space="preserve"> </w:t>
            </w:r>
            <w:r>
              <w:rPr>
                <w:spacing w:val="-3"/>
              </w:rPr>
              <w:t>密度</w:t>
            </w:r>
            <w:r>
              <w:rPr>
                <w:spacing w:val="-32"/>
              </w:rPr>
              <w:t xml:space="preserve"> </w:t>
            </w:r>
            <w:r>
              <w:rPr>
                <w:rFonts w:ascii="Times New Roman" w:hAnsi="Times New Roman" w:eastAsia="Times New Roman" w:cs="Times New Roman"/>
                <w:spacing w:val="-3"/>
              </w:rPr>
              <w:t>1.22t/m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10"/>
                <w:position w:val="8"/>
                <w:sz w:val="15"/>
                <w:szCs w:val="15"/>
              </w:rPr>
              <w:t xml:space="preserve"> </w:t>
            </w:r>
            <w:r>
              <w:rPr>
                <w:spacing w:val="-3"/>
              </w:rPr>
              <w:t>，干物质</w:t>
            </w:r>
            <w:r>
              <w:rPr>
                <w:spacing w:val="-45"/>
              </w:rPr>
              <w:t xml:space="preserve"> </w:t>
            </w:r>
            <w:r>
              <w:rPr>
                <w:rFonts w:ascii="Times New Roman" w:hAnsi="Times New Roman" w:eastAsia="Times New Roman" w:cs="Times New Roman"/>
                <w:spacing w:val="-3"/>
              </w:rPr>
              <w:t>850.95t</w:t>
            </w:r>
            <w:r>
              <w:rPr>
                <w:spacing w:val="8"/>
              </w:rPr>
              <w:t>），</w:t>
            </w:r>
            <w:r>
              <w:rPr>
                <w:spacing w:val="-3"/>
              </w:rPr>
              <w:t>在底泥堆放经自然干化，含水率可降至</w:t>
            </w:r>
            <w:r>
              <w:rPr>
                <w:spacing w:val="-49"/>
              </w:rPr>
              <w:t xml:space="preserve"> </w:t>
            </w:r>
            <w:r>
              <w:rPr>
                <w:rFonts w:ascii="Times New Roman" w:hAnsi="Times New Roman" w:eastAsia="Times New Roman" w:cs="Times New Roman"/>
                <w:spacing w:val="-3"/>
              </w:rPr>
              <w:t>55%</w:t>
            </w:r>
            <w:r>
              <w:rPr>
                <w:rFonts w:ascii="Times New Roman" w:hAnsi="Times New Roman" w:eastAsia="Times New Roman" w:cs="Times New Roman"/>
              </w:rPr>
              <w:t xml:space="preserve">  </w:t>
            </w:r>
            <w:r>
              <w:rPr>
                <w:spacing w:val="4"/>
              </w:rPr>
              <w:t xml:space="preserve">左右（密度 </w:t>
            </w:r>
            <w:r>
              <w:rPr>
                <w:rFonts w:ascii="Times New Roman" w:hAnsi="Times New Roman" w:eastAsia="Times New Roman" w:cs="Times New Roman"/>
                <w:spacing w:val="4"/>
              </w:rPr>
              <w:t>1.56t/m</w:t>
            </w:r>
            <w:r>
              <w:rPr>
                <w:rFonts w:ascii="Times New Roman" w:hAnsi="Times New Roman" w:eastAsia="Times New Roman" w:cs="Times New Roman"/>
                <w:spacing w:val="4"/>
                <w:position w:val="7"/>
                <w:sz w:val="15"/>
                <w:szCs w:val="15"/>
              </w:rPr>
              <w:t xml:space="preserve">3 </w:t>
            </w:r>
            <w:r>
              <w:rPr>
                <w:spacing w:val="4"/>
              </w:rPr>
              <w:t xml:space="preserve">，干化淤泥量 </w:t>
            </w:r>
            <w:r>
              <w:rPr>
                <w:rFonts w:ascii="Times New Roman" w:hAnsi="Times New Roman" w:eastAsia="Times New Roman" w:cs="Times New Roman"/>
                <w:spacing w:val="4"/>
              </w:rPr>
              <w:t>1632.</w:t>
            </w:r>
            <w:r>
              <w:rPr>
                <w:rFonts w:ascii="Times New Roman" w:hAnsi="Times New Roman" w:eastAsia="Times New Roman" w:cs="Times New Roman"/>
                <w:spacing w:val="-32"/>
              </w:rPr>
              <w:t xml:space="preserve"> </w:t>
            </w:r>
            <w:r>
              <w:rPr>
                <w:rFonts w:ascii="Times New Roman" w:hAnsi="Times New Roman" w:eastAsia="Times New Roman" w:cs="Times New Roman"/>
                <w:spacing w:val="4"/>
              </w:rPr>
              <w:t>15</w:t>
            </w:r>
            <w:r>
              <w:rPr>
                <w:rFonts w:ascii="Times New Roman" w:hAnsi="Times New Roman" w:eastAsia="Times New Roman" w:cs="Times New Roman"/>
                <w:spacing w:val="3"/>
              </w:rPr>
              <w:t>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15"/>
                <w:w w:val="101"/>
                <w:position w:val="7"/>
                <w:sz w:val="15"/>
                <w:szCs w:val="15"/>
              </w:rPr>
              <w:t xml:space="preserve"> </w:t>
            </w:r>
            <w:r>
              <w:rPr>
                <w:spacing w:val="3"/>
              </w:rPr>
              <w:t>）。综上，疏浚底泥余水量为</w:t>
            </w:r>
            <w:r>
              <w:t xml:space="preserve"> </w:t>
            </w:r>
            <w:r>
              <w:rPr>
                <w:rFonts w:ascii="Times New Roman" w:hAnsi="Times New Roman" w:eastAsia="Times New Roman" w:cs="Times New Roman"/>
                <w:spacing w:val="-8"/>
              </w:rPr>
              <w:t>692.85m</w:t>
            </w:r>
            <w:r>
              <w:rPr>
                <w:rFonts w:ascii="Times New Roman" w:hAnsi="Times New Roman" w:eastAsia="Times New Roman" w:cs="Times New Roman"/>
                <w:spacing w:val="-8"/>
                <w:position w:val="8"/>
                <w:sz w:val="15"/>
                <w:szCs w:val="15"/>
              </w:rPr>
              <w:t xml:space="preserve">3  </w:t>
            </w:r>
            <w:r>
              <w:rPr>
                <w:spacing w:val="-8"/>
              </w:rPr>
              <w:t>。</w:t>
            </w:r>
            <w:r>
              <w:rPr>
                <w:spacing w:val="-47"/>
              </w:rPr>
              <w:t xml:space="preserve"> </w:t>
            </w:r>
            <w:r>
              <w:rPr>
                <w:spacing w:val="-8"/>
              </w:rPr>
              <w:t>本</w:t>
            </w:r>
            <w:r>
              <w:rPr>
                <w:spacing w:val="-57"/>
              </w:rPr>
              <w:t xml:space="preserve"> </w:t>
            </w:r>
            <w:r>
              <w:rPr>
                <w:spacing w:val="-8"/>
              </w:rPr>
              <w:t>工</w:t>
            </w:r>
            <w:r>
              <w:rPr>
                <w:spacing w:val="-61"/>
              </w:rPr>
              <w:t xml:space="preserve"> </w:t>
            </w:r>
            <w:r>
              <w:rPr>
                <w:spacing w:val="-8"/>
              </w:rPr>
              <w:t>程</w:t>
            </w:r>
            <w:r>
              <w:rPr>
                <w:spacing w:val="-59"/>
              </w:rPr>
              <w:t xml:space="preserve"> </w:t>
            </w:r>
            <w:r>
              <w:rPr>
                <w:spacing w:val="-8"/>
              </w:rPr>
              <w:t>施</w:t>
            </w:r>
            <w:r>
              <w:rPr>
                <w:spacing w:val="-57"/>
              </w:rPr>
              <w:t xml:space="preserve"> </w:t>
            </w:r>
            <w:r>
              <w:rPr>
                <w:spacing w:val="-8"/>
              </w:rPr>
              <w:t>工</w:t>
            </w:r>
            <w:r>
              <w:rPr>
                <w:spacing w:val="-49"/>
              </w:rPr>
              <w:t xml:space="preserve"> </w:t>
            </w:r>
            <w:r>
              <w:rPr>
                <w:spacing w:val="-8"/>
              </w:rPr>
              <w:t>时</w:t>
            </w:r>
            <w:r>
              <w:rPr>
                <w:spacing w:val="-42"/>
              </w:rPr>
              <w:t xml:space="preserve"> </w:t>
            </w:r>
            <w:r>
              <w:rPr>
                <w:spacing w:val="-8"/>
              </w:rPr>
              <w:t>间</w:t>
            </w:r>
            <w:r>
              <w:rPr>
                <w:spacing w:val="-56"/>
              </w:rPr>
              <w:t xml:space="preserve"> </w:t>
            </w:r>
            <w:r>
              <w:rPr>
                <w:spacing w:val="-8"/>
              </w:rPr>
              <w:t xml:space="preserve">按 </w:t>
            </w:r>
            <w:r>
              <w:rPr>
                <w:rFonts w:ascii="Times New Roman" w:hAnsi="Times New Roman" w:eastAsia="Times New Roman" w:cs="Times New Roman"/>
                <w:spacing w:val="-8"/>
              </w:rPr>
              <w:t xml:space="preserve">240  </w:t>
            </w:r>
            <w:r>
              <w:rPr>
                <w:spacing w:val="-8"/>
              </w:rPr>
              <w:t>天</w:t>
            </w:r>
            <w:r>
              <w:rPr>
                <w:spacing w:val="-60"/>
              </w:rPr>
              <w:t xml:space="preserve"> </w:t>
            </w:r>
            <w:r>
              <w:rPr>
                <w:spacing w:val="-8"/>
              </w:rPr>
              <w:t>计</w:t>
            </w:r>
            <w:r>
              <w:rPr>
                <w:spacing w:val="-58"/>
              </w:rPr>
              <w:t xml:space="preserve"> </w:t>
            </w:r>
            <w:r>
              <w:rPr>
                <w:spacing w:val="-8"/>
              </w:rPr>
              <w:t>算</w:t>
            </w:r>
            <w:r>
              <w:rPr>
                <w:spacing w:val="-39"/>
              </w:rPr>
              <w:t xml:space="preserve"> </w:t>
            </w:r>
            <w:r>
              <w:rPr>
                <w:spacing w:val="-8"/>
              </w:rPr>
              <w:t>，</w:t>
            </w:r>
            <w:r>
              <w:rPr>
                <w:spacing w:val="-61"/>
              </w:rPr>
              <w:t xml:space="preserve"> </w:t>
            </w:r>
            <w:r>
              <w:rPr>
                <w:spacing w:val="-8"/>
              </w:rPr>
              <w:t>底</w:t>
            </w:r>
            <w:r>
              <w:rPr>
                <w:spacing w:val="-58"/>
              </w:rPr>
              <w:t xml:space="preserve"> </w:t>
            </w:r>
            <w:r>
              <w:rPr>
                <w:spacing w:val="-8"/>
              </w:rPr>
              <w:t>泥</w:t>
            </w:r>
            <w:r>
              <w:rPr>
                <w:spacing w:val="-61"/>
              </w:rPr>
              <w:t xml:space="preserve"> </w:t>
            </w:r>
            <w:r>
              <w:rPr>
                <w:spacing w:val="-8"/>
              </w:rPr>
              <w:t>干</w:t>
            </w:r>
            <w:r>
              <w:rPr>
                <w:spacing w:val="-57"/>
              </w:rPr>
              <w:t xml:space="preserve"> </w:t>
            </w:r>
            <w:r>
              <w:rPr>
                <w:spacing w:val="-8"/>
              </w:rPr>
              <w:t>化</w:t>
            </w:r>
            <w:r>
              <w:rPr>
                <w:spacing w:val="-59"/>
              </w:rPr>
              <w:t xml:space="preserve"> </w:t>
            </w:r>
            <w:r>
              <w:rPr>
                <w:spacing w:val="-8"/>
              </w:rPr>
              <w:t>堆</w:t>
            </w:r>
            <w:r>
              <w:rPr>
                <w:spacing w:val="-62"/>
              </w:rPr>
              <w:t xml:space="preserve"> </w:t>
            </w:r>
            <w:r>
              <w:rPr>
                <w:spacing w:val="-8"/>
              </w:rPr>
              <w:t>存</w:t>
            </w:r>
            <w:r>
              <w:rPr>
                <w:spacing w:val="-59"/>
              </w:rPr>
              <w:t xml:space="preserve"> </w:t>
            </w:r>
            <w:r>
              <w:rPr>
                <w:spacing w:val="-8"/>
              </w:rPr>
              <w:t>余</w:t>
            </w:r>
            <w:r>
              <w:rPr>
                <w:spacing w:val="-55"/>
              </w:rPr>
              <w:t xml:space="preserve"> </w:t>
            </w:r>
            <w:r>
              <w:rPr>
                <w:spacing w:val="-8"/>
              </w:rPr>
              <w:t>水</w:t>
            </w:r>
            <w:r>
              <w:rPr>
                <w:spacing w:val="-60"/>
              </w:rPr>
              <w:t xml:space="preserve"> </w:t>
            </w:r>
            <w:r>
              <w:rPr>
                <w:spacing w:val="-8"/>
              </w:rPr>
              <w:t>量</w:t>
            </w:r>
            <w:r>
              <w:rPr>
                <w:spacing w:val="-57"/>
              </w:rPr>
              <w:t xml:space="preserve"> </w:t>
            </w:r>
            <w:r>
              <w:rPr>
                <w:spacing w:val="-8"/>
              </w:rPr>
              <w:t>为</w:t>
            </w:r>
          </w:p>
          <w:p>
            <w:pPr>
              <w:pStyle w:val="6"/>
              <w:spacing w:line="198" w:lineRule="auto"/>
              <w:ind w:left="107"/>
            </w:pPr>
            <w:r>
              <w:rPr>
                <w:rFonts w:ascii="Times New Roman" w:hAnsi="Times New Roman" w:eastAsia="Times New Roman" w:cs="Times New Roman"/>
                <w:spacing w:val="-1"/>
              </w:rPr>
              <w:t>0.0000334m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rPr>
              <w:t>/s</w:t>
            </w:r>
            <w:r>
              <w:rPr>
                <w:spacing w:val="-1"/>
              </w:rPr>
              <w:t>。</w:t>
            </w:r>
          </w:p>
          <w:p>
            <w:pPr>
              <w:pStyle w:val="6"/>
              <w:spacing w:before="191" w:line="359" w:lineRule="auto"/>
              <w:ind w:left="107" w:right="102" w:firstLine="484"/>
              <w:jc w:val="both"/>
            </w:pPr>
            <w:r>
              <w:rPr>
                <w:spacing w:val="-1"/>
              </w:rPr>
              <w:t>项目在底泥干化场四周设置截水边沟进行收集，堆存中间布置隔板，增加</w:t>
            </w:r>
            <w:r>
              <w:rPr>
                <w:spacing w:val="5"/>
              </w:rPr>
              <w:t xml:space="preserve"> </w:t>
            </w:r>
            <w:r>
              <w:rPr>
                <w:spacing w:val="1"/>
              </w:rPr>
              <w:t>余水的水利停留时间，确保余水可以静置</w:t>
            </w:r>
            <w:r>
              <w:rPr>
                <w:spacing w:val="-35"/>
              </w:rPr>
              <w:t xml:space="preserve"> </w:t>
            </w:r>
            <w:r>
              <w:rPr>
                <w:rFonts w:ascii="Times New Roman" w:hAnsi="Times New Roman" w:eastAsia="Times New Roman" w:cs="Times New Roman"/>
                <w:spacing w:val="1"/>
              </w:rPr>
              <w:t>8h</w:t>
            </w:r>
            <w:r>
              <w:rPr>
                <w:rFonts w:ascii="Times New Roman" w:hAnsi="Times New Roman" w:eastAsia="Times New Roman" w:cs="Times New Roman"/>
                <w:spacing w:val="39"/>
              </w:rPr>
              <w:t xml:space="preserve"> </w:t>
            </w:r>
            <w:r>
              <w:rPr>
                <w:spacing w:val="1"/>
              </w:rPr>
              <w:t>以上排放，同时定期适量投加絮</w:t>
            </w:r>
            <w:r>
              <w:t xml:space="preserve"> </w:t>
            </w:r>
            <w:r>
              <w:rPr>
                <w:spacing w:val="-3"/>
              </w:rPr>
              <w:t>凝剂。项目在底泥干化场旁设置</w:t>
            </w:r>
            <w:r>
              <w:rPr>
                <w:spacing w:val="-48"/>
              </w:rPr>
              <w:t xml:space="preserve"> </w:t>
            </w:r>
            <w:r>
              <w:rPr>
                <w:rFonts w:ascii="Times New Roman" w:hAnsi="Times New Roman" w:eastAsia="Times New Roman" w:cs="Times New Roman"/>
                <w:spacing w:val="-3"/>
              </w:rPr>
              <w:t xml:space="preserve">2 </w:t>
            </w:r>
            <w:r>
              <w:rPr>
                <w:spacing w:val="-3"/>
              </w:rPr>
              <w:t>座沉淀池，尺寸</w:t>
            </w:r>
            <w:r>
              <w:rPr>
                <w:spacing w:val="-51"/>
              </w:rPr>
              <w:t xml:space="preserve"> </w:t>
            </w:r>
            <w:r>
              <w:rPr>
                <w:rFonts w:ascii="Times New Roman" w:hAnsi="Times New Roman" w:eastAsia="Times New Roman" w:cs="Times New Roman"/>
                <w:spacing w:val="-3"/>
              </w:rPr>
              <w:t>0.9m</w:t>
            </w:r>
            <w:r>
              <w:rPr>
                <w:spacing w:val="-3"/>
              </w:rPr>
              <w:t>×</w:t>
            </w:r>
            <w:r>
              <w:rPr>
                <w:rFonts w:ascii="Times New Roman" w:hAnsi="Times New Roman" w:eastAsia="Times New Roman" w:cs="Times New Roman"/>
                <w:spacing w:val="-3"/>
              </w:rPr>
              <w:t>0.8m</w:t>
            </w:r>
            <w:r>
              <w:rPr>
                <w:spacing w:val="-3"/>
              </w:rPr>
              <w:t>×</w:t>
            </w:r>
            <w:r>
              <w:rPr>
                <w:rFonts w:ascii="Times New Roman" w:hAnsi="Times New Roman" w:eastAsia="Times New Roman" w:cs="Times New Roman"/>
                <w:spacing w:val="-3"/>
              </w:rPr>
              <w:t>0.6m</w:t>
            </w:r>
            <w:r>
              <w:rPr>
                <w:spacing w:val="-3"/>
              </w:rPr>
              <w:t>，淤泥尾</w:t>
            </w:r>
          </w:p>
          <w:p>
            <w:pPr>
              <w:pStyle w:val="6"/>
              <w:spacing w:before="1" w:line="218" w:lineRule="auto"/>
              <w:ind w:left="111"/>
            </w:pPr>
            <w:r>
              <w:rPr>
                <w:spacing w:val="-1"/>
              </w:rPr>
              <w:t>水经沉淀处理后溢流排入州河右岸魏家河。</w:t>
            </w:r>
          </w:p>
          <w:p>
            <w:pPr>
              <w:pStyle w:val="6"/>
              <w:spacing w:before="185" w:line="359" w:lineRule="auto"/>
              <w:ind w:left="107" w:right="58" w:firstLine="480"/>
              <w:jc w:val="both"/>
            </w:pPr>
            <w:r>
              <w:rPr>
                <w:spacing w:val="7"/>
              </w:rPr>
              <w:t>根据对本项目疏浚区域底泥的监测结果分析，本工程疏浚区域底泥满足</w:t>
            </w:r>
            <w:r>
              <w:t xml:space="preserve"> </w:t>
            </w:r>
            <w:r>
              <w:rPr>
                <w:spacing w:val="-1"/>
              </w:rPr>
              <w:t>《土壤环境质量  农用地土壤污染风险管控标准（试行）》（</w:t>
            </w:r>
            <w:r>
              <w:rPr>
                <w:rFonts w:ascii="Times New Roman" w:hAnsi="Times New Roman" w:eastAsia="Times New Roman" w:cs="Times New Roman"/>
                <w:spacing w:val="-1"/>
              </w:rPr>
              <w:t>GB15618-2018</w:t>
            </w:r>
            <w:r>
              <w:rPr>
                <w:spacing w:val="-1"/>
              </w:rPr>
              <w:t>）</w:t>
            </w:r>
            <w:r>
              <w:rPr>
                <w:spacing w:val="10"/>
              </w:rPr>
              <w:t xml:space="preserve"> </w:t>
            </w:r>
            <w:r>
              <w:rPr>
                <w:spacing w:val="-1"/>
              </w:rPr>
              <w:t>中农用地土壤污染风险筛选值有关限值要求，其底泥退水中基本不存在重金属</w:t>
            </w:r>
            <w:r>
              <w:rPr>
                <w:spacing w:val="12"/>
              </w:rPr>
              <w:t xml:space="preserve"> </w:t>
            </w:r>
            <w:r>
              <w:rPr>
                <w:spacing w:val="-1"/>
              </w:rPr>
              <w:t>溶出问题，底泥干化场余水中主要污染物是悬浮物。因此不会对土壤和地下水</w:t>
            </w:r>
            <w:r>
              <w:rPr>
                <w:spacing w:val="12"/>
              </w:rPr>
              <w:t xml:space="preserve"> </w:t>
            </w:r>
            <w:r>
              <w:rPr>
                <w:spacing w:val="-1"/>
              </w:rPr>
              <w:t>造成影响。为防止底泥污染物随淤泥堆存区余水入渗地下水，对地下水产生影</w:t>
            </w:r>
            <w:r>
              <w:rPr>
                <w:spacing w:val="12"/>
              </w:rPr>
              <w:t xml:space="preserve"> </w:t>
            </w:r>
            <w:r>
              <w:rPr>
                <w:spacing w:val="2"/>
              </w:rPr>
              <w:t>响，底泥干化场使用前应先进行防渗处理，底部采用</w:t>
            </w:r>
            <w:r>
              <w:rPr>
                <w:spacing w:val="-54"/>
              </w:rPr>
              <w:t xml:space="preserve"> </w:t>
            </w:r>
            <w:r>
              <w:rPr>
                <w:rFonts w:ascii="Times New Roman" w:hAnsi="Times New Roman" w:eastAsia="Times New Roman" w:cs="Times New Roman"/>
                <w:spacing w:val="2"/>
              </w:rPr>
              <w:t>40</w:t>
            </w:r>
            <w:r>
              <w:rPr>
                <w:rFonts w:ascii="Times New Roman" w:hAnsi="Times New Roman" w:eastAsia="Times New Roman" w:cs="Times New Roman"/>
              </w:rPr>
              <w:t>cm</w:t>
            </w:r>
            <w:r>
              <w:rPr>
                <w:rFonts w:ascii="Times New Roman" w:hAnsi="Times New Roman" w:eastAsia="Times New Roman" w:cs="Times New Roman"/>
                <w:spacing w:val="2"/>
              </w:rPr>
              <w:t xml:space="preserve"> </w:t>
            </w:r>
            <w:r>
              <w:rPr>
                <w:spacing w:val="2"/>
              </w:rPr>
              <w:t>粘土作</w:t>
            </w:r>
            <w:r>
              <w:rPr>
                <w:spacing w:val="1"/>
              </w:rPr>
              <w:t>防渗层，防</w:t>
            </w:r>
          </w:p>
          <w:p>
            <w:pPr>
              <w:pStyle w:val="6"/>
              <w:spacing w:line="219" w:lineRule="auto"/>
              <w:ind w:left="109"/>
            </w:pPr>
            <w:r>
              <w:rPr>
                <w:spacing w:val="-2"/>
              </w:rPr>
              <w:t>止余水及渗滤液下渗。</w:t>
            </w:r>
          </w:p>
          <w:p>
            <w:pPr>
              <w:pStyle w:val="6"/>
              <w:spacing w:before="183" w:line="219" w:lineRule="auto"/>
              <w:ind w:left="587"/>
            </w:pPr>
            <w:r>
              <w:rPr>
                <w:rFonts w:ascii="Times New Roman" w:hAnsi="Times New Roman" w:eastAsia="Times New Roman" w:cs="Times New Roman"/>
                <w:b/>
                <w:bCs/>
                <w:spacing w:val="-5"/>
              </w:rPr>
              <w:t>5</w:t>
            </w:r>
            <w:r>
              <w:rPr>
                <w:rFonts w:ascii="Times New Roman" w:hAnsi="Times New Roman" w:eastAsia="Times New Roman" w:cs="Times New Roman"/>
                <w:b/>
                <w:bCs/>
                <w:spacing w:val="-34"/>
              </w:rPr>
              <w:t xml:space="preserve"> </w:t>
            </w:r>
            <w:r>
              <w:rPr>
                <w:spacing w:val="-5"/>
                <w14:textOutline w14:w="4358" w14:cap="sq" w14:cmpd="sng">
                  <w14:solidFill>
                    <w14:srgbClr w14:val="000000"/>
                  </w14:solidFill>
                  <w14:prstDash w14:val="solid"/>
                  <w14:bevel/>
                </w14:textOutline>
              </w:rPr>
              <w:t>、基坑排水</w:t>
            </w:r>
          </w:p>
          <w:p>
            <w:pPr>
              <w:pStyle w:val="6"/>
              <w:spacing w:before="181" w:line="468" w:lineRule="exact"/>
              <w:ind w:left="588"/>
            </w:pPr>
            <w:r>
              <w:rPr>
                <w:spacing w:val="-1"/>
                <w:position w:val="17"/>
              </w:rPr>
              <w:t>根据施工情况和基坑渗漏情况，采用初期排水和经常性排水两种方式，排</w:t>
            </w:r>
          </w:p>
          <w:p>
            <w:pPr>
              <w:pStyle w:val="6"/>
              <w:spacing w:line="219" w:lineRule="auto"/>
              <w:ind w:left="129"/>
            </w:pPr>
            <w:r>
              <w:rPr>
                <w:spacing w:val="-3"/>
              </w:rPr>
              <w:t>出基坑内的积水和渗水。</w:t>
            </w:r>
          </w:p>
          <w:p>
            <w:pPr>
              <w:pStyle w:val="6"/>
              <w:spacing w:before="181" w:line="359" w:lineRule="auto"/>
              <w:ind w:left="108" w:right="102" w:firstLine="479"/>
            </w:pPr>
            <w:r>
              <w:rPr>
                <w:spacing w:val="-1"/>
              </w:rPr>
              <w:t>初期排水：由于工程区冬季少雨，且排水历时较短，初期排水不考虑降雨</w:t>
            </w:r>
            <w:r>
              <w:rPr>
                <w:spacing w:val="10"/>
              </w:rPr>
              <w:t xml:space="preserve"> </w:t>
            </w:r>
            <w:r>
              <w:rPr>
                <w:spacing w:val="-1"/>
              </w:rPr>
              <w:t>影响。束窄河床后围堰内水位较低，当上游围堰和纵向围堰填筑完成后，基坑</w:t>
            </w:r>
          </w:p>
          <w:p>
            <w:pPr>
              <w:pStyle w:val="6"/>
              <w:spacing w:before="1" w:line="218" w:lineRule="auto"/>
              <w:ind w:left="137"/>
            </w:pPr>
            <w:r>
              <w:rPr>
                <w:spacing w:val="-3"/>
              </w:rPr>
              <w:t>内积水较少，故考虑较小的初期排水。</w:t>
            </w:r>
          </w:p>
          <w:p>
            <w:pPr>
              <w:pStyle w:val="6"/>
              <w:spacing w:before="184" w:line="465" w:lineRule="exact"/>
              <w:ind w:left="590"/>
            </w:pPr>
            <w:r>
              <w:rPr>
                <w:spacing w:val="-1"/>
                <w:position w:val="17"/>
              </w:rPr>
              <w:t>经常性排水：经常性排水主要为基础渗透水，堤基渗透系数较小，同时基</w:t>
            </w:r>
          </w:p>
          <w:p>
            <w:pPr>
              <w:pStyle w:val="6"/>
              <w:spacing w:before="1" w:line="218" w:lineRule="auto"/>
              <w:jc w:val="right"/>
            </w:pPr>
            <w:r>
              <w:rPr>
                <w:spacing w:val="-6"/>
              </w:rPr>
              <w:t>坑开挖深度浅，加之围堰有彩布条防渗，因此，根据类似河道防洪堤施工经验，</w:t>
            </w:r>
          </w:p>
        </w:tc>
      </w:tr>
    </w:tbl>
    <w:p>
      <w:pPr>
        <w:rPr>
          <w:rFonts w:ascii="Arial"/>
          <w:sz w:val="21"/>
        </w:rPr>
      </w:pPr>
    </w:p>
    <w:p>
      <w:pPr>
        <w:rPr>
          <w:rFonts w:ascii="Arial" w:hAnsi="Arial" w:eastAsia="Arial" w:cs="Arial"/>
          <w:sz w:val="21"/>
          <w:szCs w:val="21"/>
        </w:rPr>
        <w:sectPr>
          <w:footerReference r:id="rId62" w:type="default"/>
          <w:pgSz w:w="11906" w:h="16839"/>
          <w:pgMar w:top="1431" w:right="1322" w:bottom="1240" w:left="1322" w:header="0" w:footer="1078" w:gutter="0"/>
          <w:cols w:space="720" w:num="1"/>
        </w:sectPr>
      </w:pPr>
    </w:p>
    <w:p>
      <w:pPr>
        <w:spacing w:line="91" w:lineRule="auto"/>
        <w:rPr>
          <w:rFonts w:ascii="Arial"/>
          <w:sz w:val="2"/>
        </w:rPr>
      </w:pPr>
    </w:p>
    <w:tbl>
      <w:tblPr>
        <w:tblStyle w:val="5"/>
        <w:tblW w:w="924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87"/>
        <w:gridCol w:w="83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887" w:type="dxa"/>
            <w:tcBorders>
              <w:right w:val="single" w:color="000000" w:sz="2" w:space="0"/>
            </w:tcBorders>
            <w:vAlign w:val="top"/>
          </w:tcPr>
          <w:p>
            <w:pPr>
              <w:rPr>
                <w:rFonts w:ascii="Arial"/>
                <w:sz w:val="21"/>
              </w:rPr>
            </w:pPr>
          </w:p>
        </w:tc>
        <w:tc>
          <w:tcPr>
            <w:tcW w:w="8359" w:type="dxa"/>
            <w:tcBorders>
              <w:left w:val="single" w:color="000000" w:sz="2" w:space="0"/>
            </w:tcBorders>
            <w:vAlign w:val="top"/>
          </w:tcPr>
          <w:p>
            <w:pPr>
              <w:pStyle w:val="6"/>
              <w:spacing w:before="41" w:line="220" w:lineRule="auto"/>
              <w:ind w:left="109"/>
            </w:pPr>
            <w:r>
              <w:rPr>
                <w:spacing w:val="-3"/>
              </w:rPr>
              <w:t>其渗流量较小，约</w:t>
            </w:r>
            <w:r>
              <w:rPr>
                <w:spacing w:val="-24"/>
              </w:rPr>
              <w:t xml:space="preserve"> </w:t>
            </w:r>
            <w:r>
              <w:rPr>
                <w:rFonts w:ascii="Times New Roman" w:hAnsi="Times New Roman" w:eastAsia="Times New Roman" w:cs="Times New Roman"/>
                <w:spacing w:val="-3"/>
              </w:rPr>
              <w:t>10m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rPr>
              <w:t>/d</w:t>
            </w:r>
            <w:r>
              <w:rPr>
                <w:spacing w:val="-3"/>
              </w:rPr>
              <w:t>。</w:t>
            </w:r>
          </w:p>
          <w:p>
            <w:pPr>
              <w:pStyle w:val="6"/>
              <w:spacing w:before="179" w:line="359" w:lineRule="auto"/>
              <w:ind w:left="111" w:right="102" w:firstLine="478"/>
              <w:jc w:val="both"/>
            </w:pPr>
            <w:r>
              <w:rPr>
                <w:spacing w:val="-1"/>
              </w:rPr>
              <w:t>本工程基坑内设置截流槽，每</w:t>
            </w:r>
            <w:r>
              <w:rPr>
                <w:spacing w:val="-14"/>
              </w:rPr>
              <w:t xml:space="preserve"> </w:t>
            </w:r>
            <w:r>
              <w:rPr>
                <w:rFonts w:ascii="Times New Roman" w:hAnsi="Times New Roman" w:eastAsia="Times New Roman" w:cs="Times New Roman"/>
                <w:spacing w:val="-1"/>
              </w:rPr>
              <w:t>100m</w:t>
            </w:r>
            <w:r>
              <w:rPr>
                <w:rFonts w:ascii="Times New Roman" w:hAnsi="Times New Roman" w:eastAsia="Times New Roman" w:cs="Times New Roman"/>
                <w:spacing w:val="16"/>
                <w:w w:val="101"/>
              </w:rPr>
              <w:t xml:space="preserve"> </w:t>
            </w:r>
            <w:r>
              <w:rPr>
                <w:spacing w:val="-1"/>
              </w:rPr>
              <w:t>设置一个集水坑，每段基坑排水选用</w:t>
            </w:r>
            <w:r>
              <w:t xml:space="preserve"> </w:t>
            </w:r>
            <w:r>
              <w:rPr>
                <w:spacing w:val="-1"/>
              </w:rPr>
              <w:t>水泵抽排，并在下游设置一个沉淀池，基坑排水静置经沉淀池沉淀处理后排放</w:t>
            </w:r>
          </w:p>
          <w:p>
            <w:pPr>
              <w:pStyle w:val="6"/>
              <w:spacing w:line="221" w:lineRule="auto"/>
              <w:ind w:left="107"/>
            </w:pPr>
            <w:r>
              <w:rPr>
                <w:spacing w:val="-3"/>
              </w:rPr>
              <w:t>河道。</w:t>
            </w:r>
          </w:p>
          <w:p>
            <w:pPr>
              <w:pStyle w:val="6"/>
              <w:spacing w:before="180" w:line="219" w:lineRule="auto"/>
              <w:ind w:left="587"/>
            </w:pPr>
            <w:r>
              <w:rPr>
                <w:rFonts w:ascii="Times New Roman" w:hAnsi="Times New Roman" w:eastAsia="Times New Roman" w:cs="Times New Roman"/>
                <w:b/>
                <w:bCs/>
                <w:spacing w:val="-6"/>
              </w:rPr>
              <w:t>6</w:t>
            </w:r>
            <w:r>
              <w:rPr>
                <w:rFonts w:ascii="Times New Roman" w:hAnsi="Times New Roman" w:eastAsia="Times New Roman" w:cs="Times New Roman"/>
                <w:b/>
                <w:bCs/>
                <w:spacing w:val="-30"/>
              </w:rPr>
              <w:t xml:space="preserve"> </w:t>
            </w:r>
            <w:r>
              <w:rPr>
                <w:spacing w:val="-6"/>
                <w14:textOutline w14:w="4358" w14:cap="sq" w14:cmpd="sng">
                  <w14:solidFill>
                    <w14:srgbClr w14:val="000000"/>
                  </w14:solidFill>
                  <w14:prstDash w14:val="solid"/>
                  <w14:bevel/>
                </w14:textOutline>
              </w:rPr>
              <w:t>、地表径流</w:t>
            </w:r>
          </w:p>
          <w:p>
            <w:pPr>
              <w:pStyle w:val="6"/>
              <w:spacing w:before="180" w:line="468" w:lineRule="exact"/>
              <w:jc w:val="right"/>
            </w:pPr>
            <w:r>
              <w:rPr>
                <w:spacing w:val="-6"/>
                <w:position w:val="17"/>
              </w:rPr>
              <w:t>项目施工期间属于枯水期，部分用地需开挖及填筑，在当地</w:t>
            </w:r>
            <w:r>
              <w:rPr>
                <w:spacing w:val="-7"/>
                <w:position w:val="17"/>
              </w:rPr>
              <w:t>强降雨条件下，</w:t>
            </w:r>
          </w:p>
          <w:p>
            <w:pPr>
              <w:pStyle w:val="6"/>
              <w:spacing w:before="1" w:line="219" w:lineRule="auto"/>
              <w:ind w:left="107"/>
            </w:pPr>
            <w:r>
              <w:rPr>
                <w:spacing w:val="-1"/>
              </w:rPr>
              <w:t>存在水土流失而进入周围水体的风险，对水环境造成影响。</w:t>
            </w:r>
          </w:p>
          <w:p>
            <w:pPr>
              <w:pStyle w:val="6"/>
              <w:spacing w:before="180" w:line="359" w:lineRule="auto"/>
              <w:ind w:left="112" w:right="102" w:firstLine="480"/>
            </w:pPr>
            <w:r>
              <w:rPr>
                <w:spacing w:val="-1"/>
              </w:rPr>
              <w:t>项目在施工时，对开挖和填筑的道路、临时表土堆场等，利用塑料薄膜进</w:t>
            </w:r>
            <w:r>
              <w:rPr>
                <w:spacing w:val="5"/>
              </w:rPr>
              <w:t xml:space="preserve"> </w:t>
            </w:r>
            <w:r>
              <w:rPr>
                <w:spacing w:val="-1"/>
              </w:rPr>
              <w:t>行覆盖；在表土堆积地周围用编织土袋拦挡、并设置截洪沟等；在堆料场周围</w:t>
            </w:r>
          </w:p>
          <w:p>
            <w:pPr>
              <w:pStyle w:val="6"/>
              <w:spacing w:before="1" w:line="219" w:lineRule="auto"/>
              <w:ind w:left="112"/>
            </w:pPr>
            <w:r>
              <w:rPr>
                <w:spacing w:val="-2"/>
              </w:rPr>
              <w:t>设置沉淀池等措施。</w:t>
            </w:r>
          </w:p>
          <w:p>
            <w:pPr>
              <w:pStyle w:val="6"/>
              <w:spacing w:before="183" w:line="465" w:lineRule="exact"/>
              <w:ind w:left="588"/>
            </w:pPr>
            <w:r>
              <w:rPr>
                <w:spacing w:val="-1"/>
                <w:position w:val="17"/>
              </w:rPr>
              <w:t>通过采取以上措施，大大减少因表土裸露而产生含泥冲刷污水，经设置的</w:t>
            </w:r>
          </w:p>
          <w:p>
            <w:pPr>
              <w:pStyle w:val="6"/>
              <w:spacing w:before="1" w:line="219" w:lineRule="auto"/>
              <w:ind w:left="108"/>
            </w:pPr>
            <w:r>
              <w:t>沉淀池进一步处理后用于洒水除尘。因此，项目对</w:t>
            </w:r>
            <w:r>
              <w:rPr>
                <w:spacing w:val="-1"/>
              </w:rPr>
              <w:t>周围水环境的影响很小。</w:t>
            </w:r>
          </w:p>
          <w:p>
            <w:pPr>
              <w:pStyle w:val="6"/>
              <w:spacing w:before="183" w:line="220" w:lineRule="auto"/>
              <w:ind w:left="587"/>
            </w:pPr>
            <w:r>
              <w:rPr>
                <w:rFonts w:ascii="Times New Roman" w:hAnsi="Times New Roman" w:eastAsia="Times New Roman" w:cs="Times New Roman"/>
                <w:b/>
                <w:bCs/>
                <w:spacing w:val="-4"/>
              </w:rPr>
              <w:t>7</w:t>
            </w:r>
            <w:r>
              <w:rPr>
                <w:rFonts w:ascii="Times New Roman" w:hAnsi="Times New Roman" w:eastAsia="Times New Roman" w:cs="Times New Roman"/>
                <w:b/>
                <w:bCs/>
                <w:spacing w:val="-33"/>
              </w:rPr>
              <w:t xml:space="preserve"> </w:t>
            </w:r>
            <w:r>
              <w:rPr>
                <w:spacing w:val="-4"/>
                <w14:textOutline w14:w="4358" w14:cap="sq" w14:cmpd="sng">
                  <w14:solidFill>
                    <w14:srgbClr w14:val="000000"/>
                  </w14:solidFill>
                  <w14:prstDash w14:val="solid"/>
                  <w14:bevel/>
                </w14:textOutline>
              </w:rPr>
              <w:t>、施工扰动影响</w:t>
            </w:r>
          </w:p>
          <w:p>
            <w:pPr>
              <w:pStyle w:val="6"/>
              <w:spacing w:before="179" w:line="360" w:lineRule="auto"/>
              <w:ind w:left="109" w:right="102" w:firstLine="478"/>
            </w:pPr>
            <w:r>
              <w:rPr>
                <w:spacing w:val="-1"/>
              </w:rPr>
              <w:t>河道清淤施工涉及底泥产生轻微搅动，导致水体悬浮物浓度增加，但由于</w:t>
            </w:r>
            <w:r>
              <w:rPr>
                <w:spacing w:val="10"/>
              </w:rPr>
              <w:t xml:space="preserve"> </w:t>
            </w:r>
            <w:r>
              <w:rPr>
                <w:spacing w:val="-2"/>
              </w:rPr>
              <w:t>其成分与河道水体一样，经一段时间沉淀后即可恢复到施工前的水平。因此，</w:t>
            </w:r>
          </w:p>
          <w:p>
            <w:pPr>
              <w:pStyle w:val="6"/>
              <w:spacing w:before="1" w:line="218" w:lineRule="auto"/>
              <w:ind w:left="107"/>
            </w:pPr>
            <w:r>
              <w:t>施工对州河右岸魏家河干流水质会造成一定不利影</w:t>
            </w:r>
            <w:r>
              <w:rPr>
                <w:spacing w:val="-1"/>
              </w:rPr>
              <w:t>响，但影响时间较短。</w:t>
            </w:r>
          </w:p>
          <w:p>
            <w:pPr>
              <w:pStyle w:val="6"/>
              <w:spacing w:before="182" w:line="219" w:lineRule="auto"/>
              <w:ind w:left="587"/>
            </w:pPr>
            <w:r>
              <w:rPr>
                <w:rFonts w:ascii="Times New Roman" w:hAnsi="Times New Roman" w:eastAsia="Times New Roman" w:cs="Times New Roman"/>
                <w:b/>
                <w:bCs/>
                <w:spacing w:val="-3"/>
              </w:rPr>
              <w:t>8</w:t>
            </w:r>
            <w:r>
              <w:rPr>
                <w:rFonts w:ascii="Times New Roman" w:hAnsi="Times New Roman" w:eastAsia="Times New Roman" w:cs="Times New Roman"/>
                <w:b/>
                <w:bCs/>
                <w:spacing w:val="-24"/>
              </w:rPr>
              <w:t xml:space="preserve"> </w:t>
            </w:r>
            <w:r>
              <w:rPr>
                <w:spacing w:val="-3"/>
                <w14:textOutline w14:w="4358" w14:cap="sq" w14:cmpd="sng">
                  <w14:solidFill>
                    <w14:srgbClr w14:val="000000"/>
                  </w14:solidFill>
                  <w14:prstDash w14:val="solid"/>
                  <w14:bevel/>
                </w14:textOutline>
              </w:rPr>
              <w:t>、施工对下游水质的影响</w:t>
            </w:r>
          </w:p>
          <w:p>
            <w:pPr>
              <w:pStyle w:val="6"/>
              <w:spacing w:before="181" w:line="219" w:lineRule="auto"/>
              <w:ind w:left="599"/>
            </w:pPr>
            <w:r>
              <w:rPr>
                <w:spacing w:val="-2"/>
              </w:rPr>
              <w:t>（</w:t>
            </w:r>
            <w:r>
              <w:rPr>
                <w:rFonts w:ascii="Times New Roman" w:hAnsi="Times New Roman" w:eastAsia="Times New Roman" w:cs="Times New Roman"/>
                <w:spacing w:val="-2"/>
              </w:rPr>
              <w:t>1</w:t>
            </w:r>
            <w:r>
              <w:rPr>
                <w:spacing w:val="-2"/>
              </w:rPr>
              <w:t>）围堰设置、拆除对下游水质影响分析</w:t>
            </w:r>
          </w:p>
          <w:p>
            <w:pPr>
              <w:pStyle w:val="6"/>
              <w:spacing w:before="183" w:line="359" w:lineRule="auto"/>
              <w:ind w:left="107" w:right="102" w:firstLine="481"/>
            </w:pPr>
            <w:r>
              <w:rPr>
                <w:spacing w:val="-1"/>
              </w:rPr>
              <w:t>本项目大部分堤段需修筑砂石混合料围堰，在围堰防护下完成相应堤段工</w:t>
            </w:r>
            <w:r>
              <w:rPr>
                <w:spacing w:val="8"/>
              </w:rPr>
              <w:t xml:space="preserve"> </w:t>
            </w:r>
            <w:r>
              <w:rPr>
                <w:spacing w:val="-1"/>
              </w:rPr>
              <w:t>程，围堰采用砂石混合料围堰，开挖料作为堰体，土工膜铺设防渗，编织袋装</w:t>
            </w:r>
            <w:r>
              <w:rPr>
                <w:spacing w:val="12"/>
              </w:rPr>
              <w:t xml:space="preserve"> </w:t>
            </w:r>
            <w:r>
              <w:rPr>
                <w:spacing w:val="-1"/>
              </w:rPr>
              <w:t>砂石混合料压实。需围堰施工的工程结束后，围堰全部拆除用于堤背、堤脚回</w:t>
            </w:r>
            <w:r>
              <w:rPr>
                <w:spacing w:val="12"/>
              </w:rPr>
              <w:t xml:space="preserve"> </w:t>
            </w:r>
            <w:r>
              <w:rPr>
                <w:spacing w:val="1"/>
              </w:rPr>
              <w:t>填。围堰施工和拆除活动可能会引起水体中</w:t>
            </w:r>
            <w:r>
              <w:rPr>
                <w:spacing w:val="-24"/>
              </w:rPr>
              <w:t xml:space="preserve"> </w:t>
            </w:r>
            <w:r>
              <w:rPr>
                <w:rFonts w:ascii="Times New Roman" w:hAnsi="Times New Roman" w:eastAsia="Times New Roman" w:cs="Times New Roman"/>
              </w:rPr>
              <w:t>SS</w:t>
            </w:r>
            <w:r>
              <w:rPr>
                <w:rFonts w:ascii="Times New Roman" w:hAnsi="Times New Roman" w:eastAsia="Times New Roman" w:cs="Times New Roman"/>
                <w:spacing w:val="1"/>
              </w:rPr>
              <w:t xml:space="preserve"> </w:t>
            </w:r>
            <w:r>
              <w:rPr>
                <w:spacing w:val="1"/>
              </w:rPr>
              <w:t>增加，由于围堰建设和拆除的</w:t>
            </w:r>
          </w:p>
          <w:p>
            <w:pPr>
              <w:pStyle w:val="6"/>
              <w:spacing w:before="1" w:line="218" w:lineRule="auto"/>
              <w:ind w:left="107"/>
            </w:pPr>
            <w:r>
              <w:t>施工时间较短。因此，工程施工活动不会对下</w:t>
            </w:r>
            <w:r>
              <w:rPr>
                <w:spacing w:val="-1"/>
              </w:rPr>
              <w:t>游水质造成明显影响。</w:t>
            </w:r>
          </w:p>
          <w:p>
            <w:pPr>
              <w:pStyle w:val="6"/>
              <w:spacing w:before="184" w:line="219" w:lineRule="auto"/>
              <w:ind w:left="599"/>
            </w:pPr>
            <w:r>
              <w:rPr>
                <w:spacing w:val="-2"/>
              </w:rPr>
              <w:t>（</w:t>
            </w:r>
            <w:r>
              <w:rPr>
                <w:rFonts w:ascii="Times New Roman" w:hAnsi="Times New Roman" w:eastAsia="Times New Roman" w:cs="Times New Roman"/>
                <w:spacing w:val="-2"/>
              </w:rPr>
              <w:t>2</w:t>
            </w:r>
            <w:r>
              <w:rPr>
                <w:spacing w:val="-2"/>
              </w:rPr>
              <w:t>）河道清淤对下游水质影响分析</w:t>
            </w:r>
          </w:p>
          <w:p>
            <w:pPr>
              <w:pStyle w:val="6"/>
              <w:spacing w:before="181" w:line="359" w:lineRule="auto"/>
              <w:ind w:left="106" w:right="40" w:firstLine="485"/>
            </w:pPr>
            <w:r>
              <w:rPr>
                <w:spacing w:val="-1"/>
              </w:rPr>
              <w:t>项目清淤采取由上至下，分段进行清淤，清淤时先从一边进行清淤完成后</w:t>
            </w:r>
            <w:r>
              <w:rPr>
                <w:spacing w:val="5"/>
              </w:rPr>
              <w:t xml:space="preserve"> </w:t>
            </w:r>
            <w:r>
              <w:rPr>
                <w:spacing w:val="-6"/>
              </w:rPr>
              <w:t>进行另一边清淤。由于州河右岸魏家河干流清淤量不大，在进行清淤疏浚施工，</w:t>
            </w:r>
          </w:p>
          <w:p>
            <w:pPr>
              <w:pStyle w:val="6"/>
              <w:spacing w:line="219" w:lineRule="auto"/>
              <w:ind w:left="107"/>
            </w:pPr>
            <w:r>
              <w:rPr>
                <w:spacing w:val="-1"/>
              </w:rPr>
              <w:t>河道下游</w:t>
            </w:r>
            <w:r>
              <w:rPr>
                <w:spacing w:val="-40"/>
              </w:rPr>
              <w:t xml:space="preserve"> </w:t>
            </w:r>
            <w:r>
              <w:rPr>
                <w:rFonts w:ascii="Times New Roman" w:hAnsi="Times New Roman" w:eastAsia="Times New Roman" w:cs="Times New Roman"/>
                <w:spacing w:val="-1"/>
              </w:rPr>
              <w:t xml:space="preserve">500m </w:t>
            </w:r>
            <w:r>
              <w:rPr>
                <w:spacing w:val="-1"/>
              </w:rPr>
              <w:t>水质有一定影响，但影响时段较短，可恢复。</w:t>
            </w:r>
          </w:p>
          <w:p>
            <w:pPr>
              <w:pStyle w:val="6"/>
              <w:spacing w:before="183" w:line="466" w:lineRule="exact"/>
              <w:ind w:left="591"/>
            </w:pPr>
            <w:r>
              <w:rPr>
                <w:spacing w:val="-1"/>
                <w:position w:val="17"/>
              </w:rPr>
              <w:t>综上，本项目施工期对项目区域的水环境有一定的影响，随着施工活动结</w:t>
            </w:r>
          </w:p>
          <w:p>
            <w:pPr>
              <w:pStyle w:val="6"/>
              <w:spacing w:line="218" w:lineRule="auto"/>
              <w:ind w:left="109"/>
            </w:pPr>
            <w:r>
              <w:rPr>
                <w:spacing w:val="-1"/>
              </w:rPr>
              <w:t>束，影响将消除。项目施工期产生的各类废水得到合理有效的治理，本项目施</w:t>
            </w:r>
          </w:p>
        </w:tc>
      </w:tr>
    </w:tbl>
    <w:p>
      <w:pPr>
        <w:rPr>
          <w:rFonts w:ascii="Arial"/>
          <w:sz w:val="21"/>
        </w:rPr>
      </w:pPr>
    </w:p>
    <w:p>
      <w:pPr>
        <w:rPr>
          <w:rFonts w:ascii="Arial" w:hAnsi="Arial" w:eastAsia="Arial" w:cs="Arial"/>
          <w:sz w:val="21"/>
          <w:szCs w:val="21"/>
        </w:rPr>
        <w:sectPr>
          <w:footerReference r:id="rId63" w:type="default"/>
          <w:pgSz w:w="11906" w:h="16839"/>
          <w:pgMar w:top="1431" w:right="1322" w:bottom="1240" w:left="1322" w:header="0" w:footer="1078" w:gutter="0"/>
          <w:cols w:space="720" w:num="1"/>
        </w:sectPr>
      </w:pPr>
    </w:p>
    <w:p>
      <w:pPr>
        <w:spacing w:line="91" w:lineRule="auto"/>
        <w:rPr>
          <w:rFonts w:ascii="Arial"/>
          <w:sz w:val="2"/>
        </w:rPr>
      </w:pPr>
    </w:p>
    <w:tbl>
      <w:tblPr>
        <w:tblStyle w:val="5"/>
        <w:tblW w:w="924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87"/>
        <w:gridCol w:w="83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468" w:hRule="atLeast"/>
        </w:trPr>
        <w:tc>
          <w:tcPr>
            <w:tcW w:w="887" w:type="dxa"/>
            <w:tcBorders>
              <w:right w:val="single" w:color="000000" w:sz="2" w:space="0"/>
            </w:tcBorders>
            <w:vAlign w:val="top"/>
          </w:tcPr>
          <w:p>
            <w:pPr>
              <w:rPr>
                <w:rFonts w:ascii="Arial"/>
                <w:sz w:val="21"/>
              </w:rPr>
            </w:pPr>
          </w:p>
        </w:tc>
        <w:tc>
          <w:tcPr>
            <w:tcW w:w="8359" w:type="dxa"/>
            <w:tcBorders>
              <w:left w:val="single" w:color="000000" w:sz="2" w:space="0"/>
            </w:tcBorders>
            <w:vAlign w:val="top"/>
          </w:tcPr>
          <w:p>
            <w:pPr>
              <w:pStyle w:val="6"/>
              <w:spacing w:before="41" w:line="219" w:lineRule="auto"/>
              <w:ind w:left="111"/>
            </w:pPr>
            <w:r>
              <w:rPr>
                <w:spacing w:val="-1"/>
              </w:rPr>
              <w:t>工期废水对下游兴隆河影响较小。</w:t>
            </w:r>
          </w:p>
          <w:p>
            <w:pPr>
              <w:pStyle w:val="6"/>
              <w:spacing w:before="180" w:line="220" w:lineRule="auto"/>
              <w:ind w:left="108"/>
            </w:pPr>
            <w:r>
              <w:rPr>
                <w14:textOutline w14:w="4358" w14:cap="sq" w14:cmpd="sng">
                  <w14:solidFill>
                    <w14:srgbClr w14:val="000000"/>
                  </w14:solidFill>
                  <w14:prstDash w14:val="solid"/>
                  <w14:bevel/>
                </w14:textOutline>
              </w:rPr>
              <w:t>三、施工环境空气影响分析</w:t>
            </w:r>
          </w:p>
          <w:p>
            <w:pPr>
              <w:pStyle w:val="6"/>
              <w:spacing w:before="181" w:line="359" w:lineRule="auto"/>
              <w:ind w:left="107" w:right="102" w:firstLine="484"/>
            </w:pPr>
            <w:r>
              <w:rPr>
                <w:spacing w:val="-1"/>
              </w:rPr>
              <w:t>项目工程施工过程中土石方开挖、回填，施工材料装卸、运输等过程会产</w:t>
            </w:r>
            <w:r>
              <w:rPr>
                <w:spacing w:val="5"/>
              </w:rPr>
              <w:t xml:space="preserve"> </w:t>
            </w:r>
            <w:r>
              <w:rPr>
                <w:spacing w:val="-1"/>
              </w:rPr>
              <w:t>生的施工扬尘；车辆及施工机械尾气；燃油废气（柴油发电机</w:t>
            </w:r>
            <w:r>
              <w:rPr>
                <w:spacing w:val="5"/>
              </w:rPr>
              <w:t>）；</w:t>
            </w:r>
            <w:r>
              <w:rPr>
                <w:spacing w:val="-1"/>
              </w:rPr>
              <w:t>焊接烟尘；</w:t>
            </w:r>
            <w:r>
              <w:t xml:space="preserve"> </w:t>
            </w:r>
            <w:r>
              <w:rPr>
                <w:spacing w:val="-1"/>
              </w:rPr>
              <w:t>底泥干化、堆存恶臭；施工期废气对周围大气的影响程度取决于施工所在地区</w:t>
            </w:r>
          </w:p>
          <w:p>
            <w:pPr>
              <w:pStyle w:val="6"/>
              <w:spacing w:line="219" w:lineRule="auto"/>
              <w:ind w:left="111"/>
            </w:pPr>
            <w:r>
              <w:rPr>
                <w:spacing w:val="-1"/>
              </w:rPr>
              <w:t>大气扩散条件、施工强度、工区地形条件等诸多因素。</w:t>
            </w:r>
          </w:p>
          <w:p>
            <w:pPr>
              <w:pStyle w:val="6"/>
              <w:spacing w:before="183" w:line="221" w:lineRule="auto"/>
              <w:ind w:left="594"/>
            </w:pPr>
            <w:r>
              <w:rPr>
                <w:rFonts w:ascii="Times New Roman" w:hAnsi="Times New Roman" w:eastAsia="Times New Roman" w:cs="Times New Roman"/>
                <w:b/>
                <w:bCs/>
                <w:spacing w:val="-7"/>
              </w:rPr>
              <w:t>1</w:t>
            </w:r>
            <w:r>
              <w:rPr>
                <w:rFonts w:ascii="Times New Roman" w:hAnsi="Times New Roman" w:eastAsia="Times New Roman" w:cs="Times New Roman"/>
                <w:b/>
                <w:bCs/>
                <w:spacing w:val="-31"/>
              </w:rPr>
              <w:t xml:space="preserve"> </w:t>
            </w:r>
            <w:r>
              <w:rPr>
                <w:spacing w:val="-7"/>
                <w14:textOutline w14:w="4358" w14:cap="sq" w14:cmpd="sng">
                  <w14:solidFill>
                    <w14:srgbClr w14:val="000000"/>
                  </w14:solidFill>
                  <w14:prstDash w14:val="solid"/>
                  <w14:bevel/>
                </w14:textOutline>
              </w:rPr>
              <w:t>、施工扬尘</w:t>
            </w:r>
          </w:p>
          <w:p>
            <w:pPr>
              <w:pStyle w:val="6"/>
              <w:spacing w:before="180" w:line="359" w:lineRule="auto"/>
              <w:ind w:left="106" w:right="21" w:firstLine="480"/>
            </w:pPr>
            <w:r>
              <w:rPr>
                <w:spacing w:val="-6"/>
              </w:rPr>
              <w:t>施工扬尘与砂土的粒度、湿度有关，并随天气条件而变化，难以定量估算。</w:t>
            </w:r>
            <w:r>
              <w:rPr>
                <w:spacing w:val="16"/>
              </w:rPr>
              <w:t xml:space="preserve"> </w:t>
            </w:r>
            <w:r>
              <w:rPr>
                <w:spacing w:val="-1"/>
              </w:rPr>
              <w:t>但就正常情况而言，扬尘量与砂土的粒度、湿度成反比，而与地面</w:t>
            </w:r>
            <w:r>
              <w:rPr>
                <w:spacing w:val="-2"/>
              </w:rPr>
              <w:t xml:space="preserve">风速及地面 </w:t>
            </w:r>
            <w:r>
              <w:rPr>
                <w:spacing w:val="1"/>
              </w:rPr>
              <w:t>扬尘启动风速的三次方成正比。由于在施工过</w:t>
            </w:r>
            <w:r>
              <w:t xml:space="preserve">程中，土质一般较松散，因此， </w:t>
            </w:r>
            <w:r>
              <w:rPr>
                <w:spacing w:val="-1"/>
              </w:rPr>
              <w:t>在大风、天气干燥尤其是秋冬少雨季节的气象条件下施工场地的地</w:t>
            </w:r>
            <w:r>
              <w:rPr>
                <w:spacing w:val="-2"/>
              </w:rPr>
              <w:t xml:space="preserve">面扬尘可能 </w:t>
            </w:r>
            <w:r>
              <w:rPr>
                <w:spacing w:val="1"/>
              </w:rPr>
              <w:t>对项目近邻的周边区域产生较大的影响。在未</w:t>
            </w:r>
            <w:r>
              <w:t xml:space="preserve">采取遮挡和洒水的措施情况下， </w:t>
            </w:r>
            <w:r>
              <w:rPr>
                <w:spacing w:val="-2"/>
              </w:rPr>
              <w:t>一般气象条件在风速为</w:t>
            </w:r>
            <w:r>
              <w:rPr>
                <w:spacing w:val="-55"/>
              </w:rPr>
              <w:t xml:space="preserve"> </w:t>
            </w:r>
            <w:r>
              <w:rPr>
                <w:rFonts w:ascii="Times New Roman" w:hAnsi="Times New Roman" w:eastAsia="Times New Roman" w:cs="Times New Roman"/>
                <w:spacing w:val="-2"/>
              </w:rPr>
              <w:t xml:space="preserve">2.5m/s  </w:t>
            </w:r>
            <w:r>
              <w:rPr>
                <w:spacing w:val="-2"/>
              </w:rPr>
              <w:t>时，扬尘的影响范围</w:t>
            </w:r>
            <w:r>
              <w:rPr>
                <w:spacing w:val="-3"/>
              </w:rPr>
              <w:t xml:space="preserve">可达到下风向 </w:t>
            </w:r>
            <w:r>
              <w:rPr>
                <w:rFonts w:ascii="Times New Roman" w:hAnsi="Times New Roman" w:eastAsia="Times New Roman" w:cs="Times New Roman"/>
                <w:spacing w:val="-3"/>
              </w:rPr>
              <w:t>150m</w:t>
            </w:r>
            <w:r>
              <w:rPr>
                <w:spacing w:val="-3"/>
              </w:rPr>
              <w:t xml:space="preserve">，影响 </w:t>
            </w:r>
            <w:r>
              <w:rPr>
                <w:spacing w:val="-1"/>
              </w:rPr>
              <w:t>范围内</w:t>
            </w:r>
            <w:r>
              <w:rPr>
                <w:spacing w:val="-51"/>
              </w:rPr>
              <w:t xml:space="preserve"> </w:t>
            </w:r>
            <w:r>
              <w:rPr>
                <w:rFonts w:ascii="Times New Roman" w:hAnsi="Times New Roman" w:eastAsia="Times New Roman" w:cs="Times New Roman"/>
                <w:spacing w:val="-1"/>
              </w:rPr>
              <w:t xml:space="preserve">TSP </w:t>
            </w:r>
            <w:r>
              <w:rPr>
                <w:spacing w:val="-1"/>
              </w:rPr>
              <w:t>浓度平均值可达到</w:t>
            </w:r>
            <w:r>
              <w:rPr>
                <w:spacing w:val="-51"/>
              </w:rPr>
              <w:t xml:space="preserve"> </w:t>
            </w:r>
            <w:r>
              <w:rPr>
                <w:rFonts w:ascii="Times New Roman" w:hAnsi="Times New Roman" w:eastAsia="Times New Roman" w:cs="Times New Roman"/>
                <w:spacing w:val="-1"/>
              </w:rPr>
              <w:t>0.49mg/m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9"/>
                <w:position w:val="7"/>
                <w:sz w:val="15"/>
                <w:szCs w:val="15"/>
              </w:rPr>
              <w:t xml:space="preserve"> </w:t>
            </w:r>
            <w:r>
              <w:rPr>
                <w:spacing w:val="-1"/>
              </w:rPr>
              <w:t>；当</w:t>
            </w:r>
            <w:r>
              <w:rPr>
                <w:spacing w:val="-2"/>
              </w:rPr>
              <w:t xml:space="preserve">有围挡或采取洒水措施后时，同 </w:t>
            </w:r>
            <w:r>
              <w:rPr>
                <w:spacing w:val="-1"/>
              </w:rPr>
              <w:t>等条件下其影响距离可缩短</w:t>
            </w:r>
            <w:r>
              <w:rPr>
                <w:spacing w:val="-54"/>
              </w:rPr>
              <w:t xml:space="preserve"> </w:t>
            </w:r>
            <w:r>
              <w:rPr>
                <w:rFonts w:ascii="Times New Roman" w:hAnsi="Times New Roman" w:eastAsia="Times New Roman" w:cs="Times New Roman"/>
                <w:spacing w:val="-1"/>
              </w:rPr>
              <w:t>40%</w:t>
            </w:r>
            <w:r>
              <w:rPr>
                <w:rFonts w:ascii="Times New Roman" w:hAnsi="Times New Roman" w:eastAsia="Times New Roman" w:cs="Times New Roman"/>
                <w:spacing w:val="-26"/>
              </w:rPr>
              <w:t xml:space="preserve"> </w:t>
            </w:r>
            <w:r>
              <w:rPr>
                <w:spacing w:val="-1"/>
              </w:rPr>
              <w:t>。当风速大于</w:t>
            </w:r>
            <w:r>
              <w:rPr>
                <w:spacing w:val="-48"/>
              </w:rPr>
              <w:t xml:space="preserve"> </w:t>
            </w:r>
            <w:r>
              <w:rPr>
                <w:rFonts w:ascii="Times New Roman" w:hAnsi="Times New Roman" w:eastAsia="Times New Roman" w:cs="Times New Roman"/>
                <w:spacing w:val="-1"/>
              </w:rPr>
              <w:t xml:space="preserve">5m/s  </w:t>
            </w:r>
            <w:r>
              <w:rPr>
                <w:spacing w:val="-1"/>
              </w:rPr>
              <w:t xml:space="preserve">时，施工现场和其下风向 </w:t>
            </w:r>
            <w:r>
              <w:rPr>
                <w:spacing w:val="3"/>
              </w:rPr>
              <w:t>部分区域</w:t>
            </w:r>
            <w:r>
              <w:rPr>
                <w:spacing w:val="-51"/>
              </w:rPr>
              <w:t xml:space="preserve"> </w:t>
            </w:r>
            <w:r>
              <w:rPr>
                <w:rFonts w:ascii="Times New Roman" w:hAnsi="Times New Roman" w:eastAsia="Times New Roman" w:cs="Times New Roman"/>
              </w:rPr>
              <w:t>TSP</w:t>
            </w:r>
            <w:r>
              <w:rPr>
                <w:rFonts w:ascii="Times New Roman" w:hAnsi="Times New Roman" w:eastAsia="Times New Roman" w:cs="Times New Roman"/>
                <w:spacing w:val="3"/>
              </w:rPr>
              <w:t xml:space="preserve">  </w:t>
            </w:r>
            <w:r>
              <w:rPr>
                <w:spacing w:val="3"/>
              </w:rPr>
              <w:t>浓度将超过环境空气质量标准中的二级标准，且随着风</w:t>
            </w:r>
            <w:r>
              <w:rPr>
                <w:spacing w:val="2"/>
              </w:rPr>
              <w:t>速的增</w:t>
            </w:r>
          </w:p>
          <w:p>
            <w:pPr>
              <w:pStyle w:val="6"/>
              <w:spacing w:line="219" w:lineRule="auto"/>
              <w:ind w:left="108"/>
            </w:pPr>
            <w:r>
              <w:rPr>
                <w:spacing w:val="-1"/>
              </w:rPr>
              <w:t>加，施工粉尘产生的污染程度和超标范围也将随着增强和扩大。</w:t>
            </w:r>
          </w:p>
          <w:p>
            <w:pPr>
              <w:pStyle w:val="6"/>
              <w:spacing w:before="181" w:line="360" w:lineRule="auto"/>
              <w:ind w:left="114" w:right="102" w:firstLine="477"/>
            </w:pPr>
            <w:r>
              <w:rPr>
                <w:spacing w:val="-1"/>
              </w:rPr>
              <w:t>项目通过加强管理、采取洒水增湿作业等措施后，施工过程中扬尘可以得</w:t>
            </w:r>
            <w:r>
              <w:rPr>
                <w:spacing w:val="5"/>
              </w:rPr>
              <w:t xml:space="preserve"> </w:t>
            </w:r>
            <w:r>
              <w:rPr>
                <w:spacing w:val="-1"/>
              </w:rPr>
              <w:t>到适当的控制，由于本工程周边居民点的环境空气质量造成一定程度的不利影</w:t>
            </w:r>
          </w:p>
          <w:p>
            <w:pPr>
              <w:pStyle w:val="6"/>
              <w:spacing w:line="219" w:lineRule="auto"/>
              <w:jc w:val="right"/>
            </w:pPr>
            <w:r>
              <w:rPr>
                <w:spacing w:val="-6"/>
              </w:rPr>
              <w:t>响，但其影响是暂时的，随着前期准备施工活动的结束，其不利影响也将结束。</w:t>
            </w:r>
          </w:p>
          <w:p>
            <w:pPr>
              <w:pStyle w:val="6"/>
              <w:spacing w:before="181" w:line="219" w:lineRule="auto"/>
              <w:ind w:left="584"/>
            </w:pPr>
            <w:r>
              <w:rPr>
                <w:rFonts w:ascii="Times New Roman" w:hAnsi="Times New Roman" w:eastAsia="Times New Roman" w:cs="Times New Roman"/>
                <w:b/>
                <w:bCs/>
                <w:spacing w:val="-3"/>
              </w:rPr>
              <w:t>2</w:t>
            </w:r>
            <w:r>
              <w:rPr>
                <w:rFonts w:ascii="Times New Roman" w:hAnsi="Times New Roman" w:eastAsia="Times New Roman" w:cs="Times New Roman"/>
                <w:b/>
                <w:bCs/>
                <w:spacing w:val="-30"/>
              </w:rPr>
              <w:t xml:space="preserve"> </w:t>
            </w:r>
            <w:r>
              <w:rPr>
                <w:spacing w:val="-3"/>
                <w14:textOutline w14:w="4358" w14:cap="sq" w14:cmpd="sng">
                  <w14:solidFill>
                    <w14:srgbClr w14:val="000000"/>
                  </w14:solidFill>
                  <w14:prstDash w14:val="solid"/>
                  <w14:bevel/>
                </w14:textOutline>
              </w:rPr>
              <w:t>、车辆道路运输扬尘</w:t>
            </w:r>
          </w:p>
          <w:p>
            <w:pPr>
              <w:pStyle w:val="6"/>
              <w:spacing w:before="183" w:line="359" w:lineRule="auto"/>
              <w:ind w:left="114" w:right="102" w:firstLine="473"/>
              <w:jc w:val="both"/>
            </w:pPr>
            <w:r>
              <w:rPr>
                <w:spacing w:val="-1"/>
              </w:rPr>
              <w:t>在施工期间土石方开挖、装卸等过程中车辆运输会产生扬尘。据有关调查</w:t>
            </w:r>
            <w:r>
              <w:rPr>
                <w:spacing w:val="10"/>
              </w:rPr>
              <w:t xml:space="preserve"> </w:t>
            </w:r>
            <w:r>
              <w:rPr>
                <w:spacing w:val="-3"/>
              </w:rPr>
              <w:t>显示，施工场地的扬尘主要是由运输车辆行驶产生，约占扬尘总量的</w:t>
            </w:r>
            <w:r>
              <w:rPr>
                <w:spacing w:val="-32"/>
              </w:rPr>
              <w:t xml:space="preserve"> </w:t>
            </w:r>
            <w:r>
              <w:rPr>
                <w:rFonts w:ascii="Times New Roman" w:hAnsi="Times New Roman" w:eastAsia="Times New Roman" w:cs="Times New Roman"/>
                <w:spacing w:val="-3"/>
              </w:rPr>
              <w:t>60%</w:t>
            </w:r>
            <w:r>
              <w:rPr>
                <w:rFonts w:ascii="Times New Roman" w:hAnsi="Times New Roman" w:eastAsia="Times New Roman" w:cs="Times New Roman"/>
                <w:spacing w:val="-32"/>
              </w:rPr>
              <w:t xml:space="preserve"> </w:t>
            </w:r>
            <w:r>
              <w:rPr>
                <w:spacing w:val="-3"/>
              </w:rPr>
              <w:t>，与</w:t>
            </w:r>
          </w:p>
          <w:p>
            <w:pPr>
              <w:pStyle w:val="6"/>
              <w:spacing w:before="1" w:line="218" w:lineRule="auto"/>
              <w:ind w:left="107"/>
            </w:pPr>
            <w:r>
              <w:t>道路路面及车辆行驶速度有关。在完全干燥情况下</w:t>
            </w:r>
            <w:r>
              <w:rPr>
                <w:spacing w:val="-1"/>
              </w:rPr>
              <w:t>，可按经验公式计算：</w:t>
            </w:r>
          </w:p>
          <w:p>
            <w:pPr>
              <w:spacing w:before="146" w:line="855" w:lineRule="exact"/>
              <w:ind w:firstLine="2851"/>
            </w:pPr>
            <w:r>
              <w:rPr>
                <w:position w:val="-17"/>
              </w:rPr>
              <w:drawing>
                <wp:inline distT="0" distB="0" distL="0" distR="0">
                  <wp:extent cx="1943100" cy="542290"/>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34"/>
                          <a:stretch>
                            <a:fillRect/>
                          </a:stretch>
                        </pic:blipFill>
                        <pic:spPr>
                          <a:xfrm>
                            <a:off x="0" y="0"/>
                            <a:ext cx="1943100" cy="542544"/>
                          </a:xfrm>
                          <a:prstGeom prst="rect">
                            <a:avLst/>
                          </a:prstGeom>
                        </pic:spPr>
                      </pic:pic>
                    </a:graphicData>
                  </a:graphic>
                </wp:inline>
              </w:drawing>
            </w:r>
          </w:p>
          <w:p>
            <w:pPr>
              <w:pStyle w:val="6"/>
              <w:spacing w:before="37" w:line="210" w:lineRule="auto"/>
              <w:ind w:left="593"/>
            </w:pPr>
            <w:r>
              <w:rPr>
                <w:spacing w:val="-2"/>
              </w:rPr>
              <w:t>式中：</w:t>
            </w:r>
            <w:r>
              <w:rPr>
                <w:rFonts w:ascii="Times New Roman" w:hAnsi="Times New Roman" w:eastAsia="Times New Roman" w:cs="Times New Roman"/>
                <w:spacing w:val="-2"/>
              </w:rPr>
              <w:t>Q——</w:t>
            </w:r>
            <w:r>
              <w:rPr>
                <w:spacing w:val="-2"/>
              </w:rPr>
              <w:t>汽车行驶的扬尘产生量，</w:t>
            </w:r>
            <w:r>
              <w:rPr>
                <w:rFonts w:ascii="Times New Roman" w:hAnsi="Times New Roman" w:eastAsia="Times New Roman" w:cs="Times New Roman"/>
                <w:spacing w:val="-2"/>
              </w:rPr>
              <w:t>kg/km</w:t>
            </w:r>
            <w:r>
              <w:rPr>
                <w:rFonts w:ascii="Times New Roman" w:hAnsi="Times New Roman" w:eastAsia="Times New Roman" w:cs="Times New Roman"/>
                <w:spacing w:val="-26"/>
              </w:rPr>
              <w:t xml:space="preserve"> </w:t>
            </w:r>
            <w:r>
              <w:rPr>
                <w:rFonts w:ascii="Times New Roman" w:hAnsi="Times New Roman" w:eastAsia="Times New Roman" w:cs="Times New Roman"/>
                <w:spacing w:val="-2"/>
              </w:rPr>
              <w:t>·</w:t>
            </w:r>
            <w:r>
              <w:rPr>
                <w:spacing w:val="-2"/>
              </w:rPr>
              <w:t>辆；</w:t>
            </w:r>
          </w:p>
          <w:p>
            <w:pPr>
              <w:pStyle w:val="6"/>
              <w:spacing w:before="193" w:line="465" w:lineRule="exact"/>
              <w:ind w:left="1300"/>
            </w:pPr>
            <w:r>
              <w:rPr>
                <w:rFonts w:ascii="Times New Roman" w:hAnsi="Times New Roman" w:eastAsia="Times New Roman" w:cs="Times New Roman"/>
                <w:spacing w:val="-1"/>
                <w:position w:val="17"/>
              </w:rPr>
              <w:t>v ——</w:t>
            </w:r>
            <w:r>
              <w:rPr>
                <w:spacing w:val="-1"/>
                <w:position w:val="17"/>
              </w:rPr>
              <w:t>汽车行驶速度，</w:t>
            </w:r>
            <w:r>
              <w:rPr>
                <w:rFonts w:ascii="Times New Roman" w:hAnsi="Times New Roman" w:eastAsia="Times New Roman" w:cs="Times New Roman"/>
                <w:spacing w:val="-1"/>
                <w:position w:val="17"/>
              </w:rPr>
              <w:t>km/h</w:t>
            </w:r>
            <w:r>
              <w:rPr>
                <w:spacing w:val="-1"/>
                <w:position w:val="17"/>
              </w:rPr>
              <w:t>；</w:t>
            </w:r>
          </w:p>
          <w:p>
            <w:pPr>
              <w:pStyle w:val="6"/>
              <w:spacing w:before="1" w:line="219" w:lineRule="auto"/>
              <w:ind w:left="1302"/>
            </w:pPr>
            <w:r>
              <w:rPr>
                <w:rFonts w:ascii="Times New Roman" w:hAnsi="Times New Roman" w:eastAsia="Times New Roman" w:cs="Times New Roman"/>
                <w:spacing w:val="-1"/>
              </w:rPr>
              <w:t>W——</w:t>
            </w:r>
            <w:r>
              <w:rPr>
                <w:spacing w:val="-1"/>
              </w:rPr>
              <w:t>汽车载重量，</w:t>
            </w:r>
            <w:r>
              <w:rPr>
                <w:rFonts w:ascii="Times New Roman" w:hAnsi="Times New Roman" w:eastAsia="Times New Roman" w:cs="Times New Roman"/>
                <w:spacing w:val="-1"/>
              </w:rPr>
              <w:t>t</w:t>
            </w:r>
            <w:r>
              <w:rPr>
                <w:spacing w:val="-1"/>
              </w:rPr>
              <w:t>；</w:t>
            </w:r>
          </w:p>
        </w:tc>
      </w:tr>
    </w:tbl>
    <w:p>
      <w:pPr>
        <w:rPr>
          <w:rFonts w:ascii="Arial"/>
          <w:sz w:val="21"/>
        </w:rPr>
      </w:pPr>
    </w:p>
    <w:p>
      <w:pPr>
        <w:rPr>
          <w:rFonts w:ascii="Arial" w:hAnsi="Arial" w:eastAsia="Arial" w:cs="Arial"/>
          <w:sz w:val="21"/>
          <w:szCs w:val="21"/>
        </w:rPr>
        <w:sectPr>
          <w:footerReference r:id="rId64" w:type="default"/>
          <w:pgSz w:w="11906" w:h="16839"/>
          <w:pgMar w:top="1431" w:right="1322" w:bottom="1240" w:left="1322" w:header="0" w:footer="1078" w:gutter="0"/>
          <w:cols w:space="720" w:num="1"/>
        </w:sectPr>
      </w:pPr>
    </w:p>
    <w:p>
      <w:pPr>
        <w:spacing w:line="91" w:lineRule="auto"/>
        <w:rPr>
          <w:rFonts w:ascii="Arial"/>
          <w:sz w:val="2"/>
        </w:rPr>
      </w:pPr>
    </w:p>
    <w:tbl>
      <w:tblPr>
        <w:tblStyle w:val="5"/>
        <w:tblW w:w="9246"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7"/>
        <w:gridCol w:w="2408"/>
        <w:gridCol w:w="980"/>
        <w:gridCol w:w="980"/>
        <w:gridCol w:w="979"/>
        <w:gridCol w:w="981"/>
        <w:gridCol w:w="980"/>
        <w:gridCol w:w="10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7" w:hRule="atLeast"/>
        </w:trPr>
        <w:tc>
          <w:tcPr>
            <w:tcW w:w="887" w:type="dxa"/>
            <w:vMerge w:val="restart"/>
            <w:tcBorders>
              <w:top w:val="single" w:color="000000" w:sz="6" w:space="0"/>
              <w:left w:val="single" w:color="000000" w:sz="6" w:space="0"/>
              <w:bottom w:val="nil"/>
              <w:right w:val="single" w:color="000000" w:sz="2" w:space="0"/>
            </w:tcBorders>
            <w:vAlign w:val="top"/>
          </w:tcPr>
          <w:p>
            <w:pPr>
              <w:rPr>
                <w:rFonts w:ascii="Arial"/>
                <w:sz w:val="21"/>
              </w:rPr>
            </w:pPr>
          </w:p>
        </w:tc>
        <w:tc>
          <w:tcPr>
            <w:tcW w:w="8359" w:type="dxa"/>
            <w:gridSpan w:val="7"/>
            <w:tcBorders>
              <w:top w:val="single" w:color="000000" w:sz="6" w:space="0"/>
              <w:left w:val="single" w:color="000000" w:sz="2" w:space="0"/>
              <w:bottom w:val="single" w:color="000000" w:sz="10" w:space="0"/>
              <w:right w:val="single" w:color="000000" w:sz="6" w:space="0"/>
            </w:tcBorders>
            <w:vAlign w:val="top"/>
          </w:tcPr>
          <w:p>
            <w:pPr>
              <w:pStyle w:val="6"/>
              <w:spacing w:before="41" w:line="210" w:lineRule="auto"/>
              <w:ind w:left="1303"/>
            </w:pPr>
            <w:r>
              <w:rPr>
                <w:rFonts w:ascii="Times New Roman" w:hAnsi="Times New Roman" w:eastAsia="Times New Roman" w:cs="Times New Roman"/>
                <w:spacing w:val="-1"/>
              </w:rPr>
              <w:t>P——</w:t>
            </w:r>
            <w:r>
              <w:rPr>
                <w:spacing w:val="-1"/>
              </w:rPr>
              <w:t>道路表面粉尘量，</w:t>
            </w:r>
            <w:r>
              <w:rPr>
                <w:rFonts w:ascii="Times New Roman" w:hAnsi="Times New Roman" w:eastAsia="Times New Roman" w:cs="Times New Roman"/>
                <w:spacing w:val="-1"/>
              </w:rPr>
              <w:t>kg/m</w:t>
            </w:r>
            <w:r>
              <w:rPr>
                <w:rFonts w:ascii="Times New Roman" w:hAnsi="Times New Roman" w:eastAsia="Times New Roman" w:cs="Times New Roman"/>
                <w:spacing w:val="-1"/>
                <w:position w:val="7"/>
                <w:sz w:val="15"/>
                <w:szCs w:val="15"/>
              </w:rPr>
              <w:t>2</w:t>
            </w:r>
            <w:r>
              <w:rPr>
                <w:spacing w:val="-1"/>
              </w:rPr>
              <w:t>。</w:t>
            </w:r>
          </w:p>
          <w:p>
            <w:pPr>
              <w:pStyle w:val="6"/>
              <w:spacing w:before="192" w:line="359" w:lineRule="auto"/>
              <w:ind w:left="110" w:right="102" w:firstLine="507"/>
              <w:jc w:val="both"/>
            </w:pPr>
            <w:r>
              <w:rPr>
                <w:spacing w:val="-2"/>
              </w:rPr>
              <w:t>由上式可知，载重车辆行驶扬尘产生量与汽车行驶速度和道路表面粉尘量</w:t>
            </w:r>
            <w:r>
              <w:rPr>
                <w:spacing w:val="12"/>
              </w:rPr>
              <w:t xml:space="preserve"> </w:t>
            </w:r>
            <w:r>
              <w:rPr>
                <w:spacing w:val="-3"/>
              </w:rPr>
              <w:t>成正比。根据调查，一辆载重</w:t>
            </w:r>
            <w:r>
              <w:rPr>
                <w:spacing w:val="-49"/>
              </w:rPr>
              <w:t xml:space="preserve"> </w:t>
            </w:r>
            <w:r>
              <w:rPr>
                <w:rFonts w:ascii="Times New Roman" w:hAnsi="Times New Roman" w:eastAsia="Times New Roman" w:cs="Times New Roman"/>
                <w:spacing w:val="-3"/>
              </w:rPr>
              <w:t>5t</w:t>
            </w:r>
            <w:r>
              <w:rPr>
                <w:rFonts w:ascii="Times New Roman" w:hAnsi="Times New Roman" w:eastAsia="Times New Roman" w:cs="Times New Roman"/>
                <w:spacing w:val="30"/>
              </w:rPr>
              <w:t xml:space="preserve"> </w:t>
            </w:r>
            <w:r>
              <w:rPr>
                <w:spacing w:val="-3"/>
              </w:rPr>
              <w:t>的卡车，通过一段长</w:t>
            </w:r>
            <w:r>
              <w:rPr>
                <w:spacing w:val="-4"/>
              </w:rPr>
              <w:t>度为</w:t>
            </w:r>
            <w:r>
              <w:rPr>
                <w:spacing w:val="-49"/>
              </w:rPr>
              <w:t xml:space="preserve"> </w:t>
            </w:r>
            <w:r>
              <w:rPr>
                <w:rFonts w:ascii="Times New Roman" w:hAnsi="Times New Roman" w:eastAsia="Times New Roman" w:cs="Times New Roman"/>
                <w:spacing w:val="-4"/>
              </w:rPr>
              <w:t>500m</w:t>
            </w:r>
            <w:r>
              <w:rPr>
                <w:rFonts w:ascii="Times New Roman" w:hAnsi="Times New Roman" w:eastAsia="Times New Roman" w:cs="Times New Roman"/>
                <w:spacing w:val="30"/>
              </w:rPr>
              <w:t xml:space="preserve"> </w:t>
            </w:r>
            <w:r>
              <w:rPr>
                <w:spacing w:val="-4"/>
              </w:rPr>
              <w:t>的路面时，不</w:t>
            </w:r>
          </w:p>
          <w:p>
            <w:pPr>
              <w:pStyle w:val="6"/>
              <w:spacing w:line="219" w:lineRule="auto"/>
              <w:ind w:left="131"/>
            </w:pPr>
            <w:r>
              <w:rPr>
                <w:spacing w:val="-3"/>
              </w:rPr>
              <w:t>同行车速度和表面清洁程度下产生的扬尘如表</w:t>
            </w:r>
            <w:r>
              <w:rPr>
                <w:spacing w:val="-41"/>
              </w:rPr>
              <w:t xml:space="preserve"> </w:t>
            </w:r>
            <w:r>
              <w:rPr>
                <w:rFonts w:ascii="Times New Roman" w:hAnsi="Times New Roman" w:eastAsia="Times New Roman" w:cs="Times New Roman"/>
                <w:spacing w:val="-3"/>
              </w:rPr>
              <w:t>4-</w:t>
            </w:r>
            <w:r>
              <w:rPr>
                <w:rFonts w:ascii="Times New Roman" w:hAnsi="Times New Roman" w:eastAsia="Times New Roman" w:cs="Times New Roman"/>
                <w:spacing w:val="-33"/>
              </w:rPr>
              <w:t xml:space="preserve"> </w:t>
            </w:r>
            <w:r>
              <w:rPr>
                <w:rFonts w:ascii="Times New Roman" w:hAnsi="Times New Roman" w:eastAsia="Times New Roman" w:cs="Times New Roman"/>
                <w:spacing w:val="-3"/>
              </w:rPr>
              <w:t xml:space="preserve">1 </w:t>
            </w:r>
            <w:r>
              <w:rPr>
                <w:spacing w:val="-3"/>
              </w:rPr>
              <w:t>所示。</w:t>
            </w:r>
          </w:p>
          <w:p>
            <w:pPr>
              <w:pStyle w:val="6"/>
              <w:spacing w:before="178" w:line="221" w:lineRule="auto"/>
              <w:ind w:left="847"/>
              <w:rPr>
                <w:sz w:val="20"/>
                <w:szCs w:val="20"/>
              </w:rPr>
            </w:pPr>
            <w:r>
              <w:rPr>
                <w:spacing w:val="7"/>
                <w:sz w:val="20"/>
                <w:szCs w:val="20"/>
                <w14:textOutline w14:w="3795" w14:cap="sq" w14:cmpd="sng">
                  <w14:solidFill>
                    <w14:srgbClr w14:val="000000"/>
                  </w14:solidFill>
                  <w14:prstDash w14:val="solid"/>
                  <w14:bevel/>
                </w14:textOutline>
              </w:rPr>
              <w:t>表</w:t>
            </w:r>
            <w:r>
              <w:rPr>
                <w:spacing w:val="-22"/>
                <w:sz w:val="20"/>
                <w:szCs w:val="20"/>
              </w:rPr>
              <w:t xml:space="preserve"> </w:t>
            </w:r>
            <w:r>
              <w:rPr>
                <w:rFonts w:ascii="Times New Roman" w:hAnsi="Times New Roman" w:eastAsia="Times New Roman" w:cs="Times New Roman"/>
                <w:b/>
                <w:bCs/>
                <w:spacing w:val="7"/>
                <w:sz w:val="20"/>
                <w:szCs w:val="20"/>
              </w:rPr>
              <w:t xml:space="preserve">4-1    </w:t>
            </w:r>
            <w:r>
              <w:rPr>
                <w:spacing w:val="7"/>
                <w:sz w:val="20"/>
                <w:szCs w:val="20"/>
                <w14:textOutline w14:w="3795" w14:cap="sq" w14:cmpd="sng">
                  <w14:solidFill>
                    <w14:srgbClr w14:val="000000"/>
                  </w14:solidFill>
                  <w14:prstDash w14:val="solid"/>
                  <w14:bevel/>
                </w14:textOutline>
              </w:rPr>
              <w:t>不同车速和地面清洁程度时的汽车扬尘</w:t>
            </w:r>
            <w:r>
              <w:rPr>
                <w:spacing w:val="7"/>
                <w:sz w:val="20"/>
                <w:szCs w:val="20"/>
              </w:rPr>
              <w:t xml:space="preserve">    </w:t>
            </w:r>
            <w:r>
              <w:rPr>
                <w:spacing w:val="7"/>
                <w:sz w:val="20"/>
                <w:szCs w:val="20"/>
                <w14:textOutline w14:w="3795" w14:cap="sq" w14:cmpd="sng">
                  <w14:solidFill>
                    <w14:srgbClr w14:val="000000"/>
                  </w14:solidFill>
                  <w14:prstDash w14:val="solid"/>
                  <w14:bevel/>
                </w14:textOutline>
              </w:rPr>
              <w:t>（单位：</w:t>
            </w:r>
            <w:r>
              <w:rPr>
                <w:rFonts w:ascii="Times New Roman" w:hAnsi="Times New Roman" w:eastAsia="Times New Roman" w:cs="Times New Roman"/>
                <w:b/>
                <w:bCs/>
                <w:sz w:val="20"/>
                <w:szCs w:val="20"/>
              </w:rPr>
              <w:t>kg</w:t>
            </w:r>
            <w:r>
              <w:rPr>
                <w:rFonts w:ascii="Times New Roman" w:hAnsi="Times New Roman" w:eastAsia="Times New Roman" w:cs="Times New Roman"/>
                <w:b/>
                <w:bCs/>
                <w:spacing w:val="7"/>
                <w:sz w:val="20"/>
                <w:szCs w:val="20"/>
              </w:rPr>
              <w:t>/</w:t>
            </w:r>
            <w:r>
              <w:rPr>
                <w:rFonts w:ascii="Times New Roman" w:hAnsi="Times New Roman" w:eastAsia="Times New Roman" w:cs="Times New Roman"/>
                <w:b/>
                <w:bCs/>
                <w:sz w:val="20"/>
                <w:szCs w:val="20"/>
              </w:rPr>
              <w:t>km</w:t>
            </w:r>
            <w:r>
              <w:rPr>
                <w:rFonts w:ascii="Times New Roman" w:hAnsi="Times New Roman" w:eastAsia="Times New Roman" w:cs="Times New Roman"/>
                <w:b/>
                <w:bCs/>
                <w:spacing w:val="-22"/>
                <w:sz w:val="20"/>
                <w:szCs w:val="20"/>
              </w:rPr>
              <w:t xml:space="preserve"> </w:t>
            </w:r>
            <w:r>
              <w:rPr>
                <w:rFonts w:ascii="Times New Roman" w:hAnsi="Times New Roman" w:eastAsia="Times New Roman" w:cs="Times New Roman"/>
                <w:b/>
                <w:bCs/>
                <w:spacing w:val="7"/>
                <w:sz w:val="20"/>
                <w:szCs w:val="20"/>
              </w:rPr>
              <w:t>·</w:t>
            </w:r>
            <w:r>
              <w:rPr>
                <w:spacing w:val="7"/>
                <w:sz w:val="20"/>
                <w:szCs w:val="20"/>
                <w14:textOutline w14:w="3795" w14:cap="sq" w14:cmpd="sng">
                  <w14:solidFill>
                    <w14:srgbClr w14:val="000000"/>
                  </w14:solidFill>
                  <w14:prstDash w14:val="solid"/>
                  <w14:bevel/>
                </w14:textOutline>
              </w:rPr>
              <w:t>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1" w:hRule="atLeast"/>
        </w:trPr>
        <w:tc>
          <w:tcPr>
            <w:tcW w:w="887" w:type="dxa"/>
            <w:vMerge w:val="continue"/>
            <w:tcBorders>
              <w:top w:val="nil"/>
              <w:left w:val="single" w:color="000000" w:sz="6" w:space="0"/>
              <w:bottom w:val="nil"/>
              <w:right w:val="single" w:color="000000" w:sz="2" w:space="0"/>
            </w:tcBorders>
            <w:vAlign w:val="top"/>
          </w:tcPr>
          <w:p>
            <w:pPr>
              <w:rPr>
                <w:rFonts w:ascii="Arial"/>
                <w:sz w:val="21"/>
              </w:rPr>
            </w:pPr>
          </w:p>
        </w:tc>
        <w:tc>
          <w:tcPr>
            <w:tcW w:w="2408" w:type="dxa"/>
            <w:tcBorders>
              <w:top w:val="single" w:color="000000" w:sz="10" w:space="0"/>
              <w:left w:val="single" w:color="000000" w:sz="2" w:space="0"/>
              <w:tl2br w:val="single" w:color="000000" w:sz="6" w:space="0"/>
            </w:tcBorders>
            <w:vAlign w:val="top"/>
          </w:tcPr>
          <w:p>
            <w:pPr>
              <w:spacing w:before="26" w:line="519" w:lineRule="exact"/>
              <w:ind w:left="889"/>
              <w:rPr>
                <w:rFonts w:ascii="Times New Roman" w:hAnsi="Times New Roman" w:eastAsia="Times New Roman" w:cs="Times New Roman"/>
                <w:sz w:val="20"/>
                <w:szCs w:val="20"/>
              </w:rPr>
            </w:pPr>
            <w:r>
              <w:rPr>
                <w:rFonts w:ascii="Times New Roman" w:hAnsi="Times New Roman" w:eastAsia="Times New Roman" w:cs="Times New Roman"/>
                <w:b/>
                <w:bCs/>
                <w:spacing w:val="5"/>
                <w:position w:val="26"/>
                <w:sz w:val="20"/>
                <w:szCs w:val="20"/>
              </w:rPr>
              <w:t>P(</w:t>
            </w:r>
            <w:r>
              <w:rPr>
                <w:rFonts w:ascii="Times New Roman" w:hAnsi="Times New Roman" w:eastAsia="Times New Roman" w:cs="Times New Roman"/>
                <w:b/>
                <w:bCs/>
                <w:position w:val="26"/>
                <w:sz w:val="20"/>
                <w:szCs w:val="20"/>
              </w:rPr>
              <w:t>kg</w:t>
            </w:r>
            <w:r>
              <w:rPr>
                <w:rFonts w:ascii="Times New Roman" w:hAnsi="Times New Roman" w:eastAsia="Times New Roman" w:cs="Times New Roman"/>
                <w:b/>
                <w:bCs/>
                <w:spacing w:val="5"/>
                <w:position w:val="26"/>
                <w:sz w:val="20"/>
                <w:szCs w:val="20"/>
              </w:rPr>
              <w:t>/m</w:t>
            </w:r>
            <w:r>
              <w:rPr>
                <w:rFonts w:ascii="Times New Roman" w:hAnsi="Times New Roman" w:eastAsia="Times New Roman" w:cs="Times New Roman"/>
                <w:b/>
                <w:bCs/>
                <w:spacing w:val="5"/>
                <w:position w:val="32"/>
                <w:sz w:val="13"/>
                <w:szCs w:val="13"/>
              </w:rPr>
              <w:t>2</w:t>
            </w:r>
            <w:r>
              <w:rPr>
                <w:rFonts w:ascii="Times New Roman" w:hAnsi="Times New Roman" w:eastAsia="Times New Roman" w:cs="Times New Roman"/>
                <w:b/>
                <w:bCs/>
                <w:spacing w:val="5"/>
                <w:position w:val="26"/>
                <w:sz w:val="20"/>
                <w:szCs w:val="20"/>
              </w:rPr>
              <w:t>)</w:t>
            </w:r>
          </w:p>
          <w:p>
            <w:pPr>
              <w:pStyle w:val="6"/>
              <w:spacing w:line="217" w:lineRule="auto"/>
              <w:ind w:left="168"/>
              <w:rPr>
                <w:rFonts w:ascii="Times New Roman" w:hAnsi="Times New Roman" w:eastAsia="Times New Roman" w:cs="Times New Roman"/>
                <w:sz w:val="20"/>
                <w:szCs w:val="20"/>
              </w:rPr>
            </w:pPr>
            <w:r>
              <w:rPr>
                <w:spacing w:val="6"/>
                <w:sz w:val="20"/>
                <w:szCs w:val="20"/>
                <w14:textOutline w14:w="3795" w14:cap="sq" w14:cmpd="sng">
                  <w14:solidFill>
                    <w14:srgbClr w14:val="000000"/>
                  </w14:solidFill>
                  <w14:prstDash w14:val="solid"/>
                  <w14:bevel/>
                </w14:textOutline>
              </w:rPr>
              <w:t>车速</w:t>
            </w:r>
            <w:r>
              <w:rPr>
                <w:rFonts w:ascii="Times New Roman" w:hAnsi="Times New Roman" w:eastAsia="Times New Roman" w:cs="Times New Roman"/>
                <w:b/>
                <w:bCs/>
                <w:spacing w:val="6"/>
                <w:sz w:val="20"/>
                <w:szCs w:val="20"/>
              </w:rPr>
              <w:t>(</w:t>
            </w:r>
            <w:r>
              <w:rPr>
                <w:rFonts w:ascii="Times New Roman" w:hAnsi="Times New Roman" w:eastAsia="Times New Roman" w:cs="Times New Roman"/>
                <w:b/>
                <w:bCs/>
                <w:sz w:val="20"/>
                <w:szCs w:val="20"/>
              </w:rPr>
              <w:t>km</w:t>
            </w:r>
            <w:r>
              <w:rPr>
                <w:rFonts w:ascii="Times New Roman" w:hAnsi="Times New Roman" w:eastAsia="Times New Roman" w:cs="Times New Roman"/>
                <w:b/>
                <w:bCs/>
                <w:spacing w:val="6"/>
                <w:sz w:val="20"/>
                <w:szCs w:val="20"/>
              </w:rPr>
              <w:t>/h)</w:t>
            </w:r>
          </w:p>
        </w:tc>
        <w:tc>
          <w:tcPr>
            <w:tcW w:w="980" w:type="dxa"/>
            <w:tcBorders>
              <w:top w:val="single" w:color="000000" w:sz="10" w:space="0"/>
            </w:tcBorders>
            <w:vAlign w:val="top"/>
          </w:tcPr>
          <w:p>
            <w:pPr>
              <w:spacing w:line="260" w:lineRule="auto"/>
              <w:rPr>
                <w:rFonts w:ascii="Arial"/>
                <w:sz w:val="21"/>
              </w:rPr>
            </w:pPr>
          </w:p>
          <w:p>
            <w:pPr>
              <w:spacing w:before="57" w:line="195" w:lineRule="auto"/>
              <w:ind w:left="360"/>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0.1</w:t>
            </w:r>
          </w:p>
        </w:tc>
        <w:tc>
          <w:tcPr>
            <w:tcW w:w="980" w:type="dxa"/>
            <w:tcBorders>
              <w:top w:val="single" w:color="000000" w:sz="10" w:space="0"/>
            </w:tcBorders>
            <w:vAlign w:val="top"/>
          </w:tcPr>
          <w:p>
            <w:pPr>
              <w:spacing w:line="260" w:lineRule="auto"/>
              <w:rPr>
                <w:rFonts w:ascii="Arial"/>
                <w:sz w:val="21"/>
              </w:rPr>
            </w:pPr>
          </w:p>
          <w:p>
            <w:pPr>
              <w:spacing w:before="57" w:line="195" w:lineRule="auto"/>
              <w:ind w:left="361"/>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0.2</w:t>
            </w:r>
          </w:p>
        </w:tc>
        <w:tc>
          <w:tcPr>
            <w:tcW w:w="979" w:type="dxa"/>
            <w:tcBorders>
              <w:top w:val="single" w:color="000000" w:sz="10" w:space="0"/>
            </w:tcBorders>
            <w:vAlign w:val="top"/>
          </w:tcPr>
          <w:p>
            <w:pPr>
              <w:spacing w:line="260" w:lineRule="auto"/>
              <w:rPr>
                <w:rFonts w:ascii="Arial"/>
                <w:sz w:val="21"/>
              </w:rPr>
            </w:pPr>
          </w:p>
          <w:p>
            <w:pPr>
              <w:spacing w:before="57" w:line="195" w:lineRule="auto"/>
              <w:ind w:left="363"/>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0.3</w:t>
            </w:r>
          </w:p>
        </w:tc>
        <w:tc>
          <w:tcPr>
            <w:tcW w:w="981" w:type="dxa"/>
            <w:tcBorders>
              <w:top w:val="single" w:color="000000" w:sz="10" w:space="0"/>
            </w:tcBorders>
            <w:vAlign w:val="top"/>
          </w:tcPr>
          <w:p>
            <w:pPr>
              <w:spacing w:line="260" w:lineRule="auto"/>
              <w:rPr>
                <w:rFonts w:ascii="Arial"/>
                <w:sz w:val="21"/>
              </w:rPr>
            </w:pPr>
          </w:p>
          <w:p>
            <w:pPr>
              <w:spacing w:before="57" w:line="195" w:lineRule="auto"/>
              <w:ind w:left="365"/>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0.4</w:t>
            </w:r>
          </w:p>
        </w:tc>
        <w:tc>
          <w:tcPr>
            <w:tcW w:w="980" w:type="dxa"/>
            <w:tcBorders>
              <w:top w:val="single" w:color="000000" w:sz="10" w:space="0"/>
            </w:tcBorders>
            <w:vAlign w:val="top"/>
          </w:tcPr>
          <w:p>
            <w:pPr>
              <w:spacing w:line="260" w:lineRule="auto"/>
              <w:rPr>
                <w:rFonts w:ascii="Arial"/>
                <w:sz w:val="21"/>
              </w:rPr>
            </w:pPr>
          </w:p>
          <w:p>
            <w:pPr>
              <w:spacing w:before="57" w:line="195" w:lineRule="auto"/>
              <w:ind w:left="366"/>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0.5</w:t>
            </w:r>
          </w:p>
        </w:tc>
        <w:tc>
          <w:tcPr>
            <w:tcW w:w="1051" w:type="dxa"/>
            <w:tcBorders>
              <w:top w:val="single" w:color="000000" w:sz="10" w:space="0"/>
              <w:right w:val="single" w:color="000000" w:sz="6" w:space="0"/>
            </w:tcBorders>
            <w:vAlign w:val="top"/>
          </w:tcPr>
          <w:p>
            <w:pPr>
              <w:spacing w:line="260" w:lineRule="auto"/>
              <w:rPr>
                <w:rFonts w:ascii="Arial"/>
                <w:sz w:val="21"/>
              </w:rPr>
            </w:pPr>
          </w:p>
          <w:p>
            <w:pPr>
              <w:spacing w:before="57" w:line="195" w:lineRule="auto"/>
              <w:ind w:left="374"/>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887" w:type="dxa"/>
            <w:vMerge w:val="continue"/>
            <w:tcBorders>
              <w:top w:val="nil"/>
              <w:left w:val="single" w:color="000000" w:sz="6" w:space="0"/>
              <w:bottom w:val="nil"/>
              <w:right w:val="single" w:color="000000" w:sz="2" w:space="0"/>
            </w:tcBorders>
            <w:vAlign w:val="top"/>
          </w:tcPr>
          <w:p>
            <w:pPr>
              <w:rPr>
                <w:rFonts w:ascii="Arial"/>
                <w:sz w:val="21"/>
              </w:rPr>
            </w:pPr>
          </w:p>
        </w:tc>
        <w:tc>
          <w:tcPr>
            <w:tcW w:w="2408" w:type="dxa"/>
            <w:tcBorders>
              <w:left w:val="single" w:color="000000" w:sz="2" w:space="0"/>
            </w:tcBorders>
            <w:vAlign w:val="top"/>
          </w:tcPr>
          <w:p>
            <w:pPr>
              <w:spacing w:before="104" w:line="192" w:lineRule="auto"/>
              <w:ind w:left="118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980" w:type="dxa"/>
            <w:vAlign w:val="top"/>
          </w:tcPr>
          <w:p>
            <w:pPr>
              <w:spacing w:before="101" w:line="195" w:lineRule="auto"/>
              <w:ind w:left="20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0.0283</w:t>
            </w:r>
          </w:p>
        </w:tc>
        <w:tc>
          <w:tcPr>
            <w:tcW w:w="980" w:type="dxa"/>
            <w:vAlign w:val="top"/>
          </w:tcPr>
          <w:p>
            <w:pPr>
              <w:spacing w:before="101" w:line="195" w:lineRule="auto"/>
              <w:ind w:left="20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0.0476</w:t>
            </w:r>
          </w:p>
        </w:tc>
        <w:tc>
          <w:tcPr>
            <w:tcW w:w="979" w:type="dxa"/>
            <w:vAlign w:val="top"/>
          </w:tcPr>
          <w:p>
            <w:pPr>
              <w:spacing w:before="101" w:line="195" w:lineRule="auto"/>
              <w:ind w:left="2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0.0646</w:t>
            </w:r>
          </w:p>
        </w:tc>
        <w:tc>
          <w:tcPr>
            <w:tcW w:w="981" w:type="dxa"/>
            <w:vAlign w:val="top"/>
          </w:tcPr>
          <w:p>
            <w:pPr>
              <w:spacing w:before="101" w:line="195" w:lineRule="auto"/>
              <w:ind w:left="2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0.0801</w:t>
            </w:r>
          </w:p>
        </w:tc>
        <w:tc>
          <w:tcPr>
            <w:tcW w:w="980" w:type="dxa"/>
            <w:vAlign w:val="top"/>
          </w:tcPr>
          <w:p>
            <w:pPr>
              <w:spacing w:before="101" w:line="195" w:lineRule="auto"/>
              <w:ind w:left="20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0.0947</w:t>
            </w:r>
          </w:p>
        </w:tc>
        <w:tc>
          <w:tcPr>
            <w:tcW w:w="1051" w:type="dxa"/>
            <w:tcBorders>
              <w:right w:val="single" w:color="000000" w:sz="6" w:space="0"/>
            </w:tcBorders>
            <w:vAlign w:val="top"/>
          </w:tcPr>
          <w:p>
            <w:pPr>
              <w:spacing w:before="101" w:line="195" w:lineRule="auto"/>
              <w:ind w:left="2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0.1593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87" w:type="dxa"/>
            <w:vMerge w:val="continue"/>
            <w:tcBorders>
              <w:top w:val="nil"/>
              <w:left w:val="single" w:color="000000" w:sz="6" w:space="0"/>
              <w:bottom w:val="nil"/>
              <w:right w:val="single" w:color="000000" w:sz="2" w:space="0"/>
            </w:tcBorders>
            <w:vAlign w:val="top"/>
          </w:tcPr>
          <w:p>
            <w:pPr>
              <w:rPr>
                <w:rFonts w:ascii="Arial"/>
                <w:sz w:val="21"/>
              </w:rPr>
            </w:pPr>
          </w:p>
        </w:tc>
        <w:tc>
          <w:tcPr>
            <w:tcW w:w="2408" w:type="dxa"/>
            <w:tcBorders>
              <w:left w:val="single" w:color="000000" w:sz="2" w:space="0"/>
            </w:tcBorders>
            <w:vAlign w:val="top"/>
          </w:tcPr>
          <w:p>
            <w:pPr>
              <w:spacing w:before="102" w:line="195" w:lineRule="auto"/>
              <w:ind w:left="114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980" w:type="dxa"/>
            <w:vAlign w:val="top"/>
          </w:tcPr>
          <w:p>
            <w:pPr>
              <w:spacing w:before="102" w:line="195" w:lineRule="auto"/>
              <w:ind w:left="20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0.0566</w:t>
            </w:r>
          </w:p>
        </w:tc>
        <w:tc>
          <w:tcPr>
            <w:tcW w:w="980" w:type="dxa"/>
            <w:vAlign w:val="top"/>
          </w:tcPr>
          <w:p>
            <w:pPr>
              <w:spacing w:before="102" w:line="195" w:lineRule="auto"/>
              <w:ind w:left="20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0.0953</w:t>
            </w:r>
          </w:p>
        </w:tc>
        <w:tc>
          <w:tcPr>
            <w:tcW w:w="979" w:type="dxa"/>
            <w:vAlign w:val="top"/>
          </w:tcPr>
          <w:p>
            <w:pPr>
              <w:spacing w:before="102" w:line="195" w:lineRule="auto"/>
              <w:ind w:left="2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0.1291</w:t>
            </w:r>
          </w:p>
        </w:tc>
        <w:tc>
          <w:tcPr>
            <w:tcW w:w="981" w:type="dxa"/>
            <w:vAlign w:val="top"/>
          </w:tcPr>
          <w:p>
            <w:pPr>
              <w:spacing w:before="102" w:line="195" w:lineRule="auto"/>
              <w:ind w:left="2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0.1602</w:t>
            </w:r>
          </w:p>
        </w:tc>
        <w:tc>
          <w:tcPr>
            <w:tcW w:w="980" w:type="dxa"/>
            <w:vAlign w:val="top"/>
          </w:tcPr>
          <w:p>
            <w:pPr>
              <w:spacing w:before="102" w:line="195" w:lineRule="auto"/>
              <w:ind w:left="20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0.1894</w:t>
            </w:r>
          </w:p>
        </w:tc>
        <w:tc>
          <w:tcPr>
            <w:tcW w:w="1051" w:type="dxa"/>
            <w:tcBorders>
              <w:right w:val="single" w:color="000000" w:sz="6" w:space="0"/>
            </w:tcBorders>
            <w:vAlign w:val="top"/>
          </w:tcPr>
          <w:p>
            <w:pPr>
              <w:spacing w:before="102" w:line="195" w:lineRule="auto"/>
              <w:ind w:left="2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0.3186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87" w:type="dxa"/>
            <w:vMerge w:val="continue"/>
            <w:tcBorders>
              <w:top w:val="nil"/>
              <w:left w:val="single" w:color="000000" w:sz="6" w:space="0"/>
              <w:bottom w:val="nil"/>
              <w:right w:val="single" w:color="000000" w:sz="2" w:space="0"/>
            </w:tcBorders>
            <w:vAlign w:val="top"/>
          </w:tcPr>
          <w:p>
            <w:pPr>
              <w:rPr>
                <w:rFonts w:ascii="Arial"/>
                <w:sz w:val="21"/>
              </w:rPr>
            </w:pPr>
          </w:p>
        </w:tc>
        <w:tc>
          <w:tcPr>
            <w:tcW w:w="2408" w:type="dxa"/>
            <w:tcBorders>
              <w:left w:val="single" w:color="000000" w:sz="2" w:space="0"/>
            </w:tcBorders>
            <w:vAlign w:val="top"/>
          </w:tcPr>
          <w:p>
            <w:pPr>
              <w:spacing w:before="103" w:line="195" w:lineRule="auto"/>
              <w:ind w:left="114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980" w:type="dxa"/>
            <w:vAlign w:val="top"/>
          </w:tcPr>
          <w:p>
            <w:pPr>
              <w:spacing w:before="103" w:line="195" w:lineRule="auto"/>
              <w:ind w:left="20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0.0850</w:t>
            </w:r>
          </w:p>
        </w:tc>
        <w:tc>
          <w:tcPr>
            <w:tcW w:w="980" w:type="dxa"/>
            <w:vAlign w:val="top"/>
          </w:tcPr>
          <w:p>
            <w:pPr>
              <w:spacing w:before="103" w:line="195" w:lineRule="auto"/>
              <w:ind w:left="20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0.1429</w:t>
            </w:r>
          </w:p>
        </w:tc>
        <w:tc>
          <w:tcPr>
            <w:tcW w:w="979" w:type="dxa"/>
            <w:vAlign w:val="top"/>
          </w:tcPr>
          <w:p>
            <w:pPr>
              <w:spacing w:before="103" w:line="195" w:lineRule="auto"/>
              <w:ind w:left="2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0.1937</w:t>
            </w:r>
          </w:p>
        </w:tc>
        <w:tc>
          <w:tcPr>
            <w:tcW w:w="981" w:type="dxa"/>
            <w:vAlign w:val="top"/>
          </w:tcPr>
          <w:p>
            <w:pPr>
              <w:spacing w:before="103" w:line="195" w:lineRule="auto"/>
              <w:ind w:left="2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0.2403</w:t>
            </w:r>
          </w:p>
        </w:tc>
        <w:tc>
          <w:tcPr>
            <w:tcW w:w="980" w:type="dxa"/>
            <w:vAlign w:val="top"/>
          </w:tcPr>
          <w:p>
            <w:pPr>
              <w:spacing w:before="103" w:line="195" w:lineRule="auto"/>
              <w:ind w:left="20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0.2841</w:t>
            </w:r>
          </w:p>
        </w:tc>
        <w:tc>
          <w:tcPr>
            <w:tcW w:w="1051" w:type="dxa"/>
            <w:tcBorders>
              <w:right w:val="single" w:color="000000" w:sz="6" w:space="0"/>
            </w:tcBorders>
            <w:vAlign w:val="top"/>
          </w:tcPr>
          <w:p>
            <w:pPr>
              <w:spacing w:before="103" w:line="195" w:lineRule="auto"/>
              <w:ind w:left="2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0.4778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887" w:type="dxa"/>
            <w:vMerge w:val="continue"/>
            <w:tcBorders>
              <w:top w:val="nil"/>
              <w:left w:val="single" w:color="000000" w:sz="6" w:space="0"/>
              <w:bottom w:val="nil"/>
              <w:right w:val="single" w:color="000000" w:sz="2" w:space="0"/>
            </w:tcBorders>
            <w:vAlign w:val="top"/>
          </w:tcPr>
          <w:p>
            <w:pPr>
              <w:rPr>
                <w:rFonts w:ascii="Arial"/>
                <w:sz w:val="21"/>
              </w:rPr>
            </w:pPr>
          </w:p>
        </w:tc>
        <w:tc>
          <w:tcPr>
            <w:tcW w:w="2408" w:type="dxa"/>
            <w:tcBorders>
              <w:left w:val="single" w:color="000000" w:sz="2" w:space="0"/>
              <w:bottom w:val="single" w:color="000000" w:sz="10" w:space="0"/>
            </w:tcBorders>
            <w:vAlign w:val="top"/>
          </w:tcPr>
          <w:p>
            <w:pPr>
              <w:spacing w:before="103" w:line="195" w:lineRule="auto"/>
              <w:ind w:left="112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980" w:type="dxa"/>
            <w:tcBorders>
              <w:bottom w:val="single" w:color="000000" w:sz="10" w:space="0"/>
            </w:tcBorders>
            <w:vAlign w:val="top"/>
          </w:tcPr>
          <w:p>
            <w:pPr>
              <w:spacing w:before="103" w:line="195" w:lineRule="auto"/>
              <w:ind w:left="2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0.1133</w:t>
            </w:r>
          </w:p>
        </w:tc>
        <w:tc>
          <w:tcPr>
            <w:tcW w:w="980" w:type="dxa"/>
            <w:tcBorders>
              <w:bottom w:val="single" w:color="000000" w:sz="10" w:space="0"/>
            </w:tcBorders>
            <w:vAlign w:val="top"/>
          </w:tcPr>
          <w:p>
            <w:pPr>
              <w:spacing w:before="103" w:line="195" w:lineRule="auto"/>
              <w:ind w:left="20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0.1905</w:t>
            </w:r>
          </w:p>
        </w:tc>
        <w:tc>
          <w:tcPr>
            <w:tcW w:w="979" w:type="dxa"/>
            <w:tcBorders>
              <w:bottom w:val="single" w:color="000000" w:sz="10" w:space="0"/>
            </w:tcBorders>
            <w:vAlign w:val="top"/>
          </w:tcPr>
          <w:p>
            <w:pPr>
              <w:spacing w:before="103" w:line="195" w:lineRule="auto"/>
              <w:ind w:left="2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0.2583</w:t>
            </w:r>
          </w:p>
        </w:tc>
        <w:tc>
          <w:tcPr>
            <w:tcW w:w="981" w:type="dxa"/>
            <w:tcBorders>
              <w:bottom w:val="single" w:color="000000" w:sz="10" w:space="0"/>
            </w:tcBorders>
            <w:vAlign w:val="top"/>
          </w:tcPr>
          <w:p>
            <w:pPr>
              <w:spacing w:before="103" w:line="195" w:lineRule="auto"/>
              <w:ind w:left="2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0.3204</w:t>
            </w:r>
          </w:p>
        </w:tc>
        <w:tc>
          <w:tcPr>
            <w:tcW w:w="980" w:type="dxa"/>
            <w:tcBorders>
              <w:bottom w:val="single" w:color="000000" w:sz="10" w:space="0"/>
            </w:tcBorders>
            <w:vAlign w:val="top"/>
          </w:tcPr>
          <w:p>
            <w:pPr>
              <w:spacing w:before="103" w:line="195" w:lineRule="auto"/>
              <w:ind w:left="20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0.3788</w:t>
            </w:r>
          </w:p>
        </w:tc>
        <w:tc>
          <w:tcPr>
            <w:tcW w:w="1051" w:type="dxa"/>
            <w:tcBorders>
              <w:bottom w:val="single" w:color="000000" w:sz="10" w:space="0"/>
              <w:right w:val="single" w:color="000000" w:sz="6" w:space="0"/>
            </w:tcBorders>
            <w:vAlign w:val="top"/>
          </w:tcPr>
          <w:p>
            <w:pPr>
              <w:spacing w:before="103" w:line="195" w:lineRule="auto"/>
              <w:ind w:left="2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0.6371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4" w:hRule="atLeast"/>
        </w:trPr>
        <w:tc>
          <w:tcPr>
            <w:tcW w:w="887" w:type="dxa"/>
            <w:vMerge w:val="continue"/>
            <w:tcBorders>
              <w:top w:val="nil"/>
              <w:left w:val="single" w:color="000000" w:sz="6" w:space="0"/>
              <w:bottom w:val="single" w:color="000000" w:sz="6" w:space="0"/>
              <w:right w:val="single" w:color="000000" w:sz="2" w:space="0"/>
            </w:tcBorders>
            <w:vAlign w:val="top"/>
          </w:tcPr>
          <w:p>
            <w:pPr>
              <w:rPr>
                <w:rFonts w:ascii="Arial"/>
                <w:sz w:val="21"/>
              </w:rPr>
            </w:pPr>
          </w:p>
        </w:tc>
        <w:tc>
          <w:tcPr>
            <w:tcW w:w="8359" w:type="dxa"/>
            <w:gridSpan w:val="7"/>
            <w:tcBorders>
              <w:top w:val="single" w:color="000000" w:sz="10" w:space="0"/>
              <w:left w:val="single" w:color="000000" w:sz="2" w:space="0"/>
              <w:bottom w:val="single" w:color="000000" w:sz="6" w:space="0"/>
              <w:right w:val="single" w:color="000000" w:sz="6" w:space="0"/>
            </w:tcBorders>
            <w:vAlign w:val="top"/>
          </w:tcPr>
          <w:p>
            <w:pPr>
              <w:pStyle w:val="6"/>
              <w:spacing w:before="30" w:line="359" w:lineRule="auto"/>
              <w:ind w:left="108" w:right="40" w:firstLine="480"/>
              <w:jc w:val="both"/>
            </w:pPr>
            <w:r>
              <w:rPr>
                <w:spacing w:val="-1"/>
              </w:rPr>
              <w:t>本项目施工期定期对地面洒水、对撒落在路面的渣土及时清除、施工现场</w:t>
            </w:r>
            <w:r>
              <w:rPr>
                <w:spacing w:val="8"/>
              </w:rPr>
              <w:t xml:space="preserve"> </w:t>
            </w:r>
            <w:r>
              <w:rPr>
                <w:spacing w:val="-6"/>
              </w:rPr>
              <w:t>主要运输道路尽量采用硬化路面、自卸车、垃圾运输车等运输车辆不允许超载，</w:t>
            </w:r>
            <w:r>
              <w:rPr>
                <w:spacing w:val="9"/>
              </w:rPr>
              <w:t xml:space="preserve"> </w:t>
            </w:r>
            <w:r>
              <w:rPr>
                <w:spacing w:val="-1"/>
              </w:rPr>
              <w:t>出场前一律清洗轮胎，用毡布覆盖，并且在施工区出口设置防尘飞扬垫等一系</w:t>
            </w:r>
            <w:r>
              <w:rPr>
                <w:spacing w:val="11"/>
              </w:rPr>
              <w:t xml:space="preserve"> </w:t>
            </w:r>
            <w:r>
              <w:rPr>
                <w:spacing w:val="-1"/>
              </w:rPr>
              <w:t>列措施后，可大大减少施工扬尘对环境空气的影响。建设单位在采取以上防治</w:t>
            </w:r>
            <w:r>
              <w:rPr>
                <w:spacing w:val="11"/>
              </w:rPr>
              <w:t xml:space="preserve"> </w:t>
            </w:r>
            <w:r>
              <w:rPr>
                <w:spacing w:val="-1"/>
              </w:rPr>
              <w:t>措施，加强施工管理，将有效的抑制扬尘，可有效防止后期施工对区域大气环</w:t>
            </w:r>
          </w:p>
          <w:p>
            <w:pPr>
              <w:pStyle w:val="6"/>
              <w:spacing w:line="220" w:lineRule="auto"/>
              <w:ind w:left="109"/>
            </w:pPr>
            <w:r>
              <w:rPr>
                <w:spacing w:val="-3"/>
              </w:rPr>
              <w:t>境的影响。</w:t>
            </w:r>
          </w:p>
          <w:p>
            <w:pPr>
              <w:pStyle w:val="6"/>
              <w:spacing w:before="181" w:line="219" w:lineRule="auto"/>
              <w:ind w:left="582"/>
            </w:pPr>
            <w:r>
              <w:rPr>
                <w:rFonts w:ascii="Times New Roman" w:hAnsi="Times New Roman" w:eastAsia="Times New Roman" w:cs="Times New Roman"/>
                <w:b/>
                <w:bCs/>
                <w:spacing w:val="-2"/>
              </w:rPr>
              <w:t>3</w:t>
            </w:r>
            <w:r>
              <w:rPr>
                <w:rFonts w:ascii="Times New Roman" w:hAnsi="Times New Roman" w:eastAsia="Times New Roman" w:cs="Times New Roman"/>
                <w:b/>
                <w:bCs/>
                <w:spacing w:val="-34"/>
              </w:rPr>
              <w:t xml:space="preserve"> </w:t>
            </w:r>
            <w:r>
              <w:rPr>
                <w:spacing w:val="-2"/>
                <w14:textOutline w14:w="4358" w14:cap="sq" w14:cmpd="sng">
                  <w14:solidFill>
                    <w14:srgbClr w14:val="000000"/>
                  </w14:solidFill>
                  <w14:prstDash w14:val="solid"/>
                  <w14:bevel/>
                </w14:textOutline>
              </w:rPr>
              <w:t>、车辆及施工机械尾气</w:t>
            </w:r>
          </w:p>
          <w:p>
            <w:pPr>
              <w:pStyle w:val="6"/>
              <w:spacing w:before="181" w:line="359" w:lineRule="auto"/>
              <w:ind w:left="107" w:right="102" w:firstLine="480"/>
              <w:jc w:val="both"/>
            </w:pPr>
            <w:r>
              <w:rPr>
                <w:spacing w:val="-1"/>
              </w:rPr>
              <w:t>施工区的燃油设备主要是施工机械和运输车辆，其排放的尾气在施工期间</w:t>
            </w:r>
            <w:r>
              <w:rPr>
                <w:spacing w:val="10"/>
              </w:rPr>
              <w:t xml:space="preserve"> </w:t>
            </w:r>
            <w:r>
              <w:rPr>
                <w:spacing w:val="-1"/>
              </w:rPr>
              <w:t>对施工作业点和交通道路附近的大气环境会造成一定程度的污染，施工机械的</w:t>
            </w:r>
          </w:p>
          <w:p>
            <w:pPr>
              <w:pStyle w:val="6"/>
              <w:spacing w:line="218" w:lineRule="auto"/>
              <w:ind w:left="107"/>
            </w:pPr>
            <w:r>
              <w:rPr>
                <w:spacing w:val="-1"/>
              </w:rPr>
              <w:t>废气基本以点源形式排放。</w:t>
            </w:r>
          </w:p>
          <w:p>
            <w:pPr>
              <w:pStyle w:val="6"/>
              <w:spacing w:before="185" w:line="359" w:lineRule="auto"/>
              <w:ind w:left="107" w:right="102" w:firstLine="481"/>
              <w:jc w:val="both"/>
            </w:pPr>
            <w:r>
              <w:rPr>
                <w:spacing w:val="-1"/>
              </w:rPr>
              <w:t>本项目分段施工，由于施工区空气流通性好，排放废气中的各项污染物能</w:t>
            </w:r>
            <w:r>
              <w:rPr>
                <w:spacing w:val="8"/>
              </w:rPr>
              <w:t xml:space="preserve"> </w:t>
            </w:r>
            <w:r>
              <w:rPr>
                <w:spacing w:val="-1"/>
              </w:rPr>
              <w:t>够很快扩散，不会引起局部大气环境质量的恶化。加之废气排放的不连续性和</w:t>
            </w:r>
            <w:r>
              <w:rPr>
                <w:spacing w:val="12"/>
              </w:rPr>
              <w:t xml:space="preserve"> </w:t>
            </w:r>
            <w:r>
              <w:rPr>
                <w:spacing w:val="-1"/>
              </w:rPr>
              <w:t>工程施工期有限，排放的废气对区域的环境空气质量影响是较小的，不会改变</w:t>
            </w:r>
          </w:p>
          <w:p>
            <w:pPr>
              <w:pStyle w:val="6"/>
              <w:spacing w:line="220" w:lineRule="auto"/>
              <w:ind w:left="126"/>
            </w:pPr>
            <w:r>
              <w:rPr>
                <w:spacing w:val="-2"/>
              </w:rPr>
              <w:t>区域环境空气质量功能和级别。</w:t>
            </w:r>
          </w:p>
          <w:p>
            <w:pPr>
              <w:pStyle w:val="6"/>
              <w:spacing w:before="179" w:line="219" w:lineRule="auto"/>
              <w:ind w:left="585"/>
            </w:pPr>
            <w:r>
              <w:rPr>
                <w:rFonts w:ascii="Times New Roman" w:hAnsi="Times New Roman" w:eastAsia="Times New Roman" w:cs="Times New Roman"/>
                <w:b/>
                <w:bCs/>
                <w:spacing w:val="-2"/>
              </w:rPr>
              <w:t>4</w:t>
            </w:r>
            <w:r>
              <w:rPr>
                <w:rFonts w:ascii="Times New Roman" w:hAnsi="Times New Roman" w:eastAsia="Times New Roman" w:cs="Times New Roman"/>
                <w:b/>
                <w:bCs/>
                <w:spacing w:val="-32"/>
              </w:rPr>
              <w:t xml:space="preserve"> </w:t>
            </w:r>
            <w:r>
              <w:rPr>
                <w:spacing w:val="-2"/>
                <w14:textOutline w14:w="4358" w14:cap="sq" w14:cmpd="sng">
                  <w14:solidFill>
                    <w14:srgbClr w14:val="000000"/>
                  </w14:solidFill>
                  <w14:prstDash w14:val="solid"/>
                  <w14:bevel/>
                </w14:textOutline>
              </w:rPr>
              <w:t>、燃油废气（柴油发电机）</w:t>
            </w:r>
          </w:p>
          <w:p>
            <w:pPr>
              <w:pStyle w:val="6"/>
              <w:spacing w:before="183" w:line="359" w:lineRule="auto"/>
              <w:ind w:left="108" w:right="102" w:firstLine="483"/>
            </w:pPr>
            <w:r>
              <w:rPr>
                <w:spacing w:val="-2"/>
              </w:rPr>
              <w:t>项目配备柴油发电机</w:t>
            </w:r>
            <w:r>
              <w:rPr>
                <w:spacing w:val="-51"/>
              </w:rPr>
              <w:t xml:space="preserve"> </w:t>
            </w:r>
            <w:r>
              <w:rPr>
                <w:rFonts w:ascii="Times New Roman" w:hAnsi="Times New Roman" w:eastAsia="Times New Roman" w:cs="Times New Roman"/>
                <w:spacing w:val="-2"/>
              </w:rPr>
              <w:t>2</w:t>
            </w:r>
            <w:r>
              <w:rPr>
                <w:rFonts w:ascii="Times New Roman" w:hAnsi="Times New Roman" w:eastAsia="Times New Roman" w:cs="Times New Roman"/>
                <w:spacing w:val="28"/>
                <w:w w:val="101"/>
              </w:rPr>
              <w:t xml:space="preserve"> </w:t>
            </w:r>
            <w:r>
              <w:rPr>
                <w:spacing w:val="-2"/>
              </w:rPr>
              <w:t>台，作为备用电源。本项目配备的柴油发电机使用</w:t>
            </w:r>
            <w:r>
              <w:t xml:space="preserve"> </w:t>
            </w:r>
            <w:r>
              <w:rPr>
                <w:spacing w:val="1"/>
              </w:rPr>
              <w:t>概率极低。柴油发电机的燃油废气中含有</w:t>
            </w:r>
            <w:r>
              <w:rPr>
                <w:spacing w:val="-49"/>
              </w:rPr>
              <w:t xml:space="preserve"> </w:t>
            </w:r>
            <w:r>
              <w:rPr>
                <w:rFonts w:ascii="Times New Roman" w:hAnsi="Times New Roman" w:eastAsia="Times New Roman" w:cs="Times New Roman"/>
              </w:rPr>
              <w:t>CO</w:t>
            </w:r>
            <w:r>
              <w:rPr>
                <w:rFonts w:ascii="Times New Roman" w:hAnsi="Times New Roman" w:eastAsia="Times New Roman" w:cs="Times New Roman"/>
                <w:spacing w:val="-32"/>
              </w:rPr>
              <w:t xml:space="preserve"> </w:t>
            </w:r>
            <w:r>
              <w:rPr>
                <w:spacing w:val="1"/>
              </w:rPr>
              <w:t>、碳氢化合物、</w:t>
            </w:r>
            <w:r>
              <w:rPr>
                <w:rFonts w:ascii="Times New Roman" w:hAnsi="Times New Roman" w:eastAsia="Times New Roman" w:cs="Times New Roman"/>
              </w:rPr>
              <w:t>NO</w:t>
            </w:r>
            <w:r>
              <w:rPr>
                <w:rFonts w:ascii="Times New Roman" w:hAnsi="Times New Roman" w:eastAsia="Times New Roman" w:cs="Times New Roman"/>
                <w:spacing w:val="1"/>
                <w:position w:val="-1"/>
                <w:sz w:val="15"/>
                <w:szCs w:val="15"/>
              </w:rPr>
              <w:t>2</w:t>
            </w:r>
            <w:r>
              <w:rPr>
                <w:rFonts w:ascii="Times New Roman" w:hAnsi="Times New Roman" w:eastAsia="Times New Roman" w:cs="Times New Roman"/>
                <w:spacing w:val="15"/>
                <w:w w:val="102"/>
                <w:position w:val="-1"/>
                <w:sz w:val="15"/>
                <w:szCs w:val="15"/>
              </w:rPr>
              <w:t xml:space="preserve"> </w:t>
            </w:r>
            <w:r>
              <w:rPr>
                <w:spacing w:val="1"/>
              </w:rPr>
              <w:t>等污染物，</w:t>
            </w:r>
            <w:r>
              <w:t xml:space="preserve"> </w:t>
            </w:r>
            <w:r>
              <w:rPr>
                <w:spacing w:val="-1"/>
              </w:rPr>
              <w:t>项目施工区域通畅，通风条件良好，通过无组织排放，不会对周围大气环境产</w:t>
            </w:r>
          </w:p>
          <w:p>
            <w:pPr>
              <w:pStyle w:val="6"/>
              <w:spacing w:line="219" w:lineRule="auto"/>
              <w:ind w:left="110"/>
            </w:pPr>
            <w:r>
              <w:rPr>
                <w:spacing w:val="-2"/>
              </w:rPr>
              <w:t>生明显影响。</w:t>
            </w:r>
          </w:p>
          <w:p>
            <w:pPr>
              <w:pStyle w:val="6"/>
              <w:spacing w:before="184" w:line="219" w:lineRule="auto"/>
              <w:ind w:left="587"/>
            </w:pPr>
            <w:r>
              <w:rPr>
                <w:rFonts w:ascii="Times New Roman" w:hAnsi="Times New Roman" w:eastAsia="Times New Roman" w:cs="Times New Roman"/>
                <w:b/>
                <w:bCs/>
                <w:spacing w:val="-5"/>
              </w:rPr>
              <w:t>5</w:t>
            </w:r>
            <w:r>
              <w:rPr>
                <w:rFonts w:ascii="Times New Roman" w:hAnsi="Times New Roman" w:eastAsia="Times New Roman" w:cs="Times New Roman"/>
                <w:b/>
                <w:bCs/>
                <w:spacing w:val="-34"/>
              </w:rPr>
              <w:t xml:space="preserve"> </w:t>
            </w:r>
            <w:r>
              <w:rPr>
                <w:spacing w:val="-5"/>
                <w14:textOutline w14:w="4358" w14:cap="sq" w14:cmpd="sng">
                  <w14:solidFill>
                    <w14:srgbClr w14:val="000000"/>
                  </w14:solidFill>
                  <w14:prstDash w14:val="solid"/>
                  <w14:bevel/>
                </w14:textOutline>
              </w:rPr>
              <w:t>、焊接烟尘</w:t>
            </w:r>
          </w:p>
        </w:tc>
      </w:tr>
    </w:tbl>
    <w:p>
      <w:pPr>
        <w:rPr>
          <w:rFonts w:ascii="Arial"/>
          <w:sz w:val="21"/>
        </w:rPr>
      </w:pPr>
    </w:p>
    <w:p>
      <w:pPr>
        <w:rPr>
          <w:rFonts w:ascii="Arial" w:hAnsi="Arial" w:eastAsia="Arial" w:cs="Arial"/>
          <w:sz w:val="21"/>
          <w:szCs w:val="21"/>
        </w:rPr>
        <w:sectPr>
          <w:footerReference r:id="rId65" w:type="default"/>
          <w:pgSz w:w="11906" w:h="16839"/>
          <w:pgMar w:top="1431" w:right="1322" w:bottom="1240" w:left="1322" w:header="0" w:footer="1078" w:gutter="0"/>
          <w:cols w:space="720" w:num="1"/>
        </w:sectPr>
      </w:pPr>
    </w:p>
    <w:p>
      <w:pPr>
        <w:spacing w:line="91" w:lineRule="auto"/>
        <w:rPr>
          <w:rFonts w:ascii="Arial"/>
          <w:sz w:val="2"/>
        </w:rPr>
      </w:pPr>
    </w:p>
    <w:tbl>
      <w:tblPr>
        <w:tblStyle w:val="5"/>
        <w:tblW w:w="924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87"/>
        <w:gridCol w:w="83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841" w:hRule="atLeast"/>
        </w:trPr>
        <w:tc>
          <w:tcPr>
            <w:tcW w:w="887" w:type="dxa"/>
            <w:tcBorders>
              <w:right w:val="single" w:color="000000" w:sz="2" w:space="0"/>
            </w:tcBorders>
            <w:vAlign w:val="top"/>
          </w:tcPr>
          <w:p>
            <w:pPr>
              <w:rPr>
                <w:rFonts w:ascii="Arial"/>
                <w:sz w:val="21"/>
              </w:rPr>
            </w:pPr>
          </w:p>
        </w:tc>
        <w:tc>
          <w:tcPr>
            <w:tcW w:w="8359" w:type="dxa"/>
            <w:tcBorders>
              <w:left w:val="single" w:color="000000" w:sz="2" w:space="0"/>
            </w:tcBorders>
            <w:vAlign w:val="top"/>
          </w:tcPr>
          <w:p>
            <w:pPr>
              <w:pStyle w:val="6"/>
              <w:spacing w:before="40" w:line="359" w:lineRule="auto"/>
              <w:ind w:left="109" w:right="102" w:firstLine="482"/>
              <w:jc w:val="both"/>
            </w:pPr>
            <w:r>
              <w:drawing>
                <wp:anchor distT="0" distB="0" distL="0" distR="0" simplePos="0" relativeHeight="251710464" behindDoc="0" locked="0" layoutInCell="1" allowOverlap="1">
                  <wp:simplePos x="0" y="0"/>
                  <wp:positionH relativeFrom="rightMargin">
                    <wp:posOffset>-4547870</wp:posOffset>
                  </wp:positionH>
                  <wp:positionV relativeFrom="topMargin">
                    <wp:posOffset>8075930</wp:posOffset>
                  </wp:positionV>
                  <wp:extent cx="4021455" cy="709930"/>
                  <wp:effectExtent l="0" t="0" r="0" b="0"/>
                  <wp:wrapNone/>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35"/>
                          <a:stretch>
                            <a:fillRect/>
                          </a:stretch>
                        </pic:blipFill>
                        <pic:spPr>
                          <a:xfrm>
                            <a:off x="0" y="0"/>
                            <a:ext cx="4021201" cy="710056"/>
                          </a:xfrm>
                          <a:prstGeom prst="rect">
                            <a:avLst/>
                          </a:prstGeom>
                        </pic:spPr>
                      </pic:pic>
                    </a:graphicData>
                  </a:graphic>
                </wp:anchor>
              </w:drawing>
            </w:r>
            <w:r>
              <w:rPr>
                <w:spacing w:val="-1"/>
              </w:rPr>
              <w:t>项目在施工过程中会进行间断性、少量的钢筋焊接工作，会产生少量焊接</w:t>
            </w:r>
            <w:r>
              <w:rPr>
                <w:spacing w:val="5"/>
              </w:rPr>
              <w:t xml:space="preserve"> </w:t>
            </w:r>
            <w:r>
              <w:rPr>
                <w:spacing w:val="-1"/>
              </w:rPr>
              <w:t>烟尘，其主要成分为</w:t>
            </w:r>
            <w:r>
              <w:rPr>
                <w:spacing w:val="-42"/>
              </w:rPr>
              <w:t xml:space="preserve"> </w:t>
            </w:r>
            <w:r>
              <w:rPr>
                <w:rFonts w:ascii="Times New Roman" w:hAnsi="Times New Roman" w:eastAsia="Times New Roman" w:cs="Times New Roman"/>
                <w:spacing w:val="-1"/>
              </w:rPr>
              <w:t>TSP</w:t>
            </w:r>
            <w:r>
              <w:rPr>
                <w:rFonts w:ascii="Times New Roman" w:hAnsi="Times New Roman" w:eastAsia="Times New Roman" w:cs="Times New Roman"/>
                <w:spacing w:val="-33"/>
              </w:rPr>
              <w:t xml:space="preserve"> </w:t>
            </w:r>
            <w:r>
              <w:rPr>
                <w:spacing w:val="-1"/>
              </w:rPr>
              <w:t>、</w:t>
            </w:r>
            <w:r>
              <w:rPr>
                <w:rFonts w:ascii="Times New Roman" w:hAnsi="Times New Roman" w:eastAsia="Times New Roman" w:cs="Times New Roman"/>
                <w:spacing w:val="-1"/>
              </w:rPr>
              <w:t>SO</w:t>
            </w:r>
            <w:r>
              <w:rPr>
                <w:rFonts w:ascii="Times New Roman" w:hAnsi="Times New Roman" w:eastAsia="Times New Roman" w:cs="Times New Roman"/>
                <w:spacing w:val="-1"/>
                <w:position w:val="-1"/>
                <w:sz w:val="15"/>
                <w:szCs w:val="15"/>
              </w:rPr>
              <w:t>2</w:t>
            </w:r>
            <w:r>
              <w:rPr>
                <w:rFonts w:ascii="Times New Roman" w:hAnsi="Times New Roman" w:eastAsia="Times New Roman" w:cs="Times New Roman"/>
                <w:spacing w:val="-10"/>
                <w:position w:val="-1"/>
                <w:sz w:val="15"/>
                <w:szCs w:val="15"/>
              </w:rPr>
              <w:t xml:space="preserve"> </w:t>
            </w:r>
            <w:r>
              <w:rPr>
                <w:spacing w:val="-1"/>
              </w:rPr>
              <w:t>、</w:t>
            </w:r>
            <w:r>
              <w:rPr>
                <w:rFonts w:ascii="Times New Roman" w:hAnsi="Times New Roman" w:eastAsia="Times New Roman" w:cs="Times New Roman"/>
                <w:spacing w:val="-1"/>
              </w:rPr>
              <w:t xml:space="preserve">NOx </w:t>
            </w:r>
            <w:r>
              <w:rPr>
                <w:spacing w:val="-1"/>
              </w:rPr>
              <w:t>等。项目施工区域场地开阔，且焊接烟</w:t>
            </w:r>
            <w:r>
              <w:t xml:space="preserve"> </w:t>
            </w:r>
            <w:r>
              <w:rPr>
                <w:spacing w:val="-1"/>
              </w:rPr>
              <w:t>尘产生量较小，通过大气扩散以及周边绿色植物吸收后无组织排放，对周围环</w:t>
            </w:r>
          </w:p>
          <w:p>
            <w:pPr>
              <w:pStyle w:val="6"/>
              <w:spacing w:line="220" w:lineRule="auto"/>
              <w:ind w:left="109"/>
            </w:pPr>
            <w:r>
              <w:rPr>
                <w:spacing w:val="-2"/>
              </w:rPr>
              <w:t>境影响较小。</w:t>
            </w:r>
          </w:p>
          <w:p>
            <w:pPr>
              <w:pStyle w:val="6"/>
              <w:spacing w:before="181" w:line="219" w:lineRule="auto"/>
              <w:ind w:left="587"/>
            </w:pPr>
            <w:r>
              <w:rPr>
                <w:rFonts w:ascii="Times New Roman" w:hAnsi="Times New Roman" w:eastAsia="Times New Roman" w:cs="Times New Roman"/>
                <w:b/>
                <w:bCs/>
                <w:spacing w:val="-3"/>
              </w:rPr>
              <w:t>6</w:t>
            </w:r>
            <w:r>
              <w:rPr>
                <w:rFonts w:ascii="Times New Roman" w:hAnsi="Times New Roman" w:eastAsia="Times New Roman" w:cs="Times New Roman"/>
                <w:b/>
                <w:bCs/>
                <w:spacing w:val="-30"/>
              </w:rPr>
              <w:t xml:space="preserve"> </w:t>
            </w:r>
            <w:r>
              <w:rPr>
                <w:spacing w:val="-3"/>
                <w14:textOutline w14:w="4358" w14:cap="sq" w14:cmpd="sng">
                  <w14:solidFill>
                    <w14:srgbClr w14:val="000000"/>
                  </w14:solidFill>
                  <w14:prstDash w14:val="solid"/>
                  <w14:bevel/>
                </w14:textOutline>
              </w:rPr>
              <w:t>、底泥干化、堆存恶臭</w:t>
            </w:r>
          </w:p>
          <w:p>
            <w:pPr>
              <w:pStyle w:val="6"/>
              <w:spacing w:before="181" w:line="359" w:lineRule="auto"/>
              <w:ind w:left="110" w:right="102" w:firstLine="481"/>
              <w:jc w:val="both"/>
            </w:pPr>
            <w:r>
              <w:rPr>
                <w:spacing w:val="-1"/>
              </w:rPr>
              <w:t>项目底泥在干化、堆存过程中会产生恶臭，本项目淤泥主要为河道清淤产</w:t>
            </w:r>
            <w:r>
              <w:rPr>
                <w:spacing w:val="5"/>
              </w:rPr>
              <w:t xml:space="preserve"> </w:t>
            </w:r>
            <w:r>
              <w:rPr>
                <w:spacing w:val="-1"/>
              </w:rPr>
              <w:t>生的淤泥，以砂石为主，含腐殖性底泥较少，排放的臭气强度较低。主要通过</w:t>
            </w:r>
            <w:r>
              <w:rPr>
                <w:spacing w:val="9"/>
              </w:rPr>
              <w:t xml:space="preserve"> </w:t>
            </w:r>
            <w:r>
              <w:rPr>
                <w:spacing w:val="-1"/>
              </w:rPr>
              <w:t>喷洒生物除臭剂，减少临时堆存的时间。上段底泥干化场</w:t>
            </w:r>
            <w:r>
              <w:rPr>
                <w:spacing w:val="-12"/>
              </w:rPr>
              <w:t xml:space="preserve"> </w:t>
            </w:r>
            <w:r>
              <w:rPr>
                <w:rFonts w:ascii="Times New Roman" w:hAnsi="Times New Roman" w:eastAsia="Times New Roman" w:cs="Times New Roman"/>
                <w:spacing w:val="-1"/>
              </w:rPr>
              <w:t>100m</w:t>
            </w:r>
            <w:r>
              <w:rPr>
                <w:rFonts w:ascii="Times New Roman" w:hAnsi="Times New Roman" w:eastAsia="Times New Roman" w:cs="Times New Roman"/>
                <w:spacing w:val="16"/>
              </w:rPr>
              <w:t xml:space="preserve"> </w:t>
            </w:r>
            <w:r>
              <w:rPr>
                <w:spacing w:val="-1"/>
              </w:rPr>
              <w:t>范围内无敏感</w:t>
            </w:r>
            <w:r>
              <w:t xml:space="preserve"> </w:t>
            </w:r>
            <w:r>
              <w:rPr>
                <w:spacing w:val="2"/>
              </w:rPr>
              <w:t>目标，最近涉及敏感点为东南侧</w:t>
            </w:r>
            <w:r>
              <w:rPr>
                <w:spacing w:val="-28"/>
              </w:rPr>
              <w:t xml:space="preserve"> </w:t>
            </w:r>
            <w:r>
              <w:rPr>
                <w:rFonts w:ascii="Times New Roman" w:hAnsi="Times New Roman" w:eastAsia="Times New Roman" w:cs="Times New Roman"/>
                <w:spacing w:val="2"/>
              </w:rPr>
              <w:t>156m</w:t>
            </w:r>
            <w:r>
              <w:rPr>
                <w:spacing w:val="2"/>
              </w:rPr>
              <w:t>散户居</w:t>
            </w:r>
            <w:r>
              <w:rPr>
                <w:spacing w:val="1"/>
              </w:rPr>
              <w:t>民；下段底泥干化场最近涉及的</w:t>
            </w:r>
          </w:p>
          <w:p>
            <w:pPr>
              <w:pStyle w:val="6"/>
              <w:spacing w:line="219" w:lineRule="auto"/>
              <w:ind w:left="109"/>
            </w:pPr>
            <w:r>
              <w:rPr>
                <w:spacing w:val="-2"/>
              </w:rPr>
              <w:t>敏感点为东南侧</w:t>
            </w:r>
            <w:r>
              <w:rPr>
                <w:spacing w:val="-41"/>
              </w:rPr>
              <w:t xml:space="preserve"> </w:t>
            </w:r>
            <w:r>
              <w:rPr>
                <w:rFonts w:ascii="Times New Roman" w:hAnsi="Times New Roman" w:eastAsia="Times New Roman" w:cs="Times New Roman"/>
                <w:spacing w:val="-2"/>
              </w:rPr>
              <w:t xml:space="preserve">68m </w:t>
            </w:r>
            <w:r>
              <w:rPr>
                <w:spacing w:val="-2"/>
              </w:rPr>
              <w:t>居民点。</w:t>
            </w:r>
          </w:p>
          <w:p>
            <w:pPr>
              <w:pStyle w:val="6"/>
              <w:spacing w:before="183" w:line="220" w:lineRule="auto"/>
              <w:ind w:left="130"/>
            </w:pPr>
            <w:r>
              <w:rPr>
                <w:spacing w:val="-3"/>
                <w14:textOutline w14:w="4358" w14:cap="sq" w14:cmpd="sng">
                  <w14:solidFill>
                    <w14:srgbClr w14:val="000000"/>
                  </w14:solidFill>
                  <w14:prstDash w14:val="solid"/>
                  <w14:bevel/>
                </w14:textOutline>
              </w:rPr>
              <w:t>四、施工噪声影响分析</w:t>
            </w:r>
          </w:p>
          <w:p>
            <w:pPr>
              <w:pStyle w:val="6"/>
              <w:spacing w:before="181" w:line="359" w:lineRule="auto"/>
              <w:ind w:left="107" w:right="102" w:firstLine="480"/>
              <w:jc w:val="both"/>
            </w:pPr>
            <w:r>
              <w:rPr>
                <w:spacing w:val="-1"/>
              </w:rPr>
              <w:t>施工期的噪声主要来自开挖、填筑等施工活动以及施工机械运行、车辆运</w:t>
            </w:r>
            <w:r>
              <w:rPr>
                <w:spacing w:val="10"/>
              </w:rPr>
              <w:t xml:space="preserve"> </w:t>
            </w:r>
            <w:r>
              <w:rPr>
                <w:spacing w:val="-1"/>
              </w:rPr>
              <w:t>输等，</w:t>
            </w:r>
            <w:r>
              <w:rPr>
                <w:rFonts w:ascii="Times New Roman" w:hAnsi="Times New Roman" w:eastAsia="Times New Roman" w:cs="Times New Roman"/>
                <w:spacing w:val="-1"/>
              </w:rPr>
              <w:t>lm</w:t>
            </w:r>
            <w:r>
              <w:rPr>
                <w:rFonts w:ascii="Times New Roman" w:hAnsi="Times New Roman" w:eastAsia="Times New Roman" w:cs="Times New Roman"/>
                <w:spacing w:val="15"/>
                <w:w w:val="101"/>
              </w:rPr>
              <w:t xml:space="preserve"> </w:t>
            </w:r>
            <w:r>
              <w:rPr>
                <w:spacing w:val="-1"/>
              </w:rPr>
              <w:t>声源强度在</w:t>
            </w:r>
            <w:r>
              <w:rPr>
                <w:spacing w:val="-50"/>
              </w:rPr>
              <w:t xml:space="preserve"> </w:t>
            </w:r>
            <w:r>
              <w:rPr>
                <w:rFonts w:ascii="Times New Roman" w:hAnsi="Times New Roman" w:eastAsia="Times New Roman" w:cs="Times New Roman"/>
                <w:spacing w:val="-1"/>
              </w:rPr>
              <w:t>65~90dB</w:t>
            </w:r>
            <w:r>
              <w:rPr>
                <w:spacing w:val="-1"/>
              </w:rPr>
              <w:t>（</w:t>
            </w:r>
            <w:r>
              <w:rPr>
                <w:rFonts w:ascii="Times New Roman" w:hAnsi="Times New Roman" w:eastAsia="Times New Roman" w:cs="Times New Roman"/>
                <w:spacing w:val="-1"/>
              </w:rPr>
              <w:t>A</w:t>
            </w:r>
            <w:r>
              <w:rPr>
                <w:spacing w:val="-1"/>
              </w:rPr>
              <w:t>）。由于在施工过程中，有大</w:t>
            </w:r>
            <w:r>
              <w:rPr>
                <w:spacing w:val="-2"/>
              </w:rPr>
              <w:t>量的设备交互</w:t>
            </w:r>
            <w:r>
              <w:t xml:space="preserve"> </w:t>
            </w:r>
            <w:r>
              <w:rPr>
                <w:spacing w:val="-1"/>
              </w:rPr>
              <w:t>作业，这些设备在场地内的位置、使用率有较大的变化，很难计算其确切的施</w:t>
            </w:r>
          </w:p>
          <w:p>
            <w:pPr>
              <w:pStyle w:val="6"/>
              <w:spacing w:line="219" w:lineRule="auto"/>
              <w:ind w:left="111"/>
            </w:pPr>
            <w:r>
              <w:rPr>
                <w:spacing w:val="-1"/>
              </w:rPr>
              <w:t>工场界噪声。各施工阶段的噪声源详见下表。</w:t>
            </w:r>
          </w:p>
          <w:p>
            <w:pPr>
              <w:pStyle w:val="6"/>
              <w:spacing w:before="179" w:line="221" w:lineRule="auto"/>
              <w:ind w:left="2465"/>
              <w:rPr>
                <w:sz w:val="20"/>
                <w:szCs w:val="20"/>
              </w:rPr>
            </w:pPr>
            <w:r>
              <w:rPr>
                <w:spacing w:val="6"/>
                <w:sz w:val="20"/>
                <w:szCs w:val="20"/>
                <w14:textOutline w14:w="3795" w14:cap="sq" w14:cmpd="sng">
                  <w14:solidFill>
                    <w14:srgbClr w14:val="000000"/>
                  </w14:solidFill>
                  <w14:prstDash w14:val="solid"/>
                  <w14:bevel/>
                </w14:textOutline>
              </w:rPr>
              <w:t>表</w:t>
            </w:r>
            <w:r>
              <w:rPr>
                <w:spacing w:val="-22"/>
                <w:sz w:val="20"/>
                <w:szCs w:val="20"/>
              </w:rPr>
              <w:t xml:space="preserve"> </w:t>
            </w:r>
            <w:r>
              <w:rPr>
                <w:rFonts w:ascii="Times New Roman" w:hAnsi="Times New Roman" w:eastAsia="Times New Roman" w:cs="Times New Roman"/>
                <w:b/>
                <w:bCs/>
                <w:spacing w:val="6"/>
                <w:sz w:val="20"/>
                <w:szCs w:val="20"/>
              </w:rPr>
              <w:t xml:space="preserve">4-2    </w:t>
            </w:r>
            <w:r>
              <w:rPr>
                <w:spacing w:val="6"/>
                <w:sz w:val="20"/>
                <w:szCs w:val="20"/>
                <w14:textOutline w14:w="3795" w14:cap="sq" w14:cmpd="sng">
                  <w14:solidFill>
                    <w14:srgbClr w14:val="000000"/>
                  </w14:solidFill>
                  <w14:prstDash w14:val="solid"/>
                  <w14:bevel/>
                </w14:textOutline>
              </w:rPr>
              <w:t>施工期主要噪声源</w:t>
            </w:r>
            <w:r>
              <w:rPr>
                <w:spacing w:val="6"/>
                <w:sz w:val="20"/>
                <w:szCs w:val="20"/>
              </w:rPr>
              <w:t xml:space="preserve"> </w:t>
            </w:r>
            <w:r>
              <w:rPr>
                <w:spacing w:val="6"/>
                <w:sz w:val="20"/>
                <w:szCs w:val="20"/>
                <w14:textOutline w14:w="3795" w14:cap="sq" w14:cmpd="sng">
                  <w14:solidFill>
                    <w14:srgbClr w14:val="000000"/>
                  </w14:solidFill>
                  <w14:prstDash w14:val="solid"/>
                  <w14:bevel/>
                </w14:textOutline>
              </w:rPr>
              <w:t>单位</w:t>
            </w:r>
            <w:r>
              <w:rPr>
                <w:spacing w:val="-36"/>
                <w:sz w:val="20"/>
                <w:szCs w:val="20"/>
              </w:rPr>
              <w:t xml:space="preserve"> </w:t>
            </w:r>
            <w:r>
              <w:rPr>
                <w:rFonts w:ascii="Times New Roman" w:hAnsi="Times New Roman" w:eastAsia="Times New Roman" w:cs="Times New Roman"/>
                <w:b/>
                <w:bCs/>
                <w:sz w:val="20"/>
                <w:szCs w:val="20"/>
              </w:rPr>
              <w:t>dB</w:t>
            </w:r>
            <w:r>
              <w:rPr>
                <w:spacing w:val="6"/>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6"/>
                <w:sz w:val="20"/>
                <w:szCs w:val="20"/>
              </w:rPr>
              <w:t>A</w:t>
            </w:r>
            <w:r>
              <w:rPr>
                <w:spacing w:val="6"/>
                <w:sz w:val="20"/>
                <w:szCs w:val="20"/>
                <w14:textOutline w14:w="3795" w14:cap="sq" w14:cmpd="sng">
                  <w14:solidFill>
                    <w14:srgbClr w14:val="000000"/>
                  </w14:solidFill>
                  <w14:prstDash w14:val="solid"/>
                  <w14:bevel/>
                </w14:textOutline>
              </w:rPr>
              <w:t>）</w:t>
            </w:r>
          </w:p>
          <w:tbl>
            <w:tblPr>
              <w:tblStyle w:val="5"/>
              <w:tblW w:w="8146" w:type="dxa"/>
              <w:tblInd w:w="1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3"/>
              <w:gridCol w:w="1523"/>
              <w:gridCol w:w="1314"/>
              <w:gridCol w:w="930"/>
              <w:gridCol w:w="2168"/>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853" w:type="dxa"/>
                  <w:tcBorders>
                    <w:top w:val="single" w:color="000000" w:sz="10" w:space="0"/>
                    <w:left w:val="nil"/>
                  </w:tcBorders>
                  <w:vAlign w:val="top"/>
                </w:tcPr>
                <w:p>
                  <w:pPr>
                    <w:pStyle w:val="6"/>
                    <w:spacing w:before="37" w:line="211" w:lineRule="auto"/>
                    <w:ind w:left="222"/>
                    <w:rPr>
                      <w:sz w:val="20"/>
                      <w:szCs w:val="20"/>
                    </w:rPr>
                  </w:pPr>
                  <w:r>
                    <w:rPr>
                      <w:spacing w:val="6"/>
                      <w:sz w:val="20"/>
                      <w:szCs w:val="20"/>
                      <w14:textOutline w14:w="3795" w14:cap="sq" w14:cmpd="sng">
                        <w14:solidFill>
                          <w14:srgbClr w14:val="000000"/>
                        </w14:solidFill>
                        <w14:prstDash w14:val="solid"/>
                        <w14:bevel/>
                      </w14:textOutline>
                    </w:rPr>
                    <w:t>序号</w:t>
                  </w:r>
                </w:p>
              </w:tc>
              <w:tc>
                <w:tcPr>
                  <w:tcW w:w="1523" w:type="dxa"/>
                  <w:tcBorders>
                    <w:top w:val="single" w:color="000000" w:sz="10" w:space="0"/>
                  </w:tcBorders>
                  <w:vAlign w:val="top"/>
                </w:tcPr>
                <w:p>
                  <w:pPr>
                    <w:pStyle w:val="6"/>
                    <w:spacing w:before="37" w:line="211" w:lineRule="auto"/>
                    <w:ind w:left="132"/>
                    <w:rPr>
                      <w:sz w:val="20"/>
                      <w:szCs w:val="20"/>
                    </w:rPr>
                  </w:pPr>
                  <w:r>
                    <w:rPr>
                      <w:spacing w:val="9"/>
                      <w:sz w:val="20"/>
                      <w:szCs w:val="20"/>
                      <w14:textOutline w14:w="3795" w14:cap="sq" w14:cmpd="sng">
                        <w14:solidFill>
                          <w14:srgbClr w14:val="000000"/>
                        </w14:solidFill>
                        <w14:prstDash w14:val="solid"/>
                        <w14:bevel/>
                      </w14:textOutline>
                    </w:rPr>
                    <w:t>施工机械设备</w:t>
                  </w:r>
                </w:p>
              </w:tc>
              <w:tc>
                <w:tcPr>
                  <w:tcW w:w="1314" w:type="dxa"/>
                  <w:tcBorders>
                    <w:top w:val="single" w:color="000000" w:sz="10" w:space="0"/>
                  </w:tcBorders>
                  <w:vAlign w:val="top"/>
                </w:tcPr>
                <w:p>
                  <w:pPr>
                    <w:pStyle w:val="6"/>
                    <w:spacing w:before="37" w:line="211" w:lineRule="auto"/>
                    <w:ind w:left="246"/>
                    <w:rPr>
                      <w:sz w:val="20"/>
                      <w:szCs w:val="20"/>
                    </w:rPr>
                  </w:pPr>
                  <w:r>
                    <w:rPr>
                      <w:spacing w:val="7"/>
                      <w:sz w:val="20"/>
                      <w:szCs w:val="20"/>
                      <w14:textOutline w14:w="3795" w14:cap="sq" w14:cmpd="sng">
                        <w14:solidFill>
                          <w14:srgbClr w14:val="000000"/>
                        </w14:solidFill>
                        <w14:prstDash w14:val="solid"/>
                        <w14:bevel/>
                      </w14:textOutline>
                    </w:rPr>
                    <w:t>声源源强</w:t>
                  </w:r>
                </w:p>
              </w:tc>
              <w:tc>
                <w:tcPr>
                  <w:tcW w:w="930" w:type="dxa"/>
                  <w:tcBorders>
                    <w:top w:val="single" w:color="000000" w:sz="10" w:space="0"/>
                  </w:tcBorders>
                  <w:vAlign w:val="top"/>
                </w:tcPr>
                <w:p>
                  <w:pPr>
                    <w:pStyle w:val="6"/>
                    <w:spacing w:before="37" w:line="211" w:lineRule="auto"/>
                    <w:ind w:left="259"/>
                    <w:rPr>
                      <w:sz w:val="20"/>
                      <w:szCs w:val="20"/>
                    </w:rPr>
                  </w:pPr>
                  <w:r>
                    <w:rPr>
                      <w:spacing w:val="6"/>
                      <w:sz w:val="20"/>
                      <w:szCs w:val="20"/>
                      <w14:textOutline w14:w="3795" w14:cap="sq" w14:cmpd="sng">
                        <w14:solidFill>
                          <w14:srgbClr w14:val="000000"/>
                        </w14:solidFill>
                        <w14:prstDash w14:val="solid"/>
                        <w14:bevel/>
                      </w14:textOutline>
                    </w:rPr>
                    <w:t>序号</w:t>
                  </w:r>
                </w:p>
              </w:tc>
              <w:tc>
                <w:tcPr>
                  <w:tcW w:w="2168" w:type="dxa"/>
                  <w:tcBorders>
                    <w:top w:val="single" w:color="000000" w:sz="10" w:space="0"/>
                  </w:tcBorders>
                  <w:vAlign w:val="top"/>
                </w:tcPr>
                <w:p>
                  <w:pPr>
                    <w:pStyle w:val="6"/>
                    <w:spacing w:before="37" w:line="211" w:lineRule="auto"/>
                    <w:ind w:left="457"/>
                    <w:rPr>
                      <w:sz w:val="20"/>
                      <w:szCs w:val="20"/>
                    </w:rPr>
                  </w:pPr>
                  <w:r>
                    <w:rPr>
                      <w:spacing w:val="9"/>
                      <w:sz w:val="20"/>
                      <w:szCs w:val="20"/>
                      <w14:textOutline w14:w="3795" w14:cap="sq" w14:cmpd="sng">
                        <w14:solidFill>
                          <w14:srgbClr w14:val="000000"/>
                        </w14:solidFill>
                        <w14:prstDash w14:val="solid"/>
                        <w14:bevel/>
                      </w14:textOutline>
                    </w:rPr>
                    <w:t>施工机械设备</w:t>
                  </w:r>
                </w:p>
              </w:tc>
              <w:tc>
                <w:tcPr>
                  <w:tcW w:w="1358" w:type="dxa"/>
                  <w:tcBorders>
                    <w:top w:val="single" w:color="000000" w:sz="10" w:space="0"/>
                    <w:right w:val="nil"/>
                  </w:tcBorders>
                  <w:vAlign w:val="top"/>
                </w:tcPr>
                <w:p>
                  <w:pPr>
                    <w:pStyle w:val="6"/>
                    <w:spacing w:before="37" w:line="211" w:lineRule="auto"/>
                    <w:ind w:left="267"/>
                    <w:rPr>
                      <w:sz w:val="20"/>
                      <w:szCs w:val="20"/>
                    </w:rPr>
                  </w:pPr>
                  <w:r>
                    <w:rPr>
                      <w:spacing w:val="7"/>
                      <w:sz w:val="20"/>
                      <w:szCs w:val="20"/>
                      <w14:textOutline w14:w="3795" w14:cap="sq" w14:cmpd="sng">
                        <w14:solidFill>
                          <w14:srgbClr w14:val="000000"/>
                        </w14:solidFill>
                        <w14:prstDash w14:val="solid"/>
                        <w14:bevel/>
                      </w14:textOutline>
                    </w:rPr>
                    <w:t>声源源强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 w:hRule="atLeast"/>
              </w:trPr>
              <w:tc>
                <w:tcPr>
                  <w:tcW w:w="853" w:type="dxa"/>
                  <w:tcBorders>
                    <w:left w:val="nil"/>
                  </w:tcBorders>
                  <w:vAlign w:val="top"/>
                </w:tcPr>
                <w:p>
                  <w:pPr>
                    <w:spacing w:before="73" w:line="195" w:lineRule="auto"/>
                    <w:ind w:left="39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523" w:type="dxa"/>
                  <w:vAlign w:val="top"/>
                </w:tcPr>
                <w:p>
                  <w:pPr>
                    <w:pStyle w:val="6"/>
                    <w:spacing w:before="36" w:line="207" w:lineRule="auto"/>
                    <w:ind w:left="452"/>
                    <w:rPr>
                      <w:sz w:val="20"/>
                      <w:szCs w:val="20"/>
                    </w:rPr>
                  </w:pPr>
                  <w:r>
                    <w:rPr>
                      <w:spacing w:val="6"/>
                      <w:sz w:val="20"/>
                      <w:szCs w:val="20"/>
                    </w:rPr>
                    <w:t>装载机</w:t>
                  </w:r>
                </w:p>
              </w:tc>
              <w:tc>
                <w:tcPr>
                  <w:tcW w:w="1314" w:type="dxa"/>
                  <w:vAlign w:val="top"/>
                </w:tcPr>
                <w:p>
                  <w:pPr>
                    <w:spacing w:before="73" w:line="195" w:lineRule="auto"/>
                    <w:ind w:left="5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w:t>
                  </w:r>
                </w:p>
              </w:tc>
              <w:tc>
                <w:tcPr>
                  <w:tcW w:w="930" w:type="dxa"/>
                  <w:vAlign w:val="top"/>
                </w:tcPr>
                <w:p>
                  <w:pPr>
                    <w:spacing w:before="73" w:line="195" w:lineRule="auto"/>
                    <w:ind w:left="41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168" w:type="dxa"/>
                  <w:vAlign w:val="top"/>
                </w:tcPr>
                <w:p>
                  <w:pPr>
                    <w:pStyle w:val="6"/>
                    <w:spacing w:before="36" w:line="207" w:lineRule="auto"/>
                    <w:ind w:left="778"/>
                    <w:rPr>
                      <w:sz w:val="20"/>
                      <w:szCs w:val="20"/>
                    </w:rPr>
                  </w:pPr>
                  <w:r>
                    <w:rPr>
                      <w:spacing w:val="5"/>
                      <w:sz w:val="20"/>
                      <w:szCs w:val="20"/>
                    </w:rPr>
                    <w:t>打夯机</w:t>
                  </w:r>
                </w:p>
              </w:tc>
              <w:tc>
                <w:tcPr>
                  <w:tcW w:w="1358" w:type="dxa"/>
                  <w:tcBorders>
                    <w:right w:val="nil"/>
                  </w:tcBorders>
                  <w:vAlign w:val="top"/>
                </w:tcPr>
                <w:p>
                  <w:pPr>
                    <w:spacing w:before="73" w:line="195" w:lineRule="auto"/>
                    <w:ind w:left="580"/>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853" w:type="dxa"/>
                  <w:tcBorders>
                    <w:left w:val="nil"/>
                  </w:tcBorders>
                  <w:vAlign w:val="top"/>
                </w:tcPr>
                <w:p>
                  <w:pPr>
                    <w:spacing w:before="80" w:line="189" w:lineRule="auto"/>
                    <w:ind w:left="37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523" w:type="dxa"/>
                  <w:vAlign w:val="top"/>
                </w:tcPr>
                <w:p>
                  <w:pPr>
                    <w:pStyle w:val="6"/>
                    <w:spacing w:before="44" w:line="201" w:lineRule="auto"/>
                    <w:ind w:left="451"/>
                    <w:rPr>
                      <w:sz w:val="20"/>
                      <w:szCs w:val="20"/>
                    </w:rPr>
                  </w:pPr>
                  <w:r>
                    <w:rPr>
                      <w:spacing w:val="7"/>
                      <w:sz w:val="20"/>
                      <w:szCs w:val="20"/>
                    </w:rPr>
                    <w:t>挖掘机</w:t>
                  </w:r>
                </w:p>
              </w:tc>
              <w:tc>
                <w:tcPr>
                  <w:tcW w:w="1314" w:type="dxa"/>
                  <w:vAlign w:val="top"/>
                </w:tcPr>
                <w:p>
                  <w:pPr>
                    <w:spacing w:before="80" w:line="189" w:lineRule="auto"/>
                    <w:ind w:left="5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w:t>
                  </w:r>
                </w:p>
              </w:tc>
              <w:tc>
                <w:tcPr>
                  <w:tcW w:w="930" w:type="dxa"/>
                  <w:vAlign w:val="top"/>
                </w:tcPr>
                <w:p>
                  <w:pPr>
                    <w:spacing w:before="83" w:line="186" w:lineRule="auto"/>
                    <w:ind w:left="42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168" w:type="dxa"/>
                  <w:vAlign w:val="top"/>
                </w:tcPr>
                <w:p>
                  <w:pPr>
                    <w:pStyle w:val="6"/>
                    <w:spacing w:before="44" w:line="201" w:lineRule="auto"/>
                    <w:ind w:left="774"/>
                    <w:rPr>
                      <w:sz w:val="20"/>
                      <w:szCs w:val="20"/>
                    </w:rPr>
                  </w:pPr>
                  <w:r>
                    <w:rPr>
                      <w:spacing w:val="7"/>
                      <w:sz w:val="20"/>
                      <w:szCs w:val="20"/>
                    </w:rPr>
                    <w:t>振捣器</w:t>
                  </w:r>
                </w:p>
              </w:tc>
              <w:tc>
                <w:tcPr>
                  <w:tcW w:w="1358" w:type="dxa"/>
                  <w:tcBorders>
                    <w:right w:val="nil"/>
                  </w:tcBorders>
                  <w:vAlign w:val="top"/>
                </w:tcPr>
                <w:p>
                  <w:pPr>
                    <w:spacing w:before="80" w:line="189" w:lineRule="auto"/>
                    <w:ind w:left="5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853" w:type="dxa"/>
                  <w:tcBorders>
                    <w:left w:val="nil"/>
                    <w:bottom w:val="single" w:color="000000" w:sz="10" w:space="0"/>
                  </w:tcBorders>
                  <w:vAlign w:val="top"/>
                </w:tcPr>
                <w:p>
                  <w:pPr>
                    <w:spacing w:before="84" w:line="195" w:lineRule="auto"/>
                    <w:ind w:left="38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523" w:type="dxa"/>
                  <w:tcBorders>
                    <w:bottom w:val="single" w:color="000000" w:sz="10" w:space="0"/>
                  </w:tcBorders>
                  <w:vAlign w:val="top"/>
                </w:tcPr>
                <w:p>
                  <w:pPr>
                    <w:pStyle w:val="6"/>
                    <w:spacing w:before="47" w:line="218" w:lineRule="auto"/>
                    <w:ind w:left="452"/>
                    <w:rPr>
                      <w:sz w:val="20"/>
                      <w:szCs w:val="20"/>
                    </w:rPr>
                  </w:pPr>
                  <w:r>
                    <w:rPr>
                      <w:spacing w:val="6"/>
                      <w:sz w:val="20"/>
                      <w:szCs w:val="20"/>
                    </w:rPr>
                    <w:t>推土机</w:t>
                  </w:r>
                </w:p>
              </w:tc>
              <w:tc>
                <w:tcPr>
                  <w:tcW w:w="1314" w:type="dxa"/>
                  <w:tcBorders>
                    <w:bottom w:val="single" w:color="000000" w:sz="10" w:space="0"/>
                  </w:tcBorders>
                  <w:vAlign w:val="top"/>
                </w:tcPr>
                <w:p>
                  <w:pPr>
                    <w:spacing w:before="84" w:line="195" w:lineRule="auto"/>
                    <w:ind w:left="5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87</w:t>
                  </w:r>
                </w:p>
              </w:tc>
              <w:tc>
                <w:tcPr>
                  <w:tcW w:w="930" w:type="dxa"/>
                  <w:tcBorders>
                    <w:bottom w:val="single" w:color="000000" w:sz="10" w:space="0"/>
                  </w:tcBorders>
                  <w:vAlign w:val="top"/>
                </w:tcPr>
                <w:p>
                  <w:pPr>
                    <w:spacing w:before="84" w:line="195" w:lineRule="auto"/>
                    <w:ind w:left="419"/>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168" w:type="dxa"/>
                  <w:tcBorders>
                    <w:bottom w:val="single" w:color="000000" w:sz="10" w:space="0"/>
                  </w:tcBorders>
                  <w:vAlign w:val="top"/>
                </w:tcPr>
                <w:p>
                  <w:pPr>
                    <w:pStyle w:val="6"/>
                    <w:spacing w:before="47" w:line="218" w:lineRule="auto"/>
                    <w:ind w:left="703"/>
                    <w:rPr>
                      <w:sz w:val="20"/>
                      <w:szCs w:val="20"/>
                    </w:rPr>
                  </w:pPr>
                  <w:r>
                    <w:rPr>
                      <w:spacing w:val="-2"/>
                      <w:sz w:val="20"/>
                      <w:szCs w:val="20"/>
                    </w:rPr>
                    <w:t>自卸汽车</w:t>
                  </w:r>
                </w:p>
              </w:tc>
              <w:tc>
                <w:tcPr>
                  <w:tcW w:w="1358" w:type="dxa"/>
                  <w:tcBorders>
                    <w:bottom w:val="single" w:color="000000" w:sz="10" w:space="0"/>
                    <w:right w:val="nil"/>
                  </w:tcBorders>
                  <w:vAlign w:val="top"/>
                </w:tcPr>
                <w:p>
                  <w:pPr>
                    <w:spacing w:before="84" w:line="195" w:lineRule="auto"/>
                    <w:ind w:left="580"/>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r>
          </w:tbl>
          <w:p>
            <w:pPr>
              <w:pStyle w:val="6"/>
              <w:spacing w:before="35" w:line="220" w:lineRule="auto"/>
              <w:ind w:left="695"/>
            </w:pPr>
            <w:r>
              <w:rPr>
                <w:spacing w:val="-3"/>
              </w:rPr>
              <w:t>预测方法：</w:t>
            </w:r>
          </w:p>
          <w:p>
            <w:pPr>
              <w:pStyle w:val="6"/>
              <w:spacing w:before="183" w:line="219" w:lineRule="auto"/>
              <w:ind w:left="587"/>
            </w:pPr>
            <w:r>
              <w:rPr>
                <w:spacing w:val="-1"/>
              </w:rPr>
              <w:t>施工噪声可近似视为点声源处理，其衰减模式如下：</w:t>
            </w:r>
          </w:p>
          <w:p>
            <w:pPr>
              <w:spacing w:before="145" w:line="480" w:lineRule="exact"/>
              <w:ind w:firstLine="3151"/>
            </w:pPr>
            <w:r>
              <w:rPr>
                <w:position w:val="-9"/>
              </w:rPr>
              <w:drawing>
                <wp:inline distT="0" distB="0" distL="0" distR="0">
                  <wp:extent cx="1295400" cy="304800"/>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36"/>
                          <a:stretch>
                            <a:fillRect/>
                          </a:stretch>
                        </pic:blipFill>
                        <pic:spPr>
                          <a:xfrm>
                            <a:off x="0" y="0"/>
                            <a:ext cx="1295400" cy="304800"/>
                          </a:xfrm>
                          <a:prstGeom prst="rect">
                            <a:avLst/>
                          </a:prstGeom>
                        </pic:spPr>
                      </pic:pic>
                    </a:graphicData>
                  </a:graphic>
                </wp:inline>
              </w:drawing>
            </w:r>
          </w:p>
          <w:p>
            <w:pPr>
              <w:pStyle w:val="6"/>
              <w:spacing w:before="158" w:line="210" w:lineRule="auto"/>
              <w:ind w:left="593"/>
            </w:pPr>
            <w:r>
              <w:rPr>
                <w:spacing w:val="-1"/>
              </w:rPr>
              <w:t>式中：</w:t>
            </w:r>
            <w:r>
              <w:rPr>
                <w:rFonts w:ascii="Times New Roman" w:hAnsi="Times New Roman" w:eastAsia="Times New Roman" w:cs="Times New Roman"/>
                <w:spacing w:val="-1"/>
              </w:rPr>
              <w:t>Lp</w:t>
            </w:r>
            <w:r>
              <w:rPr>
                <w:spacing w:val="-1"/>
              </w:rPr>
              <w:t>——距离声源</w:t>
            </w:r>
            <w:r>
              <w:rPr>
                <w:spacing w:val="-58"/>
              </w:rPr>
              <w:t xml:space="preserve"> </w:t>
            </w:r>
            <w:r>
              <w:rPr>
                <w:rFonts w:ascii="Times New Roman" w:hAnsi="Times New Roman" w:eastAsia="Times New Roman" w:cs="Times New Roman"/>
                <w:spacing w:val="-1"/>
              </w:rPr>
              <w:t xml:space="preserve">r </w:t>
            </w:r>
            <w:r>
              <w:rPr>
                <w:spacing w:val="-1"/>
              </w:rPr>
              <w:t>米处的施工噪声预测值，</w:t>
            </w:r>
            <w:r>
              <w:rPr>
                <w:rFonts w:ascii="Times New Roman" w:hAnsi="Times New Roman" w:eastAsia="Times New Roman" w:cs="Times New Roman"/>
                <w:spacing w:val="-1"/>
              </w:rPr>
              <w:t>dB</w:t>
            </w:r>
            <w:r>
              <w:rPr>
                <w:spacing w:val="-1"/>
              </w:rPr>
              <w:t>（</w:t>
            </w:r>
            <w:r>
              <w:rPr>
                <w:rFonts w:ascii="Times New Roman" w:hAnsi="Times New Roman" w:eastAsia="Times New Roman" w:cs="Times New Roman"/>
                <w:spacing w:val="-1"/>
              </w:rPr>
              <w:t>A</w:t>
            </w:r>
            <w:r>
              <w:rPr>
                <w:spacing w:val="5"/>
              </w:rPr>
              <w:t>）；</w:t>
            </w:r>
          </w:p>
          <w:p>
            <w:pPr>
              <w:pStyle w:val="6"/>
              <w:spacing w:before="252" w:line="212" w:lineRule="auto"/>
              <w:ind w:left="1303"/>
            </w:pPr>
            <w:r>
              <w:rPr>
                <w:rFonts w:ascii="Times New Roman" w:hAnsi="Times New Roman" w:eastAsia="Times New Roman" w:cs="Times New Roman"/>
                <w:spacing w:val="-1"/>
              </w:rPr>
              <w:t>Lp0</w:t>
            </w:r>
            <w:r>
              <w:rPr>
                <w:spacing w:val="-1"/>
              </w:rPr>
              <w:t>——距声源</w:t>
            </w:r>
            <w:r>
              <w:rPr>
                <w:spacing w:val="-57"/>
              </w:rPr>
              <w:t xml:space="preserve"> </w:t>
            </w:r>
            <w:r>
              <w:rPr>
                <w:rFonts w:ascii="Times New Roman" w:hAnsi="Times New Roman" w:eastAsia="Times New Roman" w:cs="Times New Roman"/>
                <w:spacing w:val="-1"/>
              </w:rPr>
              <w:t>r</w:t>
            </w:r>
            <w:r>
              <w:rPr>
                <w:rFonts w:ascii="Times New Roman" w:hAnsi="Times New Roman" w:eastAsia="Times New Roman" w:cs="Times New Roman"/>
                <w:spacing w:val="-1"/>
                <w:position w:val="-1"/>
                <w:sz w:val="15"/>
                <w:szCs w:val="15"/>
              </w:rPr>
              <w:t>0</w:t>
            </w:r>
            <w:r>
              <w:rPr>
                <w:rFonts w:ascii="Times New Roman" w:hAnsi="Times New Roman" w:eastAsia="Times New Roman" w:cs="Times New Roman"/>
                <w:spacing w:val="11"/>
                <w:w w:val="101"/>
                <w:position w:val="-1"/>
                <w:sz w:val="15"/>
                <w:szCs w:val="15"/>
              </w:rPr>
              <w:t xml:space="preserve"> </w:t>
            </w:r>
            <w:r>
              <w:rPr>
                <w:spacing w:val="-1"/>
              </w:rPr>
              <w:t>米处的参考声级，</w:t>
            </w:r>
            <w:r>
              <w:rPr>
                <w:rFonts w:ascii="Times New Roman" w:hAnsi="Times New Roman" w:eastAsia="Times New Roman" w:cs="Times New Roman"/>
                <w:spacing w:val="-1"/>
              </w:rPr>
              <w:t>dB</w:t>
            </w:r>
            <w:r>
              <w:rPr>
                <w:spacing w:val="-1"/>
              </w:rPr>
              <w:t>（</w:t>
            </w:r>
            <w:r>
              <w:rPr>
                <w:rFonts w:ascii="Times New Roman" w:hAnsi="Times New Roman" w:eastAsia="Times New Roman" w:cs="Times New Roman"/>
                <w:spacing w:val="-1"/>
              </w:rPr>
              <w:t>A</w:t>
            </w:r>
            <w:r>
              <w:rPr>
                <w:spacing w:val="2"/>
              </w:rPr>
              <w:t>）；</w:t>
            </w:r>
          </w:p>
          <w:p>
            <w:pPr>
              <w:pStyle w:val="6"/>
              <w:spacing w:before="222" w:line="465" w:lineRule="exact"/>
              <w:ind w:left="1300"/>
            </w:pPr>
            <w:r>
              <w:rPr>
                <w:rFonts w:ascii="Times New Roman" w:hAnsi="Times New Roman" w:eastAsia="Times New Roman" w:cs="Times New Roman"/>
                <w:spacing w:val="-3"/>
                <w:position w:val="17"/>
              </w:rPr>
              <w:t>r0</w:t>
            </w:r>
            <w:r>
              <w:rPr>
                <w:spacing w:val="-3"/>
                <w:position w:val="17"/>
              </w:rPr>
              <w:t>——</w:t>
            </w:r>
            <w:r>
              <w:rPr>
                <w:rFonts w:ascii="Times New Roman" w:hAnsi="Times New Roman" w:eastAsia="Times New Roman" w:cs="Times New Roman"/>
                <w:spacing w:val="-3"/>
                <w:position w:val="17"/>
              </w:rPr>
              <w:t>Lp0</w:t>
            </w:r>
            <w:r>
              <w:rPr>
                <w:rFonts w:ascii="Times New Roman" w:hAnsi="Times New Roman" w:eastAsia="Times New Roman" w:cs="Times New Roman"/>
                <w:spacing w:val="22"/>
                <w:position w:val="17"/>
              </w:rPr>
              <w:t xml:space="preserve"> </w:t>
            </w:r>
            <w:r>
              <w:rPr>
                <w:spacing w:val="-3"/>
                <w:position w:val="17"/>
              </w:rPr>
              <w:t>噪声的测点距离（</w:t>
            </w:r>
            <w:r>
              <w:rPr>
                <w:rFonts w:ascii="Times New Roman" w:hAnsi="Times New Roman" w:eastAsia="Times New Roman" w:cs="Times New Roman"/>
                <w:spacing w:val="-3"/>
                <w:position w:val="17"/>
              </w:rPr>
              <w:t xml:space="preserve">5 </w:t>
            </w:r>
            <w:r>
              <w:rPr>
                <w:spacing w:val="-3"/>
                <w:position w:val="17"/>
              </w:rPr>
              <w:t>米或</w:t>
            </w:r>
            <w:r>
              <w:rPr>
                <w:spacing w:val="-32"/>
                <w:position w:val="17"/>
              </w:rPr>
              <w:t xml:space="preserve"> </w:t>
            </w:r>
            <w:r>
              <w:rPr>
                <w:rFonts w:ascii="Times New Roman" w:hAnsi="Times New Roman" w:eastAsia="Times New Roman" w:cs="Times New Roman"/>
                <w:spacing w:val="-3"/>
                <w:position w:val="17"/>
              </w:rPr>
              <w:t xml:space="preserve">1 </w:t>
            </w:r>
            <w:r>
              <w:rPr>
                <w:spacing w:val="-3"/>
                <w:position w:val="17"/>
              </w:rPr>
              <w:t>米</w:t>
            </w:r>
            <w:r>
              <w:rPr>
                <w:spacing w:val="9"/>
                <w:position w:val="17"/>
              </w:rPr>
              <w:t>），</w:t>
            </w:r>
            <w:r>
              <w:rPr>
                <w:rFonts w:ascii="Times New Roman" w:hAnsi="Times New Roman" w:eastAsia="Times New Roman" w:cs="Times New Roman"/>
                <w:spacing w:val="-3"/>
                <w:position w:val="17"/>
              </w:rPr>
              <w:t>m</w:t>
            </w:r>
            <w:r>
              <w:rPr>
                <w:spacing w:val="-3"/>
                <w:position w:val="17"/>
              </w:rPr>
              <w:t>。</w:t>
            </w:r>
          </w:p>
          <w:p>
            <w:pPr>
              <w:pStyle w:val="6"/>
              <w:spacing w:line="220" w:lineRule="auto"/>
              <w:ind w:left="590"/>
            </w:pPr>
            <w:r>
              <w:rPr>
                <w:spacing w:val="-3"/>
              </w:rPr>
              <w:t>预测结果：</w:t>
            </w:r>
          </w:p>
          <w:p>
            <w:pPr>
              <w:pStyle w:val="6"/>
              <w:spacing w:before="183" w:line="219" w:lineRule="auto"/>
              <w:ind w:left="588"/>
            </w:pPr>
            <w:r>
              <w:rPr>
                <w:spacing w:val="-1"/>
              </w:rPr>
              <w:t>根据上式计算出施工设备噪声值随衰减的情况见下表：</w:t>
            </w:r>
          </w:p>
          <w:p>
            <w:pPr>
              <w:pStyle w:val="6"/>
              <w:spacing w:before="176" w:line="224" w:lineRule="auto"/>
              <w:ind w:left="2748"/>
              <w:rPr>
                <w:sz w:val="20"/>
                <w:szCs w:val="20"/>
              </w:rPr>
            </w:pPr>
            <w:r>
              <w:rPr>
                <w:spacing w:val="7"/>
                <w:sz w:val="20"/>
                <w:szCs w:val="20"/>
                <w14:textOutline w14:w="3795" w14:cap="sq" w14:cmpd="sng">
                  <w14:solidFill>
                    <w14:srgbClr w14:val="000000"/>
                  </w14:solidFill>
                  <w14:prstDash w14:val="solid"/>
                  <w14:bevel/>
                </w14:textOutline>
              </w:rPr>
              <w:t>表</w:t>
            </w:r>
            <w:r>
              <w:rPr>
                <w:spacing w:val="-40"/>
                <w:sz w:val="20"/>
                <w:szCs w:val="20"/>
              </w:rPr>
              <w:t xml:space="preserve"> </w:t>
            </w:r>
            <w:r>
              <w:rPr>
                <w:rFonts w:ascii="Times New Roman" w:hAnsi="Times New Roman" w:eastAsia="Times New Roman" w:cs="Times New Roman"/>
                <w:b/>
                <w:bCs/>
                <w:spacing w:val="7"/>
                <w:sz w:val="20"/>
                <w:szCs w:val="20"/>
              </w:rPr>
              <w:t xml:space="preserve">4-3    </w:t>
            </w:r>
            <w:r>
              <w:rPr>
                <w:spacing w:val="7"/>
                <w:sz w:val="20"/>
                <w:szCs w:val="20"/>
                <w14:textOutline w14:w="3795" w14:cap="sq" w14:cmpd="sng">
                  <w14:solidFill>
                    <w14:srgbClr w14:val="000000"/>
                  </w14:solidFill>
                  <w14:prstDash w14:val="solid"/>
                  <w14:bevel/>
                </w14:textOutline>
              </w:rPr>
              <w:t>噪声随距离衰减关系表</w:t>
            </w:r>
          </w:p>
          <w:tbl>
            <w:tblPr>
              <w:tblStyle w:val="5"/>
              <w:tblW w:w="8147" w:type="dxa"/>
              <w:tblInd w:w="104"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082"/>
              <w:gridCol w:w="7065"/>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70" w:hRule="atLeast"/>
              </w:trPr>
              <w:tc>
                <w:tcPr>
                  <w:tcW w:w="1082" w:type="dxa"/>
                  <w:vMerge w:val="restart"/>
                  <w:tcBorders>
                    <w:top w:val="single" w:color="000000" w:sz="10" w:space="0"/>
                    <w:bottom w:val="nil"/>
                  </w:tcBorders>
                  <w:vAlign w:val="top"/>
                </w:tcPr>
                <w:p>
                  <w:pPr>
                    <w:spacing w:line="251" w:lineRule="auto"/>
                    <w:rPr>
                      <w:rFonts w:ascii="Arial"/>
                      <w:sz w:val="21"/>
                    </w:rPr>
                  </w:pPr>
                </w:p>
                <w:p>
                  <w:pPr>
                    <w:pStyle w:val="6"/>
                    <w:spacing w:before="65" w:line="227" w:lineRule="auto"/>
                    <w:ind w:left="128"/>
                    <w:rPr>
                      <w:sz w:val="20"/>
                      <w:szCs w:val="20"/>
                    </w:rPr>
                  </w:pPr>
                  <w:r>
                    <w:rPr>
                      <w:spacing w:val="8"/>
                      <w:sz w:val="20"/>
                      <w:szCs w:val="20"/>
                      <w14:textOutline w14:w="3795" w14:cap="sq" w14:cmpd="sng">
                        <w14:solidFill>
                          <w14:srgbClr w14:val="000000"/>
                        </w14:solidFill>
                        <w14:prstDash w14:val="solid"/>
                        <w14:bevel/>
                      </w14:textOutline>
                    </w:rPr>
                    <w:t>机械名称</w:t>
                  </w:r>
                </w:p>
              </w:tc>
              <w:tc>
                <w:tcPr>
                  <w:tcW w:w="7065" w:type="dxa"/>
                  <w:tcBorders>
                    <w:top w:val="single" w:color="000000" w:sz="10" w:space="0"/>
                    <w:bottom w:val="single" w:color="000000" w:sz="2" w:space="0"/>
                  </w:tcBorders>
                  <w:vAlign w:val="top"/>
                </w:tcPr>
                <w:p>
                  <w:pPr>
                    <w:pStyle w:val="6"/>
                    <w:spacing w:before="79" w:line="228" w:lineRule="auto"/>
                    <w:ind w:left="2585"/>
                    <w:rPr>
                      <w:sz w:val="20"/>
                      <w:szCs w:val="20"/>
                    </w:rPr>
                  </w:pPr>
                  <w:r>
                    <w:rPr>
                      <w:spacing w:val="6"/>
                      <w:sz w:val="20"/>
                      <w:szCs w:val="20"/>
                      <w14:textOutline w14:w="3795" w14:cap="sq" w14:cmpd="sng">
                        <w14:solidFill>
                          <w14:srgbClr w14:val="000000"/>
                        </w14:solidFill>
                        <w14:prstDash w14:val="solid"/>
                        <w14:bevel/>
                      </w14:textOutline>
                    </w:rPr>
                    <w:t>噪声预测值</w:t>
                  </w:r>
                  <w:r>
                    <w:rPr>
                      <w:spacing w:val="-31"/>
                      <w:sz w:val="20"/>
                      <w:szCs w:val="20"/>
                    </w:rPr>
                    <w:t xml:space="preserve"> </w:t>
                  </w:r>
                  <w:r>
                    <w:rPr>
                      <w:rFonts w:ascii="Times New Roman" w:hAnsi="Times New Roman" w:eastAsia="Times New Roman" w:cs="Times New Roman"/>
                      <w:b/>
                      <w:bCs/>
                      <w:sz w:val="20"/>
                      <w:szCs w:val="20"/>
                    </w:rPr>
                    <w:t>dB</w:t>
                  </w:r>
                  <w:r>
                    <w:rPr>
                      <w:spacing w:val="6"/>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6"/>
                      <w:sz w:val="20"/>
                      <w:szCs w:val="20"/>
                    </w:rPr>
                    <w:t>A</w:t>
                  </w:r>
                  <w:r>
                    <w:rPr>
                      <w:spacing w:val="6"/>
                      <w:sz w:val="20"/>
                      <w:szCs w:val="20"/>
                      <w14:textOutline w14:w="3795" w14:cap="sq" w14:cmpd="sng">
                        <w14:solidFill>
                          <w14:srgbClr w14:val="000000"/>
                        </w14:solidFill>
                        <w14:prstDash w14:val="solid"/>
                        <w14:bevel/>
                      </w14:textOutline>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71" w:hRule="atLeast"/>
              </w:trPr>
              <w:tc>
                <w:tcPr>
                  <w:tcW w:w="1082" w:type="dxa"/>
                  <w:vMerge w:val="continue"/>
                  <w:tcBorders>
                    <w:top w:val="nil"/>
                    <w:bottom w:val="single" w:color="000000" w:sz="2" w:space="0"/>
                  </w:tcBorders>
                  <w:vAlign w:val="top"/>
                </w:tcPr>
                <w:p>
                  <w:pPr>
                    <w:rPr>
                      <w:rFonts w:ascii="Arial"/>
                      <w:sz w:val="21"/>
                    </w:rPr>
                  </w:pPr>
                </w:p>
              </w:tc>
              <w:tc>
                <w:tcPr>
                  <w:tcW w:w="7065" w:type="dxa"/>
                  <w:tcBorders>
                    <w:top w:val="single" w:color="000000" w:sz="2" w:space="0"/>
                    <w:bottom w:val="single" w:color="000000" w:sz="2" w:space="0"/>
                  </w:tcBorders>
                  <w:vAlign w:val="top"/>
                </w:tcPr>
                <w:p>
                  <w:pPr>
                    <w:spacing w:before="165" w:line="195" w:lineRule="auto"/>
                    <w:ind w:left="176"/>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1m</w:t>
                  </w:r>
                  <w:r>
                    <w:rPr>
                      <w:rFonts w:ascii="Times New Roman" w:hAnsi="Times New Roman" w:eastAsia="Times New Roman" w:cs="Times New Roman"/>
                      <w:b/>
                      <w:bCs/>
                      <w:sz w:val="20"/>
                      <w:szCs w:val="20"/>
                    </w:rPr>
                    <w:t xml:space="preserve">       </w:t>
                  </w:r>
                  <w:r>
                    <w:rPr>
                      <w:rFonts w:ascii="Times New Roman" w:hAnsi="Times New Roman" w:eastAsia="Times New Roman" w:cs="Times New Roman"/>
                      <w:b/>
                      <w:bCs/>
                      <w:spacing w:val="3"/>
                      <w:sz w:val="20"/>
                      <w:szCs w:val="20"/>
                    </w:rPr>
                    <w:t>10m</w:t>
                  </w:r>
                  <w:r>
                    <w:rPr>
                      <w:rFonts w:ascii="Times New Roman" w:hAnsi="Times New Roman" w:eastAsia="Times New Roman" w:cs="Times New Roman"/>
                      <w:b/>
                      <w:bCs/>
                      <w:sz w:val="20"/>
                      <w:szCs w:val="20"/>
                    </w:rPr>
                    <w:t xml:space="preserve">       </w:t>
                  </w:r>
                  <w:r>
                    <w:rPr>
                      <w:rFonts w:ascii="Times New Roman" w:hAnsi="Times New Roman" w:eastAsia="Times New Roman" w:cs="Times New Roman"/>
                      <w:b/>
                      <w:bCs/>
                      <w:spacing w:val="3"/>
                      <w:sz w:val="20"/>
                      <w:szCs w:val="20"/>
                    </w:rPr>
                    <w:t>20m</w:t>
                  </w:r>
                  <w:r>
                    <w:rPr>
                      <w:rFonts w:ascii="Times New Roman" w:hAnsi="Times New Roman" w:eastAsia="Times New Roman" w:cs="Times New Roman"/>
                      <w:b/>
                      <w:bCs/>
                      <w:sz w:val="20"/>
                      <w:szCs w:val="20"/>
                    </w:rPr>
                    <w:t xml:space="preserve">       </w:t>
                  </w:r>
                  <w:r>
                    <w:rPr>
                      <w:rFonts w:ascii="Times New Roman" w:hAnsi="Times New Roman" w:eastAsia="Times New Roman" w:cs="Times New Roman"/>
                      <w:b/>
                      <w:bCs/>
                      <w:spacing w:val="3"/>
                      <w:sz w:val="20"/>
                      <w:szCs w:val="20"/>
                    </w:rPr>
                    <w:t>30m      40m     50m     100m     150m     200m     30</w:t>
                  </w:r>
                  <w:r>
                    <w:rPr>
                      <w:rFonts w:ascii="Times New Roman" w:hAnsi="Times New Roman" w:eastAsia="Times New Roman" w:cs="Times New Roman"/>
                      <w:b/>
                      <w:bCs/>
                      <w:spacing w:val="2"/>
                      <w:sz w:val="20"/>
                      <w:szCs w:val="20"/>
                    </w:rPr>
                    <w:t>0m</w:t>
                  </w:r>
                </w:p>
              </w:tc>
            </w:tr>
          </w:tbl>
          <w:p>
            <w:pPr>
              <w:pStyle w:val="6"/>
              <w:spacing w:before="32" w:line="214" w:lineRule="auto"/>
              <w:ind w:left="339"/>
              <w:rPr>
                <w:rFonts w:ascii="Times New Roman" w:hAnsi="Times New Roman" w:eastAsia="Times New Roman" w:cs="Times New Roman"/>
                <w:sz w:val="20"/>
                <w:szCs w:val="20"/>
              </w:rPr>
            </w:pPr>
            <w:r>
              <w:rPr>
                <w:spacing w:val="2"/>
                <w:sz w:val="20"/>
                <w:szCs w:val="20"/>
              </w:rPr>
              <w:t>挖掘机</w:t>
            </w:r>
            <w:r>
              <w:rPr>
                <w:spacing w:val="8"/>
                <w:sz w:val="20"/>
                <w:szCs w:val="20"/>
              </w:rPr>
              <w:t xml:space="preserve">    </w:t>
            </w:r>
            <w:r>
              <w:rPr>
                <w:rFonts w:ascii="Times New Roman" w:hAnsi="Times New Roman" w:eastAsia="Times New Roman" w:cs="Times New Roman"/>
                <w:spacing w:val="2"/>
                <w:sz w:val="20"/>
                <w:szCs w:val="20"/>
              </w:rPr>
              <w:t>85         65</w:t>
            </w:r>
            <w:r>
              <w:rPr>
                <w:rFonts w:ascii="Times New Roman" w:hAnsi="Times New Roman" w:eastAsia="Times New Roman" w:cs="Times New Roman"/>
                <w:spacing w:val="3"/>
                <w:sz w:val="20"/>
                <w:szCs w:val="20"/>
              </w:rPr>
              <w:t xml:space="preserve">          </w:t>
            </w:r>
            <w:r>
              <w:rPr>
                <w:rFonts w:ascii="Times New Roman" w:hAnsi="Times New Roman" w:eastAsia="Times New Roman" w:cs="Times New Roman"/>
                <w:spacing w:val="2"/>
                <w:sz w:val="20"/>
                <w:szCs w:val="20"/>
              </w:rPr>
              <w:t>59</w:t>
            </w:r>
            <w:r>
              <w:rPr>
                <w:rFonts w:ascii="Times New Roman" w:hAnsi="Times New Roman" w:eastAsia="Times New Roman" w:cs="Times New Roman"/>
                <w:spacing w:val="3"/>
                <w:sz w:val="20"/>
                <w:szCs w:val="20"/>
              </w:rPr>
              <w:t xml:space="preserve">          </w:t>
            </w:r>
            <w:r>
              <w:rPr>
                <w:rFonts w:ascii="Times New Roman" w:hAnsi="Times New Roman" w:eastAsia="Times New Roman" w:cs="Times New Roman"/>
                <w:spacing w:val="2"/>
                <w:sz w:val="20"/>
                <w:szCs w:val="20"/>
              </w:rPr>
              <w:t>55</w:t>
            </w:r>
            <w:r>
              <w:rPr>
                <w:rFonts w:ascii="Times New Roman" w:hAnsi="Times New Roman" w:eastAsia="Times New Roman" w:cs="Times New Roman"/>
                <w:spacing w:val="5"/>
                <w:sz w:val="20"/>
                <w:szCs w:val="20"/>
              </w:rPr>
              <w:t xml:space="preserve">         </w:t>
            </w:r>
            <w:r>
              <w:rPr>
                <w:rFonts w:ascii="Times New Roman" w:hAnsi="Times New Roman" w:eastAsia="Times New Roman" w:cs="Times New Roman"/>
                <w:spacing w:val="2"/>
                <w:sz w:val="20"/>
                <w:szCs w:val="20"/>
              </w:rPr>
              <w:t>53</w:t>
            </w:r>
            <w:r>
              <w:rPr>
                <w:rFonts w:ascii="Times New Roman" w:hAnsi="Times New Roman" w:eastAsia="Times New Roman" w:cs="Times New Roman"/>
                <w:spacing w:val="6"/>
                <w:sz w:val="20"/>
                <w:szCs w:val="20"/>
              </w:rPr>
              <w:t xml:space="preserve">        </w:t>
            </w:r>
            <w:r>
              <w:rPr>
                <w:rFonts w:ascii="Times New Roman" w:hAnsi="Times New Roman" w:eastAsia="Times New Roman" w:cs="Times New Roman"/>
                <w:spacing w:val="1"/>
                <w:sz w:val="20"/>
                <w:szCs w:val="20"/>
              </w:rPr>
              <w:t>51</w:t>
            </w:r>
            <w:r>
              <w:rPr>
                <w:rFonts w:ascii="Times New Roman" w:hAnsi="Times New Roman" w:eastAsia="Times New Roman" w:cs="Times New Roman"/>
                <w:spacing w:val="4"/>
                <w:sz w:val="20"/>
                <w:szCs w:val="20"/>
              </w:rPr>
              <w:t xml:space="preserve">         </w:t>
            </w:r>
            <w:r>
              <w:rPr>
                <w:rFonts w:ascii="Times New Roman" w:hAnsi="Times New Roman" w:eastAsia="Times New Roman" w:cs="Times New Roman"/>
                <w:spacing w:val="1"/>
                <w:sz w:val="20"/>
                <w:szCs w:val="20"/>
              </w:rPr>
              <w:t>45</w:t>
            </w:r>
            <w:r>
              <w:rPr>
                <w:rFonts w:ascii="Times New Roman" w:hAnsi="Times New Roman" w:eastAsia="Times New Roman" w:cs="Times New Roman"/>
                <w:spacing w:val="3"/>
                <w:sz w:val="20"/>
                <w:szCs w:val="20"/>
              </w:rPr>
              <w:t xml:space="preserve">          </w:t>
            </w:r>
            <w:r>
              <w:rPr>
                <w:rFonts w:ascii="Times New Roman" w:hAnsi="Times New Roman" w:eastAsia="Times New Roman" w:cs="Times New Roman"/>
                <w:spacing w:val="1"/>
                <w:sz w:val="20"/>
                <w:szCs w:val="20"/>
              </w:rPr>
              <w:t>41</w:t>
            </w:r>
            <w:r>
              <w:rPr>
                <w:rFonts w:ascii="Times New Roman" w:hAnsi="Times New Roman" w:eastAsia="Times New Roman" w:cs="Times New Roman"/>
                <w:spacing w:val="4"/>
                <w:sz w:val="20"/>
                <w:szCs w:val="20"/>
              </w:rPr>
              <w:t xml:space="preserve">          </w:t>
            </w:r>
            <w:r>
              <w:rPr>
                <w:rFonts w:ascii="Times New Roman" w:hAnsi="Times New Roman" w:eastAsia="Times New Roman" w:cs="Times New Roman"/>
                <w:spacing w:val="1"/>
                <w:sz w:val="20"/>
                <w:szCs w:val="20"/>
              </w:rPr>
              <w:t>39</w:t>
            </w:r>
            <w:r>
              <w:rPr>
                <w:rFonts w:ascii="Times New Roman" w:hAnsi="Times New Roman" w:eastAsia="Times New Roman" w:cs="Times New Roman"/>
                <w:spacing w:val="5"/>
                <w:sz w:val="20"/>
                <w:szCs w:val="20"/>
              </w:rPr>
              <w:t xml:space="preserve">          </w:t>
            </w:r>
            <w:r>
              <w:rPr>
                <w:rFonts w:ascii="Times New Roman" w:hAnsi="Times New Roman" w:eastAsia="Times New Roman" w:cs="Times New Roman"/>
                <w:spacing w:val="1"/>
                <w:sz w:val="20"/>
                <w:szCs w:val="20"/>
              </w:rPr>
              <w:t>35</w:t>
            </w:r>
          </w:p>
        </w:tc>
      </w:tr>
    </w:tbl>
    <w:p>
      <w:pPr>
        <w:rPr>
          <w:rFonts w:ascii="Arial"/>
          <w:sz w:val="21"/>
        </w:rPr>
      </w:pPr>
    </w:p>
    <w:p>
      <w:pPr>
        <w:rPr>
          <w:rFonts w:ascii="Arial" w:hAnsi="Arial" w:eastAsia="Arial" w:cs="Arial"/>
          <w:sz w:val="21"/>
          <w:szCs w:val="21"/>
        </w:rPr>
        <w:sectPr>
          <w:footerReference r:id="rId66" w:type="default"/>
          <w:pgSz w:w="11906" w:h="16839"/>
          <w:pgMar w:top="1431" w:right="1322" w:bottom="1240" w:left="1322" w:header="0" w:footer="1078" w:gutter="0"/>
          <w:cols w:space="720" w:num="1"/>
        </w:sectPr>
      </w:pPr>
    </w:p>
    <w:p>
      <w:pPr>
        <w:spacing w:line="91" w:lineRule="auto"/>
        <w:rPr>
          <w:rFonts w:ascii="Arial"/>
          <w:sz w:val="2"/>
        </w:rPr>
      </w:pPr>
    </w:p>
    <w:tbl>
      <w:tblPr>
        <w:tblStyle w:val="5"/>
        <w:tblW w:w="924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87"/>
        <w:gridCol w:w="83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07" w:hRule="atLeast"/>
        </w:trPr>
        <w:tc>
          <w:tcPr>
            <w:tcW w:w="887" w:type="dxa"/>
            <w:tcBorders>
              <w:right w:val="single" w:color="000000" w:sz="2" w:space="0"/>
            </w:tcBorders>
            <w:vAlign w:val="top"/>
          </w:tcPr>
          <w:p>
            <w:pPr>
              <w:rPr>
                <w:rFonts w:ascii="Arial"/>
                <w:sz w:val="21"/>
              </w:rPr>
            </w:pPr>
          </w:p>
        </w:tc>
        <w:tc>
          <w:tcPr>
            <w:tcW w:w="8359" w:type="dxa"/>
            <w:tcBorders>
              <w:left w:val="single" w:color="000000" w:sz="2" w:space="0"/>
            </w:tcBorders>
            <w:vAlign w:val="top"/>
          </w:tcPr>
          <w:p>
            <w:pPr>
              <w:spacing w:line="33" w:lineRule="exact"/>
            </w:pPr>
          </w:p>
          <w:tbl>
            <w:tblPr>
              <w:tblStyle w:val="5"/>
              <w:tblW w:w="8141" w:type="dxa"/>
              <w:tblInd w:w="1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7"/>
              <w:gridCol w:w="594"/>
              <w:gridCol w:w="745"/>
              <w:gridCol w:w="722"/>
              <w:gridCol w:w="744"/>
              <w:gridCol w:w="641"/>
              <w:gridCol w:w="645"/>
              <w:gridCol w:w="740"/>
              <w:gridCol w:w="734"/>
              <w:gridCol w:w="757"/>
              <w:gridCol w:w="7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trPr>
              <w:tc>
                <w:tcPr>
                  <w:tcW w:w="1087" w:type="dxa"/>
                  <w:tcBorders>
                    <w:top w:val="nil"/>
                    <w:left w:val="nil"/>
                  </w:tcBorders>
                  <w:vAlign w:val="top"/>
                </w:tcPr>
                <w:p>
                  <w:pPr>
                    <w:pStyle w:val="6"/>
                    <w:spacing w:before="32" w:line="202" w:lineRule="auto"/>
                    <w:ind w:left="235"/>
                    <w:rPr>
                      <w:sz w:val="20"/>
                      <w:szCs w:val="20"/>
                    </w:rPr>
                  </w:pPr>
                  <w:r>
                    <w:rPr>
                      <w:spacing w:val="6"/>
                      <w:sz w:val="20"/>
                      <w:szCs w:val="20"/>
                    </w:rPr>
                    <w:t>装载机</w:t>
                  </w:r>
                </w:p>
              </w:tc>
              <w:tc>
                <w:tcPr>
                  <w:tcW w:w="594" w:type="dxa"/>
                  <w:tcBorders>
                    <w:top w:val="nil"/>
                  </w:tcBorders>
                  <w:vAlign w:val="top"/>
                </w:tcPr>
                <w:p>
                  <w:pPr>
                    <w:spacing w:before="67" w:line="191" w:lineRule="auto"/>
                    <w:ind w:left="2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w:t>
                  </w:r>
                </w:p>
              </w:tc>
              <w:tc>
                <w:tcPr>
                  <w:tcW w:w="745" w:type="dxa"/>
                  <w:tcBorders>
                    <w:top w:val="nil"/>
                  </w:tcBorders>
                  <w:vAlign w:val="top"/>
                </w:tcPr>
                <w:p>
                  <w:pPr>
                    <w:spacing w:before="67" w:line="191" w:lineRule="auto"/>
                    <w:ind w:left="273"/>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722" w:type="dxa"/>
                  <w:tcBorders>
                    <w:top w:val="nil"/>
                  </w:tcBorders>
                  <w:vAlign w:val="top"/>
                </w:tcPr>
                <w:p>
                  <w:pPr>
                    <w:spacing w:before="67" w:line="191" w:lineRule="auto"/>
                    <w:ind w:left="263"/>
                    <w:rPr>
                      <w:rFonts w:ascii="Times New Roman" w:hAnsi="Times New Roman" w:eastAsia="Times New Roman" w:cs="Times New Roman"/>
                      <w:sz w:val="20"/>
                      <w:szCs w:val="20"/>
                    </w:rPr>
                  </w:pPr>
                  <w:r>
                    <w:rPr>
                      <w:rFonts w:ascii="Times New Roman" w:hAnsi="Times New Roman" w:eastAsia="Times New Roman" w:cs="Times New Roman"/>
                      <w:sz w:val="20"/>
                      <w:szCs w:val="20"/>
                    </w:rPr>
                    <w:t>59</w:t>
                  </w:r>
                </w:p>
              </w:tc>
              <w:tc>
                <w:tcPr>
                  <w:tcW w:w="744" w:type="dxa"/>
                  <w:tcBorders>
                    <w:top w:val="nil"/>
                  </w:tcBorders>
                  <w:vAlign w:val="top"/>
                </w:tcPr>
                <w:p>
                  <w:pPr>
                    <w:spacing w:before="70" w:line="188" w:lineRule="auto"/>
                    <w:ind w:left="273"/>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641" w:type="dxa"/>
                  <w:tcBorders>
                    <w:top w:val="nil"/>
                  </w:tcBorders>
                  <w:vAlign w:val="top"/>
                </w:tcPr>
                <w:p>
                  <w:pPr>
                    <w:spacing w:before="67" w:line="191" w:lineRule="auto"/>
                    <w:ind w:left="223"/>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645" w:type="dxa"/>
                  <w:tcBorders>
                    <w:top w:val="nil"/>
                  </w:tcBorders>
                  <w:vAlign w:val="top"/>
                </w:tcPr>
                <w:p>
                  <w:pPr>
                    <w:spacing w:before="67" w:line="191" w:lineRule="auto"/>
                    <w:ind w:left="225"/>
                    <w:rPr>
                      <w:rFonts w:ascii="Times New Roman" w:hAnsi="Times New Roman" w:eastAsia="Times New Roman" w:cs="Times New Roman"/>
                      <w:sz w:val="20"/>
                      <w:szCs w:val="20"/>
                    </w:rPr>
                  </w:pPr>
                  <w:r>
                    <w:rPr>
                      <w:rFonts w:ascii="Times New Roman" w:hAnsi="Times New Roman" w:eastAsia="Times New Roman" w:cs="Times New Roman"/>
                      <w:sz w:val="20"/>
                      <w:szCs w:val="20"/>
                    </w:rPr>
                    <w:t>51</w:t>
                  </w:r>
                </w:p>
              </w:tc>
              <w:tc>
                <w:tcPr>
                  <w:tcW w:w="740" w:type="dxa"/>
                  <w:tcBorders>
                    <w:top w:val="nil"/>
                  </w:tcBorders>
                  <w:vAlign w:val="top"/>
                </w:tcPr>
                <w:p>
                  <w:pPr>
                    <w:spacing w:before="67" w:line="191" w:lineRule="auto"/>
                    <w:ind w:left="2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734" w:type="dxa"/>
                  <w:tcBorders>
                    <w:top w:val="nil"/>
                  </w:tcBorders>
                  <w:vAlign w:val="top"/>
                </w:tcPr>
                <w:p>
                  <w:pPr>
                    <w:spacing w:before="67" w:line="191"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w:t>
                  </w:r>
                </w:p>
              </w:tc>
              <w:tc>
                <w:tcPr>
                  <w:tcW w:w="757" w:type="dxa"/>
                  <w:tcBorders>
                    <w:top w:val="nil"/>
                  </w:tcBorders>
                  <w:vAlign w:val="top"/>
                </w:tcPr>
                <w:p>
                  <w:pPr>
                    <w:spacing w:before="67" w:line="191" w:lineRule="auto"/>
                    <w:ind w:left="279"/>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tc>
              <w:tc>
                <w:tcPr>
                  <w:tcW w:w="732" w:type="dxa"/>
                  <w:tcBorders>
                    <w:top w:val="nil"/>
                    <w:right w:val="nil"/>
                  </w:tcBorders>
                  <w:vAlign w:val="top"/>
                </w:tcPr>
                <w:p>
                  <w:pPr>
                    <w:spacing w:before="67" w:line="191"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087" w:type="dxa"/>
                  <w:tcBorders>
                    <w:top w:val="nil"/>
                    <w:left w:val="nil"/>
                  </w:tcBorders>
                  <w:vAlign w:val="top"/>
                </w:tcPr>
                <w:p>
                  <w:pPr>
                    <w:pStyle w:val="6"/>
                    <w:spacing w:before="48" w:line="227" w:lineRule="auto"/>
                    <w:ind w:left="235"/>
                    <w:rPr>
                      <w:sz w:val="20"/>
                      <w:szCs w:val="20"/>
                    </w:rPr>
                  </w:pPr>
                  <w:r>
                    <w:rPr>
                      <w:spacing w:val="6"/>
                      <w:sz w:val="20"/>
                      <w:szCs w:val="20"/>
                    </w:rPr>
                    <w:t>推土机</w:t>
                  </w:r>
                </w:p>
              </w:tc>
              <w:tc>
                <w:tcPr>
                  <w:tcW w:w="594" w:type="dxa"/>
                  <w:tcBorders>
                    <w:top w:val="nil"/>
                  </w:tcBorders>
                  <w:vAlign w:val="top"/>
                </w:tcPr>
                <w:p>
                  <w:pPr>
                    <w:spacing w:before="84" w:line="195" w:lineRule="auto"/>
                    <w:ind w:left="2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87</w:t>
                  </w:r>
                </w:p>
              </w:tc>
              <w:tc>
                <w:tcPr>
                  <w:tcW w:w="745" w:type="dxa"/>
                  <w:tcBorders>
                    <w:top w:val="nil"/>
                  </w:tcBorders>
                  <w:vAlign w:val="top"/>
                </w:tcPr>
                <w:p>
                  <w:pPr>
                    <w:spacing w:before="84" w:line="195" w:lineRule="auto"/>
                    <w:ind w:left="273"/>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722" w:type="dxa"/>
                  <w:tcBorders>
                    <w:top w:val="nil"/>
                  </w:tcBorders>
                  <w:vAlign w:val="top"/>
                </w:tcPr>
                <w:p>
                  <w:pPr>
                    <w:spacing w:before="84" w:line="195" w:lineRule="auto"/>
                    <w:ind w:left="262"/>
                    <w:rPr>
                      <w:rFonts w:ascii="Times New Roman" w:hAnsi="Times New Roman" w:eastAsia="Times New Roman" w:cs="Times New Roman"/>
                      <w:sz w:val="20"/>
                      <w:szCs w:val="20"/>
                    </w:rPr>
                  </w:pPr>
                  <w:r>
                    <w:rPr>
                      <w:rFonts w:ascii="Times New Roman" w:hAnsi="Times New Roman" w:eastAsia="Times New Roman" w:cs="Times New Roman"/>
                      <w:sz w:val="20"/>
                      <w:szCs w:val="20"/>
                    </w:rPr>
                    <w:t>61</w:t>
                  </w:r>
                </w:p>
              </w:tc>
              <w:tc>
                <w:tcPr>
                  <w:tcW w:w="744" w:type="dxa"/>
                  <w:tcBorders>
                    <w:top w:val="nil"/>
                  </w:tcBorders>
                  <w:vAlign w:val="top"/>
                </w:tcPr>
                <w:p>
                  <w:pPr>
                    <w:spacing w:before="87" w:line="192" w:lineRule="auto"/>
                    <w:ind w:left="273"/>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641" w:type="dxa"/>
                  <w:tcBorders>
                    <w:top w:val="nil"/>
                  </w:tcBorders>
                  <w:vAlign w:val="top"/>
                </w:tcPr>
                <w:p>
                  <w:pPr>
                    <w:spacing w:before="87" w:line="192" w:lineRule="auto"/>
                    <w:ind w:left="223"/>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645" w:type="dxa"/>
                  <w:tcBorders>
                    <w:top w:val="nil"/>
                  </w:tcBorders>
                  <w:vAlign w:val="top"/>
                </w:tcPr>
                <w:p>
                  <w:pPr>
                    <w:spacing w:before="84" w:line="195" w:lineRule="auto"/>
                    <w:ind w:left="225"/>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740" w:type="dxa"/>
                  <w:tcBorders>
                    <w:top w:val="nil"/>
                  </w:tcBorders>
                  <w:vAlign w:val="top"/>
                </w:tcPr>
                <w:p>
                  <w:pPr>
                    <w:spacing w:before="84" w:line="195" w:lineRule="auto"/>
                    <w:ind w:left="2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p>
              </w:tc>
              <w:tc>
                <w:tcPr>
                  <w:tcW w:w="734" w:type="dxa"/>
                  <w:tcBorders>
                    <w:top w:val="nil"/>
                  </w:tcBorders>
                  <w:vAlign w:val="top"/>
                </w:tcPr>
                <w:p>
                  <w:pPr>
                    <w:spacing w:before="84"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p>
              </w:tc>
              <w:tc>
                <w:tcPr>
                  <w:tcW w:w="757" w:type="dxa"/>
                  <w:tcBorders>
                    <w:top w:val="nil"/>
                  </w:tcBorders>
                  <w:vAlign w:val="top"/>
                </w:tcPr>
                <w:p>
                  <w:pPr>
                    <w:spacing w:before="85"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w:t>
                  </w:r>
                </w:p>
              </w:tc>
              <w:tc>
                <w:tcPr>
                  <w:tcW w:w="732" w:type="dxa"/>
                  <w:tcBorders>
                    <w:top w:val="nil"/>
                    <w:right w:val="nil"/>
                  </w:tcBorders>
                  <w:vAlign w:val="top"/>
                </w:tcPr>
                <w:p>
                  <w:pPr>
                    <w:spacing w:before="84"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37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 w:hRule="atLeast"/>
              </w:trPr>
              <w:tc>
                <w:tcPr>
                  <w:tcW w:w="1087" w:type="dxa"/>
                  <w:tcBorders>
                    <w:left w:val="nil"/>
                  </w:tcBorders>
                  <w:vAlign w:val="top"/>
                </w:tcPr>
                <w:p>
                  <w:pPr>
                    <w:pStyle w:val="6"/>
                    <w:spacing w:line="226" w:lineRule="auto"/>
                    <w:ind w:left="238"/>
                    <w:rPr>
                      <w:sz w:val="20"/>
                      <w:szCs w:val="20"/>
                    </w:rPr>
                  </w:pPr>
                  <w:r>
                    <w:rPr>
                      <w:spacing w:val="5"/>
                      <w:sz w:val="20"/>
                      <w:szCs w:val="20"/>
                    </w:rPr>
                    <w:t>打夯机</w:t>
                  </w:r>
                </w:p>
              </w:tc>
              <w:tc>
                <w:tcPr>
                  <w:tcW w:w="594" w:type="dxa"/>
                  <w:vAlign w:val="top"/>
                </w:tcPr>
                <w:p>
                  <w:pPr>
                    <w:spacing w:before="35" w:line="195" w:lineRule="auto"/>
                    <w:ind w:left="197"/>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745" w:type="dxa"/>
                  <w:vAlign w:val="top"/>
                </w:tcPr>
                <w:p>
                  <w:pPr>
                    <w:spacing w:before="35" w:line="195" w:lineRule="auto"/>
                    <w:ind w:left="27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722" w:type="dxa"/>
                  <w:vAlign w:val="top"/>
                </w:tcPr>
                <w:p>
                  <w:pPr>
                    <w:spacing w:before="35" w:line="195" w:lineRule="auto"/>
                    <w:ind w:left="262"/>
                    <w:rPr>
                      <w:rFonts w:ascii="Times New Roman" w:hAnsi="Times New Roman" w:eastAsia="Times New Roman" w:cs="Times New Roman"/>
                      <w:sz w:val="20"/>
                      <w:szCs w:val="20"/>
                    </w:rPr>
                  </w:pPr>
                  <w:r>
                    <w:rPr>
                      <w:rFonts w:ascii="Times New Roman" w:hAnsi="Times New Roman" w:eastAsia="Times New Roman" w:cs="Times New Roman"/>
                      <w:sz w:val="20"/>
                      <w:szCs w:val="20"/>
                    </w:rPr>
                    <w:t>64</w:t>
                  </w:r>
                </w:p>
              </w:tc>
              <w:tc>
                <w:tcPr>
                  <w:tcW w:w="744" w:type="dxa"/>
                  <w:vAlign w:val="top"/>
                </w:tcPr>
                <w:p>
                  <w:pPr>
                    <w:spacing w:before="35" w:line="195" w:lineRule="auto"/>
                    <w:ind w:left="272"/>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641" w:type="dxa"/>
                  <w:vAlign w:val="top"/>
                </w:tcPr>
                <w:p>
                  <w:pPr>
                    <w:spacing w:before="35" w:line="195" w:lineRule="auto"/>
                    <w:ind w:left="223"/>
                    <w:rPr>
                      <w:rFonts w:ascii="Times New Roman" w:hAnsi="Times New Roman" w:eastAsia="Times New Roman" w:cs="Times New Roman"/>
                      <w:sz w:val="20"/>
                      <w:szCs w:val="20"/>
                    </w:rPr>
                  </w:pPr>
                  <w:r>
                    <w:rPr>
                      <w:rFonts w:ascii="Times New Roman" w:hAnsi="Times New Roman" w:eastAsia="Times New Roman" w:cs="Times New Roman"/>
                      <w:sz w:val="20"/>
                      <w:szCs w:val="20"/>
                    </w:rPr>
                    <w:t>58</w:t>
                  </w:r>
                </w:p>
              </w:tc>
              <w:tc>
                <w:tcPr>
                  <w:tcW w:w="645" w:type="dxa"/>
                  <w:vAlign w:val="top"/>
                </w:tcPr>
                <w:p>
                  <w:pPr>
                    <w:spacing w:before="35" w:line="195" w:lineRule="auto"/>
                    <w:ind w:left="225"/>
                    <w:rPr>
                      <w:rFonts w:ascii="Times New Roman" w:hAnsi="Times New Roman" w:eastAsia="Times New Roman" w:cs="Times New Roman"/>
                      <w:sz w:val="20"/>
                      <w:szCs w:val="20"/>
                    </w:rPr>
                  </w:pPr>
                  <w:r>
                    <w:rPr>
                      <w:rFonts w:ascii="Times New Roman" w:hAnsi="Times New Roman" w:eastAsia="Times New Roman" w:cs="Times New Roman"/>
                      <w:sz w:val="20"/>
                      <w:szCs w:val="20"/>
                    </w:rPr>
                    <w:t>56</w:t>
                  </w:r>
                </w:p>
              </w:tc>
              <w:tc>
                <w:tcPr>
                  <w:tcW w:w="740" w:type="dxa"/>
                  <w:vAlign w:val="top"/>
                </w:tcPr>
                <w:p>
                  <w:pPr>
                    <w:spacing w:before="35" w:line="195" w:lineRule="auto"/>
                    <w:ind w:left="274"/>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734" w:type="dxa"/>
                  <w:vAlign w:val="top"/>
                </w:tcPr>
                <w:p>
                  <w:pPr>
                    <w:spacing w:before="35"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w:t>
                  </w:r>
                </w:p>
              </w:tc>
              <w:tc>
                <w:tcPr>
                  <w:tcW w:w="757" w:type="dxa"/>
                  <w:vAlign w:val="top"/>
                </w:tcPr>
                <w:p>
                  <w:pPr>
                    <w:spacing w:before="35"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c>
                <w:tcPr>
                  <w:tcW w:w="732" w:type="dxa"/>
                  <w:tcBorders>
                    <w:right w:val="nil"/>
                  </w:tcBorders>
                  <w:vAlign w:val="top"/>
                </w:tcPr>
                <w:p>
                  <w:pPr>
                    <w:spacing w:before="35"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 w:hRule="atLeast"/>
              </w:trPr>
              <w:tc>
                <w:tcPr>
                  <w:tcW w:w="1087" w:type="dxa"/>
                  <w:tcBorders>
                    <w:left w:val="nil"/>
                  </w:tcBorders>
                  <w:vAlign w:val="top"/>
                </w:tcPr>
                <w:p>
                  <w:pPr>
                    <w:pStyle w:val="6"/>
                    <w:spacing w:before="19" w:line="212" w:lineRule="auto"/>
                    <w:ind w:left="234"/>
                    <w:rPr>
                      <w:sz w:val="20"/>
                      <w:szCs w:val="20"/>
                    </w:rPr>
                  </w:pPr>
                  <w:r>
                    <w:rPr>
                      <w:spacing w:val="7"/>
                      <w:sz w:val="20"/>
                      <w:szCs w:val="20"/>
                    </w:rPr>
                    <w:t>振捣器</w:t>
                  </w:r>
                </w:p>
              </w:tc>
              <w:tc>
                <w:tcPr>
                  <w:tcW w:w="594" w:type="dxa"/>
                  <w:vAlign w:val="top"/>
                </w:tcPr>
                <w:p>
                  <w:pPr>
                    <w:spacing w:before="54" w:line="195" w:lineRule="auto"/>
                    <w:ind w:left="2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w:t>
                  </w:r>
                </w:p>
              </w:tc>
              <w:tc>
                <w:tcPr>
                  <w:tcW w:w="745" w:type="dxa"/>
                  <w:vAlign w:val="top"/>
                </w:tcPr>
                <w:p>
                  <w:pPr>
                    <w:spacing w:before="54" w:line="195" w:lineRule="auto"/>
                    <w:ind w:left="273"/>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722" w:type="dxa"/>
                  <w:vAlign w:val="top"/>
                </w:tcPr>
                <w:p>
                  <w:pPr>
                    <w:spacing w:before="54" w:line="195" w:lineRule="auto"/>
                    <w:ind w:left="263"/>
                    <w:rPr>
                      <w:rFonts w:ascii="Times New Roman" w:hAnsi="Times New Roman" w:eastAsia="Times New Roman" w:cs="Times New Roman"/>
                      <w:sz w:val="20"/>
                      <w:szCs w:val="20"/>
                    </w:rPr>
                  </w:pPr>
                  <w:r>
                    <w:rPr>
                      <w:rFonts w:ascii="Times New Roman" w:hAnsi="Times New Roman" w:eastAsia="Times New Roman" w:cs="Times New Roman"/>
                      <w:sz w:val="20"/>
                      <w:szCs w:val="20"/>
                    </w:rPr>
                    <w:t>59</w:t>
                  </w:r>
                </w:p>
              </w:tc>
              <w:tc>
                <w:tcPr>
                  <w:tcW w:w="744" w:type="dxa"/>
                  <w:vAlign w:val="top"/>
                </w:tcPr>
                <w:p>
                  <w:pPr>
                    <w:spacing w:before="57" w:line="192" w:lineRule="auto"/>
                    <w:ind w:left="273"/>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641" w:type="dxa"/>
                  <w:vAlign w:val="top"/>
                </w:tcPr>
                <w:p>
                  <w:pPr>
                    <w:spacing w:before="54" w:line="195" w:lineRule="auto"/>
                    <w:ind w:left="223"/>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645" w:type="dxa"/>
                  <w:vAlign w:val="top"/>
                </w:tcPr>
                <w:p>
                  <w:pPr>
                    <w:spacing w:before="54" w:line="195" w:lineRule="auto"/>
                    <w:ind w:left="225"/>
                    <w:rPr>
                      <w:rFonts w:ascii="Times New Roman" w:hAnsi="Times New Roman" w:eastAsia="Times New Roman" w:cs="Times New Roman"/>
                      <w:sz w:val="20"/>
                      <w:szCs w:val="20"/>
                    </w:rPr>
                  </w:pPr>
                  <w:r>
                    <w:rPr>
                      <w:rFonts w:ascii="Times New Roman" w:hAnsi="Times New Roman" w:eastAsia="Times New Roman" w:cs="Times New Roman"/>
                      <w:sz w:val="20"/>
                      <w:szCs w:val="20"/>
                    </w:rPr>
                    <w:t>51</w:t>
                  </w:r>
                </w:p>
              </w:tc>
              <w:tc>
                <w:tcPr>
                  <w:tcW w:w="740" w:type="dxa"/>
                  <w:vAlign w:val="top"/>
                </w:tcPr>
                <w:p>
                  <w:pPr>
                    <w:spacing w:before="54" w:line="195" w:lineRule="auto"/>
                    <w:ind w:left="2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734" w:type="dxa"/>
                  <w:vAlign w:val="top"/>
                </w:tcPr>
                <w:p>
                  <w:pPr>
                    <w:spacing w:before="55"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w:t>
                  </w:r>
                </w:p>
              </w:tc>
              <w:tc>
                <w:tcPr>
                  <w:tcW w:w="757" w:type="dxa"/>
                  <w:vAlign w:val="top"/>
                </w:tcPr>
                <w:p>
                  <w:pPr>
                    <w:spacing w:before="54" w:line="195" w:lineRule="auto"/>
                    <w:ind w:left="279"/>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tc>
              <w:tc>
                <w:tcPr>
                  <w:tcW w:w="732" w:type="dxa"/>
                  <w:tcBorders>
                    <w:right w:val="nil"/>
                  </w:tcBorders>
                  <w:vAlign w:val="top"/>
                </w:tcPr>
                <w:p>
                  <w:pPr>
                    <w:spacing w:before="54"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087" w:type="dxa"/>
                  <w:tcBorders>
                    <w:left w:val="nil"/>
                    <w:bottom w:val="single" w:color="000000" w:sz="10" w:space="0"/>
                  </w:tcBorders>
                  <w:vAlign w:val="top"/>
                </w:tcPr>
                <w:p>
                  <w:pPr>
                    <w:pStyle w:val="6"/>
                    <w:spacing w:before="37" w:line="217" w:lineRule="auto"/>
                    <w:ind w:left="166"/>
                    <w:rPr>
                      <w:sz w:val="20"/>
                      <w:szCs w:val="20"/>
                    </w:rPr>
                  </w:pPr>
                  <w:r>
                    <w:rPr>
                      <w:spacing w:val="-2"/>
                      <w:sz w:val="20"/>
                      <w:szCs w:val="20"/>
                    </w:rPr>
                    <w:t>自卸汽车</w:t>
                  </w:r>
                </w:p>
              </w:tc>
              <w:tc>
                <w:tcPr>
                  <w:tcW w:w="594" w:type="dxa"/>
                  <w:tcBorders>
                    <w:bottom w:val="single" w:color="000000" w:sz="10" w:space="0"/>
                  </w:tcBorders>
                  <w:vAlign w:val="top"/>
                </w:tcPr>
                <w:p>
                  <w:pPr>
                    <w:spacing w:before="74" w:line="195" w:lineRule="auto"/>
                    <w:ind w:left="197"/>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745" w:type="dxa"/>
                  <w:tcBorders>
                    <w:bottom w:val="single" w:color="000000" w:sz="10" w:space="0"/>
                  </w:tcBorders>
                  <w:vAlign w:val="top"/>
                </w:tcPr>
                <w:p>
                  <w:pPr>
                    <w:spacing w:before="74" w:line="195" w:lineRule="auto"/>
                    <w:ind w:left="2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722" w:type="dxa"/>
                  <w:tcBorders>
                    <w:bottom w:val="single" w:color="000000" w:sz="10" w:space="0"/>
                  </w:tcBorders>
                  <w:vAlign w:val="top"/>
                </w:tcPr>
                <w:p>
                  <w:pPr>
                    <w:spacing w:before="74" w:line="195" w:lineRule="auto"/>
                    <w:ind w:left="262"/>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tc>
              <w:tc>
                <w:tcPr>
                  <w:tcW w:w="744" w:type="dxa"/>
                  <w:tcBorders>
                    <w:bottom w:val="single" w:color="000000" w:sz="10" w:space="0"/>
                  </w:tcBorders>
                  <w:vAlign w:val="top"/>
                </w:tcPr>
                <w:p>
                  <w:pPr>
                    <w:spacing w:before="74" w:line="195" w:lineRule="auto"/>
                    <w:ind w:left="272"/>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641" w:type="dxa"/>
                  <w:tcBorders>
                    <w:bottom w:val="single" w:color="000000" w:sz="10" w:space="0"/>
                  </w:tcBorders>
                  <w:vAlign w:val="top"/>
                </w:tcPr>
                <w:p>
                  <w:pPr>
                    <w:spacing w:before="74" w:line="195" w:lineRule="auto"/>
                    <w:ind w:left="222"/>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tc>
              <w:tc>
                <w:tcPr>
                  <w:tcW w:w="645" w:type="dxa"/>
                  <w:tcBorders>
                    <w:bottom w:val="single" w:color="000000" w:sz="10" w:space="0"/>
                  </w:tcBorders>
                  <w:vAlign w:val="top"/>
                </w:tcPr>
                <w:p>
                  <w:pPr>
                    <w:spacing w:before="74" w:line="195" w:lineRule="auto"/>
                    <w:ind w:left="224"/>
                    <w:rPr>
                      <w:rFonts w:ascii="Times New Roman" w:hAnsi="Times New Roman" w:eastAsia="Times New Roman" w:cs="Times New Roman"/>
                      <w:sz w:val="20"/>
                      <w:szCs w:val="20"/>
                    </w:rPr>
                  </w:pPr>
                  <w:r>
                    <w:rPr>
                      <w:rFonts w:ascii="Times New Roman" w:hAnsi="Times New Roman" w:eastAsia="Times New Roman" w:cs="Times New Roman"/>
                      <w:sz w:val="20"/>
                      <w:szCs w:val="20"/>
                    </w:rPr>
                    <w:t>31</w:t>
                  </w:r>
                </w:p>
              </w:tc>
              <w:tc>
                <w:tcPr>
                  <w:tcW w:w="740" w:type="dxa"/>
                  <w:tcBorders>
                    <w:bottom w:val="single" w:color="000000" w:sz="10" w:space="0"/>
                  </w:tcBorders>
                  <w:vAlign w:val="top"/>
                </w:tcPr>
                <w:p>
                  <w:pPr>
                    <w:spacing w:before="74" w:line="195"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734" w:type="dxa"/>
                  <w:tcBorders>
                    <w:bottom w:val="single" w:color="000000" w:sz="10" w:space="0"/>
                  </w:tcBorders>
                  <w:vAlign w:val="top"/>
                </w:tcPr>
                <w:p>
                  <w:pPr>
                    <w:spacing w:before="74"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757" w:type="dxa"/>
                  <w:tcBorders>
                    <w:bottom w:val="single" w:color="000000" w:sz="10" w:space="0"/>
                  </w:tcBorders>
                  <w:vAlign w:val="top"/>
                </w:tcPr>
                <w:p>
                  <w:pPr>
                    <w:spacing w:before="74" w:line="195" w:lineRule="auto"/>
                    <w:ind w:left="29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732" w:type="dxa"/>
                  <w:tcBorders>
                    <w:bottom w:val="single" w:color="000000" w:sz="10" w:space="0"/>
                    <w:right w:val="nil"/>
                  </w:tcBorders>
                  <w:vAlign w:val="top"/>
                </w:tcPr>
                <w:p>
                  <w:pPr>
                    <w:spacing w:before="74" w:line="195" w:lineRule="auto"/>
                    <w:ind w:left="28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r>
          </w:tbl>
          <w:p>
            <w:pPr>
              <w:pStyle w:val="6"/>
              <w:spacing w:before="34" w:line="219" w:lineRule="auto"/>
              <w:ind w:left="588"/>
            </w:pPr>
            <w:r>
              <w:rPr>
                <w:spacing w:val="-1"/>
              </w:rPr>
              <w:t>根据上表可知，挖掘机、打夯机等施工设备的噪声贡献值较大，施工时易</w:t>
            </w:r>
          </w:p>
          <w:p>
            <w:pPr>
              <w:pStyle w:val="6"/>
              <w:spacing w:before="184" w:line="359" w:lineRule="auto"/>
              <w:ind w:left="108" w:right="81" w:hanging="1"/>
              <w:jc w:val="both"/>
            </w:pPr>
            <w:r>
              <w:rPr>
                <w:spacing w:val="-1"/>
              </w:rPr>
              <w:t>对附近居民产生影响。项目建设产生的噪声对周围区域环境有一定的影响，尤</w:t>
            </w:r>
            <w:r>
              <w:rPr>
                <w:spacing w:val="12"/>
              </w:rPr>
              <w:t xml:space="preserve"> </w:t>
            </w:r>
            <w:r>
              <w:rPr>
                <w:spacing w:val="-3"/>
              </w:rPr>
              <w:t>其是左岸</w:t>
            </w:r>
            <w:r>
              <w:rPr>
                <w:spacing w:val="-51"/>
              </w:rPr>
              <w:t xml:space="preserve"> </w:t>
            </w:r>
            <w:r>
              <w:rPr>
                <w:rFonts w:ascii="Times New Roman" w:hAnsi="Times New Roman" w:eastAsia="Times New Roman" w:cs="Times New Roman"/>
                <w:spacing w:val="-3"/>
              </w:rPr>
              <w:t>32m</w:t>
            </w:r>
            <w:r>
              <w:rPr>
                <w:rFonts w:ascii="Times New Roman" w:hAnsi="Times New Roman" w:eastAsia="Times New Roman" w:cs="Times New Roman"/>
                <w:spacing w:val="30"/>
                <w:w w:val="101"/>
              </w:rPr>
              <w:t xml:space="preserve"> </w:t>
            </w:r>
            <w:r>
              <w:rPr>
                <w:spacing w:val="-3"/>
              </w:rPr>
              <w:t>的杨家桥村居民有一定的影响，但这种影响是短期的、</w:t>
            </w:r>
            <w:r>
              <w:rPr>
                <w:spacing w:val="-4"/>
              </w:rPr>
              <w:t>暂时的，</w:t>
            </w:r>
            <w:r>
              <w:t xml:space="preserve"> </w:t>
            </w:r>
            <w:r>
              <w:rPr>
                <w:spacing w:val="-1"/>
              </w:rPr>
              <w:t>项目完工后，施工噪声的影响将不再存在。因此，项目合理布置施工现场，合</w:t>
            </w:r>
            <w:r>
              <w:rPr>
                <w:spacing w:val="10"/>
              </w:rPr>
              <w:t xml:space="preserve"> </w:t>
            </w:r>
            <w:r>
              <w:rPr>
                <w:spacing w:val="-1"/>
              </w:rPr>
              <w:t>理制定施工计划，采用先进、低噪声设备和施工机械等环保措施后，施工期对</w:t>
            </w:r>
          </w:p>
          <w:p>
            <w:pPr>
              <w:pStyle w:val="6"/>
              <w:spacing w:line="220" w:lineRule="auto"/>
              <w:ind w:left="109"/>
            </w:pPr>
            <w:r>
              <w:rPr>
                <w:spacing w:val="-1"/>
              </w:rPr>
              <w:t>周边声环境质量影响较小。</w:t>
            </w:r>
          </w:p>
          <w:p>
            <w:pPr>
              <w:pStyle w:val="6"/>
              <w:spacing w:before="182" w:line="219" w:lineRule="auto"/>
              <w:ind w:left="112"/>
            </w:pPr>
            <w:r>
              <w:rPr>
                <w:spacing w:val="-1"/>
                <w14:textOutline w14:w="4358" w14:cap="sq" w14:cmpd="sng">
                  <w14:solidFill>
                    <w14:srgbClr w14:val="000000"/>
                  </w14:solidFill>
                  <w14:prstDash w14:val="solid"/>
                  <w14:bevel/>
                </w14:textOutline>
              </w:rPr>
              <w:t>五、固体废弃物影响分析</w:t>
            </w:r>
          </w:p>
          <w:p>
            <w:pPr>
              <w:pStyle w:val="6"/>
              <w:spacing w:before="180" w:line="468" w:lineRule="exact"/>
              <w:ind w:left="592"/>
            </w:pPr>
            <w:r>
              <w:rPr>
                <w:spacing w:val="-1"/>
                <w:position w:val="17"/>
              </w:rPr>
              <w:t>项目固体废弃物主要为弃土、建筑垃圾、河道清淤淤泥、沉淀池污泥、施</w:t>
            </w:r>
          </w:p>
          <w:p>
            <w:pPr>
              <w:pStyle w:val="6"/>
              <w:spacing w:line="220" w:lineRule="auto"/>
              <w:ind w:left="111"/>
            </w:pPr>
            <w:r>
              <w:rPr>
                <w:spacing w:val="-2"/>
              </w:rPr>
              <w:t>工人员生活垃圾。</w:t>
            </w:r>
          </w:p>
          <w:p>
            <w:pPr>
              <w:pStyle w:val="6"/>
              <w:spacing w:before="177" w:line="360" w:lineRule="auto"/>
              <w:ind w:left="107" w:right="102" w:firstLine="481"/>
            </w:pPr>
            <w:r>
              <w:rPr>
                <w:spacing w:val="-3"/>
                <w14:textOutline w14:w="4358" w14:cap="sq" w14:cmpd="sng">
                  <w14:solidFill>
                    <w14:srgbClr w14:val="000000"/>
                  </w14:solidFill>
                  <w14:prstDash w14:val="solid"/>
                  <w14:bevel/>
                </w14:textOutline>
              </w:rPr>
              <w:t>疏浚清淤底泥：</w:t>
            </w:r>
            <w:r>
              <w:rPr>
                <w:spacing w:val="-3"/>
              </w:rPr>
              <w:t>项目清淤淤泥量为</w:t>
            </w:r>
            <w:r>
              <w:rPr>
                <w:spacing w:val="-55"/>
              </w:rPr>
              <w:t xml:space="preserve"> </w:t>
            </w:r>
            <w:r>
              <w:rPr>
                <w:rFonts w:ascii="Times New Roman" w:hAnsi="Times New Roman" w:eastAsia="Times New Roman" w:cs="Times New Roman"/>
                <w:spacing w:val="-3"/>
              </w:rPr>
              <w:t>2325m</w:t>
            </w:r>
            <w:r>
              <w:rPr>
                <w:rFonts w:ascii="Times New Roman" w:hAnsi="Times New Roman" w:eastAsia="Times New Roman" w:cs="Times New Roman"/>
                <w:spacing w:val="-3"/>
                <w:position w:val="7"/>
                <w:sz w:val="15"/>
                <w:szCs w:val="15"/>
              </w:rPr>
              <w:t>3</w:t>
            </w:r>
            <w:r>
              <w:rPr>
                <w:spacing w:val="-3"/>
              </w:rPr>
              <w:t>，根据底泥监</w:t>
            </w:r>
            <w:r>
              <w:rPr>
                <w:spacing w:val="-4"/>
              </w:rPr>
              <w:t>测分析结果，项目</w:t>
            </w:r>
            <w:r>
              <w:t xml:space="preserve"> </w:t>
            </w:r>
            <w:r>
              <w:rPr>
                <w:spacing w:val="14"/>
              </w:rPr>
              <w:t>底泥满</w:t>
            </w:r>
            <w:r>
              <w:rPr>
                <w:spacing w:val="-60"/>
              </w:rPr>
              <w:t xml:space="preserve"> </w:t>
            </w:r>
            <w:r>
              <w:rPr>
                <w:spacing w:val="14"/>
              </w:rPr>
              <w:t>足《</w:t>
            </w:r>
            <w:r>
              <w:rPr>
                <w:spacing w:val="-50"/>
              </w:rPr>
              <w:t xml:space="preserve"> </w:t>
            </w:r>
            <w:r>
              <w:rPr>
                <w:spacing w:val="14"/>
              </w:rPr>
              <w:t>土壤环境</w:t>
            </w:r>
            <w:r>
              <w:rPr>
                <w:spacing w:val="-71"/>
              </w:rPr>
              <w:t xml:space="preserve"> </w:t>
            </w:r>
            <w:r>
              <w:rPr>
                <w:spacing w:val="14"/>
              </w:rPr>
              <w:t>质量</w:t>
            </w:r>
            <w:r>
              <w:rPr>
                <w:spacing w:val="84"/>
              </w:rPr>
              <w:t xml:space="preserve"> </w:t>
            </w:r>
            <w:r>
              <w:rPr>
                <w:spacing w:val="14"/>
              </w:rPr>
              <w:t>农用地土壤</w:t>
            </w:r>
            <w:r>
              <w:rPr>
                <w:spacing w:val="-71"/>
              </w:rPr>
              <w:t xml:space="preserve"> </w:t>
            </w:r>
            <w:r>
              <w:rPr>
                <w:spacing w:val="14"/>
              </w:rPr>
              <w:t>污</w:t>
            </w:r>
            <w:r>
              <w:rPr>
                <w:spacing w:val="-70"/>
              </w:rPr>
              <w:t xml:space="preserve"> </w:t>
            </w:r>
            <w:r>
              <w:rPr>
                <w:spacing w:val="14"/>
              </w:rPr>
              <w:t>染风</w:t>
            </w:r>
            <w:r>
              <w:rPr>
                <w:spacing w:val="-60"/>
              </w:rPr>
              <w:t xml:space="preserve"> </w:t>
            </w:r>
            <w:r>
              <w:rPr>
                <w:spacing w:val="14"/>
              </w:rPr>
              <w:t>险</w:t>
            </w:r>
            <w:r>
              <w:rPr>
                <w:spacing w:val="-68"/>
              </w:rPr>
              <w:t xml:space="preserve"> </w:t>
            </w:r>
            <w:r>
              <w:rPr>
                <w:spacing w:val="14"/>
              </w:rPr>
              <w:t>管控控制（试</w:t>
            </w:r>
            <w:r>
              <w:rPr>
                <w:spacing w:val="-71"/>
              </w:rPr>
              <w:t xml:space="preserve"> </w:t>
            </w:r>
            <w:r>
              <w:rPr>
                <w:spacing w:val="14"/>
              </w:rPr>
              <w:t>行</w:t>
            </w:r>
            <w:r>
              <w:rPr>
                <w:spacing w:val="-49"/>
              </w:rPr>
              <w:t xml:space="preserve"> </w:t>
            </w:r>
            <w:r>
              <w:rPr>
                <w:spacing w:val="14"/>
              </w:rPr>
              <w:t>）</w:t>
            </w:r>
            <w:r>
              <w:rPr>
                <w:spacing w:val="-62"/>
              </w:rPr>
              <w:t xml:space="preserve"> </w:t>
            </w:r>
            <w:r>
              <w:rPr>
                <w:spacing w:val="14"/>
              </w:rPr>
              <w:t>》</w:t>
            </w:r>
            <w:r>
              <w:t xml:space="preserve"> </w:t>
            </w:r>
            <w:r>
              <w:rPr>
                <w:spacing w:val="-2"/>
              </w:rPr>
              <w:t>（</w:t>
            </w:r>
            <w:r>
              <w:rPr>
                <w:rFonts w:ascii="Times New Roman" w:hAnsi="Times New Roman" w:eastAsia="Times New Roman" w:cs="Times New Roman"/>
                <w:spacing w:val="-2"/>
              </w:rPr>
              <w:t>GB15618-2018</w:t>
            </w:r>
            <w:r>
              <w:rPr>
                <w:spacing w:val="-2"/>
              </w:rPr>
              <w:t>）风险管控值要求。底泥清除后运至底泥干化场自然干化后含</w:t>
            </w:r>
            <w:r>
              <w:rPr>
                <w:spacing w:val="5"/>
              </w:rPr>
              <w:t xml:space="preserve"> </w:t>
            </w:r>
            <w:r>
              <w:rPr>
                <w:spacing w:val="-1"/>
              </w:rPr>
              <w:t>泥量较高的淤泥作为围堰填筑和临时占地内的复垦覆土使用，含沙量较高的淤</w:t>
            </w:r>
          </w:p>
          <w:p>
            <w:pPr>
              <w:pStyle w:val="6"/>
              <w:spacing w:before="1" w:line="218" w:lineRule="auto"/>
              <w:ind w:left="107"/>
            </w:pPr>
            <w:r>
              <w:rPr>
                <w:spacing w:val="-1"/>
              </w:rPr>
              <w:t>砂作为建筑材料使用或工程利用。</w:t>
            </w:r>
          </w:p>
          <w:p>
            <w:pPr>
              <w:pStyle w:val="6"/>
              <w:spacing w:before="181" w:line="466" w:lineRule="exact"/>
              <w:ind w:left="587"/>
            </w:pPr>
            <w:r>
              <w:rPr>
                <w:spacing w:val="7"/>
                <w:position w:val="17"/>
                <w14:textOutline w14:w="4358" w14:cap="sq" w14:cmpd="sng">
                  <w14:solidFill>
                    <w14:srgbClr w14:val="000000"/>
                  </w14:solidFill>
                  <w14:prstDash w14:val="solid"/>
                  <w14:bevel/>
                </w14:textOutline>
              </w:rPr>
              <w:t>底泥回含泥量较高的淤泥作为围堰填筑和临时占地内的复垦覆土可行性</w:t>
            </w:r>
          </w:p>
          <w:p>
            <w:pPr>
              <w:pStyle w:val="6"/>
              <w:spacing w:line="220" w:lineRule="auto"/>
              <w:ind w:left="111"/>
            </w:pPr>
            <w:r>
              <w:rPr>
                <w:spacing w:val="-5"/>
                <w14:textOutline w14:w="4358" w14:cap="sq" w14:cmpd="sng">
                  <w14:solidFill>
                    <w14:srgbClr w14:val="000000"/>
                  </w14:solidFill>
                  <w14:prstDash w14:val="solid"/>
                  <w14:bevel/>
                </w14:textOutline>
              </w:rPr>
              <w:t>分析：</w:t>
            </w:r>
          </w:p>
          <w:p>
            <w:pPr>
              <w:pStyle w:val="6"/>
              <w:spacing w:before="182" w:line="359" w:lineRule="auto"/>
              <w:ind w:left="108" w:right="40" w:firstLine="480"/>
              <w:jc w:val="both"/>
            </w:pPr>
            <w:r>
              <w:rPr>
                <w:spacing w:val="-6"/>
              </w:rPr>
              <w:t>根据现场调查，本项目位于州河右岸魏家河干流河道平缓，水流流速</w:t>
            </w:r>
            <w:r>
              <w:rPr>
                <w:spacing w:val="-7"/>
              </w:rPr>
              <w:t>较慢，</w:t>
            </w:r>
            <w:r>
              <w:t xml:space="preserve"> </w:t>
            </w:r>
            <w:r>
              <w:rPr>
                <w:spacing w:val="-1"/>
              </w:rPr>
              <w:t>含沙量不大，同时经底泥监测可知，项目所在底泥满足《土壤环境质量  农用</w:t>
            </w:r>
            <w:r>
              <w:rPr>
                <w:spacing w:val="12"/>
              </w:rPr>
              <w:t xml:space="preserve"> </w:t>
            </w:r>
            <w:r>
              <w:rPr>
                <w:spacing w:val="2"/>
              </w:rPr>
              <w:t>地土壤污染风险管控控制（试行）》（</w:t>
            </w:r>
            <w:r>
              <w:rPr>
                <w:rFonts w:ascii="Times New Roman" w:hAnsi="Times New Roman" w:eastAsia="Times New Roman" w:cs="Times New Roman"/>
              </w:rPr>
              <w:t>GB</w:t>
            </w:r>
            <w:r>
              <w:rPr>
                <w:rFonts w:ascii="Times New Roman" w:hAnsi="Times New Roman" w:eastAsia="Times New Roman" w:cs="Times New Roman"/>
                <w:spacing w:val="2"/>
              </w:rPr>
              <w:t>15618-2018</w:t>
            </w:r>
            <w:r>
              <w:rPr>
                <w:spacing w:val="2"/>
              </w:rPr>
              <w:t>）表</w:t>
            </w:r>
            <w:r>
              <w:rPr>
                <w:spacing w:val="-29"/>
              </w:rPr>
              <w:t xml:space="preserve"> </w:t>
            </w:r>
            <w:r>
              <w:rPr>
                <w:rFonts w:ascii="Times New Roman" w:hAnsi="Times New Roman" w:eastAsia="Times New Roman" w:cs="Times New Roman"/>
                <w:spacing w:val="2"/>
              </w:rPr>
              <w:t xml:space="preserve">1  </w:t>
            </w:r>
            <w:r>
              <w:rPr>
                <w:spacing w:val="2"/>
              </w:rPr>
              <w:t>限值</w:t>
            </w:r>
            <w:r>
              <w:rPr>
                <w:spacing w:val="1"/>
              </w:rPr>
              <w:t>要求。底泥</w:t>
            </w:r>
            <w:r>
              <w:t xml:space="preserve"> </w:t>
            </w:r>
            <w:r>
              <w:rPr>
                <w:spacing w:val="-1"/>
              </w:rPr>
              <w:t>回含泥量较高的淤泥作为围堰填筑和临时占地内的复垦覆土可行，同时节约成</w:t>
            </w:r>
          </w:p>
          <w:p>
            <w:pPr>
              <w:pStyle w:val="6"/>
              <w:spacing w:before="1" w:line="218" w:lineRule="auto"/>
              <w:ind w:left="109"/>
            </w:pPr>
            <w:r>
              <w:rPr>
                <w:spacing w:val="-6"/>
              </w:rPr>
              <w:t>本。</w:t>
            </w:r>
          </w:p>
          <w:p>
            <w:pPr>
              <w:pStyle w:val="6"/>
              <w:spacing w:before="184" w:line="359" w:lineRule="auto"/>
              <w:ind w:left="111" w:right="101" w:firstLine="480"/>
              <w:jc w:val="both"/>
            </w:pPr>
            <w:r>
              <w:rPr>
                <w:spacing w:val="-9"/>
                <w14:textOutline w14:w="4358" w14:cap="sq" w14:cmpd="sng">
                  <w14:solidFill>
                    <w14:srgbClr w14:val="000000"/>
                  </w14:solidFill>
                  <w14:prstDash w14:val="solid"/>
                  <w14:bevel/>
                </w14:textOutline>
              </w:rPr>
              <w:t>弃土：</w:t>
            </w:r>
            <w:r>
              <w:rPr>
                <w:spacing w:val="-9"/>
              </w:rPr>
              <w:t>本工程土石方开挖总量</w:t>
            </w:r>
            <w:r>
              <w:rPr>
                <w:spacing w:val="-48"/>
              </w:rPr>
              <w:t xml:space="preserve"> </w:t>
            </w:r>
            <w:r>
              <w:rPr>
                <w:rFonts w:ascii="Times New Roman" w:hAnsi="Times New Roman" w:eastAsia="Times New Roman" w:cs="Times New Roman"/>
                <w:spacing w:val="-9"/>
              </w:rPr>
              <w:t>7.</w:t>
            </w:r>
            <w:r>
              <w:rPr>
                <w:rFonts w:ascii="Times New Roman" w:hAnsi="Times New Roman" w:eastAsia="Times New Roman" w:cs="Times New Roman"/>
                <w:spacing w:val="-32"/>
              </w:rPr>
              <w:t xml:space="preserve"> </w:t>
            </w:r>
            <w:r>
              <w:rPr>
                <w:rFonts w:ascii="Times New Roman" w:hAnsi="Times New Roman" w:eastAsia="Times New Roman" w:cs="Times New Roman"/>
                <w:spacing w:val="-9"/>
              </w:rPr>
              <w:t xml:space="preserve">1 </w:t>
            </w:r>
            <w:r>
              <w:rPr>
                <w:spacing w:val="-9"/>
              </w:rPr>
              <w:t>万</w:t>
            </w:r>
            <w:r>
              <w:rPr>
                <w:spacing w:val="-67"/>
              </w:rPr>
              <w:t xml:space="preserve"> </w:t>
            </w:r>
            <w:r>
              <w:rPr>
                <w:rFonts w:ascii="Times New Roman" w:hAnsi="Times New Roman" w:eastAsia="Times New Roman" w:cs="Times New Roman"/>
                <w:spacing w:val="-9"/>
              </w:rPr>
              <w:t>m</w:t>
            </w:r>
            <w:r>
              <w:rPr>
                <w:rFonts w:ascii="Times New Roman" w:hAnsi="Times New Roman" w:eastAsia="Times New Roman" w:cs="Times New Roman"/>
                <w:spacing w:val="-9"/>
                <w:position w:val="8"/>
                <w:sz w:val="15"/>
                <w:szCs w:val="15"/>
              </w:rPr>
              <w:t>3</w:t>
            </w:r>
            <w:r>
              <w:rPr>
                <w:spacing w:val="-19"/>
              </w:rPr>
              <w:t>（自然方，以下同，含表土剥离</w:t>
            </w:r>
            <w:r>
              <w:rPr>
                <w:spacing w:val="-61"/>
              </w:rPr>
              <w:t xml:space="preserve"> </w:t>
            </w:r>
            <w:r>
              <w:rPr>
                <w:rFonts w:ascii="Times New Roman" w:hAnsi="Times New Roman" w:eastAsia="Times New Roman" w:cs="Times New Roman"/>
                <w:spacing w:val="-19"/>
              </w:rPr>
              <w:t>0.8725</w:t>
            </w:r>
            <w:r>
              <w:rPr>
                <w:rFonts w:ascii="Times New Roman" w:hAnsi="Times New Roman" w:eastAsia="Times New Roman" w:cs="Times New Roman"/>
              </w:rPr>
              <w:t xml:space="preserve"> </w:t>
            </w:r>
            <w:r>
              <w:rPr>
                <w:spacing w:val="-3"/>
              </w:rPr>
              <w:t>万</w:t>
            </w:r>
            <w:r>
              <w:rPr>
                <w:spacing w:val="-58"/>
              </w:rPr>
              <w:t xml:space="preserve"> </w:t>
            </w:r>
            <w:r>
              <w:rPr>
                <w:rFonts w:ascii="Times New Roman" w:hAnsi="Times New Roman" w:eastAsia="Times New Roman" w:cs="Times New Roman"/>
                <w:spacing w:val="-3"/>
              </w:rPr>
              <w:t>m</w:t>
            </w:r>
            <w:r>
              <w:rPr>
                <w:rFonts w:ascii="Times New Roman" w:hAnsi="Times New Roman" w:eastAsia="Times New Roman" w:cs="Times New Roman"/>
                <w:spacing w:val="-3"/>
                <w:position w:val="7"/>
                <w:sz w:val="15"/>
                <w:szCs w:val="15"/>
              </w:rPr>
              <w:t xml:space="preserve">3 </w:t>
            </w:r>
            <w:r>
              <w:rPr>
                <w:spacing w:val="-18"/>
              </w:rPr>
              <w:t>），</w:t>
            </w:r>
            <w:r>
              <w:rPr>
                <w:spacing w:val="-3"/>
              </w:rPr>
              <w:t>其堤防工程开挖</w:t>
            </w:r>
            <w:r>
              <w:rPr>
                <w:spacing w:val="-50"/>
              </w:rPr>
              <w:t xml:space="preserve"> </w:t>
            </w:r>
            <w:r>
              <w:rPr>
                <w:rFonts w:ascii="Times New Roman" w:hAnsi="Times New Roman" w:eastAsia="Times New Roman" w:cs="Times New Roman"/>
                <w:spacing w:val="-3"/>
              </w:rPr>
              <w:t>6.595</w:t>
            </w:r>
            <w:r>
              <w:rPr>
                <w:rFonts w:ascii="Times New Roman" w:hAnsi="Times New Roman" w:eastAsia="Times New Roman" w:cs="Times New Roman"/>
                <w:spacing w:val="15"/>
                <w:w w:val="101"/>
              </w:rPr>
              <w:t xml:space="preserve"> </w:t>
            </w:r>
            <w:r>
              <w:rPr>
                <w:spacing w:val="-3"/>
              </w:rPr>
              <w:t>万</w:t>
            </w:r>
            <w:r>
              <w:rPr>
                <w:spacing w:val="-58"/>
              </w:rPr>
              <w:t xml:space="preserve"> </w:t>
            </w:r>
            <w:r>
              <w:rPr>
                <w:rFonts w:ascii="Times New Roman" w:hAnsi="Times New Roman" w:eastAsia="Times New Roman" w:cs="Times New Roman"/>
                <w:spacing w:val="-3"/>
              </w:rPr>
              <w:t>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13"/>
                <w:position w:val="7"/>
                <w:sz w:val="15"/>
                <w:szCs w:val="15"/>
              </w:rPr>
              <w:t xml:space="preserve"> </w:t>
            </w:r>
            <w:r>
              <w:rPr>
                <w:spacing w:val="-3"/>
              </w:rPr>
              <w:t>、疏浚工</w:t>
            </w:r>
            <w:r>
              <w:rPr>
                <w:spacing w:val="-4"/>
              </w:rPr>
              <w:t>程开挖</w:t>
            </w:r>
            <w:r>
              <w:rPr>
                <w:spacing w:val="-51"/>
              </w:rPr>
              <w:t xml:space="preserve"> </w:t>
            </w:r>
            <w:r>
              <w:rPr>
                <w:rFonts w:ascii="Times New Roman" w:hAnsi="Times New Roman" w:eastAsia="Times New Roman" w:cs="Times New Roman"/>
                <w:spacing w:val="-4"/>
              </w:rPr>
              <w:t>0.2325</w:t>
            </w:r>
            <w:r>
              <w:rPr>
                <w:rFonts w:ascii="Times New Roman" w:hAnsi="Times New Roman" w:eastAsia="Times New Roman" w:cs="Times New Roman"/>
                <w:spacing w:val="15"/>
              </w:rPr>
              <w:t xml:space="preserve"> </w:t>
            </w:r>
            <w:r>
              <w:rPr>
                <w:spacing w:val="-4"/>
              </w:rPr>
              <w:t>万</w:t>
            </w:r>
            <w:r>
              <w:rPr>
                <w:spacing w:val="-58"/>
              </w:rPr>
              <w:t xml:space="preserve"> </w:t>
            </w:r>
            <w:r>
              <w:rPr>
                <w:rFonts w:ascii="Times New Roman" w:hAnsi="Times New Roman" w:eastAsia="Times New Roman" w:cs="Times New Roman"/>
                <w:spacing w:val="-4"/>
              </w:rPr>
              <w:t>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13"/>
                <w:position w:val="7"/>
                <w:sz w:val="15"/>
                <w:szCs w:val="15"/>
              </w:rPr>
              <w:t xml:space="preserve"> </w:t>
            </w:r>
            <w:r>
              <w:rPr>
                <w:spacing w:val="-4"/>
              </w:rPr>
              <w:t>、临时道路</w:t>
            </w:r>
            <w:r>
              <w:t xml:space="preserve"> </w:t>
            </w:r>
            <w:r>
              <w:rPr>
                <w:spacing w:val="-3"/>
              </w:rPr>
              <w:t>工程开挖</w:t>
            </w:r>
            <w:r>
              <w:rPr>
                <w:rFonts w:ascii="Times New Roman" w:hAnsi="Times New Roman" w:eastAsia="Times New Roman" w:cs="Times New Roman"/>
                <w:spacing w:val="-3"/>
              </w:rPr>
              <w:t xml:space="preserve">0.2725 </w:t>
            </w:r>
            <w:r>
              <w:rPr>
                <w:spacing w:val="-3"/>
              </w:rPr>
              <w:t>万</w:t>
            </w:r>
            <w:r>
              <w:rPr>
                <w:rFonts w:ascii="Times New Roman" w:hAnsi="Times New Roman" w:eastAsia="Times New Roman" w:cs="Times New Roman"/>
                <w:spacing w:val="-3"/>
              </w:rPr>
              <w:t>m</w:t>
            </w:r>
            <w:r>
              <w:rPr>
                <w:rFonts w:ascii="Times New Roman" w:hAnsi="Times New Roman" w:eastAsia="Times New Roman" w:cs="Times New Roman"/>
                <w:spacing w:val="-3"/>
                <w:position w:val="8"/>
                <w:sz w:val="15"/>
                <w:szCs w:val="15"/>
              </w:rPr>
              <w:t>3</w:t>
            </w:r>
            <w:r>
              <w:rPr>
                <w:spacing w:val="-3"/>
              </w:rPr>
              <w:t>；项目土石方回填共计</w:t>
            </w:r>
            <w:r>
              <w:rPr>
                <w:rFonts w:ascii="Times New Roman" w:hAnsi="Times New Roman" w:eastAsia="Times New Roman" w:cs="Times New Roman"/>
                <w:spacing w:val="-3"/>
              </w:rPr>
              <w:t>7.</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11"/>
              </w:rPr>
              <w:t xml:space="preserve"> </w:t>
            </w:r>
            <w:r>
              <w:rPr>
                <w:spacing w:val="-3"/>
              </w:rPr>
              <w:t>万</w:t>
            </w:r>
            <w:r>
              <w:rPr>
                <w:rFonts w:ascii="Times New Roman" w:hAnsi="Times New Roman" w:eastAsia="Times New Roman" w:cs="Times New Roman"/>
                <w:spacing w:val="-3"/>
              </w:rPr>
              <w:t>m</w:t>
            </w:r>
            <w:r>
              <w:rPr>
                <w:rFonts w:ascii="Times New Roman" w:hAnsi="Times New Roman" w:eastAsia="Times New Roman" w:cs="Times New Roman"/>
                <w:spacing w:val="-3"/>
                <w:position w:val="8"/>
                <w:sz w:val="15"/>
                <w:szCs w:val="15"/>
              </w:rPr>
              <w:t>3</w:t>
            </w:r>
            <w:r>
              <w:rPr>
                <w:spacing w:val="-3"/>
              </w:rPr>
              <w:t>，其中堤</w:t>
            </w:r>
            <w:r>
              <w:rPr>
                <w:spacing w:val="-4"/>
              </w:rPr>
              <w:t>防工程回填</w:t>
            </w:r>
            <w:r>
              <w:rPr>
                <w:rFonts w:ascii="Times New Roman" w:hAnsi="Times New Roman" w:eastAsia="Times New Roman" w:cs="Times New Roman"/>
                <w:spacing w:val="-4"/>
              </w:rPr>
              <w:t>6.5625</w:t>
            </w:r>
            <w:r>
              <w:rPr>
                <w:rFonts w:ascii="Times New Roman" w:hAnsi="Times New Roman" w:eastAsia="Times New Roman" w:cs="Times New Roman"/>
              </w:rPr>
              <w:t xml:space="preserve"> </w:t>
            </w:r>
            <w:r>
              <w:rPr>
                <w:spacing w:val="-3"/>
              </w:rPr>
              <w:t>万</w:t>
            </w:r>
            <w:r>
              <w:rPr>
                <w:spacing w:val="-46"/>
              </w:rPr>
              <w:t xml:space="preserve"> </w:t>
            </w:r>
            <w:r>
              <w:rPr>
                <w:rFonts w:ascii="Times New Roman" w:hAnsi="Times New Roman" w:eastAsia="Times New Roman" w:cs="Times New Roman"/>
                <w:spacing w:val="-3"/>
              </w:rPr>
              <w:t>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9"/>
                <w:position w:val="8"/>
                <w:sz w:val="15"/>
                <w:szCs w:val="15"/>
              </w:rPr>
              <w:t xml:space="preserve"> </w:t>
            </w:r>
            <w:r>
              <w:rPr>
                <w:spacing w:val="-3"/>
              </w:rPr>
              <w:t>，施工便道回中填</w:t>
            </w:r>
            <w:r>
              <w:rPr>
                <w:spacing w:val="-52"/>
              </w:rPr>
              <w:t xml:space="preserve"> </w:t>
            </w:r>
            <w:r>
              <w:rPr>
                <w:rFonts w:ascii="Times New Roman" w:hAnsi="Times New Roman" w:eastAsia="Times New Roman" w:cs="Times New Roman"/>
                <w:spacing w:val="-3"/>
              </w:rPr>
              <w:t>0.4625</w:t>
            </w:r>
            <w:r>
              <w:rPr>
                <w:rFonts w:ascii="Times New Roman" w:hAnsi="Times New Roman" w:eastAsia="Times New Roman" w:cs="Times New Roman"/>
                <w:spacing w:val="16"/>
              </w:rPr>
              <w:t xml:space="preserve"> </w:t>
            </w:r>
            <w:r>
              <w:rPr>
                <w:spacing w:val="-3"/>
              </w:rPr>
              <w:t>万</w:t>
            </w:r>
            <w:r>
              <w:rPr>
                <w:spacing w:val="-59"/>
              </w:rPr>
              <w:t xml:space="preserve"> </w:t>
            </w:r>
            <w:r>
              <w:rPr>
                <w:rFonts w:ascii="Times New Roman" w:hAnsi="Times New Roman" w:eastAsia="Times New Roman" w:cs="Times New Roman"/>
                <w:spacing w:val="-3"/>
              </w:rPr>
              <w:t>m</w:t>
            </w:r>
            <w:r>
              <w:rPr>
                <w:rFonts w:ascii="Times New Roman" w:hAnsi="Times New Roman" w:eastAsia="Times New Roman" w:cs="Times New Roman"/>
                <w:spacing w:val="-3"/>
                <w:position w:val="8"/>
                <w:sz w:val="15"/>
                <w:szCs w:val="15"/>
              </w:rPr>
              <w:t xml:space="preserve">3 </w:t>
            </w:r>
            <w:r>
              <w:rPr>
                <w:spacing w:val="-3"/>
              </w:rPr>
              <w:t>。经土石方平衡分析，</w:t>
            </w:r>
            <w:r>
              <w:rPr>
                <w:spacing w:val="-3"/>
                <w14:textOutline w14:w="4358" w14:cap="sq" w14:cmpd="sng">
                  <w14:solidFill>
                    <w14:srgbClr w14:val="000000"/>
                  </w14:solidFill>
                  <w14:prstDash w14:val="solid"/>
                  <w14:bevel/>
                </w14:textOutline>
              </w:rPr>
              <w:t>本项目土石方挖填</w:t>
            </w:r>
          </w:p>
          <w:p>
            <w:pPr>
              <w:pStyle w:val="6"/>
              <w:spacing w:before="1" w:line="219" w:lineRule="auto"/>
              <w:ind w:left="107"/>
            </w:pPr>
            <w:r>
              <w:rPr>
                <w:spacing w:val="-1"/>
                <w14:textOutline w14:w="4358" w14:cap="sq" w14:cmpd="sng">
                  <w14:solidFill>
                    <w14:srgbClr w14:val="000000"/>
                  </w14:solidFill>
                  <w14:prstDash w14:val="solid"/>
                  <w14:bevel/>
                </w14:textOutline>
              </w:rPr>
              <w:t>平衡，不对外弃渣。</w:t>
            </w:r>
          </w:p>
        </w:tc>
      </w:tr>
    </w:tbl>
    <w:p>
      <w:pPr>
        <w:rPr>
          <w:rFonts w:ascii="Arial"/>
          <w:sz w:val="21"/>
        </w:rPr>
      </w:pPr>
    </w:p>
    <w:p>
      <w:pPr>
        <w:rPr>
          <w:rFonts w:ascii="Arial" w:hAnsi="Arial" w:eastAsia="Arial" w:cs="Arial"/>
          <w:sz w:val="21"/>
          <w:szCs w:val="21"/>
        </w:rPr>
        <w:sectPr>
          <w:footerReference r:id="rId67" w:type="default"/>
          <w:pgSz w:w="11906" w:h="16839"/>
          <w:pgMar w:top="1431" w:right="1322" w:bottom="1240" w:left="1322" w:header="0" w:footer="1078" w:gutter="0"/>
          <w:cols w:space="720" w:num="1"/>
        </w:sectPr>
      </w:pPr>
    </w:p>
    <w:p>
      <w:pPr>
        <w:spacing w:line="91" w:lineRule="auto"/>
        <w:rPr>
          <w:rFonts w:ascii="Arial"/>
          <w:sz w:val="2"/>
        </w:rPr>
      </w:pPr>
    </w:p>
    <w:tbl>
      <w:tblPr>
        <w:tblStyle w:val="5"/>
        <w:tblW w:w="924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87"/>
        <w:gridCol w:w="83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35" w:hRule="atLeast"/>
        </w:trPr>
        <w:tc>
          <w:tcPr>
            <w:tcW w:w="887" w:type="dxa"/>
            <w:tcBorders>
              <w:right w:val="single" w:color="000000" w:sz="2" w:space="0"/>
            </w:tcBorders>
            <w:vAlign w:val="top"/>
          </w:tcPr>
          <w:p>
            <w:pPr>
              <w:rPr>
                <w:rFonts w:ascii="Arial"/>
                <w:sz w:val="21"/>
              </w:rPr>
            </w:pPr>
          </w:p>
        </w:tc>
        <w:tc>
          <w:tcPr>
            <w:tcW w:w="8359" w:type="dxa"/>
            <w:tcBorders>
              <w:left w:val="single" w:color="000000" w:sz="2" w:space="0"/>
            </w:tcBorders>
            <w:vAlign w:val="top"/>
          </w:tcPr>
          <w:p>
            <w:pPr>
              <w:pStyle w:val="6"/>
              <w:spacing w:before="40" w:line="359" w:lineRule="auto"/>
              <w:ind w:left="107" w:right="102" w:firstLine="483"/>
            </w:pPr>
            <w:r>
              <w:rPr>
                <w:spacing w:val="1"/>
                <w14:textOutline w14:w="4358" w14:cap="sq" w14:cmpd="sng">
                  <w14:solidFill>
                    <w14:srgbClr w14:val="000000"/>
                  </w14:solidFill>
                  <w14:prstDash w14:val="solid"/>
                  <w14:bevel/>
                </w14:textOutline>
              </w:rPr>
              <w:t>建筑垃圾：</w:t>
            </w:r>
            <w:r>
              <w:rPr>
                <w:spacing w:val="1"/>
              </w:rPr>
              <w:t>本项目施工期间产生的建筑垃圾约为</w:t>
            </w:r>
            <w:r>
              <w:rPr>
                <w:spacing w:val="-29"/>
              </w:rPr>
              <w:t xml:space="preserve"> </w:t>
            </w:r>
            <w:r>
              <w:rPr>
                <w:rFonts w:ascii="Times New Roman" w:hAnsi="Times New Roman" w:eastAsia="Times New Roman" w:cs="Times New Roman"/>
                <w:spacing w:val="1"/>
              </w:rPr>
              <w:t>12t</w:t>
            </w:r>
            <w:r>
              <w:rPr>
                <w:rFonts w:ascii="Times New Roman" w:hAnsi="Times New Roman" w:eastAsia="Times New Roman" w:cs="Times New Roman"/>
                <w:spacing w:val="-28"/>
              </w:rPr>
              <w:t xml:space="preserve"> </w:t>
            </w:r>
            <w:r>
              <w:rPr>
                <w:spacing w:val="1"/>
              </w:rPr>
              <w:t>，</w:t>
            </w:r>
            <w:r>
              <w:t xml:space="preserve">包括砂石、石块、 </w:t>
            </w:r>
            <w:r>
              <w:rPr>
                <w:spacing w:val="-1"/>
              </w:rPr>
              <w:t>水泥、废木料、废钢筋等杂物。施工生产的废料首先应考虑废料的回收利用，</w:t>
            </w:r>
            <w:r>
              <w:rPr>
                <w:spacing w:val="12"/>
              </w:rPr>
              <w:t xml:space="preserve"> </w:t>
            </w:r>
            <w:r>
              <w:rPr>
                <w:spacing w:val="-1"/>
              </w:rPr>
              <w:t>对钢筋、钢板、木材等下角料可分类回收，交废物收购站处理；对不能回收的</w:t>
            </w:r>
            <w:r>
              <w:rPr>
                <w:spacing w:val="12"/>
              </w:rPr>
              <w:t xml:space="preserve"> </w:t>
            </w:r>
            <w:r>
              <w:rPr>
                <w:spacing w:val="-1"/>
              </w:rPr>
              <w:t>建筑垃圾，如混凝土废料、含砖、石、砂的杂土等应集中堆放，不能回收利用</w:t>
            </w:r>
            <w:r>
              <w:rPr>
                <w:spacing w:val="12"/>
              </w:rPr>
              <w:t xml:space="preserve"> </w:t>
            </w:r>
            <w:r>
              <w:rPr>
                <w:spacing w:val="-1"/>
              </w:rPr>
              <w:t>的及时清运到指定垃圾场，以免影响环境质量，严禁随意倾倒、填埋，造成二</w:t>
            </w:r>
          </w:p>
          <w:p>
            <w:pPr>
              <w:pStyle w:val="6"/>
              <w:spacing w:line="219" w:lineRule="auto"/>
              <w:ind w:left="114"/>
            </w:pPr>
            <w:r>
              <w:rPr>
                <w:spacing w:val="-4"/>
              </w:rPr>
              <w:t>次污染。</w:t>
            </w:r>
          </w:p>
          <w:p>
            <w:pPr>
              <w:pStyle w:val="6"/>
              <w:spacing w:before="182" w:line="466" w:lineRule="exact"/>
              <w:ind w:left="588"/>
            </w:pPr>
            <w:r>
              <w:rPr>
                <w:spacing w:val="-1"/>
                <w:position w:val="17"/>
                <w14:textOutline w14:w="4358" w14:cap="sq" w14:cmpd="sng">
                  <w14:solidFill>
                    <w14:srgbClr w14:val="000000"/>
                  </w14:solidFill>
                  <w14:prstDash w14:val="solid"/>
                  <w14:bevel/>
                </w14:textOutline>
              </w:rPr>
              <w:t>沉淀池污泥：</w:t>
            </w:r>
            <w:r>
              <w:rPr>
                <w:spacing w:val="-1"/>
                <w:position w:val="17"/>
              </w:rPr>
              <w:t>主要是施工工区内的沉淀池以及导流排水的沉淀池处理产生</w:t>
            </w:r>
          </w:p>
          <w:p>
            <w:pPr>
              <w:pStyle w:val="6"/>
              <w:spacing w:line="219" w:lineRule="auto"/>
              <w:ind w:left="128"/>
            </w:pPr>
            <w:r>
              <w:rPr>
                <w:spacing w:val="-3"/>
              </w:rPr>
              <w:t>的污泥，产生量约为</w:t>
            </w:r>
            <w:r>
              <w:rPr>
                <w:spacing w:val="-14"/>
              </w:rPr>
              <w:t xml:space="preserve"> </w:t>
            </w:r>
            <w:r>
              <w:rPr>
                <w:rFonts w:ascii="Times New Roman" w:hAnsi="Times New Roman" w:eastAsia="Times New Roman" w:cs="Times New Roman"/>
                <w:spacing w:val="-3"/>
              </w:rPr>
              <w:t>1.5t</w:t>
            </w:r>
            <w:r>
              <w:rPr>
                <w:rFonts w:ascii="Times New Roman" w:hAnsi="Times New Roman" w:eastAsia="Times New Roman" w:cs="Times New Roman"/>
                <w:spacing w:val="-31"/>
              </w:rPr>
              <w:t xml:space="preserve"> </w:t>
            </w:r>
            <w:r>
              <w:rPr>
                <w:spacing w:val="-3"/>
              </w:rPr>
              <w:t>，沉淀池污泥回用于临时占地内的复垦覆土使用。</w:t>
            </w:r>
          </w:p>
          <w:p>
            <w:pPr>
              <w:pStyle w:val="6"/>
              <w:spacing w:before="183" w:line="359" w:lineRule="auto"/>
              <w:ind w:left="119" w:right="104" w:firstLine="470"/>
            </w:pPr>
            <w:r>
              <w:rPr>
                <w:spacing w:val="-3"/>
                <w14:textOutline w14:w="4358" w14:cap="sq" w14:cmpd="sng">
                  <w14:solidFill>
                    <w14:srgbClr w14:val="000000"/>
                  </w14:solidFill>
                  <w14:prstDash w14:val="solid"/>
                  <w14:bevel/>
                </w14:textOutline>
              </w:rPr>
              <w:t>生活垃圾：</w:t>
            </w:r>
            <w:r>
              <w:rPr>
                <w:spacing w:val="-3"/>
              </w:rPr>
              <w:t>项目施工高峰期施工人员约有</w:t>
            </w:r>
            <w:r>
              <w:rPr>
                <w:spacing w:val="-50"/>
              </w:rPr>
              <w:t xml:space="preserve"> </w:t>
            </w:r>
            <w:r>
              <w:rPr>
                <w:rFonts w:ascii="Times New Roman" w:hAnsi="Times New Roman" w:eastAsia="Times New Roman" w:cs="Times New Roman"/>
                <w:spacing w:val="-3"/>
              </w:rPr>
              <w:t xml:space="preserve">60 </w:t>
            </w:r>
            <w:r>
              <w:rPr>
                <w:spacing w:val="-3"/>
              </w:rPr>
              <w:t>人，产生的生活垃圾按</w:t>
            </w:r>
            <w:r>
              <w:rPr>
                <w:spacing w:val="-51"/>
              </w:rPr>
              <w:t xml:space="preserve"> </w:t>
            </w:r>
            <w:r>
              <w:rPr>
                <w:rFonts w:ascii="Times New Roman" w:hAnsi="Times New Roman" w:eastAsia="Times New Roman" w:cs="Times New Roman"/>
                <w:spacing w:val="-3"/>
              </w:rPr>
              <w:t>0.5k</w:t>
            </w:r>
            <w:r>
              <w:rPr>
                <w:rFonts w:ascii="Times New Roman" w:hAnsi="Times New Roman" w:eastAsia="Times New Roman" w:cs="Times New Roman"/>
                <w:spacing w:val="-4"/>
              </w:rPr>
              <w:t>g/</w:t>
            </w:r>
            <w:r>
              <w:rPr>
                <w:rFonts w:ascii="Times New Roman" w:hAnsi="Times New Roman" w:eastAsia="Times New Roman" w:cs="Times New Roman"/>
              </w:rPr>
              <w:t xml:space="preserve"> </w:t>
            </w:r>
            <w:r>
              <w:t>（人·</w:t>
            </w:r>
            <w:r>
              <w:rPr>
                <w:rFonts w:ascii="Times New Roman" w:hAnsi="Times New Roman" w:eastAsia="Times New Roman" w:cs="Times New Roman"/>
              </w:rPr>
              <w:t>d</w:t>
            </w:r>
            <w:r>
              <w:rPr>
                <w:spacing w:val="12"/>
              </w:rPr>
              <w:t>），</w:t>
            </w:r>
            <w:r>
              <w:t>则生活垃圾产生量为</w:t>
            </w:r>
            <w:r>
              <w:rPr>
                <w:spacing w:val="-45"/>
              </w:rPr>
              <w:t xml:space="preserve"> </w:t>
            </w:r>
            <w:r>
              <w:rPr>
                <w:rFonts w:ascii="Times New Roman" w:hAnsi="Times New Roman" w:eastAsia="Times New Roman" w:cs="Times New Roman"/>
              </w:rPr>
              <w:t>30kg/d</w:t>
            </w:r>
            <w:r>
              <w:rPr>
                <w:rFonts w:ascii="Times New Roman" w:hAnsi="Times New Roman" w:eastAsia="Times New Roman" w:cs="Times New Roman"/>
                <w:spacing w:val="-23"/>
              </w:rPr>
              <w:t xml:space="preserve"> </w:t>
            </w:r>
            <w:r>
              <w:t>。生活垃圾经袋装收集后，由环卫部</w:t>
            </w:r>
          </w:p>
          <w:p>
            <w:pPr>
              <w:pStyle w:val="6"/>
              <w:spacing w:line="220" w:lineRule="auto"/>
              <w:ind w:left="135"/>
            </w:pPr>
            <w:r>
              <w:rPr>
                <w:spacing w:val="-5"/>
              </w:rPr>
              <w:t>门统一清运处理。</w:t>
            </w:r>
          </w:p>
          <w:p>
            <w:pPr>
              <w:pStyle w:val="6"/>
              <w:spacing w:before="179" w:line="468" w:lineRule="exact"/>
              <w:ind w:left="587"/>
            </w:pPr>
            <w:r>
              <w:rPr>
                <w:spacing w:val="-1"/>
                <w:position w:val="17"/>
                <w14:textOutline w14:w="4358" w14:cap="sq" w14:cmpd="sng">
                  <w14:solidFill>
                    <w14:srgbClr w14:val="000000"/>
                  </w14:solidFill>
                  <w14:prstDash w14:val="solid"/>
                  <w14:bevel/>
                </w14:textOutline>
              </w:rPr>
              <w:t>废焊条：</w:t>
            </w:r>
            <w:r>
              <w:rPr>
                <w:spacing w:val="-1"/>
                <w:position w:val="17"/>
              </w:rPr>
              <w:t>根据工艺需要本工程估算废焊条较少。经收集后交由废品回收单</w:t>
            </w:r>
          </w:p>
          <w:p>
            <w:pPr>
              <w:pStyle w:val="6"/>
              <w:spacing w:before="1" w:line="219" w:lineRule="auto"/>
              <w:ind w:left="108"/>
            </w:pPr>
            <w:r>
              <w:rPr>
                <w:spacing w:val="-3"/>
              </w:rPr>
              <w:t>位回收。</w:t>
            </w:r>
          </w:p>
          <w:p>
            <w:pPr>
              <w:pStyle w:val="6"/>
              <w:spacing w:before="180" w:line="468" w:lineRule="exact"/>
              <w:ind w:left="591"/>
            </w:pPr>
            <w:r>
              <w:rPr>
                <w:spacing w:val="-1"/>
                <w:position w:val="17"/>
              </w:rPr>
              <w:t>综上，项目施工期施工单位严格落实相关环保措施后，不会对周边环境造</w:t>
            </w:r>
          </w:p>
          <w:p>
            <w:pPr>
              <w:pStyle w:val="6"/>
              <w:spacing w:before="1" w:line="219" w:lineRule="auto"/>
              <w:ind w:left="110"/>
            </w:pPr>
            <w:r>
              <w:rPr>
                <w:spacing w:val="-2"/>
              </w:rPr>
              <w:t>成二次污染。</w:t>
            </w:r>
          </w:p>
          <w:p>
            <w:pPr>
              <w:pStyle w:val="6"/>
              <w:spacing w:before="243" w:line="220" w:lineRule="auto"/>
              <w:ind w:left="110"/>
            </w:pPr>
            <w:r>
              <w:rPr>
                <w:spacing w:val="-2"/>
                <w14:textOutline w14:w="4358" w14:cap="sq" w14:cmpd="sng">
                  <w14:solidFill>
                    <w14:srgbClr w14:val="000000"/>
                  </w14:solidFill>
                  <w14:prstDash w14:val="solid"/>
                  <w14:bevel/>
                </w14:textOutline>
              </w:rPr>
              <w:t>六、环境风险</w:t>
            </w:r>
          </w:p>
          <w:p>
            <w:pPr>
              <w:pStyle w:val="6"/>
              <w:spacing w:before="208" w:line="219" w:lineRule="auto"/>
              <w:ind w:left="607"/>
            </w:pPr>
            <w:r>
              <w:rPr>
                <w:rFonts w:ascii="Times New Roman" w:hAnsi="Times New Roman" w:eastAsia="Times New Roman" w:cs="Times New Roman"/>
                <w:spacing w:val="-7"/>
              </w:rPr>
              <w:t>1</w:t>
            </w:r>
            <w:r>
              <w:rPr>
                <w:rFonts w:ascii="Times New Roman" w:hAnsi="Times New Roman" w:eastAsia="Times New Roman" w:cs="Times New Roman"/>
                <w:spacing w:val="-34"/>
              </w:rPr>
              <w:t xml:space="preserve"> </w:t>
            </w:r>
            <w:r>
              <w:rPr>
                <w:spacing w:val="-7"/>
              </w:rPr>
              <w:t>、水质污染风险</w:t>
            </w:r>
          </w:p>
          <w:p>
            <w:pPr>
              <w:pStyle w:val="6"/>
              <w:spacing w:before="182" w:line="359" w:lineRule="auto"/>
              <w:ind w:left="108" w:right="102" w:firstLine="480"/>
            </w:pPr>
            <w:r>
              <w:rPr>
                <w:spacing w:val="-2"/>
              </w:rPr>
              <w:t>本工程防洪堤上、下游</w:t>
            </w:r>
            <w:r>
              <w:rPr>
                <w:spacing w:val="-38"/>
              </w:rPr>
              <w:t xml:space="preserve"> </w:t>
            </w:r>
            <w:r>
              <w:rPr>
                <w:rFonts w:ascii="Times New Roman" w:hAnsi="Times New Roman" w:eastAsia="Times New Roman" w:cs="Times New Roman"/>
                <w:spacing w:val="-2"/>
              </w:rPr>
              <w:t>2.5km</w:t>
            </w:r>
            <w:r>
              <w:rPr>
                <w:rFonts w:ascii="Times New Roman" w:hAnsi="Times New Roman" w:eastAsia="Times New Roman" w:cs="Times New Roman"/>
                <w:spacing w:val="15"/>
                <w:w w:val="101"/>
              </w:rPr>
              <w:t xml:space="preserve"> </w:t>
            </w:r>
            <w:r>
              <w:rPr>
                <w:spacing w:val="-2"/>
              </w:rPr>
              <w:t>范围内不涉及取水口及饮用水源保护区，同</w:t>
            </w:r>
            <w:r>
              <w:t xml:space="preserve"> </w:t>
            </w:r>
            <w:r>
              <w:rPr>
                <w:spacing w:val="-1"/>
              </w:rPr>
              <w:t>时本项目防洪治理河流与刘家坝水库不存在水力关系。施工期遇到超施工洪水</w:t>
            </w:r>
            <w:r>
              <w:rPr>
                <w:spacing w:val="11"/>
              </w:rPr>
              <w:t xml:space="preserve"> </w:t>
            </w:r>
            <w:r>
              <w:rPr>
                <w:spacing w:val="-1"/>
              </w:rPr>
              <w:t>位的洪水，或施工作业面突然坍塌，或施工车辆发生交通事故漏油等，使悬浮</w:t>
            </w:r>
          </w:p>
          <w:p>
            <w:pPr>
              <w:pStyle w:val="6"/>
              <w:spacing w:before="1" w:line="219" w:lineRule="auto"/>
              <w:ind w:left="108"/>
            </w:pPr>
            <w:r>
              <w:rPr>
                <w:spacing w:val="-1"/>
              </w:rPr>
              <w:t>物明显增加，或漏油进入水体，对环境的影响不容忽视。</w:t>
            </w:r>
          </w:p>
          <w:p>
            <w:pPr>
              <w:pStyle w:val="6"/>
              <w:spacing w:before="183" w:line="465" w:lineRule="exact"/>
              <w:ind w:left="587"/>
            </w:pPr>
            <w:r>
              <w:rPr>
                <w:spacing w:val="-1"/>
                <w:position w:val="17"/>
              </w:rPr>
              <w:t>施工期施工车辆行驶在施工临时道路时可能发生侧翻、故障漏油等将对环</w:t>
            </w:r>
          </w:p>
          <w:p>
            <w:pPr>
              <w:pStyle w:val="6"/>
              <w:spacing w:line="220" w:lineRule="auto"/>
              <w:ind w:left="109"/>
            </w:pPr>
            <w:r>
              <w:rPr>
                <w:spacing w:val="-2"/>
              </w:rPr>
              <w:t>境造成不利影响。</w:t>
            </w:r>
          </w:p>
          <w:p>
            <w:pPr>
              <w:pStyle w:val="6"/>
              <w:spacing w:before="182" w:line="220" w:lineRule="auto"/>
              <w:ind w:left="584"/>
            </w:pPr>
            <w:r>
              <w:rPr>
                <w:rFonts w:ascii="Times New Roman" w:hAnsi="Times New Roman" w:eastAsia="Times New Roman" w:cs="Times New Roman"/>
                <w:spacing w:val="-4"/>
              </w:rPr>
              <w:t>2</w:t>
            </w:r>
            <w:r>
              <w:rPr>
                <w:rFonts w:ascii="Times New Roman" w:hAnsi="Times New Roman" w:eastAsia="Times New Roman" w:cs="Times New Roman"/>
                <w:spacing w:val="-34"/>
              </w:rPr>
              <w:t xml:space="preserve"> </w:t>
            </w:r>
            <w:r>
              <w:rPr>
                <w:spacing w:val="-4"/>
              </w:rPr>
              <w:t>、生态环境风险</w:t>
            </w:r>
          </w:p>
          <w:p>
            <w:pPr>
              <w:pStyle w:val="6"/>
              <w:spacing w:before="181" w:line="359" w:lineRule="auto"/>
              <w:ind w:left="109" w:right="102" w:firstLine="481"/>
            </w:pPr>
            <w:r>
              <w:rPr>
                <w:spacing w:val="-1"/>
              </w:rPr>
              <w:t>工程施工过程中将对工程区域的地表植被进行大面积扰动，对渣堆及施工</w:t>
            </w:r>
            <w:r>
              <w:rPr>
                <w:spacing w:val="6"/>
              </w:rPr>
              <w:t xml:space="preserve"> </w:t>
            </w:r>
            <w:r>
              <w:rPr>
                <w:spacing w:val="-1"/>
              </w:rPr>
              <w:t>区等实施护坡工程和施工地植被恢复中，施工单位应种植适宜的草本植物和防</w:t>
            </w:r>
            <w:r>
              <w:rPr>
                <w:spacing w:val="10"/>
              </w:rPr>
              <w:t xml:space="preserve"> </w:t>
            </w:r>
            <w:r>
              <w:rPr>
                <w:spacing w:val="-1"/>
              </w:rPr>
              <w:t>护林木，避免直接引进未驯化的外来物种，或对生态、水土保持起破坏作用的</w:t>
            </w:r>
          </w:p>
          <w:p>
            <w:pPr>
              <w:pStyle w:val="6"/>
              <w:spacing w:before="1" w:line="219" w:lineRule="auto"/>
              <w:ind w:left="108"/>
            </w:pPr>
            <w:r>
              <w:rPr>
                <w:spacing w:val="-1"/>
              </w:rPr>
              <w:t>树种，避免外来有害物种入侵等生态安全风险隐患。</w:t>
            </w:r>
          </w:p>
          <w:p>
            <w:pPr>
              <w:pStyle w:val="6"/>
              <w:spacing w:before="181" w:line="219" w:lineRule="auto"/>
              <w:ind w:left="588"/>
            </w:pPr>
            <w:r>
              <w:rPr>
                <w:rFonts w:ascii="Times New Roman" w:hAnsi="Times New Roman" w:eastAsia="Times New Roman" w:cs="Times New Roman"/>
                <w:spacing w:val="-3"/>
              </w:rPr>
              <w:t>3</w:t>
            </w:r>
            <w:r>
              <w:rPr>
                <w:rFonts w:ascii="Times New Roman" w:hAnsi="Times New Roman" w:eastAsia="Times New Roman" w:cs="Times New Roman"/>
                <w:spacing w:val="-17"/>
              </w:rPr>
              <w:t xml:space="preserve"> </w:t>
            </w:r>
            <w:r>
              <w:rPr>
                <w:spacing w:val="-3"/>
              </w:rPr>
              <w:t>、施工期燃油、废矿物质油等泄漏风险</w:t>
            </w:r>
          </w:p>
        </w:tc>
      </w:tr>
    </w:tbl>
    <w:p>
      <w:pPr>
        <w:rPr>
          <w:rFonts w:ascii="Arial"/>
          <w:sz w:val="21"/>
        </w:rPr>
      </w:pPr>
    </w:p>
    <w:p>
      <w:pPr>
        <w:rPr>
          <w:rFonts w:ascii="Arial" w:hAnsi="Arial" w:eastAsia="Arial" w:cs="Arial"/>
          <w:sz w:val="21"/>
          <w:szCs w:val="21"/>
        </w:rPr>
        <w:sectPr>
          <w:footerReference r:id="rId68" w:type="default"/>
          <w:pgSz w:w="11906" w:h="16839"/>
          <w:pgMar w:top="1431" w:right="1322" w:bottom="1240" w:left="1322" w:header="0" w:footer="1078" w:gutter="0"/>
          <w:cols w:space="720" w:num="1"/>
        </w:sectPr>
      </w:pPr>
    </w:p>
    <w:p>
      <w:pPr>
        <w:spacing w:line="91" w:lineRule="auto"/>
        <w:rPr>
          <w:rFonts w:ascii="Arial"/>
          <w:sz w:val="2"/>
        </w:rPr>
      </w:pPr>
    </w:p>
    <w:tbl>
      <w:tblPr>
        <w:tblStyle w:val="5"/>
        <w:tblW w:w="924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87"/>
        <w:gridCol w:w="1380"/>
        <w:gridCol w:w="2533"/>
        <w:gridCol w:w="1701"/>
        <w:gridCol w:w="274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57" w:hRule="atLeast"/>
        </w:trPr>
        <w:tc>
          <w:tcPr>
            <w:tcW w:w="887" w:type="dxa"/>
            <w:vMerge w:val="restart"/>
            <w:tcBorders>
              <w:bottom w:val="nil"/>
              <w:right w:val="single" w:color="000000" w:sz="2" w:space="0"/>
            </w:tcBorders>
            <w:vAlign w:val="top"/>
          </w:tcPr>
          <w:p>
            <w:pPr>
              <w:rPr>
                <w:rFonts w:ascii="Arial"/>
                <w:sz w:val="21"/>
              </w:rPr>
            </w:pPr>
          </w:p>
        </w:tc>
        <w:tc>
          <w:tcPr>
            <w:tcW w:w="8359" w:type="dxa"/>
            <w:gridSpan w:val="4"/>
            <w:tcBorders>
              <w:left w:val="single" w:color="000000" w:sz="2" w:space="0"/>
              <w:bottom w:val="single" w:color="000000" w:sz="10" w:space="0"/>
            </w:tcBorders>
            <w:vAlign w:val="top"/>
          </w:tcPr>
          <w:p>
            <w:pPr>
              <w:pStyle w:val="6"/>
              <w:spacing w:before="41" w:line="358" w:lineRule="auto"/>
              <w:ind w:left="110" w:right="102" w:firstLine="479"/>
              <w:jc w:val="both"/>
            </w:pPr>
            <w:r>
              <w:rPr>
                <w:spacing w:val="-1"/>
              </w:rPr>
              <w:t>本项目河道清淤疏浚及堤防工程涉及机械主要采用柴油作为燃料，本项目</w:t>
            </w:r>
            <w:r>
              <w:rPr>
                <w:spacing w:val="8"/>
              </w:rPr>
              <w:t xml:space="preserve"> </w:t>
            </w:r>
            <w:r>
              <w:rPr>
                <w:spacing w:val="-1"/>
              </w:rPr>
              <w:t>涉及的危险性物质为施工挖掘设备事故过程溢出的柴油，但由于单车携带的燃</w:t>
            </w:r>
          </w:p>
          <w:p>
            <w:pPr>
              <w:pStyle w:val="6"/>
              <w:spacing w:line="220" w:lineRule="auto"/>
              <w:ind w:left="112"/>
            </w:pPr>
            <w:r>
              <w:rPr>
                <w:spacing w:val="-3"/>
              </w:rPr>
              <w:t>油总量有限（</w:t>
            </w:r>
            <w:r>
              <w:rPr>
                <w:spacing w:val="-72"/>
              </w:rPr>
              <w:t xml:space="preserve"> </w:t>
            </w:r>
            <w:r>
              <w:rPr>
                <w:spacing w:val="-3"/>
              </w:rPr>
              <w:t>一般油箱不超过</w:t>
            </w:r>
            <w:r>
              <w:rPr>
                <w:spacing w:val="-55"/>
              </w:rPr>
              <w:t xml:space="preserve"> </w:t>
            </w:r>
            <w:r>
              <w:rPr>
                <w:rFonts w:ascii="Times New Roman" w:hAnsi="Times New Roman" w:eastAsia="Times New Roman" w:cs="Times New Roman"/>
                <w:spacing w:val="-3"/>
              </w:rPr>
              <w:t>200L</w:t>
            </w:r>
            <w:r>
              <w:rPr>
                <w:spacing w:val="5"/>
              </w:rPr>
              <w:t>），</w:t>
            </w:r>
            <w:r>
              <w:rPr>
                <w:spacing w:val="-3"/>
              </w:rPr>
              <w:t>其泄漏量一般较小。</w:t>
            </w:r>
          </w:p>
          <w:p>
            <w:pPr>
              <w:pStyle w:val="6"/>
              <w:spacing w:before="182" w:line="219" w:lineRule="auto"/>
              <w:ind w:left="588"/>
            </w:pPr>
            <w:r>
              <w:rPr>
                <w:spacing w:val="-1"/>
              </w:rPr>
              <w:t>柴油的理化性质和危险特性见下表：</w:t>
            </w:r>
          </w:p>
          <w:p>
            <w:pPr>
              <w:pStyle w:val="6"/>
              <w:spacing w:before="178" w:line="224" w:lineRule="auto"/>
              <w:ind w:left="3012"/>
              <w:rPr>
                <w:sz w:val="20"/>
                <w:szCs w:val="20"/>
              </w:rPr>
            </w:pPr>
            <w:r>
              <w:rPr>
                <w:spacing w:val="7"/>
                <w:sz w:val="20"/>
                <w:szCs w:val="20"/>
                <w14:textOutline w14:w="3795" w14:cap="sq" w14:cmpd="sng">
                  <w14:solidFill>
                    <w14:srgbClr w14:val="000000"/>
                  </w14:solidFill>
                  <w14:prstDash w14:val="solid"/>
                  <w14:bevel/>
                </w14:textOutline>
              </w:rPr>
              <w:t>表</w:t>
            </w:r>
            <w:r>
              <w:rPr>
                <w:spacing w:val="-32"/>
                <w:sz w:val="20"/>
                <w:szCs w:val="20"/>
              </w:rPr>
              <w:t xml:space="preserve"> </w:t>
            </w:r>
            <w:r>
              <w:rPr>
                <w:rFonts w:ascii="Times New Roman" w:hAnsi="Times New Roman" w:eastAsia="Times New Roman" w:cs="Times New Roman"/>
                <w:b/>
                <w:bCs/>
                <w:spacing w:val="7"/>
                <w:sz w:val="20"/>
                <w:szCs w:val="20"/>
              </w:rPr>
              <w:t xml:space="preserve">4-4  </w:t>
            </w:r>
            <w:r>
              <w:rPr>
                <w:spacing w:val="7"/>
                <w:sz w:val="20"/>
                <w:szCs w:val="20"/>
                <w14:textOutline w14:w="3795" w14:cap="sq" w14:cmpd="sng">
                  <w14:solidFill>
                    <w14:srgbClr w14:val="000000"/>
                  </w14:solidFill>
                  <w14:prstDash w14:val="solid"/>
                  <w14:bevel/>
                </w14:textOutline>
              </w:rPr>
              <w:t>柴油的理化性质一览表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887" w:type="dxa"/>
            <w:vMerge w:val="continue"/>
            <w:tcBorders>
              <w:top w:val="nil"/>
              <w:bottom w:val="nil"/>
              <w:right w:val="single" w:color="000000" w:sz="2" w:space="0"/>
            </w:tcBorders>
            <w:vAlign w:val="top"/>
          </w:tcPr>
          <w:p>
            <w:pPr>
              <w:rPr>
                <w:rFonts w:ascii="Arial"/>
                <w:sz w:val="21"/>
              </w:rPr>
            </w:pPr>
          </w:p>
        </w:tc>
        <w:tc>
          <w:tcPr>
            <w:tcW w:w="8359" w:type="dxa"/>
            <w:gridSpan w:val="4"/>
            <w:tcBorders>
              <w:top w:val="single" w:color="000000" w:sz="10" w:space="0"/>
              <w:left w:val="single" w:color="000000" w:sz="2" w:space="0"/>
            </w:tcBorders>
            <w:vAlign w:val="top"/>
          </w:tcPr>
          <w:p>
            <w:pPr>
              <w:pStyle w:val="6"/>
              <w:spacing w:before="24" w:line="219" w:lineRule="auto"/>
              <w:ind w:left="236"/>
              <w:rPr>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27"/>
                <w:sz w:val="20"/>
                <w:szCs w:val="20"/>
              </w:rPr>
              <w:t xml:space="preserve"> </w:t>
            </w:r>
            <w:r>
              <w:rPr>
                <w:spacing w:val="2"/>
                <w:sz w:val="20"/>
                <w:szCs w:val="20"/>
              </w:rPr>
              <w:t>、危险性概述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8" w:hRule="atLeast"/>
        </w:trPr>
        <w:tc>
          <w:tcPr>
            <w:tcW w:w="887" w:type="dxa"/>
            <w:vMerge w:val="continue"/>
            <w:tcBorders>
              <w:top w:val="nil"/>
              <w:bottom w:val="nil"/>
              <w:right w:val="single" w:color="000000" w:sz="2" w:space="0"/>
            </w:tcBorders>
            <w:vAlign w:val="top"/>
          </w:tcPr>
          <w:p>
            <w:pPr>
              <w:rPr>
                <w:rFonts w:ascii="Arial"/>
                <w:sz w:val="21"/>
              </w:rPr>
            </w:pPr>
          </w:p>
        </w:tc>
        <w:tc>
          <w:tcPr>
            <w:tcW w:w="1380" w:type="dxa"/>
            <w:tcBorders>
              <w:left w:val="single" w:color="000000" w:sz="2" w:space="0"/>
              <w:right w:val="single" w:color="000000" w:sz="2" w:space="0"/>
            </w:tcBorders>
            <w:vAlign w:val="top"/>
          </w:tcPr>
          <w:p>
            <w:pPr>
              <w:pStyle w:val="6"/>
              <w:spacing w:before="30" w:line="219" w:lineRule="auto"/>
              <w:ind w:left="222"/>
              <w:rPr>
                <w:sz w:val="20"/>
                <w:szCs w:val="20"/>
              </w:rPr>
            </w:pPr>
            <w:r>
              <w:rPr>
                <w:spacing w:val="6"/>
                <w:sz w:val="20"/>
                <w:szCs w:val="20"/>
              </w:rPr>
              <w:t>危险类别</w:t>
            </w:r>
          </w:p>
        </w:tc>
        <w:tc>
          <w:tcPr>
            <w:tcW w:w="2533" w:type="dxa"/>
            <w:tcBorders>
              <w:left w:val="single" w:color="000000" w:sz="2" w:space="0"/>
              <w:right w:val="single" w:color="000000" w:sz="2" w:space="0"/>
            </w:tcBorders>
            <w:vAlign w:val="top"/>
          </w:tcPr>
          <w:p>
            <w:pPr>
              <w:pStyle w:val="6"/>
              <w:spacing w:before="30" w:line="219" w:lineRule="auto"/>
              <w:ind w:left="109"/>
              <w:rPr>
                <w:sz w:val="20"/>
                <w:szCs w:val="20"/>
              </w:rPr>
            </w:pPr>
            <w:r>
              <w:rPr>
                <w:spacing w:val="6"/>
                <w:sz w:val="20"/>
                <w:szCs w:val="20"/>
              </w:rPr>
              <w:t>第</w:t>
            </w:r>
            <w:r>
              <w:rPr>
                <w:spacing w:val="-34"/>
                <w:sz w:val="20"/>
                <w:szCs w:val="20"/>
              </w:rPr>
              <w:t xml:space="preserve"> </w:t>
            </w:r>
            <w:r>
              <w:rPr>
                <w:rFonts w:ascii="Times New Roman" w:hAnsi="Times New Roman" w:eastAsia="Times New Roman" w:cs="Times New Roman"/>
                <w:spacing w:val="6"/>
                <w:sz w:val="20"/>
                <w:szCs w:val="20"/>
              </w:rPr>
              <w:t xml:space="preserve">3.3 </w:t>
            </w:r>
            <w:r>
              <w:rPr>
                <w:spacing w:val="6"/>
                <w:sz w:val="20"/>
                <w:szCs w:val="20"/>
              </w:rPr>
              <w:t>类高闪电易燃液体</w:t>
            </w:r>
          </w:p>
        </w:tc>
        <w:tc>
          <w:tcPr>
            <w:tcW w:w="1701" w:type="dxa"/>
            <w:tcBorders>
              <w:left w:val="single" w:color="000000" w:sz="2" w:space="0"/>
              <w:right w:val="single" w:color="000000" w:sz="2" w:space="0"/>
            </w:tcBorders>
            <w:vAlign w:val="top"/>
          </w:tcPr>
          <w:p>
            <w:pPr>
              <w:pStyle w:val="6"/>
              <w:spacing w:before="30" w:line="219" w:lineRule="auto"/>
              <w:ind w:left="114"/>
              <w:rPr>
                <w:sz w:val="20"/>
                <w:szCs w:val="20"/>
              </w:rPr>
            </w:pPr>
            <w:r>
              <w:rPr>
                <w:spacing w:val="7"/>
                <w:sz w:val="20"/>
                <w:szCs w:val="20"/>
              </w:rPr>
              <w:t>燃爆危险</w:t>
            </w:r>
          </w:p>
        </w:tc>
        <w:tc>
          <w:tcPr>
            <w:tcW w:w="2745" w:type="dxa"/>
            <w:tcBorders>
              <w:left w:val="single" w:color="000000" w:sz="2" w:space="0"/>
            </w:tcBorders>
            <w:vAlign w:val="top"/>
          </w:tcPr>
          <w:p>
            <w:pPr>
              <w:pStyle w:val="6"/>
              <w:spacing w:before="30" w:line="219" w:lineRule="auto"/>
              <w:ind w:left="118"/>
              <w:rPr>
                <w:sz w:val="20"/>
                <w:szCs w:val="20"/>
              </w:rPr>
            </w:pPr>
            <w:r>
              <w:rPr>
                <w:spacing w:val="3"/>
                <w:sz w:val="20"/>
                <w:szCs w:val="20"/>
              </w:rPr>
              <w:t>可燃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887" w:type="dxa"/>
            <w:vMerge w:val="continue"/>
            <w:tcBorders>
              <w:top w:val="nil"/>
              <w:bottom w:val="nil"/>
              <w:right w:val="single" w:color="000000" w:sz="2" w:space="0"/>
            </w:tcBorders>
            <w:vAlign w:val="top"/>
          </w:tcPr>
          <w:p>
            <w:pPr>
              <w:rPr>
                <w:rFonts w:ascii="Arial"/>
                <w:sz w:val="21"/>
              </w:rPr>
            </w:pPr>
          </w:p>
        </w:tc>
        <w:tc>
          <w:tcPr>
            <w:tcW w:w="1380" w:type="dxa"/>
            <w:tcBorders>
              <w:left w:val="single" w:color="000000" w:sz="2" w:space="0"/>
              <w:right w:val="single" w:color="000000" w:sz="2" w:space="0"/>
            </w:tcBorders>
            <w:vAlign w:val="top"/>
          </w:tcPr>
          <w:p>
            <w:pPr>
              <w:pStyle w:val="6"/>
              <w:spacing w:before="27" w:line="221" w:lineRule="auto"/>
              <w:ind w:left="221"/>
              <w:rPr>
                <w:sz w:val="20"/>
                <w:szCs w:val="20"/>
              </w:rPr>
            </w:pPr>
            <w:r>
              <w:rPr>
                <w:spacing w:val="6"/>
                <w:sz w:val="20"/>
                <w:szCs w:val="20"/>
              </w:rPr>
              <w:t>侵入途径</w:t>
            </w:r>
          </w:p>
        </w:tc>
        <w:tc>
          <w:tcPr>
            <w:tcW w:w="2533" w:type="dxa"/>
            <w:tcBorders>
              <w:left w:val="single" w:color="000000" w:sz="2" w:space="0"/>
              <w:right w:val="single" w:color="000000" w:sz="2" w:space="0"/>
            </w:tcBorders>
            <w:vAlign w:val="top"/>
          </w:tcPr>
          <w:p>
            <w:pPr>
              <w:pStyle w:val="6"/>
              <w:spacing w:before="27" w:line="221" w:lineRule="auto"/>
              <w:ind w:left="117"/>
              <w:rPr>
                <w:sz w:val="20"/>
                <w:szCs w:val="20"/>
              </w:rPr>
            </w:pPr>
            <w:r>
              <w:rPr>
                <w:spacing w:val="8"/>
                <w:sz w:val="20"/>
                <w:szCs w:val="20"/>
              </w:rPr>
              <w:t>吸入、食入、经皮吸收</w:t>
            </w:r>
          </w:p>
        </w:tc>
        <w:tc>
          <w:tcPr>
            <w:tcW w:w="1701" w:type="dxa"/>
            <w:tcBorders>
              <w:left w:val="single" w:color="000000" w:sz="2" w:space="0"/>
              <w:right w:val="single" w:color="000000" w:sz="2" w:space="0"/>
            </w:tcBorders>
            <w:vAlign w:val="top"/>
          </w:tcPr>
          <w:p>
            <w:pPr>
              <w:pStyle w:val="6"/>
              <w:spacing w:before="27" w:line="221" w:lineRule="auto"/>
              <w:ind w:left="114"/>
              <w:rPr>
                <w:sz w:val="20"/>
                <w:szCs w:val="20"/>
              </w:rPr>
            </w:pPr>
            <w:r>
              <w:rPr>
                <w:spacing w:val="8"/>
                <w:sz w:val="20"/>
                <w:szCs w:val="20"/>
              </w:rPr>
              <w:t>有害燃烧产污</w:t>
            </w:r>
          </w:p>
        </w:tc>
        <w:tc>
          <w:tcPr>
            <w:tcW w:w="2745" w:type="dxa"/>
            <w:tcBorders>
              <w:left w:val="single" w:color="000000" w:sz="2" w:space="0"/>
            </w:tcBorders>
            <w:vAlign w:val="top"/>
          </w:tcPr>
          <w:p>
            <w:pPr>
              <w:pStyle w:val="6"/>
              <w:spacing w:before="27" w:line="221" w:lineRule="auto"/>
              <w:ind w:left="119"/>
              <w:rPr>
                <w:sz w:val="20"/>
                <w:szCs w:val="20"/>
              </w:rPr>
            </w:pPr>
            <w:r>
              <w:rPr>
                <w:spacing w:val="8"/>
                <w:sz w:val="20"/>
                <w:szCs w:val="20"/>
              </w:rPr>
              <w:t>一氧化碳、二氧化碳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887" w:type="dxa"/>
            <w:vMerge w:val="continue"/>
            <w:tcBorders>
              <w:top w:val="nil"/>
              <w:bottom w:val="nil"/>
              <w:right w:val="single" w:color="000000" w:sz="2" w:space="0"/>
            </w:tcBorders>
            <w:vAlign w:val="top"/>
          </w:tcPr>
          <w:p>
            <w:pPr>
              <w:rPr>
                <w:rFonts w:ascii="Arial"/>
                <w:sz w:val="21"/>
              </w:rPr>
            </w:pPr>
          </w:p>
        </w:tc>
        <w:tc>
          <w:tcPr>
            <w:tcW w:w="1380" w:type="dxa"/>
            <w:tcBorders>
              <w:left w:val="single" w:color="000000" w:sz="2" w:space="0"/>
              <w:right w:val="single" w:color="000000" w:sz="2" w:space="0"/>
            </w:tcBorders>
            <w:vAlign w:val="top"/>
          </w:tcPr>
          <w:p>
            <w:pPr>
              <w:pStyle w:val="6"/>
              <w:spacing w:before="28" w:line="220" w:lineRule="auto"/>
              <w:ind w:left="219"/>
              <w:rPr>
                <w:sz w:val="20"/>
                <w:szCs w:val="20"/>
              </w:rPr>
            </w:pPr>
            <w:r>
              <w:rPr>
                <w:spacing w:val="7"/>
                <w:sz w:val="20"/>
                <w:szCs w:val="20"/>
              </w:rPr>
              <w:t>环境危害</w:t>
            </w:r>
          </w:p>
        </w:tc>
        <w:tc>
          <w:tcPr>
            <w:tcW w:w="6979" w:type="dxa"/>
            <w:gridSpan w:val="3"/>
            <w:tcBorders>
              <w:left w:val="single" w:color="000000" w:sz="2" w:space="0"/>
            </w:tcBorders>
            <w:vAlign w:val="top"/>
          </w:tcPr>
          <w:p>
            <w:pPr>
              <w:pStyle w:val="6"/>
              <w:spacing w:before="28" w:line="220" w:lineRule="auto"/>
              <w:ind w:left="112"/>
              <w:rPr>
                <w:sz w:val="20"/>
                <w:szCs w:val="20"/>
              </w:rPr>
            </w:pPr>
            <w:r>
              <w:rPr>
                <w:spacing w:val="8"/>
                <w:sz w:val="20"/>
                <w:szCs w:val="20"/>
              </w:rPr>
              <w:t>该物质对环境有危害，应特别注意对地表水、土壤、</w:t>
            </w:r>
            <w:r>
              <w:rPr>
                <w:spacing w:val="7"/>
                <w:sz w:val="20"/>
                <w:szCs w:val="20"/>
              </w:rPr>
              <w:t>大气和饮用水的污染</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887" w:type="dxa"/>
            <w:vMerge w:val="continue"/>
            <w:tcBorders>
              <w:top w:val="nil"/>
              <w:bottom w:val="nil"/>
              <w:right w:val="single" w:color="000000" w:sz="2" w:space="0"/>
            </w:tcBorders>
            <w:vAlign w:val="top"/>
          </w:tcPr>
          <w:p>
            <w:pPr>
              <w:rPr>
                <w:rFonts w:ascii="Arial"/>
                <w:sz w:val="21"/>
              </w:rPr>
            </w:pPr>
          </w:p>
        </w:tc>
        <w:tc>
          <w:tcPr>
            <w:tcW w:w="8359" w:type="dxa"/>
            <w:gridSpan w:val="4"/>
            <w:tcBorders>
              <w:left w:val="single" w:color="000000" w:sz="2" w:space="0"/>
            </w:tcBorders>
            <w:vAlign w:val="top"/>
          </w:tcPr>
          <w:p>
            <w:pPr>
              <w:pStyle w:val="6"/>
              <w:spacing w:before="29" w:line="219" w:lineRule="auto"/>
              <w:ind w:left="216"/>
              <w:rPr>
                <w:sz w:val="20"/>
                <w:szCs w:val="20"/>
              </w:rPr>
            </w:pPr>
            <w:r>
              <w:rPr>
                <w:rFonts w:ascii="Times New Roman" w:hAnsi="Times New Roman" w:eastAsia="Times New Roman" w:cs="Times New Roman"/>
                <w:spacing w:val="4"/>
                <w:sz w:val="20"/>
                <w:szCs w:val="20"/>
              </w:rPr>
              <w:t>2</w:t>
            </w:r>
            <w:r>
              <w:rPr>
                <w:rFonts w:ascii="Times New Roman" w:hAnsi="Times New Roman" w:eastAsia="Times New Roman" w:cs="Times New Roman"/>
                <w:spacing w:val="-25"/>
                <w:sz w:val="20"/>
                <w:szCs w:val="20"/>
              </w:rPr>
              <w:t xml:space="preserve"> </w:t>
            </w:r>
            <w:r>
              <w:rPr>
                <w:spacing w:val="4"/>
                <w:sz w:val="20"/>
                <w:szCs w:val="20"/>
              </w:rPr>
              <w:t>、理化特性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887" w:type="dxa"/>
            <w:vMerge w:val="continue"/>
            <w:tcBorders>
              <w:top w:val="nil"/>
              <w:bottom w:val="nil"/>
              <w:right w:val="single" w:color="000000" w:sz="2" w:space="0"/>
            </w:tcBorders>
            <w:vAlign w:val="top"/>
          </w:tcPr>
          <w:p>
            <w:pPr>
              <w:rPr>
                <w:rFonts w:ascii="Arial"/>
                <w:sz w:val="21"/>
              </w:rPr>
            </w:pPr>
          </w:p>
        </w:tc>
        <w:tc>
          <w:tcPr>
            <w:tcW w:w="1380" w:type="dxa"/>
            <w:tcBorders>
              <w:left w:val="single" w:color="000000" w:sz="2" w:space="0"/>
              <w:right w:val="single" w:color="000000" w:sz="2" w:space="0"/>
            </w:tcBorders>
            <w:vAlign w:val="top"/>
          </w:tcPr>
          <w:p>
            <w:pPr>
              <w:pStyle w:val="6"/>
              <w:spacing w:before="29" w:line="219" w:lineRule="auto"/>
              <w:ind w:left="224"/>
              <w:rPr>
                <w:sz w:val="20"/>
                <w:szCs w:val="20"/>
              </w:rPr>
            </w:pPr>
            <w:r>
              <w:rPr>
                <w:spacing w:val="7"/>
                <w:sz w:val="20"/>
                <w:szCs w:val="20"/>
              </w:rPr>
              <w:t>外观及性状</w:t>
            </w:r>
          </w:p>
        </w:tc>
        <w:tc>
          <w:tcPr>
            <w:tcW w:w="2533" w:type="dxa"/>
            <w:tcBorders>
              <w:left w:val="single" w:color="000000" w:sz="2" w:space="0"/>
              <w:right w:val="single" w:color="000000" w:sz="2" w:space="0"/>
            </w:tcBorders>
            <w:vAlign w:val="top"/>
          </w:tcPr>
          <w:p>
            <w:pPr>
              <w:pStyle w:val="6"/>
              <w:spacing w:before="29" w:line="219" w:lineRule="auto"/>
              <w:ind w:left="110"/>
              <w:rPr>
                <w:sz w:val="20"/>
                <w:szCs w:val="20"/>
              </w:rPr>
            </w:pPr>
            <w:r>
              <w:rPr>
                <w:spacing w:val="8"/>
                <w:sz w:val="20"/>
                <w:szCs w:val="20"/>
              </w:rPr>
              <w:t>稍有粘性的棕色液体</w:t>
            </w:r>
          </w:p>
        </w:tc>
        <w:tc>
          <w:tcPr>
            <w:tcW w:w="1701" w:type="dxa"/>
            <w:tcBorders>
              <w:left w:val="single" w:color="000000" w:sz="2" w:space="0"/>
              <w:right w:val="single" w:color="000000" w:sz="2" w:space="0"/>
            </w:tcBorders>
            <w:vAlign w:val="top"/>
          </w:tcPr>
          <w:p>
            <w:pPr>
              <w:pStyle w:val="6"/>
              <w:spacing w:before="29" w:line="219" w:lineRule="auto"/>
              <w:ind w:left="115"/>
              <w:rPr>
                <w:sz w:val="20"/>
                <w:szCs w:val="20"/>
              </w:rPr>
            </w:pPr>
            <w:r>
              <w:rPr>
                <w:spacing w:val="6"/>
                <w:sz w:val="20"/>
                <w:szCs w:val="20"/>
              </w:rPr>
              <w:t>主要用途</w:t>
            </w:r>
          </w:p>
        </w:tc>
        <w:tc>
          <w:tcPr>
            <w:tcW w:w="2745" w:type="dxa"/>
            <w:tcBorders>
              <w:left w:val="single" w:color="000000" w:sz="2" w:space="0"/>
            </w:tcBorders>
            <w:vAlign w:val="top"/>
          </w:tcPr>
          <w:p>
            <w:pPr>
              <w:pStyle w:val="6"/>
              <w:spacing w:before="29" w:line="219" w:lineRule="auto"/>
              <w:ind w:left="118"/>
              <w:rPr>
                <w:sz w:val="20"/>
                <w:szCs w:val="20"/>
              </w:rPr>
            </w:pPr>
            <w:r>
              <w:rPr>
                <w:spacing w:val="8"/>
                <w:sz w:val="20"/>
                <w:szCs w:val="20"/>
              </w:rPr>
              <w:t>用作柴油机燃料等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887" w:type="dxa"/>
            <w:vMerge w:val="continue"/>
            <w:tcBorders>
              <w:top w:val="nil"/>
              <w:bottom w:val="nil"/>
              <w:right w:val="single" w:color="000000" w:sz="2" w:space="0"/>
            </w:tcBorders>
            <w:vAlign w:val="top"/>
          </w:tcPr>
          <w:p>
            <w:pPr>
              <w:rPr>
                <w:rFonts w:ascii="Arial"/>
                <w:sz w:val="21"/>
              </w:rPr>
            </w:pPr>
          </w:p>
        </w:tc>
        <w:tc>
          <w:tcPr>
            <w:tcW w:w="1380" w:type="dxa"/>
            <w:tcBorders>
              <w:left w:val="single" w:color="000000" w:sz="2" w:space="0"/>
              <w:right w:val="single" w:color="000000" w:sz="2" w:space="0"/>
            </w:tcBorders>
            <w:vAlign w:val="top"/>
          </w:tcPr>
          <w:p>
            <w:pPr>
              <w:pStyle w:val="6"/>
              <w:spacing w:before="28" w:line="220" w:lineRule="auto"/>
              <w:ind w:left="238"/>
              <w:rPr>
                <w:sz w:val="20"/>
                <w:szCs w:val="20"/>
              </w:rPr>
            </w:pPr>
            <w:r>
              <w:rPr>
                <w:spacing w:val="22"/>
                <w:sz w:val="20"/>
                <w:szCs w:val="20"/>
              </w:rPr>
              <w:t>闪点(℃)</w:t>
            </w:r>
          </w:p>
        </w:tc>
        <w:tc>
          <w:tcPr>
            <w:tcW w:w="2533" w:type="dxa"/>
            <w:tcBorders>
              <w:left w:val="single" w:color="000000" w:sz="2" w:space="0"/>
              <w:right w:val="single" w:color="000000" w:sz="2" w:space="0"/>
            </w:tcBorders>
            <w:vAlign w:val="top"/>
          </w:tcPr>
          <w:p>
            <w:pPr>
              <w:spacing w:before="49" w:line="195" w:lineRule="auto"/>
              <w:ind w:left="1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45-55</w:t>
            </w:r>
          </w:p>
        </w:tc>
        <w:tc>
          <w:tcPr>
            <w:tcW w:w="1701" w:type="dxa"/>
            <w:tcBorders>
              <w:left w:val="single" w:color="000000" w:sz="2" w:space="0"/>
              <w:right w:val="single" w:color="000000" w:sz="2" w:space="0"/>
            </w:tcBorders>
            <w:vAlign w:val="top"/>
          </w:tcPr>
          <w:p>
            <w:pPr>
              <w:pStyle w:val="6"/>
              <w:spacing w:before="28" w:line="220" w:lineRule="auto"/>
              <w:ind w:left="113"/>
              <w:rPr>
                <w:sz w:val="20"/>
                <w:szCs w:val="20"/>
              </w:rPr>
            </w:pPr>
            <w:r>
              <w:rPr>
                <w:spacing w:val="7"/>
                <w:sz w:val="20"/>
                <w:szCs w:val="20"/>
              </w:rPr>
              <w:t>相对密度</w:t>
            </w:r>
          </w:p>
        </w:tc>
        <w:tc>
          <w:tcPr>
            <w:tcW w:w="2745" w:type="dxa"/>
            <w:tcBorders>
              <w:left w:val="single" w:color="000000" w:sz="2" w:space="0"/>
            </w:tcBorders>
            <w:vAlign w:val="top"/>
          </w:tcPr>
          <w:p>
            <w:pPr>
              <w:spacing w:before="49"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0.87-0.9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887" w:type="dxa"/>
            <w:vMerge w:val="continue"/>
            <w:tcBorders>
              <w:top w:val="nil"/>
              <w:bottom w:val="nil"/>
              <w:right w:val="single" w:color="000000" w:sz="2" w:space="0"/>
            </w:tcBorders>
            <w:vAlign w:val="top"/>
          </w:tcPr>
          <w:p>
            <w:pPr>
              <w:rPr>
                <w:rFonts w:ascii="Arial"/>
                <w:sz w:val="21"/>
              </w:rPr>
            </w:pPr>
          </w:p>
        </w:tc>
        <w:tc>
          <w:tcPr>
            <w:tcW w:w="1380" w:type="dxa"/>
            <w:tcBorders>
              <w:left w:val="single" w:color="000000" w:sz="2" w:space="0"/>
              <w:right w:val="single" w:color="000000" w:sz="2" w:space="0"/>
            </w:tcBorders>
            <w:vAlign w:val="top"/>
          </w:tcPr>
          <w:p>
            <w:pPr>
              <w:pStyle w:val="6"/>
              <w:spacing w:before="29" w:line="219" w:lineRule="auto"/>
              <w:ind w:left="220"/>
              <w:rPr>
                <w:sz w:val="20"/>
                <w:szCs w:val="20"/>
              </w:rPr>
            </w:pPr>
            <w:r>
              <w:rPr>
                <w:spacing w:val="26"/>
                <w:sz w:val="20"/>
                <w:szCs w:val="20"/>
              </w:rPr>
              <w:t>沸点(℃)</w:t>
            </w:r>
          </w:p>
        </w:tc>
        <w:tc>
          <w:tcPr>
            <w:tcW w:w="2533" w:type="dxa"/>
            <w:tcBorders>
              <w:left w:val="single" w:color="000000" w:sz="2" w:space="0"/>
              <w:right w:val="single" w:color="000000" w:sz="2" w:space="0"/>
            </w:tcBorders>
            <w:vAlign w:val="top"/>
          </w:tcPr>
          <w:p>
            <w:pPr>
              <w:spacing w:before="50" w:line="195" w:lineRule="auto"/>
              <w:ind w:left="10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200-350</w:t>
            </w:r>
          </w:p>
        </w:tc>
        <w:tc>
          <w:tcPr>
            <w:tcW w:w="1701" w:type="dxa"/>
            <w:tcBorders>
              <w:left w:val="single" w:color="000000" w:sz="2" w:space="0"/>
              <w:right w:val="single" w:color="000000" w:sz="2" w:space="0"/>
            </w:tcBorders>
            <w:vAlign w:val="top"/>
          </w:tcPr>
          <w:p>
            <w:pPr>
              <w:pStyle w:val="6"/>
              <w:spacing w:before="29" w:line="219" w:lineRule="auto"/>
              <w:ind w:left="113"/>
              <w:rPr>
                <w:rFonts w:ascii="Times New Roman" w:hAnsi="Times New Roman" w:eastAsia="Times New Roman" w:cs="Times New Roman"/>
                <w:sz w:val="20"/>
                <w:szCs w:val="20"/>
              </w:rPr>
            </w:pPr>
            <w:r>
              <w:rPr>
                <w:spacing w:val="7"/>
                <w:sz w:val="20"/>
                <w:szCs w:val="20"/>
              </w:rPr>
              <w:t>爆炸上限</w:t>
            </w:r>
            <w:r>
              <w:rPr>
                <w:rFonts w:ascii="Times New Roman" w:hAnsi="Times New Roman" w:eastAsia="Times New Roman" w:cs="Times New Roman"/>
                <w:spacing w:val="7"/>
                <w:sz w:val="20"/>
                <w:szCs w:val="20"/>
              </w:rPr>
              <w:t>%</w:t>
            </w:r>
          </w:p>
        </w:tc>
        <w:tc>
          <w:tcPr>
            <w:tcW w:w="2745" w:type="dxa"/>
            <w:tcBorders>
              <w:left w:val="single" w:color="000000" w:sz="2" w:space="0"/>
            </w:tcBorders>
            <w:vAlign w:val="top"/>
          </w:tcPr>
          <w:p>
            <w:pPr>
              <w:spacing w:before="50" w:line="195" w:lineRule="auto"/>
              <w:ind w:left="1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887" w:type="dxa"/>
            <w:vMerge w:val="continue"/>
            <w:tcBorders>
              <w:top w:val="nil"/>
              <w:bottom w:val="nil"/>
              <w:right w:val="single" w:color="000000" w:sz="2" w:space="0"/>
            </w:tcBorders>
            <w:vAlign w:val="top"/>
          </w:tcPr>
          <w:p>
            <w:pPr>
              <w:rPr>
                <w:rFonts w:ascii="Arial"/>
                <w:sz w:val="21"/>
              </w:rPr>
            </w:pPr>
          </w:p>
        </w:tc>
        <w:tc>
          <w:tcPr>
            <w:tcW w:w="1380" w:type="dxa"/>
            <w:tcBorders>
              <w:left w:val="single" w:color="000000" w:sz="2" w:space="0"/>
              <w:right w:val="single" w:color="000000" w:sz="2" w:space="0"/>
            </w:tcBorders>
            <w:vAlign w:val="top"/>
          </w:tcPr>
          <w:p>
            <w:pPr>
              <w:pStyle w:val="6"/>
              <w:spacing w:before="29" w:line="219" w:lineRule="auto"/>
              <w:ind w:left="254"/>
              <w:rPr>
                <w:sz w:val="20"/>
                <w:szCs w:val="20"/>
              </w:rPr>
            </w:pPr>
            <w:r>
              <w:rPr>
                <w:sz w:val="20"/>
                <w:szCs w:val="20"/>
              </w:rPr>
              <w:t>自然点(℃)</w:t>
            </w:r>
          </w:p>
        </w:tc>
        <w:tc>
          <w:tcPr>
            <w:tcW w:w="2533" w:type="dxa"/>
            <w:tcBorders>
              <w:left w:val="single" w:color="000000" w:sz="2" w:space="0"/>
              <w:right w:val="single" w:color="000000" w:sz="2" w:space="0"/>
            </w:tcBorders>
            <w:vAlign w:val="top"/>
          </w:tcPr>
          <w:p>
            <w:pPr>
              <w:spacing w:before="51" w:line="195" w:lineRule="auto"/>
              <w:ind w:left="1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257</w:t>
            </w:r>
          </w:p>
        </w:tc>
        <w:tc>
          <w:tcPr>
            <w:tcW w:w="1701" w:type="dxa"/>
            <w:tcBorders>
              <w:left w:val="single" w:color="000000" w:sz="2" w:space="0"/>
              <w:right w:val="single" w:color="000000" w:sz="2" w:space="0"/>
            </w:tcBorders>
            <w:vAlign w:val="top"/>
          </w:tcPr>
          <w:p>
            <w:pPr>
              <w:pStyle w:val="6"/>
              <w:spacing w:before="29" w:line="219" w:lineRule="auto"/>
              <w:ind w:left="113"/>
              <w:rPr>
                <w:rFonts w:ascii="Times New Roman" w:hAnsi="Times New Roman" w:eastAsia="Times New Roman" w:cs="Times New Roman"/>
                <w:sz w:val="20"/>
                <w:szCs w:val="20"/>
              </w:rPr>
            </w:pPr>
            <w:r>
              <w:rPr>
                <w:spacing w:val="7"/>
                <w:sz w:val="20"/>
                <w:szCs w:val="20"/>
              </w:rPr>
              <w:t>爆炸下限</w:t>
            </w:r>
            <w:r>
              <w:rPr>
                <w:rFonts w:ascii="Times New Roman" w:hAnsi="Times New Roman" w:eastAsia="Times New Roman" w:cs="Times New Roman"/>
                <w:spacing w:val="7"/>
                <w:sz w:val="20"/>
                <w:szCs w:val="20"/>
              </w:rPr>
              <w:t>%</w:t>
            </w:r>
          </w:p>
        </w:tc>
        <w:tc>
          <w:tcPr>
            <w:tcW w:w="2745" w:type="dxa"/>
            <w:tcBorders>
              <w:left w:val="single" w:color="000000" w:sz="2" w:space="0"/>
            </w:tcBorders>
            <w:vAlign w:val="top"/>
          </w:tcPr>
          <w:p>
            <w:pPr>
              <w:spacing w:before="51"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887" w:type="dxa"/>
            <w:vMerge w:val="continue"/>
            <w:tcBorders>
              <w:top w:val="nil"/>
              <w:bottom w:val="nil"/>
              <w:right w:val="single" w:color="000000" w:sz="2" w:space="0"/>
            </w:tcBorders>
            <w:vAlign w:val="top"/>
          </w:tcPr>
          <w:p>
            <w:pPr>
              <w:rPr>
                <w:rFonts w:ascii="Arial"/>
                <w:sz w:val="21"/>
              </w:rPr>
            </w:pPr>
          </w:p>
        </w:tc>
        <w:tc>
          <w:tcPr>
            <w:tcW w:w="1380" w:type="dxa"/>
            <w:tcBorders>
              <w:left w:val="single" w:color="000000" w:sz="2" w:space="0"/>
              <w:right w:val="single" w:color="000000" w:sz="2" w:space="0"/>
            </w:tcBorders>
            <w:vAlign w:val="top"/>
          </w:tcPr>
          <w:p>
            <w:pPr>
              <w:pStyle w:val="6"/>
              <w:spacing w:before="30" w:line="218" w:lineRule="auto"/>
              <w:ind w:left="222"/>
              <w:rPr>
                <w:sz w:val="20"/>
                <w:szCs w:val="20"/>
              </w:rPr>
            </w:pPr>
            <w:r>
              <w:rPr>
                <w:spacing w:val="6"/>
                <w:sz w:val="20"/>
                <w:szCs w:val="20"/>
              </w:rPr>
              <w:t>溶解性</w:t>
            </w:r>
          </w:p>
        </w:tc>
        <w:tc>
          <w:tcPr>
            <w:tcW w:w="6979" w:type="dxa"/>
            <w:gridSpan w:val="3"/>
            <w:tcBorders>
              <w:left w:val="single" w:color="000000" w:sz="2" w:space="0"/>
            </w:tcBorders>
            <w:vAlign w:val="top"/>
          </w:tcPr>
          <w:p>
            <w:pPr>
              <w:pStyle w:val="6"/>
              <w:spacing w:before="30" w:line="218" w:lineRule="auto"/>
              <w:ind w:left="112"/>
              <w:rPr>
                <w:sz w:val="20"/>
                <w:szCs w:val="20"/>
              </w:rPr>
            </w:pPr>
            <w:r>
              <w:rPr>
                <w:spacing w:val="9"/>
                <w:sz w:val="20"/>
                <w:szCs w:val="20"/>
              </w:rPr>
              <w:t>不溶于水，易溶于苯、二硫化碳、醇，易溶于脂肪</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887" w:type="dxa"/>
            <w:vMerge w:val="continue"/>
            <w:tcBorders>
              <w:top w:val="nil"/>
              <w:bottom w:val="nil"/>
              <w:right w:val="single" w:color="000000" w:sz="2" w:space="0"/>
            </w:tcBorders>
            <w:vAlign w:val="top"/>
          </w:tcPr>
          <w:p>
            <w:pPr>
              <w:rPr>
                <w:rFonts w:ascii="Arial"/>
                <w:sz w:val="21"/>
              </w:rPr>
            </w:pPr>
          </w:p>
        </w:tc>
        <w:tc>
          <w:tcPr>
            <w:tcW w:w="8359" w:type="dxa"/>
            <w:gridSpan w:val="4"/>
            <w:tcBorders>
              <w:left w:val="single" w:color="000000" w:sz="2" w:space="0"/>
            </w:tcBorders>
            <w:vAlign w:val="top"/>
          </w:tcPr>
          <w:p>
            <w:pPr>
              <w:pStyle w:val="6"/>
              <w:spacing w:before="31" w:line="217" w:lineRule="auto"/>
              <w:ind w:left="220"/>
              <w:rPr>
                <w:sz w:val="20"/>
                <w:szCs w:val="20"/>
              </w:rPr>
            </w:pPr>
            <w:r>
              <w:rPr>
                <w:rFonts w:ascii="Times New Roman" w:hAnsi="Times New Roman" w:eastAsia="Times New Roman" w:cs="Times New Roman"/>
                <w:spacing w:val="6"/>
                <w:sz w:val="20"/>
                <w:szCs w:val="20"/>
              </w:rPr>
              <w:t>3</w:t>
            </w:r>
            <w:r>
              <w:rPr>
                <w:rFonts w:ascii="Times New Roman" w:hAnsi="Times New Roman" w:eastAsia="Times New Roman" w:cs="Times New Roman"/>
                <w:spacing w:val="-26"/>
                <w:sz w:val="20"/>
                <w:szCs w:val="20"/>
              </w:rPr>
              <w:t xml:space="preserve"> </w:t>
            </w:r>
            <w:r>
              <w:rPr>
                <w:spacing w:val="6"/>
                <w:sz w:val="20"/>
                <w:szCs w:val="20"/>
              </w:rPr>
              <w:t>、稳定性及化学活性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887" w:type="dxa"/>
            <w:vMerge w:val="continue"/>
            <w:tcBorders>
              <w:top w:val="nil"/>
              <w:bottom w:val="nil"/>
              <w:right w:val="single" w:color="000000" w:sz="2" w:space="0"/>
            </w:tcBorders>
            <w:vAlign w:val="top"/>
          </w:tcPr>
          <w:p>
            <w:pPr>
              <w:rPr>
                <w:rFonts w:ascii="Arial"/>
                <w:sz w:val="21"/>
              </w:rPr>
            </w:pPr>
          </w:p>
        </w:tc>
        <w:tc>
          <w:tcPr>
            <w:tcW w:w="1380" w:type="dxa"/>
            <w:tcBorders>
              <w:left w:val="single" w:color="000000" w:sz="2" w:space="0"/>
              <w:right w:val="single" w:color="000000" w:sz="2" w:space="0"/>
            </w:tcBorders>
            <w:vAlign w:val="top"/>
          </w:tcPr>
          <w:p>
            <w:pPr>
              <w:pStyle w:val="6"/>
              <w:spacing w:before="33" w:line="216" w:lineRule="auto"/>
              <w:ind w:left="220"/>
              <w:rPr>
                <w:sz w:val="20"/>
                <w:szCs w:val="20"/>
              </w:rPr>
            </w:pPr>
            <w:r>
              <w:rPr>
                <w:spacing w:val="6"/>
                <w:sz w:val="20"/>
                <w:szCs w:val="20"/>
              </w:rPr>
              <w:t>稳定性</w:t>
            </w:r>
          </w:p>
        </w:tc>
        <w:tc>
          <w:tcPr>
            <w:tcW w:w="2533" w:type="dxa"/>
            <w:tcBorders>
              <w:left w:val="single" w:color="000000" w:sz="2" w:space="0"/>
              <w:right w:val="single" w:color="000000" w:sz="2" w:space="0"/>
            </w:tcBorders>
            <w:vAlign w:val="top"/>
          </w:tcPr>
          <w:p>
            <w:pPr>
              <w:pStyle w:val="6"/>
              <w:spacing w:before="33" w:line="216" w:lineRule="auto"/>
              <w:ind w:left="110"/>
              <w:rPr>
                <w:sz w:val="20"/>
                <w:szCs w:val="20"/>
              </w:rPr>
            </w:pPr>
            <w:r>
              <w:rPr>
                <w:spacing w:val="4"/>
                <w:sz w:val="20"/>
                <w:szCs w:val="20"/>
              </w:rPr>
              <w:t>稳定</w:t>
            </w:r>
          </w:p>
        </w:tc>
        <w:tc>
          <w:tcPr>
            <w:tcW w:w="1701" w:type="dxa"/>
            <w:tcBorders>
              <w:left w:val="single" w:color="000000" w:sz="2" w:space="0"/>
              <w:right w:val="single" w:color="000000" w:sz="2" w:space="0"/>
            </w:tcBorders>
            <w:vAlign w:val="top"/>
          </w:tcPr>
          <w:p>
            <w:pPr>
              <w:pStyle w:val="6"/>
              <w:spacing w:before="33" w:line="216" w:lineRule="auto"/>
              <w:ind w:left="111"/>
              <w:rPr>
                <w:sz w:val="20"/>
                <w:szCs w:val="20"/>
              </w:rPr>
            </w:pPr>
            <w:r>
              <w:rPr>
                <w:spacing w:val="8"/>
                <w:sz w:val="20"/>
                <w:szCs w:val="20"/>
              </w:rPr>
              <w:t>避免接触的条件</w:t>
            </w:r>
          </w:p>
        </w:tc>
        <w:tc>
          <w:tcPr>
            <w:tcW w:w="2745" w:type="dxa"/>
            <w:tcBorders>
              <w:left w:val="single" w:color="000000" w:sz="2" w:space="0"/>
            </w:tcBorders>
            <w:vAlign w:val="top"/>
          </w:tcPr>
          <w:p>
            <w:pPr>
              <w:pStyle w:val="6"/>
              <w:spacing w:before="33" w:line="216" w:lineRule="auto"/>
              <w:ind w:left="135"/>
              <w:rPr>
                <w:sz w:val="20"/>
                <w:szCs w:val="20"/>
              </w:rPr>
            </w:pPr>
            <w:r>
              <w:rPr>
                <w:spacing w:val="4"/>
                <w:sz w:val="20"/>
                <w:szCs w:val="20"/>
              </w:rPr>
              <w:t>明火、高热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9" w:hRule="atLeast"/>
        </w:trPr>
        <w:tc>
          <w:tcPr>
            <w:tcW w:w="887" w:type="dxa"/>
            <w:vMerge w:val="continue"/>
            <w:tcBorders>
              <w:top w:val="nil"/>
              <w:bottom w:val="nil"/>
              <w:right w:val="single" w:color="000000" w:sz="2" w:space="0"/>
            </w:tcBorders>
            <w:vAlign w:val="top"/>
          </w:tcPr>
          <w:p>
            <w:pPr>
              <w:rPr>
                <w:rFonts w:ascii="Arial"/>
                <w:sz w:val="21"/>
              </w:rPr>
            </w:pPr>
          </w:p>
        </w:tc>
        <w:tc>
          <w:tcPr>
            <w:tcW w:w="1380" w:type="dxa"/>
            <w:tcBorders>
              <w:left w:val="single" w:color="000000" w:sz="2" w:space="0"/>
              <w:right w:val="single" w:color="000000" w:sz="2" w:space="0"/>
            </w:tcBorders>
            <w:vAlign w:val="top"/>
          </w:tcPr>
          <w:p>
            <w:pPr>
              <w:pStyle w:val="6"/>
              <w:spacing w:before="30" w:line="228" w:lineRule="auto"/>
              <w:ind w:left="219"/>
              <w:rPr>
                <w:sz w:val="20"/>
                <w:szCs w:val="20"/>
              </w:rPr>
            </w:pPr>
            <w:r>
              <w:rPr>
                <w:spacing w:val="6"/>
                <w:sz w:val="20"/>
                <w:szCs w:val="20"/>
              </w:rPr>
              <w:t>禁配物</w:t>
            </w:r>
          </w:p>
        </w:tc>
        <w:tc>
          <w:tcPr>
            <w:tcW w:w="2533" w:type="dxa"/>
            <w:tcBorders>
              <w:left w:val="single" w:color="000000" w:sz="2" w:space="0"/>
              <w:right w:val="single" w:color="000000" w:sz="2" w:space="0"/>
            </w:tcBorders>
            <w:vAlign w:val="top"/>
          </w:tcPr>
          <w:p>
            <w:pPr>
              <w:pStyle w:val="6"/>
              <w:spacing w:before="29" w:line="235" w:lineRule="auto"/>
              <w:ind w:left="134" w:right="140" w:hanging="25"/>
              <w:rPr>
                <w:sz w:val="20"/>
                <w:szCs w:val="20"/>
              </w:rPr>
            </w:pPr>
            <w:r>
              <w:rPr>
                <w:spacing w:val="7"/>
                <w:sz w:val="20"/>
                <w:szCs w:val="20"/>
              </w:rPr>
              <w:t>氢氧化剂、强酸、强碱、</w:t>
            </w:r>
            <w:r>
              <w:rPr>
                <w:sz w:val="20"/>
                <w:szCs w:val="20"/>
              </w:rPr>
              <w:t xml:space="preserve"> </w:t>
            </w:r>
            <w:r>
              <w:rPr>
                <w:spacing w:val="-8"/>
                <w:sz w:val="20"/>
                <w:szCs w:val="20"/>
              </w:rPr>
              <w:t>卤素</w:t>
            </w:r>
          </w:p>
        </w:tc>
        <w:tc>
          <w:tcPr>
            <w:tcW w:w="1701" w:type="dxa"/>
            <w:tcBorders>
              <w:left w:val="single" w:color="000000" w:sz="2" w:space="0"/>
              <w:right w:val="single" w:color="000000" w:sz="2" w:space="0"/>
            </w:tcBorders>
            <w:vAlign w:val="top"/>
          </w:tcPr>
          <w:p>
            <w:pPr>
              <w:pStyle w:val="6"/>
              <w:spacing w:before="31" w:line="228" w:lineRule="auto"/>
              <w:ind w:left="121"/>
              <w:rPr>
                <w:sz w:val="20"/>
                <w:szCs w:val="20"/>
              </w:rPr>
            </w:pPr>
            <w:r>
              <w:rPr>
                <w:spacing w:val="5"/>
                <w:sz w:val="20"/>
                <w:szCs w:val="20"/>
              </w:rPr>
              <w:t>聚合危害</w:t>
            </w:r>
          </w:p>
        </w:tc>
        <w:tc>
          <w:tcPr>
            <w:tcW w:w="2745" w:type="dxa"/>
            <w:tcBorders>
              <w:left w:val="single" w:color="000000" w:sz="2" w:space="0"/>
            </w:tcBorders>
            <w:vAlign w:val="top"/>
          </w:tcPr>
          <w:p>
            <w:pPr>
              <w:pStyle w:val="6"/>
              <w:spacing w:before="31" w:line="228" w:lineRule="auto"/>
              <w:ind w:left="119"/>
              <w:rPr>
                <w:sz w:val="20"/>
                <w:szCs w:val="20"/>
              </w:rPr>
            </w:pPr>
            <w:r>
              <w:rPr>
                <w:spacing w:val="5"/>
                <w:sz w:val="20"/>
                <w:szCs w:val="20"/>
              </w:rPr>
              <w:t>不聚合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887" w:type="dxa"/>
            <w:vMerge w:val="continue"/>
            <w:tcBorders>
              <w:top w:val="nil"/>
              <w:bottom w:val="nil"/>
              <w:right w:val="single" w:color="000000" w:sz="2" w:space="0"/>
            </w:tcBorders>
            <w:vAlign w:val="top"/>
          </w:tcPr>
          <w:p>
            <w:pPr>
              <w:rPr>
                <w:rFonts w:ascii="Arial"/>
                <w:sz w:val="21"/>
              </w:rPr>
            </w:pPr>
          </w:p>
        </w:tc>
        <w:tc>
          <w:tcPr>
            <w:tcW w:w="1380" w:type="dxa"/>
            <w:tcBorders>
              <w:left w:val="single" w:color="000000" w:sz="2" w:space="0"/>
              <w:right w:val="single" w:color="000000" w:sz="2" w:space="0"/>
            </w:tcBorders>
            <w:vAlign w:val="top"/>
          </w:tcPr>
          <w:p>
            <w:pPr>
              <w:pStyle w:val="6"/>
              <w:spacing w:before="33" w:line="216" w:lineRule="auto"/>
              <w:ind w:left="222"/>
              <w:rPr>
                <w:sz w:val="20"/>
                <w:szCs w:val="20"/>
              </w:rPr>
            </w:pPr>
            <w:r>
              <w:rPr>
                <w:spacing w:val="6"/>
                <w:sz w:val="20"/>
                <w:szCs w:val="20"/>
              </w:rPr>
              <w:t>分解产物</w:t>
            </w:r>
          </w:p>
        </w:tc>
        <w:tc>
          <w:tcPr>
            <w:tcW w:w="6979" w:type="dxa"/>
            <w:gridSpan w:val="3"/>
            <w:tcBorders>
              <w:left w:val="single" w:color="000000" w:sz="2" w:space="0"/>
            </w:tcBorders>
            <w:vAlign w:val="top"/>
          </w:tcPr>
          <w:p>
            <w:pPr>
              <w:pStyle w:val="6"/>
              <w:spacing w:before="33" w:line="216" w:lineRule="auto"/>
              <w:ind w:left="111"/>
              <w:rPr>
                <w:sz w:val="20"/>
                <w:szCs w:val="20"/>
              </w:rPr>
            </w:pPr>
            <w:r>
              <w:rPr>
                <w:spacing w:val="6"/>
                <w:sz w:val="20"/>
                <w:szCs w:val="20"/>
              </w:rPr>
              <w:t>无资料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887" w:type="dxa"/>
            <w:vMerge w:val="continue"/>
            <w:tcBorders>
              <w:top w:val="nil"/>
              <w:bottom w:val="nil"/>
              <w:right w:val="single" w:color="000000" w:sz="2" w:space="0"/>
            </w:tcBorders>
            <w:vAlign w:val="top"/>
          </w:tcPr>
          <w:p>
            <w:pPr>
              <w:rPr>
                <w:rFonts w:ascii="Arial"/>
                <w:sz w:val="21"/>
              </w:rPr>
            </w:pPr>
          </w:p>
        </w:tc>
        <w:tc>
          <w:tcPr>
            <w:tcW w:w="8359" w:type="dxa"/>
            <w:gridSpan w:val="4"/>
            <w:tcBorders>
              <w:left w:val="single" w:color="000000" w:sz="2" w:space="0"/>
            </w:tcBorders>
            <w:vAlign w:val="top"/>
          </w:tcPr>
          <w:p>
            <w:pPr>
              <w:pStyle w:val="6"/>
              <w:spacing w:before="34" w:line="215" w:lineRule="auto"/>
              <w:ind w:left="215"/>
              <w:rPr>
                <w:sz w:val="20"/>
                <w:szCs w:val="20"/>
              </w:rPr>
            </w:pPr>
            <w:r>
              <w:rPr>
                <w:rFonts w:ascii="Times New Roman" w:hAnsi="Times New Roman" w:eastAsia="Times New Roman" w:cs="Times New Roman"/>
                <w:spacing w:val="5"/>
                <w:sz w:val="20"/>
                <w:szCs w:val="20"/>
              </w:rPr>
              <w:t>4</w:t>
            </w:r>
            <w:r>
              <w:rPr>
                <w:rFonts w:ascii="Times New Roman" w:hAnsi="Times New Roman" w:eastAsia="Times New Roman" w:cs="Times New Roman"/>
                <w:spacing w:val="-26"/>
                <w:sz w:val="20"/>
                <w:szCs w:val="20"/>
              </w:rPr>
              <w:t xml:space="preserve"> </w:t>
            </w:r>
            <w:r>
              <w:rPr>
                <w:spacing w:val="5"/>
                <w:sz w:val="20"/>
                <w:szCs w:val="20"/>
              </w:rPr>
              <w:t>、毒理学资料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8" w:hRule="atLeast"/>
        </w:trPr>
        <w:tc>
          <w:tcPr>
            <w:tcW w:w="887" w:type="dxa"/>
            <w:vMerge w:val="continue"/>
            <w:tcBorders>
              <w:top w:val="nil"/>
              <w:bottom w:val="nil"/>
              <w:right w:val="single" w:color="000000" w:sz="2" w:space="0"/>
            </w:tcBorders>
            <w:vAlign w:val="top"/>
          </w:tcPr>
          <w:p>
            <w:pPr>
              <w:rPr>
                <w:rFonts w:ascii="Arial"/>
                <w:sz w:val="21"/>
              </w:rPr>
            </w:pPr>
          </w:p>
        </w:tc>
        <w:tc>
          <w:tcPr>
            <w:tcW w:w="1380" w:type="dxa"/>
            <w:tcBorders>
              <w:left w:val="single" w:color="000000" w:sz="2" w:space="0"/>
              <w:right w:val="single" w:color="000000" w:sz="2" w:space="0"/>
            </w:tcBorders>
            <w:vAlign w:val="top"/>
          </w:tcPr>
          <w:p>
            <w:pPr>
              <w:pStyle w:val="6"/>
              <w:spacing w:before="32" w:line="217" w:lineRule="auto"/>
              <w:ind w:left="226"/>
              <w:rPr>
                <w:sz w:val="20"/>
                <w:szCs w:val="20"/>
              </w:rPr>
            </w:pPr>
            <w:r>
              <w:rPr>
                <w:spacing w:val="5"/>
                <w:sz w:val="20"/>
                <w:szCs w:val="20"/>
              </w:rPr>
              <w:t>急性毒性</w:t>
            </w:r>
          </w:p>
        </w:tc>
        <w:tc>
          <w:tcPr>
            <w:tcW w:w="2533" w:type="dxa"/>
            <w:tcBorders>
              <w:left w:val="single" w:color="000000" w:sz="2" w:space="0"/>
              <w:right w:val="single" w:color="000000" w:sz="2" w:space="0"/>
            </w:tcBorders>
            <w:vAlign w:val="top"/>
          </w:tcPr>
          <w:p>
            <w:pPr>
              <w:pStyle w:val="6"/>
              <w:spacing w:before="32" w:line="217" w:lineRule="auto"/>
              <w:ind w:left="105"/>
              <w:rPr>
                <w:sz w:val="20"/>
                <w:szCs w:val="20"/>
              </w:rPr>
            </w:pPr>
            <w:r>
              <w:rPr>
                <w:rFonts w:ascii="Times New Roman" w:hAnsi="Times New Roman" w:eastAsia="Times New Roman" w:cs="Times New Roman"/>
                <w:sz w:val="20"/>
                <w:szCs w:val="20"/>
              </w:rPr>
              <w:t>LD</w:t>
            </w:r>
            <w:r>
              <w:rPr>
                <w:rFonts w:ascii="Times New Roman" w:hAnsi="Times New Roman" w:eastAsia="Times New Roman" w:cs="Times New Roman"/>
                <w:spacing w:val="6"/>
                <w:position w:val="-1"/>
                <w:sz w:val="13"/>
                <w:szCs w:val="13"/>
              </w:rPr>
              <w:t>50</w:t>
            </w:r>
            <w:r>
              <w:rPr>
                <w:rFonts w:ascii="Times New Roman" w:hAnsi="Times New Roman" w:eastAsia="Times New Roman" w:cs="Times New Roman"/>
                <w:spacing w:val="6"/>
                <w:sz w:val="20"/>
                <w:szCs w:val="20"/>
              </w:rPr>
              <w:t>7500</w:t>
            </w:r>
            <w:r>
              <w:rPr>
                <w:spacing w:val="6"/>
                <w:sz w:val="20"/>
                <w:szCs w:val="20"/>
              </w:rPr>
              <w:t>（大鼠经口）</w:t>
            </w:r>
          </w:p>
        </w:tc>
        <w:tc>
          <w:tcPr>
            <w:tcW w:w="4446" w:type="dxa"/>
            <w:gridSpan w:val="2"/>
            <w:tcBorders>
              <w:left w:val="single" w:color="000000" w:sz="2" w:space="0"/>
            </w:tcBorders>
            <w:vAlign w:val="top"/>
          </w:tcPr>
          <w:p>
            <w:pPr>
              <w:pStyle w:val="6"/>
              <w:spacing w:before="32" w:line="217" w:lineRule="auto"/>
              <w:ind w:left="115"/>
              <w:rPr>
                <w:sz w:val="20"/>
                <w:szCs w:val="20"/>
              </w:rPr>
            </w:pPr>
            <w:r>
              <w:rPr>
                <w:spacing w:val="6"/>
                <w:sz w:val="20"/>
                <w:szCs w:val="20"/>
              </w:rPr>
              <w:t>无数据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8" w:hRule="atLeast"/>
        </w:trPr>
        <w:tc>
          <w:tcPr>
            <w:tcW w:w="887" w:type="dxa"/>
            <w:vMerge w:val="continue"/>
            <w:tcBorders>
              <w:top w:val="nil"/>
              <w:bottom w:val="nil"/>
              <w:right w:val="single" w:color="000000" w:sz="2" w:space="0"/>
            </w:tcBorders>
            <w:vAlign w:val="top"/>
          </w:tcPr>
          <w:p>
            <w:pPr>
              <w:rPr>
                <w:rFonts w:ascii="Arial"/>
                <w:sz w:val="21"/>
              </w:rPr>
            </w:pPr>
          </w:p>
        </w:tc>
        <w:tc>
          <w:tcPr>
            <w:tcW w:w="1380" w:type="dxa"/>
            <w:tcBorders>
              <w:left w:val="single" w:color="000000" w:sz="2" w:space="0"/>
              <w:right w:val="single" w:color="000000" w:sz="2" w:space="0"/>
            </w:tcBorders>
            <w:vAlign w:val="top"/>
          </w:tcPr>
          <w:p>
            <w:pPr>
              <w:pStyle w:val="6"/>
              <w:spacing w:before="31" w:line="228" w:lineRule="auto"/>
              <w:ind w:left="226"/>
              <w:rPr>
                <w:sz w:val="20"/>
                <w:szCs w:val="20"/>
              </w:rPr>
            </w:pPr>
            <w:r>
              <w:rPr>
                <w:spacing w:val="5"/>
                <w:sz w:val="20"/>
                <w:szCs w:val="20"/>
              </w:rPr>
              <w:t>急性中毒</w:t>
            </w:r>
          </w:p>
        </w:tc>
        <w:tc>
          <w:tcPr>
            <w:tcW w:w="6979" w:type="dxa"/>
            <w:gridSpan w:val="3"/>
            <w:tcBorders>
              <w:left w:val="single" w:color="000000" w:sz="2" w:space="0"/>
            </w:tcBorders>
            <w:vAlign w:val="top"/>
          </w:tcPr>
          <w:p>
            <w:pPr>
              <w:pStyle w:val="6"/>
              <w:spacing w:before="33" w:line="233" w:lineRule="auto"/>
              <w:ind w:left="109" w:right="207" w:firstLine="3"/>
              <w:rPr>
                <w:sz w:val="20"/>
                <w:szCs w:val="20"/>
              </w:rPr>
            </w:pPr>
            <w:r>
              <w:rPr>
                <w:spacing w:val="8"/>
                <w:sz w:val="20"/>
                <w:szCs w:val="20"/>
              </w:rPr>
              <w:t>皮肤接触柴油可引起接触性皮炎、油性痤疮，吸入可</w:t>
            </w:r>
            <w:r>
              <w:rPr>
                <w:spacing w:val="7"/>
                <w:sz w:val="20"/>
                <w:szCs w:val="20"/>
              </w:rPr>
              <w:t>引起吸入性肺炎，经</w:t>
            </w:r>
            <w:r>
              <w:rPr>
                <w:sz w:val="20"/>
                <w:szCs w:val="20"/>
              </w:rPr>
              <w:t xml:space="preserve"> </w:t>
            </w:r>
            <w:r>
              <w:rPr>
                <w:spacing w:val="8"/>
                <w:sz w:val="20"/>
                <w:szCs w:val="20"/>
              </w:rPr>
              <w:t>胎盘进入胎儿血中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2" w:hRule="atLeast"/>
        </w:trPr>
        <w:tc>
          <w:tcPr>
            <w:tcW w:w="887" w:type="dxa"/>
            <w:vMerge w:val="continue"/>
            <w:tcBorders>
              <w:top w:val="nil"/>
              <w:bottom w:val="nil"/>
              <w:right w:val="single" w:color="000000" w:sz="2" w:space="0"/>
            </w:tcBorders>
            <w:vAlign w:val="top"/>
          </w:tcPr>
          <w:p>
            <w:pPr>
              <w:rPr>
                <w:rFonts w:ascii="Arial"/>
                <w:sz w:val="21"/>
              </w:rPr>
            </w:pPr>
          </w:p>
        </w:tc>
        <w:tc>
          <w:tcPr>
            <w:tcW w:w="1380" w:type="dxa"/>
            <w:tcBorders>
              <w:left w:val="single" w:color="000000" w:sz="2" w:space="0"/>
              <w:bottom w:val="single" w:color="000000" w:sz="10" w:space="0"/>
              <w:right w:val="single" w:color="000000" w:sz="2" w:space="0"/>
            </w:tcBorders>
            <w:vAlign w:val="top"/>
          </w:tcPr>
          <w:p>
            <w:pPr>
              <w:pStyle w:val="6"/>
              <w:spacing w:before="33" w:line="220" w:lineRule="auto"/>
              <w:ind w:left="220"/>
              <w:rPr>
                <w:sz w:val="20"/>
                <w:szCs w:val="20"/>
              </w:rPr>
            </w:pPr>
            <w:r>
              <w:rPr>
                <w:spacing w:val="7"/>
                <w:sz w:val="20"/>
                <w:szCs w:val="20"/>
              </w:rPr>
              <w:t>慢性中毒</w:t>
            </w:r>
          </w:p>
        </w:tc>
        <w:tc>
          <w:tcPr>
            <w:tcW w:w="6979" w:type="dxa"/>
            <w:gridSpan w:val="3"/>
            <w:tcBorders>
              <w:left w:val="single" w:color="000000" w:sz="2" w:space="0"/>
              <w:bottom w:val="single" w:color="000000" w:sz="10" w:space="0"/>
            </w:tcBorders>
            <w:vAlign w:val="top"/>
          </w:tcPr>
          <w:p>
            <w:pPr>
              <w:pStyle w:val="6"/>
              <w:spacing w:before="33" w:line="220" w:lineRule="auto"/>
              <w:ind w:left="109"/>
              <w:rPr>
                <w:sz w:val="20"/>
                <w:szCs w:val="20"/>
              </w:rPr>
            </w:pPr>
            <w:r>
              <w:rPr>
                <w:spacing w:val="8"/>
                <w:sz w:val="20"/>
                <w:szCs w:val="20"/>
              </w:rPr>
              <w:t>柴油废气可引起眼、鼻刺激症状，头疼。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23" w:hRule="atLeast"/>
        </w:trPr>
        <w:tc>
          <w:tcPr>
            <w:tcW w:w="887" w:type="dxa"/>
            <w:vMerge w:val="continue"/>
            <w:tcBorders>
              <w:top w:val="nil"/>
              <w:right w:val="single" w:color="000000" w:sz="2" w:space="0"/>
            </w:tcBorders>
            <w:vAlign w:val="top"/>
          </w:tcPr>
          <w:p>
            <w:pPr>
              <w:rPr>
                <w:rFonts w:ascii="Arial"/>
                <w:sz w:val="21"/>
              </w:rPr>
            </w:pPr>
          </w:p>
        </w:tc>
        <w:tc>
          <w:tcPr>
            <w:tcW w:w="8359" w:type="dxa"/>
            <w:gridSpan w:val="4"/>
            <w:tcBorders>
              <w:top w:val="single" w:color="000000" w:sz="10" w:space="0"/>
              <w:left w:val="single" w:color="000000" w:sz="2" w:space="0"/>
            </w:tcBorders>
            <w:vAlign w:val="top"/>
          </w:tcPr>
          <w:p>
            <w:pPr>
              <w:pStyle w:val="6"/>
              <w:spacing w:before="152" w:line="219" w:lineRule="auto"/>
              <w:ind w:left="588"/>
            </w:pPr>
            <w:r>
              <w:t>柴油的泄漏将会对河流水域的水生生物产生</w:t>
            </w:r>
            <w:r>
              <w:rPr>
                <w:spacing w:val="-1"/>
              </w:rPr>
              <w:t>一定影响，主要表现为：</w:t>
            </w:r>
          </w:p>
          <w:p>
            <w:pPr>
              <w:pStyle w:val="6"/>
              <w:spacing w:before="183" w:line="466" w:lineRule="exact"/>
              <w:ind w:left="587"/>
            </w:pPr>
            <w:r>
              <w:rPr>
                <w:position w:val="17"/>
              </w:rPr>
              <w:t>①河面连片的油膜使水体的阳光投射率下降，降低</w:t>
            </w:r>
            <w:r>
              <w:rPr>
                <w:spacing w:val="-1"/>
                <w:position w:val="17"/>
              </w:rPr>
              <w:t>浮游植物的光合作用，</w:t>
            </w:r>
          </w:p>
          <w:p>
            <w:pPr>
              <w:pStyle w:val="6"/>
              <w:spacing w:line="218" w:lineRule="auto"/>
              <w:ind w:left="111"/>
            </w:pPr>
            <w:r>
              <w:rPr>
                <w:spacing w:val="-1"/>
              </w:rPr>
              <w:t>从而影响水域的初级生产力，同时干扰浮游动物的昼夜垂直迁移。</w:t>
            </w:r>
          </w:p>
          <w:p>
            <w:pPr>
              <w:pStyle w:val="6"/>
              <w:spacing w:before="183" w:line="468" w:lineRule="exact"/>
              <w:ind w:left="586"/>
            </w:pPr>
            <w:r>
              <w:rPr>
                <w:spacing w:val="-1"/>
                <w:position w:val="17"/>
              </w:rPr>
              <w:t>②油污染能伤害水生生物的化学感应器，干扰、破坏生物的趋化性，使其</w:t>
            </w:r>
          </w:p>
          <w:p>
            <w:pPr>
              <w:pStyle w:val="6"/>
              <w:spacing w:before="1" w:line="218" w:lineRule="auto"/>
              <w:ind w:left="109"/>
            </w:pPr>
            <w:r>
              <w:rPr>
                <w:spacing w:val="-2"/>
              </w:rPr>
              <w:t>感应系统发生紊乱。</w:t>
            </w:r>
          </w:p>
          <w:p>
            <w:pPr>
              <w:pStyle w:val="6"/>
              <w:spacing w:before="181" w:line="466" w:lineRule="exact"/>
              <w:ind w:left="586"/>
            </w:pPr>
            <w:r>
              <w:rPr>
                <w:spacing w:val="-1"/>
                <w:position w:val="17"/>
              </w:rPr>
              <w:t>③水生生物的卵和幼体对油污染非常敏感，而且由于卵和幼体大都漂浮在</w:t>
            </w:r>
          </w:p>
          <w:p>
            <w:pPr>
              <w:pStyle w:val="6"/>
              <w:spacing w:line="219" w:lineRule="auto"/>
              <w:ind w:left="111"/>
            </w:pPr>
            <w:r>
              <w:rPr>
                <w:spacing w:val="-1"/>
              </w:rPr>
              <w:t>水体表面，表面油污染浓度最高，对生物种类的破坏性最大。</w:t>
            </w:r>
          </w:p>
          <w:p>
            <w:pPr>
              <w:pStyle w:val="6"/>
              <w:spacing w:before="184" w:line="359" w:lineRule="auto"/>
              <w:ind w:left="128" w:right="102" w:firstLine="458"/>
            </w:pPr>
            <w:r>
              <w:rPr>
                <w:spacing w:val="-1"/>
              </w:rPr>
              <w:t>④溶解和分散在水体中的油类较易侵入水生生物的上皮细胞，破坏动植物</w:t>
            </w:r>
            <w:r>
              <w:rPr>
                <w:spacing w:val="11"/>
              </w:rPr>
              <w:t xml:space="preserve"> </w:t>
            </w:r>
            <w:r>
              <w:rPr>
                <w:spacing w:val="-1"/>
              </w:rPr>
              <w:t>的细胞质膜和线粒体膜，损害生物的酶系统和蛋白质结构</w:t>
            </w:r>
            <w:r>
              <w:rPr>
                <w:spacing w:val="-2"/>
              </w:rPr>
              <w:t>，导致基础代谢活动</w:t>
            </w:r>
          </w:p>
          <w:p>
            <w:pPr>
              <w:pStyle w:val="6"/>
              <w:spacing w:line="219" w:lineRule="auto"/>
              <w:ind w:left="129"/>
            </w:pPr>
            <w:r>
              <w:rPr>
                <w:spacing w:val="-3"/>
              </w:rPr>
              <w:t>出现障碍，引起生物种类异常。</w:t>
            </w:r>
          </w:p>
          <w:p>
            <w:pPr>
              <w:pStyle w:val="6"/>
              <w:spacing w:before="183" w:line="465" w:lineRule="exact"/>
              <w:ind w:left="586"/>
            </w:pPr>
            <w:r>
              <w:rPr>
                <w:position w:val="17"/>
              </w:rPr>
              <w:t>⑤由于不同种类生物对油污染的敏感性有很</w:t>
            </w:r>
            <w:r>
              <w:rPr>
                <w:spacing w:val="-1"/>
                <w:position w:val="17"/>
              </w:rPr>
              <w:t>大差异，水体受油污染后，对</w:t>
            </w:r>
          </w:p>
          <w:p>
            <w:pPr>
              <w:pStyle w:val="6"/>
              <w:spacing w:before="1" w:line="219" w:lineRule="auto"/>
              <w:ind w:left="112"/>
            </w:pPr>
            <w:r>
              <w:rPr>
                <w:spacing w:val="-1"/>
              </w:rPr>
              <w:t>油污染抵抗性差的生物数量将大量减少或消失，而一些嗜油菌落和好油生物将</w:t>
            </w:r>
          </w:p>
        </w:tc>
      </w:tr>
    </w:tbl>
    <w:p>
      <w:pPr>
        <w:rPr>
          <w:rFonts w:ascii="Arial"/>
          <w:sz w:val="21"/>
        </w:rPr>
      </w:pPr>
    </w:p>
    <w:p>
      <w:pPr>
        <w:rPr>
          <w:rFonts w:ascii="Arial" w:hAnsi="Arial" w:eastAsia="Arial" w:cs="Arial"/>
          <w:sz w:val="21"/>
          <w:szCs w:val="21"/>
        </w:rPr>
        <w:sectPr>
          <w:footerReference r:id="rId69" w:type="default"/>
          <w:pgSz w:w="11906" w:h="16839"/>
          <w:pgMar w:top="1431" w:right="1322" w:bottom="1240" w:left="1322" w:header="0" w:footer="1078" w:gutter="0"/>
          <w:cols w:space="720" w:num="1"/>
        </w:sectPr>
      </w:pPr>
    </w:p>
    <w:p>
      <w:pPr>
        <w:spacing w:line="91" w:lineRule="auto"/>
        <w:rPr>
          <w:rFonts w:ascii="Arial"/>
          <w:sz w:val="2"/>
        </w:rPr>
      </w:pPr>
    </w:p>
    <w:tbl>
      <w:tblPr>
        <w:tblStyle w:val="5"/>
        <w:tblW w:w="924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87"/>
        <w:gridCol w:w="83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278" w:hRule="atLeast"/>
        </w:trPr>
        <w:tc>
          <w:tcPr>
            <w:tcW w:w="887" w:type="dxa"/>
            <w:tcBorders>
              <w:right w:val="single" w:color="000000" w:sz="2" w:space="0"/>
            </w:tcBorders>
            <w:vAlign w:val="top"/>
          </w:tcPr>
          <w:p>
            <w:pPr>
              <w:rPr>
                <w:rFonts w:ascii="Arial"/>
                <w:sz w:val="21"/>
              </w:rPr>
            </w:pPr>
          </w:p>
        </w:tc>
        <w:tc>
          <w:tcPr>
            <w:tcW w:w="8359" w:type="dxa"/>
            <w:tcBorders>
              <w:left w:val="single" w:color="000000" w:sz="2" w:space="0"/>
            </w:tcBorders>
            <w:vAlign w:val="top"/>
          </w:tcPr>
          <w:p>
            <w:pPr>
              <w:pStyle w:val="6"/>
              <w:spacing w:before="41" w:line="219" w:lineRule="auto"/>
              <w:ind w:left="111"/>
            </w:pPr>
            <w:r>
              <w:rPr>
                <w:spacing w:val="-1"/>
              </w:rPr>
              <w:t>大量繁殖和生长，从而改变原有的结构种类，引起生态平衡失调。</w:t>
            </w:r>
          </w:p>
          <w:p>
            <w:pPr>
              <w:pStyle w:val="6"/>
              <w:spacing w:before="180" w:line="359" w:lineRule="auto"/>
              <w:ind w:left="108" w:right="102" w:firstLine="498"/>
            </w:pPr>
            <w:r>
              <w:rPr>
                <w:spacing w:val="-1"/>
              </w:rPr>
              <w:t>因此，一旦发生漏油事故必须立即采取隔油、除油</w:t>
            </w:r>
            <w:r>
              <w:rPr>
                <w:spacing w:val="-2"/>
              </w:rPr>
              <w:t>措施，在围油栏围挡范</w:t>
            </w:r>
            <w:r>
              <w:t xml:space="preserve"> </w:t>
            </w:r>
            <w:r>
              <w:rPr>
                <w:spacing w:val="-1"/>
              </w:rPr>
              <w:t>围内仔细清理水面油污，以减轻对周围水体的影响，及时拦截清理河面油污，</w:t>
            </w:r>
            <w:r>
              <w:rPr>
                <w:spacing w:val="11"/>
              </w:rPr>
              <w:t xml:space="preserve"> </w:t>
            </w:r>
            <w:r>
              <w:rPr>
                <w:spacing w:val="-1"/>
              </w:rPr>
              <w:t>以避免对州河右岸魏家河干流的水生生态产生影响。由于疏浚机械的油箱柴油</w:t>
            </w:r>
            <w:r>
              <w:rPr>
                <w:spacing w:val="11"/>
              </w:rPr>
              <w:t xml:space="preserve"> </w:t>
            </w:r>
            <w:r>
              <w:rPr>
                <w:spacing w:val="-1"/>
              </w:rPr>
              <w:t>量不大，泄漏速率较小，采取上述措施后可以有较充分的应急处理时间，最大</w:t>
            </w:r>
          </w:p>
          <w:p>
            <w:pPr>
              <w:pStyle w:val="6"/>
              <w:spacing w:line="220" w:lineRule="auto"/>
              <w:ind w:left="125"/>
            </w:pPr>
            <w:r>
              <w:rPr>
                <w:spacing w:val="-3"/>
              </w:rPr>
              <w:t>限度减小对周围环境的影响。</w:t>
            </w:r>
          </w:p>
        </w:tc>
      </w:tr>
    </w:tbl>
    <w:p>
      <w:pPr>
        <w:rPr>
          <w:rFonts w:ascii="Arial"/>
          <w:sz w:val="21"/>
        </w:rPr>
      </w:pPr>
    </w:p>
    <w:p>
      <w:pPr>
        <w:rPr>
          <w:rFonts w:ascii="Arial" w:hAnsi="Arial" w:eastAsia="Arial" w:cs="Arial"/>
          <w:sz w:val="21"/>
          <w:szCs w:val="21"/>
        </w:rPr>
        <w:sectPr>
          <w:footerReference r:id="rId70" w:type="default"/>
          <w:pgSz w:w="11906" w:h="16839"/>
          <w:pgMar w:top="1431" w:right="1322" w:bottom="1240" w:left="1322" w:header="0" w:footer="1078" w:gutter="0"/>
          <w:cols w:space="720" w:num="1"/>
        </w:sectPr>
      </w:pPr>
    </w:p>
    <w:p>
      <w:pPr>
        <w:spacing w:line="91" w:lineRule="auto"/>
        <w:rPr>
          <w:rFonts w:ascii="Arial"/>
          <w:sz w:val="2"/>
        </w:rPr>
      </w:pPr>
    </w:p>
    <w:tbl>
      <w:tblPr>
        <w:tblStyle w:val="5"/>
        <w:tblW w:w="924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87"/>
        <w:gridCol w:w="83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887" w:type="dxa"/>
            <w:tcBorders>
              <w:right w:val="single" w:color="000000" w:sz="2" w:space="0"/>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pStyle w:val="6"/>
              <w:spacing w:before="78" w:line="220" w:lineRule="auto"/>
              <w:ind w:left="51"/>
            </w:pPr>
            <w:r>
              <w:rPr>
                <w:spacing w:val="10"/>
                <w14:textOutline w14:w="4358" w14:cap="sq" w14:cmpd="sng">
                  <w14:solidFill>
                    <w14:srgbClr w14:val="000000"/>
                  </w14:solidFill>
                  <w14:prstDash w14:val="solid"/>
                  <w14:bevel/>
                </w14:textOutline>
              </w:rPr>
              <w:t>运营期</w:t>
            </w:r>
          </w:p>
          <w:p>
            <w:pPr>
              <w:pStyle w:val="6"/>
              <w:spacing w:before="180" w:line="221" w:lineRule="auto"/>
              <w:ind w:left="53"/>
            </w:pPr>
            <w:r>
              <w:rPr>
                <w:spacing w:val="9"/>
                <w14:textOutline w14:w="4358" w14:cap="sq" w14:cmpd="sng">
                  <w14:solidFill>
                    <w14:srgbClr w14:val="000000"/>
                  </w14:solidFill>
                  <w14:prstDash w14:val="solid"/>
                  <w14:bevel/>
                </w14:textOutline>
              </w:rPr>
              <w:t>生态环</w:t>
            </w:r>
          </w:p>
          <w:p>
            <w:pPr>
              <w:pStyle w:val="6"/>
              <w:spacing w:before="180" w:line="220" w:lineRule="auto"/>
              <w:ind w:left="52"/>
            </w:pPr>
            <w:r>
              <w:rPr>
                <w:spacing w:val="10"/>
                <w14:textOutline w14:w="4358" w14:cap="sq" w14:cmpd="sng">
                  <w14:solidFill>
                    <w14:srgbClr w14:val="000000"/>
                  </w14:solidFill>
                  <w14:prstDash w14:val="solid"/>
                  <w14:bevel/>
                </w14:textOutline>
              </w:rPr>
              <w:t>境影响</w:t>
            </w:r>
          </w:p>
          <w:p>
            <w:pPr>
              <w:pStyle w:val="6"/>
              <w:spacing w:before="179" w:line="220" w:lineRule="auto"/>
              <w:ind w:left="184"/>
            </w:pPr>
            <w:r>
              <w:rPr>
                <w:spacing w:val="4"/>
                <w14:textOutline w14:w="4358" w14:cap="sq" w14:cmpd="sng">
                  <w14:solidFill>
                    <w14:srgbClr w14:val="000000"/>
                  </w14:solidFill>
                  <w14:prstDash w14:val="solid"/>
                  <w14:bevel/>
                </w14:textOutline>
              </w:rPr>
              <w:t>分析</w:t>
            </w:r>
          </w:p>
        </w:tc>
        <w:tc>
          <w:tcPr>
            <w:tcW w:w="8359" w:type="dxa"/>
            <w:tcBorders>
              <w:left w:val="single" w:color="000000" w:sz="2" w:space="0"/>
            </w:tcBorders>
            <w:vAlign w:val="top"/>
          </w:tcPr>
          <w:p>
            <w:pPr>
              <w:pStyle w:val="6"/>
              <w:spacing w:before="40" w:line="359" w:lineRule="auto"/>
              <w:ind w:left="110" w:right="102" w:firstLine="479"/>
              <w:jc w:val="both"/>
            </w:pPr>
            <w:r>
              <w:rPr>
                <w:spacing w:val="-1"/>
              </w:rPr>
              <w:t>本项目为非污染生态类项目，项目主要污染工序分布在施工期，项目竣工</w:t>
            </w:r>
            <w:r>
              <w:rPr>
                <w:spacing w:val="8"/>
              </w:rPr>
              <w:t xml:space="preserve"> </w:t>
            </w:r>
            <w:r>
              <w:rPr>
                <w:spacing w:val="-1"/>
              </w:rPr>
              <w:t>建成投入运营后，由于工程施工对水环境、大气和声环境的暂时影响将会得到</w:t>
            </w:r>
            <w:r>
              <w:rPr>
                <w:spacing w:val="9"/>
              </w:rPr>
              <w:t xml:space="preserve"> </w:t>
            </w:r>
            <w:r>
              <w:rPr>
                <w:spacing w:val="-1"/>
              </w:rPr>
              <w:t>恢复，植被破坏通过水土保持工作的开展也将得到恢复，工程设施不产生污染</w:t>
            </w:r>
          </w:p>
          <w:p>
            <w:pPr>
              <w:pStyle w:val="6"/>
              <w:spacing w:before="1" w:line="220" w:lineRule="auto"/>
              <w:ind w:left="108"/>
            </w:pPr>
            <w:r>
              <w:rPr>
                <w:spacing w:val="-5"/>
              </w:rPr>
              <w:t>物。</w:t>
            </w:r>
          </w:p>
          <w:p>
            <w:pPr>
              <w:pStyle w:val="6"/>
              <w:spacing w:before="180" w:line="466" w:lineRule="exact"/>
              <w:ind w:left="112"/>
            </w:pPr>
            <w:r>
              <w:rPr>
                <w:spacing w:val="-1"/>
                <w:position w:val="17"/>
                <w14:textOutline w14:w="4358" w14:cap="sq" w14:cmpd="sng">
                  <w14:solidFill>
                    <w14:srgbClr w14:val="000000"/>
                  </w14:solidFill>
                  <w14:prstDash w14:val="solid"/>
                  <w14:bevel/>
                </w14:textOutline>
              </w:rPr>
              <w:t>一、运营期对生态环境的影响</w:t>
            </w:r>
          </w:p>
          <w:p>
            <w:pPr>
              <w:pStyle w:val="6"/>
              <w:spacing w:before="1" w:line="220" w:lineRule="auto"/>
              <w:ind w:left="594"/>
            </w:pPr>
            <w:r>
              <w:rPr>
                <w:rFonts w:ascii="Times New Roman" w:hAnsi="Times New Roman" w:eastAsia="Times New Roman" w:cs="Times New Roman"/>
                <w:b/>
                <w:bCs/>
                <w:spacing w:val="-4"/>
              </w:rPr>
              <w:t>1</w:t>
            </w:r>
            <w:r>
              <w:rPr>
                <w:rFonts w:ascii="Times New Roman" w:hAnsi="Times New Roman" w:eastAsia="Times New Roman" w:cs="Times New Roman"/>
                <w:b/>
                <w:bCs/>
                <w:spacing w:val="-30"/>
              </w:rPr>
              <w:t xml:space="preserve"> </w:t>
            </w:r>
            <w:r>
              <w:rPr>
                <w:spacing w:val="-4"/>
                <w14:textOutline w14:w="4358" w14:cap="sq" w14:cmpd="sng">
                  <w14:solidFill>
                    <w14:srgbClr w14:val="000000"/>
                  </w14:solidFill>
                  <w14:prstDash w14:val="solid"/>
                  <w14:bevel/>
                </w14:textOutline>
              </w:rPr>
              <w:t>、对陆生生态的影响</w:t>
            </w:r>
          </w:p>
          <w:p>
            <w:pPr>
              <w:pStyle w:val="6"/>
              <w:spacing w:before="181" w:line="359" w:lineRule="auto"/>
              <w:ind w:left="108" w:right="40" w:firstLine="480"/>
              <w:jc w:val="both"/>
            </w:pPr>
            <w:r>
              <w:rPr>
                <w:spacing w:val="7"/>
              </w:rPr>
              <w:t>本项目河道整治和堤坝加固均在原河道和防护堤范围内进行河湖</w:t>
            </w:r>
            <w:r>
              <w:rPr>
                <w:spacing w:val="6"/>
              </w:rPr>
              <w:t>整治和</w:t>
            </w:r>
            <w:r>
              <w:t xml:space="preserve"> </w:t>
            </w:r>
            <w:r>
              <w:rPr>
                <w:spacing w:val="-6"/>
              </w:rPr>
              <w:t>堤坝加固，未新征用地。并且项目区域人类活动频繁，区域生物量不大。因此，</w:t>
            </w:r>
          </w:p>
          <w:p>
            <w:pPr>
              <w:pStyle w:val="6"/>
              <w:spacing w:line="220" w:lineRule="auto"/>
              <w:ind w:left="108"/>
            </w:pPr>
            <w:r>
              <w:rPr>
                <w:spacing w:val="-1"/>
              </w:rPr>
              <w:t>运营期对陆生生态影响不大。</w:t>
            </w:r>
          </w:p>
          <w:p>
            <w:pPr>
              <w:pStyle w:val="6"/>
              <w:spacing w:before="179" w:line="219" w:lineRule="auto"/>
              <w:ind w:left="584"/>
            </w:pPr>
            <w:r>
              <w:rPr>
                <w:rFonts w:ascii="Times New Roman" w:hAnsi="Times New Roman" w:eastAsia="Times New Roman" w:cs="Times New Roman"/>
                <w:b/>
                <w:bCs/>
                <w:spacing w:val="-3"/>
              </w:rPr>
              <w:t>2</w:t>
            </w:r>
            <w:r>
              <w:rPr>
                <w:rFonts w:ascii="Times New Roman" w:hAnsi="Times New Roman" w:eastAsia="Times New Roman" w:cs="Times New Roman"/>
                <w:b/>
                <w:bCs/>
                <w:spacing w:val="-30"/>
              </w:rPr>
              <w:t xml:space="preserve"> </w:t>
            </w:r>
            <w:r>
              <w:rPr>
                <w:spacing w:val="-3"/>
                <w14:textOutline w14:w="4358" w14:cap="sq" w14:cmpd="sng">
                  <w14:solidFill>
                    <w14:srgbClr w14:val="000000"/>
                  </w14:solidFill>
                  <w14:prstDash w14:val="solid"/>
                  <w14:bevel/>
                </w14:textOutline>
              </w:rPr>
              <w:t>、对水生生态的影响</w:t>
            </w:r>
          </w:p>
          <w:p>
            <w:pPr>
              <w:pStyle w:val="6"/>
              <w:spacing w:before="184" w:line="359" w:lineRule="auto"/>
              <w:ind w:left="107" w:right="102" w:firstLine="481"/>
              <w:jc w:val="both"/>
            </w:pPr>
            <w:r>
              <w:rPr>
                <w:spacing w:val="-1"/>
              </w:rPr>
              <w:t>本项目建成后，主要会改变沿线两岸岸边底栖生物、岸边水生植物的生存</w:t>
            </w:r>
            <w:r>
              <w:rPr>
                <w:spacing w:val="8"/>
              </w:rPr>
              <w:t xml:space="preserve"> </w:t>
            </w:r>
            <w:r>
              <w:rPr>
                <w:spacing w:val="-1"/>
              </w:rPr>
              <w:t>环境，对河道鱼类的生产环境几乎无影响。本项目的实施会改善堤防两岸抗冲</w:t>
            </w:r>
            <w:r>
              <w:rPr>
                <w:spacing w:val="12"/>
              </w:rPr>
              <w:t xml:space="preserve"> </w:t>
            </w:r>
            <w:r>
              <w:rPr>
                <w:spacing w:val="-1"/>
              </w:rPr>
              <w:t>击能力，相对于原有河道，本项目建成后，可保证河道行洪顺畅、洪水冲击减</w:t>
            </w:r>
            <w:r>
              <w:rPr>
                <w:spacing w:val="12"/>
              </w:rPr>
              <w:t xml:space="preserve"> </w:t>
            </w:r>
            <w:r>
              <w:rPr>
                <w:spacing w:val="-1"/>
              </w:rPr>
              <w:t>缓，对于岸边水生生物而言，会提供更加稳定的生存环境，虽然本项目的实施</w:t>
            </w:r>
            <w:r>
              <w:rPr>
                <w:spacing w:val="12"/>
              </w:rPr>
              <w:t xml:space="preserve"> </w:t>
            </w:r>
            <w:r>
              <w:rPr>
                <w:spacing w:val="-1"/>
              </w:rPr>
              <w:t>在短期会减少沿线水生生物量，但项目建成后，随着生态环境逐渐恢复、水生</w:t>
            </w:r>
          </w:p>
          <w:p>
            <w:pPr>
              <w:pStyle w:val="6"/>
              <w:spacing w:before="1" w:line="218" w:lineRule="auto"/>
              <w:ind w:left="110"/>
            </w:pPr>
            <w:r>
              <w:rPr>
                <w:spacing w:val="-1"/>
              </w:rPr>
              <w:t>生态环境逐步稳定，上述不利影响将会很快得到恢复。</w:t>
            </w:r>
          </w:p>
          <w:p>
            <w:pPr>
              <w:pStyle w:val="6"/>
              <w:spacing w:before="182" w:line="219" w:lineRule="auto"/>
              <w:ind w:left="112"/>
            </w:pPr>
            <w:r>
              <w:rPr>
                <w:spacing w:val="-1"/>
                <w14:textOutline w14:w="4358" w14:cap="sq" w14:cmpd="sng">
                  <w14:solidFill>
                    <w14:srgbClr w14:val="000000"/>
                  </w14:solidFill>
                  <w14:prstDash w14:val="solid"/>
                  <w14:bevel/>
                </w14:textOutline>
              </w:rPr>
              <w:t>二、运营期对水文情势的影响</w:t>
            </w:r>
          </w:p>
          <w:p>
            <w:pPr>
              <w:pStyle w:val="6"/>
              <w:spacing w:before="181" w:line="219" w:lineRule="auto"/>
              <w:ind w:left="594"/>
            </w:pPr>
            <w:r>
              <w:rPr>
                <w:rFonts w:ascii="Times New Roman" w:hAnsi="Times New Roman" w:eastAsia="Times New Roman" w:cs="Times New Roman"/>
                <w:b/>
                <w:bCs/>
                <w:spacing w:val="-3"/>
              </w:rPr>
              <w:t>1</w:t>
            </w:r>
            <w:r>
              <w:rPr>
                <w:rFonts w:ascii="Times New Roman" w:hAnsi="Times New Roman" w:eastAsia="Times New Roman" w:cs="Times New Roman"/>
                <w:b/>
                <w:bCs/>
                <w:spacing w:val="-29"/>
              </w:rPr>
              <w:t xml:space="preserve"> </w:t>
            </w:r>
            <w:r>
              <w:rPr>
                <w:spacing w:val="-3"/>
                <w14:textOutline w14:w="4358" w14:cap="sq" w14:cmpd="sng">
                  <w14:solidFill>
                    <w14:srgbClr w14:val="000000"/>
                  </w14:solidFill>
                  <w14:prstDash w14:val="solid"/>
                  <w14:bevel/>
                </w14:textOutline>
              </w:rPr>
              <w:t>、对河势稳定和行洪的影响</w:t>
            </w:r>
          </w:p>
          <w:p>
            <w:pPr>
              <w:pStyle w:val="6"/>
              <w:spacing w:before="184" w:line="359" w:lineRule="auto"/>
              <w:ind w:left="107" w:right="102" w:firstLine="510"/>
              <w:jc w:val="both"/>
            </w:pPr>
            <w:r>
              <w:rPr>
                <w:spacing w:val="-2"/>
              </w:rPr>
              <w:t>由于本项目调整了原来不合理河床形态，使河床形态更顺畅合理，工程对</w:t>
            </w:r>
            <w:r>
              <w:rPr>
                <w:spacing w:val="12"/>
              </w:rPr>
              <w:t xml:space="preserve"> </w:t>
            </w:r>
            <w:r>
              <w:rPr>
                <w:spacing w:val="-1"/>
              </w:rPr>
              <w:t>河道进行了清理，增加河道的行洪能力，对河道的水位、流量、流速基本没有</w:t>
            </w:r>
            <w:r>
              <w:rPr>
                <w:spacing w:val="12"/>
              </w:rPr>
              <w:t xml:space="preserve"> </w:t>
            </w:r>
            <w:r>
              <w:rPr>
                <w:spacing w:val="-1"/>
              </w:rPr>
              <w:t>影响。防洪堤建成后，由于防洪堤的抗冲性能较强，对岸坡起到保护作用，更</w:t>
            </w:r>
          </w:p>
          <w:p>
            <w:pPr>
              <w:pStyle w:val="6"/>
              <w:spacing w:before="1" w:line="219" w:lineRule="auto"/>
              <w:ind w:left="109"/>
            </w:pPr>
            <w:r>
              <w:rPr>
                <w:spacing w:val="-2"/>
              </w:rPr>
              <w:t>有利于河势的稳定。</w:t>
            </w:r>
          </w:p>
          <w:p>
            <w:pPr>
              <w:pStyle w:val="6"/>
              <w:spacing w:before="180" w:line="359" w:lineRule="auto"/>
              <w:ind w:left="111" w:right="102" w:firstLine="476"/>
              <w:jc w:val="both"/>
            </w:pPr>
            <w:r>
              <w:rPr>
                <w:spacing w:val="-1"/>
              </w:rPr>
              <w:t>河道经过防洪堤建设和整治，水流顺畅，河道行洪顶冲段消除，改变了洪</w:t>
            </w:r>
            <w:r>
              <w:rPr>
                <w:spacing w:val="10"/>
              </w:rPr>
              <w:t xml:space="preserve"> </w:t>
            </w:r>
            <w:r>
              <w:rPr>
                <w:spacing w:val="-1"/>
              </w:rPr>
              <w:t>水原有的流态，洪水主流沿河道中泓线顺畅宜泄，减少了对两岸防洪堤护坡的</w:t>
            </w:r>
          </w:p>
          <w:p>
            <w:pPr>
              <w:pStyle w:val="6"/>
              <w:spacing w:before="1" w:line="219" w:lineRule="auto"/>
              <w:ind w:left="109"/>
            </w:pPr>
            <w:r>
              <w:rPr>
                <w:spacing w:val="-1"/>
              </w:rPr>
              <w:t>冲击，稳定了河势，有利于河段河槽的再造和行洪安全。</w:t>
            </w:r>
          </w:p>
          <w:p>
            <w:pPr>
              <w:pStyle w:val="6"/>
              <w:spacing w:before="183" w:line="219" w:lineRule="auto"/>
              <w:ind w:left="584"/>
            </w:pPr>
            <w:r>
              <w:rPr>
                <w:rFonts w:ascii="Times New Roman" w:hAnsi="Times New Roman" w:eastAsia="Times New Roman" w:cs="Times New Roman"/>
                <w:b/>
                <w:bCs/>
                <w:spacing w:val="-4"/>
              </w:rPr>
              <w:t>2</w:t>
            </w:r>
            <w:r>
              <w:rPr>
                <w:rFonts w:ascii="Times New Roman" w:hAnsi="Times New Roman" w:eastAsia="Times New Roman" w:cs="Times New Roman"/>
                <w:b/>
                <w:bCs/>
                <w:spacing w:val="-30"/>
              </w:rPr>
              <w:t xml:space="preserve"> </w:t>
            </w:r>
            <w:r>
              <w:rPr>
                <w:spacing w:val="-4"/>
                <w14:textOutline w14:w="4358" w14:cap="sq" w14:cmpd="sng">
                  <w14:solidFill>
                    <w14:srgbClr w14:val="000000"/>
                  </w14:solidFill>
                  <w14:prstDash w14:val="solid"/>
                  <w14:bevel/>
                </w14:textOutline>
              </w:rPr>
              <w:t>、对水位的影响</w:t>
            </w:r>
          </w:p>
          <w:p>
            <w:pPr>
              <w:pStyle w:val="6"/>
              <w:spacing w:before="181" w:line="359" w:lineRule="auto"/>
              <w:ind w:left="114" w:right="102" w:firstLine="474"/>
              <w:jc w:val="both"/>
            </w:pPr>
            <w:r>
              <w:rPr>
                <w:spacing w:val="-1"/>
              </w:rPr>
              <w:t>本项目对河道占用面积较小，对河道水位的影响不大，且本项目设计水位</w:t>
            </w:r>
            <w:r>
              <w:rPr>
                <w:spacing w:val="8"/>
              </w:rPr>
              <w:t xml:space="preserve"> </w:t>
            </w:r>
            <w:r>
              <w:rPr>
                <w:spacing w:val="-1"/>
              </w:rPr>
              <w:t>高于常年水位，非汛期对水位几乎无影响。洪水期间由于河道疏浚后河道断面</w:t>
            </w:r>
          </w:p>
          <w:p>
            <w:pPr>
              <w:pStyle w:val="6"/>
              <w:spacing w:line="219" w:lineRule="auto"/>
              <w:ind w:left="109"/>
            </w:pPr>
            <w:r>
              <w:rPr>
                <w:spacing w:val="-1"/>
              </w:rPr>
              <w:t>面积增加，且主河槽深度加深，水流阻力减少，过流能力增加，对洪水水位有</w:t>
            </w:r>
          </w:p>
        </w:tc>
      </w:tr>
    </w:tbl>
    <w:p>
      <w:pPr>
        <w:rPr>
          <w:rFonts w:ascii="Arial"/>
          <w:sz w:val="21"/>
        </w:rPr>
      </w:pPr>
    </w:p>
    <w:p>
      <w:pPr>
        <w:rPr>
          <w:rFonts w:ascii="Arial" w:hAnsi="Arial" w:eastAsia="Arial" w:cs="Arial"/>
          <w:sz w:val="21"/>
          <w:szCs w:val="21"/>
        </w:rPr>
        <w:sectPr>
          <w:footerReference r:id="rId71" w:type="default"/>
          <w:pgSz w:w="11906" w:h="16839"/>
          <w:pgMar w:top="1431" w:right="1322" w:bottom="1240" w:left="1322" w:header="0" w:footer="1078" w:gutter="0"/>
          <w:cols w:space="720" w:num="1"/>
        </w:sectPr>
      </w:pPr>
    </w:p>
    <w:p>
      <w:pPr>
        <w:spacing w:line="91" w:lineRule="auto"/>
        <w:rPr>
          <w:rFonts w:ascii="Arial"/>
          <w:sz w:val="2"/>
        </w:rPr>
      </w:pPr>
    </w:p>
    <w:tbl>
      <w:tblPr>
        <w:tblStyle w:val="5"/>
        <w:tblW w:w="924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87"/>
        <w:gridCol w:w="83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4" w:hRule="atLeast"/>
        </w:trPr>
        <w:tc>
          <w:tcPr>
            <w:tcW w:w="887" w:type="dxa"/>
            <w:tcBorders>
              <w:bottom w:val="single" w:color="000000" w:sz="2" w:space="0"/>
              <w:right w:val="single" w:color="000000" w:sz="2" w:space="0"/>
            </w:tcBorders>
            <w:vAlign w:val="top"/>
          </w:tcPr>
          <w:p>
            <w:pPr>
              <w:rPr>
                <w:rFonts w:ascii="Arial"/>
                <w:sz w:val="21"/>
              </w:rPr>
            </w:pPr>
          </w:p>
        </w:tc>
        <w:tc>
          <w:tcPr>
            <w:tcW w:w="8359" w:type="dxa"/>
            <w:tcBorders>
              <w:left w:val="single" w:color="000000" w:sz="2" w:space="0"/>
              <w:bottom w:val="single" w:color="000000" w:sz="2" w:space="0"/>
            </w:tcBorders>
            <w:vAlign w:val="top"/>
          </w:tcPr>
          <w:p>
            <w:pPr>
              <w:pStyle w:val="6"/>
              <w:spacing w:before="41" w:line="358" w:lineRule="auto"/>
              <w:ind w:left="109" w:right="102" w:firstLine="2"/>
              <w:jc w:val="both"/>
            </w:pPr>
            <w:r>
              <w:rPr>
                <w:spacing w:val="-1"/>
              </w:rPr>
              <w:t>一定的降低作用，但由于州河右岸魏家河干流洪水期水面宽广，河道疏浚后过</w:t>
            </w:r>
            <w:r>
              <w:rPr>
                <w:spacing w:val="7"/>
              </w:rPr>
              <w:t xml:space="preserve"> </w:t>
            </w:r>
            <w:r>
              <w:rPr>
                <w:spacing w:val="-1"/>
              </w:rPr>
              <w:t>流面积影响有限，其作用对洪水水位影响较小。总体而言，本项目对河道水位</w:t>
            </w:r>
          </w:p>
          <w:p>
            <w:pPr>
              <w:pStyle w:val="6"/>
              <w:spacing w:line="219" w:lineRule="auto"/>
              <w:ind w:left="108"/>
            </w:pPr>
            <w:r>
              <w:rPr>
                <w:spacing w:val="-2"/>
              </w:rPr>
              <w:t>影响在可控范围内。</w:t>
            </w:r>
          </w:p>
          <w:p>
            <w:pPr>
              <w:pStyle w:val="6"/>
              <w:spacing w:before="182" w:line="220" w:lineRule="auto"/>
              <w:ind w:left="582"/>
            </w:pPr>
            <w:r>
              <w:rPr>
                <w:rFonts w:ascii="Times New Roman" w:hAnsi="Times New Roman" w:eastAsia="Times New Roman" w:cs="Times New Roman"/>
                <w:b/>
                <w:bCs/>
                <w:spacing w:val="-4"/>
              </w:rPr>
              <w:t>3</w:t>
            </w:r>
            <w:r>
              <w:rPr>
                <w:rFonts w:ascii="Times New Roman" w:hAnsi="Times New Roman" w:eastAsia="Times New Roman" w:cs="Times New Roman"/>
                <w:b/>
                <w:bCs/>
                <w:spacing w:val="-29"/>
              </w:rPr>
              <w:t xml:space="preserve"> </w:t>
            </w:r>
            <w:r>
              <w:rPr>
                <w:spacing w:val="-4"/>
                <w14:textOutline w14:w="4358" w14:cap="sq" w14:cmpd="sng">
                  <w14:solidFill>
                    <w14:srgbClr w14:val="000000"/>
                  </w14:solidFill>
                  <w14:prstDash w14:val="solid"/>
                  <w14:bevel/>
                </w14:textOutline>
              </w:rPr>
              <w:t>、对河宽的影响</w:t>
            </w:r>
          </w:p>
          <w:p>
            <w:pPr>
              <w:pStyle w:val="6"/>
              <w:spacing w:before="181" w:line="359" w:lineRule="auto"/>
              <w:ind w:left="111" w:right="102" w:firstLine="478"/>
              <w:jc w:val="both"/>
            </w:pPr>
            <w:r>
              <w:rPr>
                <w:spacing w:val="-3"/>
              </w:rPr>
              <w:t>州河右岸魏家河干流河段稳定河宽</w:t>
            </w:r>
            <w:r>
              <w:rPr>
                <w:spacing w:val="-50"/>
              </w:rPr>
              <w:t xml:space="preserve"> </w:t>
            </w:r>
            <w:r>
              <w:rPr>
                <w:rFonts w:ascii="Times New Roman" w:hAnsi="Times New Roman" w:eastAsia="Times New Roman" w:cs="Times New Roman"/>
                <w:spacing w:val="-3"/>
              </w:rPr>
              <w:t>37~43.0m</w:t>
            </w:r>
            <w:r>
              <w:rPr>
                <w:spacing w:val="-3"/>
              </w:rPr>
              <w:t>。满足稳定河宽的要求。</w:t>
            </w:r>
            <w:r>
              <w:rPr>
                <w:spacing w:val="-4"/>
              </w:rPr>
              <w:t>为节</w:t>
            </w:r>
            <w:r>
              <w:t xml:space="preserve"> </w:t>
            </w:r>
            <w:r>
              <w:rPr>
                <w:spacing w:val="-1"/>
              </w:rPr>
              <w:t>约工程投资，尽量利用现有岸坡，河岸维持原有形态，本次设计控制堤距确定</w:t>
            </w:r>
            <w:r>
              <w:rPr>
                <w:spacing w:val="8"/>
              </w:rPr>
              <w:t xml:space="preserve"> </w:t>
            </w:r>
            <w:r>
              <w:rPr>
                <w:spacing w:val="-2"/>
              </w:rPr>
              <w:t>为</w:t>
            </w:r>
            <w:r>
              <w:rPr>
                <w:spacing w:val="-50"/>
              </w:rPr>
              <w:t xml:space="preserve"> </w:t>
            </w:r>
            <w:r>
              <w:rPr>
                <w:rFonts w:ascii="Times New Roman" w:hAnsi="Times New Roman" w:eastAsia="Times New Roman" w:cs="Times New Roman"/>
                <w:spacing w:val="-2"/>
              </w:rPr>
              <w:t>39</w:t>
            </w:r>
            <w:r>
              <w:rPr>
                <w:spacing w:val="-2"/>
              </w:rPr>
              <w:t>～</w:t>
            </w:r>
            <w:r>
              <w:rPr>
                <w:rFonts w:ascii="Times New Roman" w:hAnsi="Times New Roman" w:eastAsia="Times New Roman" w:cs="Times New Roman"/>
                <w:spacing w:val="-2"/>
              </w:rPr>
              <w:t>45m</w:t>
            </w:r>
            <w:r>
              <w:rPr>
                <w:rFonts w:ascii="Times New Roman" w:hAnsi="Times New Roman" w:eastAsia="Times New Roman" w:cs="Times New Roman"/>
                <w:spacing w:val="-26"/>
              </w:rPr>
              <w:t xml:space="preserve"> </w:t>
            </w:r>
            <w:r>
              <w:rPr>
                <w:spacing w:val="-2"/>
              </w:rPr>
              <w:t>。因此，工程河段建堤后，满足稳定河宽要求，说明河床</w:t>
            </w:r>
            <w:r>
              <w:rPr>
                <w:spacing w:val="-3"/>
              </w:rPr>
              <w:t>对河宽的</w:t>
            </w:r>
          </w:p>
          <w:p>
            <w:pPr>
              <w:pStyle w:val="6"/>
              <w:spacing w:before="1" w:line="218" w:lineRule="auto"/>
              <w:ind w:left="108"/>
            </w:pPr>
            <w:r>
              <w:t>影响较小，河床基本趋于稳定状态，不会发</w:t>
            </w:r>
            <w:r>
              <w:rPr>
                <w:spacing w:val="-1"/>
              </w:rPr>
              <w:t>生较大的河床演变现象。</w:t>
            </w:r>
          </w:p>
          <w:p>
            <w:pPr>
              <w:pStyle w:val="6"/>
              <w:spacing w:before="183" w:line="466" w:lineRule="exact"/>
              <w:ind w:left="591"/>
            </w:pPr>
            <w:r>
              <w:rPr>
                <w:spacing w:val="-1"/>
                <w:position w:val="17"/>
              </w:rPr>
              <w:t>综上所述，本项目的建设对河道行洪等均有正效益，对河道水位几乎无影</w:t>
            </w:r>
          </w:p>
          <w:p>
            <w:pPr>
              <w:pStyle w:val="6"/>
              <w:spacing w:before="1" w:line="218" w:lineRule="auto"/>
              <w:ind w:left="120"/>
            </w:pPr>
            <w:r>
              <w:rPr>
                <w:spacing w:val="-1"/>
              </w:rPr>
              <w:t>响。因此，本项目对河道水文情势的影响是正面的，具有显著的环境正效益。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97" w:hRule="atLeast"/>
        </w:trPr>
        <w:tc>
          <w:tcPr>
            <w:tcW w:w="887" w:type="dxa"/>
            <w:tcBorders>
              <w:top w:val="single" w:color="000000" w:sz="2" w:space="0"/>
              <w:right w:val="single" w:color="000000" w:sz="2" w:space="0"/>
            </w:tcBorders>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78" w:line="224" w:lineRule="auto"/>
              <w:ind w:left="199"/>
            </w:pPr>
            <w:r>
              <w:rPr>
                <w:spacing w:val="-5"/>
                <w14:textOutline w14:w="4358" w14:cap="sq" w14:cmpd="sng">
                  <w14:solidFill>
                    <w14:srgbClr w14:val="000000"/>
                  </w14:solidFill>
                  <w14:prstDash w14:val="solid"/>
                  <w14:bevel/>
                </w14:textOutline>
              </w:rPr>
              <w:t>选址</w:t>
            </w:r>
          </w:p>
          <w:p>
            <w:pPr>
              <w:pStyle w:val="6"/>
              <w:spacing w:before="17" w:line="220" w:lineRule="auto"/>
              <w:ind w:left="199"/>
            </w:pPr>
            <w:r>
              <w:rPr>
                <w:spacing w:val="-5"/>
                <w14:textOutline w14:w="4358" w14:cap="sq" w14:cmpd="sng">
                  <w14:solidFill>
                    <w14:srgbClr w14:val="000000"/>
                  </w14:solidFill>
                  <w14:prstDash w14:val="solid"/>
                  <w14:bevel/>
                </w14:textOutline>
              </w:rPr>
              <w:t>选线</w:t>
            </w:r>
          </w:p>
          <w:p>
            <w:pPr>
              <w:pStyle w:val="6"/>
              <w:spacing w:before="25" w:line="220" w:lineRule="auto"/>
              <w:ind w:left="200"/>
            </w:pPr>
            <w:r>
              <w:rPr>
                <w:spacing w:val="-5"/>
                <w14:textOutline w14:w="4358" w14:cap="sq" w14:cmpd="sng">
                  <w14:solidFill>
                    <w14:srgbClr w14:val="000000"/>
                  </w14:solidFill>
                  <w14:prstDash w14:val="solid"/>
                  <w14:bevel/>
                </w14:textOutline>
              </w:rPr>
              <w:t>环境</w:t>
            </w:r>
          </w:p>
          <w:p>
            <w:pPr>
              <w:pStyle w:val="6"/>
              <w:spacing w:before="24" w:line="223" w:lineRule="auto"/>
              <w:ind w:left="201"/>
            </w:pPr>
            <w:r>
              <w:rPr>
                <w:spacing w:val="-6"/>
                <w14:textOutline w14:w="4358" w14:cap="sq" w14:cmpd="sng">
                  <w14:solidFill>
                    <w14:srgbClr w14:val="000000"/>
                  </w14:solidFill>
                  <w14:prstDash w14:val="solid"/>
                  <w14:bevel/>
                </w14:textOutline>
              </w:rPr>
              <w:t>合理</w:t>
            </w:r>
          </w:p>
          <w:p>
            <w:pPr>
              <w:pStyle w:val="6"/>
              <w:spacing w:before="22" w:line="220" w:lineRule="auto"/>
              <w:ind w:left="203"/>
            </w:pPr>
            <w:r>
              <w:rPr>
                <w:spacing w:val="-7"/>
                <w14:textOutline w14:w="4358" w14:cap="sq" w14:cmpd="sng">
                  <w14:solidFill>
                    <w14:srgbClr w14:val="000000"/>
                  </w14:solidFill>
                  <w14:prstDash w14:val="solid"/>
                  <w14:bevel/>
                </w14:textOutline>
              </w:rPr>
              <w:t>性分</w:t>
            </w:r>
          </w:p>
          <w:p>
            <w:pPr>
              <w:pStyle w:val="6"/>
              <w:spacing w:before="26" w:line="220" w:lineRule="auto"/>
              <w:ind w:left="325"/>
            </w:pPr>
            <w:r>
              <w:rPr>
                <w14:textOutline w14:w="4358" w14:cap="sq" w14:cmpd="sng">
                  <w14:solidFill>
                    <w14:srgbClr w14:val="000000"/>
                  </w14:solidFill>
                  <w14:prstDash w14:val="solid"/>
                  <w14:bevel/>
                </w14:textOutline>
              </w:rPr>
              <w:t>析</w:t>
            </w:r>
          </w:p>
        </w:tc>
        <w:tc>
          <w:tcPr>
            <w:tcW w:w="8359" w:type="dxa"/>
            <w:tcBorders>
              <w:top w:val="single" w:color="000000" w:sz="2" w:space="0"/>
              <w:left w:val="single" w:color="000000" w:sz="2" w:space="0"/>
            </w:tcBorders>
            <w:vAlign w:val="top"/>
          </w:tcPr>
          <w:p>
            <w:pPr>
              <w:pStyle w:val="6"/>
              <w:spacing w:before="40" w:line="220" w:lineRule="auto"/>
              <w:ind w:left="594"/>
            </w:pPr>
            <w:r>
              <w:rPr>
                <w:rFonts w:ascii="Times New Roman" w:hAnsi="Times New Roman" w:eastAsia="Times New Roman" w:cs="Times New Roman"/>
                <w:b/>
                <w:bCs/>
                <w:spacing w:val="-3"/>
              </w:rPr>
              <w:t>1</w:t>
            </w:r>
            <w:r>
              <w:rPr>
                <w:rFonts w:ascii="Times New Roman" w:hAnsi="Times New Roman" w:eastAsia="Times New Roman" w:cs="Times New Roman"/>
                <w:b/>
                <w:bCs/>
                <w:spacing w:val="-34"/>
              </w:rPr>
              <w:t xml:space="preserve"> </w:t>
            </w:r>
            <w:r>
              <w:rPr>
                <w:spacing w:val="-3"/>
                <w14:textOutline w14:w="4358" w14:cap="sq" w14:cmpd="sng">
                  <w14:solidFill>
                    <w14:srgbClr w14:val="000000"/>
                  </w14:solidFill>
                  <w14:prstDash w14:val="solid"/>
                  <w14:bevel/>
                </w14:textOutline>
              </w:rPr>
              <w:t>、项目选址合理性分析</w:t>
            </w:r>
          </w:p>
          <w:p>
            <w:pPr>
              <w:pStyle w:val="6"/>
              <w:spacing w:before="181" w:line="359" w:lineRule="auto"/>
              <w:ind w:left="109" w:right="102" w:firstLine="479"/>
              <w:jc w:val="both"/>
            </w:pPr>
            <w:r>
              <w:t>根据资料分析及现场踏勘，本项目沿线</w:t>
            </w:r>
            <w:r>
              <w:rPr>
                <w:spacing w:val="-48"/>
              </w:rPr>
              <w:t xml:space="preserve"> </w:t>
            </w:r>
            <w:r>
              <w:rPr>
                <w:rFonts w:ascii="Times New Roman" w:hAnsi="Times New Roman" w:eastAsia="Times New Roman" w:cs="Times New Roman"/>
              </w:rPr>
              <w:t>200m</w:t>
            </w:r>
            <w:r>
              <w:rPr>
                <w:rFonts w:ascii="Times New Roman" w:hAnsi="Times New Roman" w:eastAsia="Times New Roman" w:cs="Times New Roman"/>
                <w:spacing w:val="16"/>
              </w:rPr>
              <w:t xml:space="preserve"> </w:t>
            </w:r>
            <w:r>
              <w:t xml:space="preserve">范围内的敏感点主要为居民 </w:t>
            </w:r>
            <w:r>
              <w:rPr>
                <w:spacing w:val="-1"/>
              </w:rPr>
              <w:t>区，项目不涉及生态保护红线，项目沿线不涉及自然保护区、风景名胜区、饮</w:t>
            </w:r>
            <w:r>
              <w:rPr>
                <w:spacing w:val="10"/>
              </w:rPr>
              <w:t xml:space="preserve"> </w:t>
            </w:r>
            <w:r>
              <w:rPr>
                <w:spacing w:val="-1"/>
              </w:rPr>
              <w:t>用水源取水口、饮用水源保护区等环境敏感区，无明显的环境制约因素。项目</w:t>
            </w:r>
            <w:r>
              <w:rPr>
                <w:spacing w:val="10"/>
              </w:rPr>
              <w:t xml:space="preserve"> </w:t>
            </w:r>
            <w:r>
              <w:rPr>
                <w:spacing w:val="-1"/>
              </w:rPr>
              <w:t>用电量较小，就近接引当地电网，能满足项目用电需求，沿线道路通畅，交通</w:t>
            </w:r>
            <w:r>
              <w:rPr>
                <w:spacing w:val="10"/>
              </w:rPr>
              <w:t xml:space="preserve"> </w:t>
            </w:r>
            <w:r>
              <w:rPr>
                <w:spacing w:val="-1"/>
              </w:rPr>
              <w:t>便利，建筑材料及其运输都十分方便。在采取相应的废水、废气、固废、噪声</w:t>
            </w:r>
          </w:p>
          <w:p>
            <w:pPr>
              <w:pStyle w:val="6"/>
              <w:spacing w:line="219" w:lineRule="auto"/>
              <w:ind w:left="110"/>
            </w:pPr>
            <w:r>
              <w:rPr>
                <w:spacing w:val="-1"/>
              </w:rPr>
              <w:t>等治理措施，可将项目对周边的影响降至最小。</w:t>
            </w:r>
          </w:p>
          <w:p>
            <w:pPr>
              <w:pStyle w:val="6"/>
              <w:spacing w:before="182" w:line="466" w:lineRule="exact"/>
              <w:jc w:val="right"/>
            </w:pPr>
            <w:r>
              <w:rPr>
                <w:spacing w:val="-6"/>
                <w:position w:val="17"/>
              </w:rPr>
              <w:t>本项目选线唯一，是针对通川区魏家河山洪沟治理工程，无相关比选方案。</w:t>
            </w:r>
          </w:p>
          <w:p>
            <w:pPr>
              <w:pStyle w:val="6"/>
              <w:spacing w:line="218" w:lineRule="auto"/>
              <w:ind w:left="127"/>
            </w:pPr>
            <w:r>
              <w:rPr>
                <w:spacing w:val="-1"/>
              </w:rPr>
              <w:t>因此，项目外环境不存在明显的环境制约因素，本项目建设选址合理。</w:t>
            </w:r>
          </w:p>
          <w:p>
            <w:pPr>
              <w:pStyle w:val="6"/>
              <w:spacing w:before="181" w:line="219" w:lineRule="auto"/>
              <w:ind w:left="584"/>
            </w:pPr>
            <w:r>
              <w:rPr>
                <w:rFonts w:ascii="Times New Roman" w:hAnsi="Times New Roman" w:eastAsia="Times New Roman" w:cs="Times New Roman"/>
                <w:b/>
                <w:bCs/>
                <w:spacing w:val="-2"/>
              </w:rPr>
              <w:t>2</w:t>
            </w:r>
            <w:r>
              <w:rPr>
                <w:rFonts w:ascii="Times New Roman" w:hAnsi="Times New Roman" w:eastAsia="Times New Roman" w:cs="Times New Roman"/>
                <w:b/>
                <w:bCs/>
                <w:spacing w:val="-32"/>
              </w:rPr>
              <w:t xml:space="preserve"> </w:t>
            </w:r>
            <w:r>
              <w:rPr>
                <w:spacing w:val="-2"/>
                <w14:textOutline w14:w="4358" w14:cap="sq" w14:cmpd="sng">
                  <w14:solidFill>
                    <w14:srgbClr w14:val="000000"/>
                  </w14:solidFill>
                  <w14:prstDash w14:val="solid"/>
                  <w14:bevel/>
                </w14:textOutline>
              </w:rPr>
              <w:t>、临时用地选址合理性分析</w:t>
            </w:r>
          </w:p>
          <w:p>
            <w:pPr>
              <w:pStyle w:val="6"/>
              <w:spacing w:before="184" w:line="222" w:lineRule="auto"/>
              <w:ind w:left="599"/>
            </w:pPr>
            <w:r>
              <w:rPr>
                <w:spacing w:val="-3"/>
              </w:rPr>
              <w:t>（</w:t>
            </w:r>
            <w:r>
              <w:rPr>
                <w:rFonts w:ascii="Times New Roman" w:hAnsi="Times New Roman" w:eastAsia="Times New Roman" w:cs="Times New Roman"/>
                <w:spacing w:val="-3"/>
              </w:rPr>
              <w:t>1</w:t>
            </w:r>
            <w:r>
              <w:rPr>
                <w:spacing w:val="-3"/>
              </w:rPr>
              <w:t>）施工工区</w:t>
            </w:r>
          </w:p>
          <w:p>
            <w:pPr>
              <w:pStyle w:val="6"/>
              <w:spacing w:before="178" w:line="359" w:lineRule="auto"/>
              <w:ind w:left="108" w:right="102" w:firstLine="480"/>
              <w:jc w:val="both"/>
            </w:pPr>
            <w:r>
              <w:rPr>
                <w:spacing w:val="-1"/>
              </w:rPr>
              <w:t>本项目设置</w:t>
            </w:r>
            <w:r>
              <w:rPr>
                <w:spacing w:val="-15"/>
              </w:rPr>
              <w:t xml:space="preserve"> </w:t>
            </w:r>
            <w:r>
              <w:rPr>
                <w:rFonts w:ascii="Times New Roman" w:hAnsi="Times New Roman" w:eastAsia="Times New Roman" w:cs="Times New Roman"/>
                <w:spacing w:val="-1"/>
              </w:rPr>
              <w:t xml:space="preserve">1 </w:t>
            </w:r>
            <w:r>
              <w:rPr>
                <w:spacing w:val="-1"/>
              </w:rPr>
              <w:t>个施工工区，设置于河轴</w:t>
            </w:r>
            <w:r>
              <w:rPr>
                <w:spacing w:val="-49"/>
              </w:rPr>
              <w:t xml:space="preserve"> </w:t>
            </w:r>
            <w:r>
              <w:rPr>
                <w:rFonts w:ascii="Times New Roman" w:hAnsi="Times New Roman" w:eastAsia="Times New Roman" w:cs="Times New Roman"/>
                <w:spacing w:val="-1"/>
              </w:rPr>
              <w:t xml:space="preserve">0+662.361 </w:t>
            </w:r>
            <w:r>
              <w:rPr>
                <w:spacing w:val="-1"/>
              </w:rPr>
              <w:t>右岸，施工场地主要用</w:t>
            </w:r>
            <w:r>
              <w:t xml:space="preserve"> </w:t>
            </w:r>
            <w:r>
              <w:rPr>
                <w:spacing w:val="-1"/>
              </w:rPr>
              <w:t>于材料存放、钢筋木材加工、机械停放等。本工程施工工区占地类型主要包括</w:t>
            </w:r>
            <w:r>
              <w:rPr>
                <w:spacing w:val="11"/>
              </w:rPr>
              <w:t xml:space="preserve"> </w:t>
            </w:r>
            <w:r>
              <w:rPr>
                <w:spacing w:val="-1"/>
              </w:rPr>
              <w:t>耕地。施工工区临近道路，交通方便。施工场地周边较空旷，距离最近的敏感</w:t>
            </w:r>
          </w:p>
          <w:p>
            <w:pPr>
              <w:pStyle w:val="6"/>
              <w:spacing w:before="1" w:line="218" w:lineRule="auto"/>
              <w:jc w:val="right"/>
            </w:pPr>
            <w:r>
              <w:rPr>
                <w:spacing w:val="-8"/>
              </w:rPr>
              <w:t>点为</w:t>
            </w:r>
            <w:r>
              <w:rPr>
                <w:spacing w:val="-48"/>
              </w:rPr>
              <w:t xml:space="preserve"> </w:t>
            </w:r>
            <w:r>
              <w:rPr>
                <w:rFonts w:ascii="Times New Roman" w:hAnsi="Times New Roman" w:eastAsia="Times New Roman" w:cs="Times New Roman"/>
                <w:spacing w:val="-8"/>
              </w:rPr>
              <w:t>75m</w:t>
            </w:r>
            <w:r>
              <w:rPr>
                <w:rFonts w:ascii="Times New Roman" w:hAnsi="Times New Roman" w:eastAsia="Times New Roman" w:cs="Times New Roman"/>
                <w:spacing w:val="14"/>
              </w:rPr>
              <w:t xml:space="preserve"> </w:t>
            </w:r>
            <w:r>
              <w:rPr>
                <w:spacing w:val="-8"/>
              </w:rPr>
              <w:t>外的散户居民，采取相应的措施后，可将项目对敏感点影响将至最小。</w:t>
            </w:r>
          </w:p>
          <w:p>
            <w:pPr>
              <w:pStyle w:val="6"/>
              <w:spacing w:before="182" w:line="359" w:lineRule="auto"/>
              <w:ind w:left="107" w:right="102" w:firstLine="480"/>
              <w:jc w:val="both"/>
            </w:pPr>
            <w:r>
              <w:rPr>
                <w:spacing w:val="-1"/>
              </w:rPr>
              <w:t>施工期间挖掘机、推土机、自卸汽车等机械车辆仅在早、晚期间进出施工</w:t>
            </w:r>
            <w:r>
              <w:rPr>
                <w:spacing w:val="10"/>
              </w:rPr>
              <w:t xml:space="preserve"> </w:t>
            </w:r>
            <w:r>
              <w:rPr>
                <w:spacing w:val="-1"/>
              </w:rPr>
              <w:t>机械停放场，产生的扬尘、噪声影响时段较短，通过洒水降尘、合理安排施工</w:t>
            </w:r>
            <w:r>
              <w:rPr>
                <w:spacing w:val="12"/>
              </w:rPr>
              <w:t xml:space="preserve"> </w:t>
            </w:r>
            <w:r>
              <w:rPr>
                <w:spacing w:val="-1"/>
              </w:rPr>
              <w:t>时间，禁止夜间施工等措施降低施工机械进出施工区对周边居民、大气环境及</w:t>
            </w:r>
          </w:p>
          <w:p>
            <w:pPr>
              <w:pStyle w:val="6"/>
              <w:spacing w:before="1" w:line="219" w:lineRule="auto"/>
              <w:ind w:left="109"/>
            </w:pPr>
            <w:r>
              <w:rPr>
                <w:spacing w:val="-1"/>
              </w:rPr>
              <w:t>周边声环境的影响，施工人员产生的生活污水经周边农户既有的生活污水处理</w:t>
            </w:r>
          </w:p>
        </w:tc>
      </w:tr>
    </w:tbl>
    <w:p>
      <w:pPr>
        <w:rPr>
          <w:rFonts w:ascii="Arial"/>
          <w:sz w:val="21"/>
        </w:rPr>
      </w:pPr>
    </w:p>
    <w:p>
      <w:pPr>
        <w:rPr>
          <w:rFonts w:ascii="Arial" w:hAnsi="Arial" w:eastAsia="Arial" w:cs="Arial"/>
          <w:sz w:val="21"/>
          <w:szCs w:val="21"/>
        </w:rPr>
        <w:sectPr>
          <w:footerReference r:id="rId72" w:type="default"/>
          <w:pgSz w:w="11906" w:h="16839"/>
          <w:pgMar w:top="1431" w:right="1322" w:bottom="1240" w:left="1322" w:header="0" w:footer="1078" w:gutter="0"/>
          <w:cols w:space="720" w:num="1"/>
        </w:sectPr>
      </w:pPr>
    </w:p>
    <w:p>
      <w:pPr>
        <w:spacing w:line="91" w:lineRule="auto"/>
        <w:rPr>
          <w:rFonts w:ascii="Arial"/>
          <w:sz w:val="2"/>
        </w:rPr>
      </w:pPr>
    </w:p>
    <w:tbl>
      <w:tblPr>
        <w:tblStyle w:val="5"/>
        <w:tblW w:w="924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87"/>
        <w:gridCol w:w="83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56" w:hRule="atLeast"/>
        </w:trPr>
        <w:tc>
          <w:tcPr>
            <w:tcW w:w="887" w:type="dxa"/>
            <w:tcBorders>
              <w:right w:val="single" w:color="000000" w:sz="2" w:space="0"/>
            </w:tcBorders>
            <w:vAlign w:val="top"/>
          </w:tcPr>
          <w:p>
            <w:pPr>
              <w:rPr>
                <w:rFonts w:ascii="Arial"/>
                <w:sz w:val="21"/>
              </w:rPr>
            </w:pPr>
          </w:p>
        </w:tc>
        <w:tc>
          <w:tcPr>
            <w:tcW w:w="8359" w:type="dxa"/>
            <w:tcBorders>
              <w:left w:val="single" w:color="000000" w:sz="2" w:space="0"/>
            </w:tcBorders>
            <w:vAlign w:val="top"/>
          </w:tcPr>
          <w:p>
            <w:pPr>
              <w:pStyle w:val="6"/>
              <w:spacing w:before="31" w:line="466" w:lineRule="exact"/>
              <w:ind w:left="112"/>
            </w:pPr>
            <w:bookmarkStart w:id="3" w:name="bookmark4"/>
            <w:bookmarkEnd w:id="3"/>
            <w:r>
              <w:rPr>
                <w:spacing w:val="-1"/>
                <w:position w:val="17"/>
              </w:rPr>
              <w:t>设施，施工工区废水通过设置隔油沉淀池循环使用不外排。施工区产生的生活</w:t>
            </w:r>
          </w:p>
          <w:p>
            <w:pPr>
              <w:pStyle w:val="6"/>
              <w:spacing w:line="219" w:lineRule="auto"/>
              <w:ind w:left="110"/>
            </w:pPr>
            <w:r>
              <w:rPr>
                <w:spacing w:val="-1"/>
              </w:rPr>
              <w:t>垃圾交由环卫部门定期清运处置。</w:t>
            </w:r>
          </w:p>
          <w:p>
            <w:pPr>
              <w:pStyle w:val="6"/>
              <w:spacing w:before="179" w:line="219" w:lineRule="auto"/>
              <w:ind w:left="599"/>
            </w:pPr>
            <w:r>
              <w:rPr>
                <w:spacing w:val="-2"/>
              </w:rPr>
              <w:t>（</w:t>
            </w:r>
            <w:r>
              <w:rPr>
                <w:rFonts w:ascii="Times New Roman" w:hAnsi="Times New Roman" w:eastAsia="Times New Roman" w:cs="Times New Roman"/>
                <w:spacing w:val="-2"/>
              </w:rPr>
              <w:t>2</w:t>
            </w:r>
            <w:r>
              <w:rPr>
                <w:spacing w:val="-2"/>
              </w:rPr>
              <w:t>）底泥临时干化场选址合理性分析</w:t>
            </w:r>
          </w:p>
          <w:p>
            <w:pPr>
              <w:pStyle w:val="6"/>
              <w:spacing w:before="184" w:line="359" w:lineRule="auto"/>
              <w:ind w:left="108" w:right="102" w:firstLine="483"/>
            </w:pPr>
            <w:r>
              <w:t>项目设置</w:t>
            </w:r>
            <w:r>
              <w:rPr>
                <w:spacing w:val="-50"/>
              </w:rPr>
              <w:t xml:space="preserve"> </w:t>
            </w:r>
            <w:r>
              <w:rPr>
                <w:rFonts w:ascii="Times New Roman" w:hAnsi="Times New Roman" w:eastAsia="Times New Roman" w:cs="Times New Roman"/>
              </w:rPr>
              <w:t xml:space="preserve">2 </w:t>
            </w:r>
            <w:r>
              <w:t>个底泥临时干化场，河轴</w:t>
            </w:r>
            <w:r>
              <w:rPr>
                <w:spacing w:val="-49"/>
              </w:rPr>
              <w:t xml:space="preserve"> </w:t>
            </w:r>
            <w:r>
              <w:rPr>
                <w:rFonts w:ascii="Times New Roman" w:hAnsi="Times New Roman" w:eastAsia="Times New Roman" w:cs="Times New Roman"/>
              </w:rPr>
              <w:t>0+466.943</w:t>
            </w:r>
            <w:r>
              <w:rPr>
                <w:rFonts w:ascii="Times New Roman" w:hAnsi="Times New Roman" w:eastAsia="Times New Roman" w:cs="Times New Roman"/>
                <w:spacing w:val="16"/>
              </w:rPr>
              <w:t xml:space="preserve"> </w:t>
            </w:r>
            <w:r>
              <w:t>右岸、河轴</w:t>
            </w:r>
            <w:r>
              <w:rPr>
                <w:spacing w:val="-30"/>
              </w:rPr>
              <w:t xml:space="preserve"> </w:t>
            </w:r>
            <w:r>
              <w:rPr>
                <w:rFonts w:ascii="Times New Roman" w:hAnsi="Times New Roman" w:eastAsia="Times New Roman" w:cs="Times New Roman"/>
              </w:rPr>
              <w:t>1+60</w:t>
            </w:r>
            <w:r>
              <w:rPr>
                <w:rFonts w:ascii="Times New Roman" w:hAnsi="Times New Roman" w:eastAsia="Times New Roman" w:cs="Times New Roman"/>
                <w:spacing w:val="-1"/>
              </w:rPr>
              <w:t xml:space="preserve">4.527 </w:t>
            </w:r>
            <w:r>
              <w:rPr>
                <w:spacing w:val="-1"/>
              </w:rPr>
              <w:t>右</w:t>
            </w:r>
            <w:r>
              <w:t xml:space="preserve"> </w:t>
            </w:r>
            <w:r>
              <w:rPr>
                <w:spacing w:val="-1"/>
              </w:rPr>
              <w:t>岸，底泥临时干化场工艺为自然干化，依靠下渗和蒸发降低底泥的含水量。为</w:t>
            </w:r>
            <w:r>
              <w:rPr>
                <w:spacing w:val="11"/>
              </w:rPr>
              <w:t xml:space="preserve"> </w:t>
            </w:r>
            <w:r>
              <w:rPr>
                <w:spacing w:val="-1"/>
              </w:rPr>
              <w:t>防止底泥污染物随排泥场退水入渗地下水，对地下水产生影响，底泥干化场使</w:t>
            </w:r>
            <w:r>
              <w:rPr>
                <w:spacing w:val="11"/>
              </w:rPr>
              <w:t xml:space="preserve"> </w:t>
            </w:r>
            <w:r>
              <w:rPr>
                <w:spacing w:val="1"/>
              </w:rPr>
              <w:t>用前应先进行防渗处理，底部采用</w:t>
            </w:r>
            <w:r>
              <w:rPr>
                <w:spacing w:val="-50"/>
              </w:rPr>
              <w:t xml:space="preserve"> </w:t>
            </w:r>
            <w:r>
              <w:rPr>
                <w:rFonts w:ascii="Times New Roman" w:hAnsi="Times New Roman" w:eastAsia="Times New Roman" w:cs="Times New Roman"/>
                <w:spacing w:val="1"/>
              </w:rPr>
              <w:t>40</w:t>
            </w:r>
            <w:r>
              <w:rPr>
                <w:rFonts w:ascii="Times New Roman" w:hAnsi="Times New Roman" w:eastAsia="Times New Roman" w:cs="Times New Roman"/>
              </w:rPr>
              <w:t>cm</w:t>
            </w:r>
            <w:r>
              <w:rPr>
                <w:rFonts w:ascii="Times New Roman" w:hAnsi="Times New Roman" w:eastAsia="Times New Roman" w:cs="Times New Roman"/>
                <w:spacing w:val="1"/>
              </w:rPr>
              <w:t xml:space="preserve"> </w:t>
            </w:r>
            <w:r>
              <w:rPr>
                <w:spacing w:val="1"/>
              </w:rPr>
              <w:t>粘土作防渗层，防止余水及渗滤液下</w:t>
            </w:r>
          </w:p>
          <w:p>
            <w:pPr>
              <w:pStyle w:val="6"/>
              <w:spacing w:line="220" w:lineRule="auto"/>
              <w:ind w:left="109"/>
            </w:pPr>
            <w:r>
              <w:rPr>
                <w:spacing w:val="-6"/>
              </w:rPr>
              <w:t>渗。</w:t>
            </w:r>
          </w:p>
          <w:p>
            <w:pPr>
              <w:pStyle w:val="6"/>
              <w:spacing w:before="181" w:line="359" w:lineRule="auto"/>
              <w:ind w:left="107" w:right="102" w:firstLine="482"/>
            </w:pPr>
            <w:r>
              <w:rPr>
                <w:spacing w:val="-5"/>
              </w:rPr>
              <w:t>上段底泥干化场</w:t>
            </w:r>
            <w:r>
              <w:rPr>
                <w:spacing w:val="-28"/>
              </w:rPr>
              <w:t xml:space="preserve"> </w:t>
            </w:r>
            <w:r>
              <w:rPr>
                <w:rFonts w:ascii="Times New Roman" w:hAnsi="Times New Roman" w:eastAsia="Times New Roman" w:cs="Times New Roman"/>
                <w:spacing w:val="-5"/>
              </w:rPr>
              <w:t>100m</w:t>
            </w:r>
            <w:r>
              <w:rPr>
                <w:rFonts w:ascii="Times New Roman" w:hAnsi="Times New Roman" w:eastAsia="Times New Roman" w:cs="Times New Roman"/>
                <w:spacing w:val="16"/>
              </w:rPr>
              <w:t xml:space="preserve"> </w:t>
            </w:r>
            <w:r>
              <w:rPr>
                <w:spacing w:val="-5"/>
              </w:rPr>
              <w:t>范围内无敏感目标，最近涉及敏感点为东南侧</w:t>
            </w:r>
            <w:r>
              <w:rPr>
                <w:spacing w:val="-32"/>
              </w:rPr>
              <w:t xml:space="preserve"> </w:t>
            </w:r>
            <w:r>
              <w:rPr>
                <w:rFonts w:ascii="Times New Roman" w:hAnsi="Times New Roman" w:eastAsia="Times New Roman" w:cs="Times New Roman"/>
                <w:spacing w:val="-5"/>
              </w:rPr>
              <w:t>156m</w:t>
            </w:r>
            <w:r>
              <w:rPr>
                <w:rFonts w:ascii="Times New Roman" w:hAnsi="Times New Roman" w:eastAsia="Times New Roman" w:cs="Times New Roman"/>
              </w:rPr>
              <w:t xml:space="preserve"> </w:t>
            </w:r>
            <w:r>
              <w:rPr>
                <w:spacing w:val="-1"/>
              </w:rPr>
              <w:t>散户居民；下段底泥干化场最近涉及的敏感点为东南侧</w:t>
            </w:r>
            <w:r>
              <w:rPr>
                <w:spacing w:val="-50"/>
              </w:rPr>
              <w:t xml:space="preserve"> </w:t>
            </w:r>
            <w:r>
              <w:rPr>
                <w:rFonts w:ascii="Times New Roman" w:hAnsi="Times New Roman" w:eastAsia="Times New Roman" w:cs="Times New Roman"/>
                <w:spacing w:val="-1"/>
              </w:rPr>
              <w:t>68m</w:t>
            </w:r>
            <w:r>
              <w:rPr>
                <w:spacing w:val="-1"/>
              </w:rPr>
              <w:t>居民点；</w:t>
            </w:r>
            <w:r>
              <w:rPr>
                <w:spacing w:val="-2"/>
              </w:rPr>
              <w:t>底泥转运</w:t>
            </w:r>
            <w:r>
              <w:t xml:space="preserve"> </w:t>
            </w:r>
            <w:r>
              <w:rPr>
                <w:spacing w:val="-1"/>
              </w:rPr>
              <w:t>周期为</w:t>
            </w:r>
            <w:r>
              <w:rPr>
                <w:spacing w:val="-50"/>
              </w:rPr>
              <w:t xml:space="preserve"> </w:t>
            </w:r>
            <w:r>
              <w:rPr>
                <w:rFonts w:ascii="Times New Roman" w:hAnsi="Times New Roman" w:eastAsia="Times New Roman" w:cs="Times New Roman"/>
                <w:spacing w:val="-1"/>
              </w:rPr>
              <w:t>2</w:t>
            </w:r>
            <w:r>
              <w:rPr>
                <w:rFonts w:ascii="Times New Roman" w:hAnsi="Times New Roman" w:eastAsia="Times New Roman" w:cs="Times New Roman"/>
                <w:spacing w:val="16"/>
                <w:w w:val="101"/>
              </w:rPr>
              <w:t xml:space="preserve"> </w:t>
            </w:r>
            <w:r>
              <w:rPr>
                <w:spacing w:val="-1"/>
              </w:rPr>
              <w:t>天一次，从底泥临时干化场运输的距离约为</w:t>
            </w:r>
            <w:r>
              <w:rPr>
                <w:spacing w:val="-51"/>
              </w:rPr>
              <w:t xml:space="preserve"> </w:t>
            </w:r>
            <w:r>
              <w:rPr>
                <w:rFonts w:ascii="Times New Roman" w:hAnsi="Times New Roman" w:eastAsia="Times New Roman" w:cs="Times New Roman"/>
                <w:spacing w:val="-1"/>
              </w:rPr>
              <w:t>0.6km</w:t>
            </w:r>
            <w:r>
              <w:rPr>
                <w:rFonts w:ascii="Times New Roman" w:hAnsi="Times New Roman" w:eastAsia="Times New Roman" w:cs="Times New Roman"/>
                <w:spacing w:val="-28"/>
              </w:rPr>
              <w:t xml:space="preserve"> </w:t>
            </w:r>
            <w:r>
              <w:rPr>
                <w:spacing w:val="-1"/>
              </w:rPr>
              <w:t>，距离较短，可以</w:t>
            </w:r>
          </w:p>
          <w:p>
            <w:pPr>
              <w:pStyle w:val="6"/>
              <w:spacing w:line="219" w:lineRule="auto"/>
              <w:ind w:left="109"/>
            </w:pPr>
            <w:r>
              <w:rPr>
                <w:spacing w:val="-1"/>
              </w:rPr>
              <w:t>尽量减少运输对沿线居民的影响。</w:t>
            </w:r>
          </w:p>
          <w:p>
            <w:pPr>
              <w:pStyle w:val="6"/>
              <w:spacing w:before="182" w:line="359" w:lineRule="auto"/>
              <w:ind w:left="107" w:right="102" w:firstLine="504"/>
            </w:pPr>
            <w:r>
              <w:rPr>
                <w:spacing w:val="-2"/>
              </w:rPr>
              <w:t>同时，项目不涉及基本农田，干化后的底泥含沙量较高的作为建筑材料使</w:t>
            </w:r>
            <w:r>
              <w:rPr>
                <w:spacing w:val="18"/>
              </w:rPr>
              <w:t xml:space="preserve"> </w:t>
            </w:r>
            <w:r>
              <w:rPr>
                <w:spacing w:val="-1"/>
              </w:rPr>
              <w:t>用或工程利用，含泥量较高的淤泥可用于围堰填筑和临时占地内的复垦覆土。</w:t>
            </w:r>
            <w:r>
              <w:rPr>
                <w:spacing w:val="12"/>
              </w:rPr>
              <w:t xml:space="preserve"> </w:t>
            </w:r>
            <w:r>
              <w:rPr>
                <w:spacing w:val="1"/>
              </w:rPr>
              <w:t>底泥干化产生的尾水通过增加退水的水力停留时间，确保退水可以静置</w:t>
            </w:r>
            <w:r>
              <w:rPr>
                <w:spacing w:val="-37"/>
              </w:rPr>
              <w:t xml:space="preserve"> </w:t>
            </w:r>
            <w:r>
              <w:rPr>
                <w:rFonts w:ascii="Times New Roman" w:hAnsi="Times New Roman" w:eastAsia="Times New Roman" w:cs="Times New Roman"/>
                <w:spacing w:val="1"/>
              </w:rPr>
              <w:t>8h</w:t>
            </w:r>
            <w:r>
              <w:rPr>
                <w:rFonts w:ascii="Times New Roman" w:hAnsi="Times New Roman" w:eastAsia="Times New Roman" w:cs="Times New Roman"/>
                <w:spacing w:val="41"/>
              </w:rPr>
              <w:t xml:space="preserve"> </w:t>
            </w:r>
            <w:r>
              <w:rPr>
                <w:spacing w:val="1"/>
              </w:rPr>
              <w:t>以</w:t>
            </w:r>
          </w:p>
          <w:p>
            <w:pPr>
              <w:pStyle w:val="6"/>
              <w:spacing w:line="219" w:lineRule="auto"/>
              <w:ind w:left="110"/>
            </w:pPr>
            <w:r>
              <w:rPr>
                <w:spacing w:val="-1"/>
              </w:rPr>
              <w:t>上后可就近排入临近的河道。</w:t>
            </w:r>
          </w:p>
          <w:p>
            <w:pPr>
              <w:pStyle w:val="6"/>
              <w:spacing w:before="183" w:line="218" w:lineRule="auto"/>
              <w:ind w:left="607"/>
            </w:pPr>
            <w:r>
              <w:rPr>
                <w:spacing w:val="-2"/>
              </w:rPr>
              <w:t>因此，评价认为底泥临时干化场选址基本合理。</w:t>
            </w:r>
          </w:p>
          <w:p>
            <w:pPr>
              <w:pStyle w:val="6"/>
              <w:spacing w:before="183" w:line="219" w:lineRule="auto"/>
              <w:ind w:left="599"/>
            </w:pPr>
            <w:r>
              <w:rPr>
                <w:spacing w:val="-2"/>
              </w:rPr>
              <w:t>（</w:t>
            </w:r>
            <w:r>
              <w:rPr>
                <w:rFonts w:ascii="Times New Roman" w:hAnsi="Times New Roman" w:eastAsia="Times New Roman" w:cs="Times New Roman"/>
                <w:spacing w:val="-2"/>
              </w:rPr>
              <w:t>3</w:t>
            </w:r>
            <w:r>
              <w:rPr>
                <w:spacing w:val="-2"/>
              </w:rPr>
              <w:t>）临时表土堆场选址合理性分析</w:t>
            </w:r>
          </w:p>
          <w:p>
            <w:pPr>
              <w:pStyle w:val="6"/>
              <w:spacing w:before="184" w:line="359" w:lineRule="auto"/>
              <w:ind w:left="111" w:right="102" w:firstLine="480"/>
            </w:pPr>
            <w:r>
              <w:rPr>
                <w:spacing w:val="-2"/>
              </w:rPr>
              <w:t>项目设置</w:t>
            </w:r>
            <w:r>
              <w:rPr>
                <w:spacing w:val="-12"/>
              </w:rPr>
              <w:t xml:space="preserve"> </w:t>
            </w:r>
            <w:r>
              <w:rPr>
                <w:rFonts w:ascii="Times New Roman" w:hAnsi="Times New Roman" w:eastAsia="Times New Roman" w:cs="Times New Roman"/>
                <w:spacing w:val="-2"/>
              </w:rPr>
              <w:t xml:space="preserve">1 </w:t>
            </w:r>
            <w:r>
              <w:rPr>
                <w:spacing w:val="-2"/>
              </w:rPr>
              <w:t>个临时表土堆场，位于堤右</w:t>
            </w:r>
            <w:r>
              <w:rPr>
                <w:spacing w:val="-47"/>
              </w:rPr>
              <w:t xml:space="preserve"> </w:t>
            </w:r>
            <w:r>
              <w:rPr>
                <w:rFonts w:ascii="Times New Roman" w:hAnsi="Times New Roman" w:eastAsia="Times New Roman" w:cs="Times New Roman"/>
                <w:spacing w:val="-2"/>
              </w:rPr>
              <w:t>0+381.514</w:t>
            </w:r>
            <w:r>
              <w:rPr>
                <w:rFonts w:ascii="Times New Roman" w:hAnsi="Times New Roman" w:eastAsia="Times New Roman" w:cs="Times New Roman"/>
                <w:spacing w:val="29"/>
              </w:rPr>
              <w:t xml:space="preserve"> </w:t>
            </w:r>
            <w:r>
              <w:rPr>
                <w:spacing w:val="-2"/>
              </w:rPr>
              <w:t>附近平坦区域，位于永</w:t>
            </w:r>
            <w:r>
              <w:t xml:space="preserve"> </w:t>
            </w:r>
            <w:r>
              <w:rPr>
                <w:spacing w:val="-1"/>
              </w:rPr>
              <w:t>久占地范围外。项目表土临时堆场选址处雨水汇集量较小，不易产生冲刷，不</w:t>
            </w:r>
            <w:r>
              <w:rPr>
                <w:spacing w:val="8"/>
              </w:rPr>
              <w:t xml:space="preserve"> </w:t>
            </w:r>
            <w:r>
              <w:rPr>
                <w:spacing w:val="-1"/>
              </w:rPr>
              <w:t>占用耕地。堤右</w:t>
            </w:r>
            <w:r>
              <w:rPr>
                <w:spacing w:val="-35"/>
              </w:rPr>
              <w:t xml:space="preserve"> </w:t>
            </w:r>
            <w:r>
              <w:rPr>
                <w:rFonts w:ascii="Times New Roman" w:hAnsi="Times New Roman" w:eastAsia="Times New Roman" w:cs="Times New Roman"/>
                <w:spacing w:val="-1"/>
              </w:rPr>
              <w:t>0+381.514</w:t>
            </w:r>
            <w:r>
              <w:rPr>
                <w:rFonts w:ascii="Times New Roman" w:hAnsi="Times New Roman" w:eastAsia="Times New Roman" w:cs="Times New Roman"/>
                <w:spacing w:val="29"/>
                <w:w w:val="101"/>
              </w:rPr>
              <w:t xml:space="preserve"> </w:t>
            </w:r>
            <w:r>
              <w:rPr>
                <w:spacing w:val="-1"/>
              </w:rPr>
              <w:t>区域为沿线中段平坦区域，减少运输和工程费用。</w:t>
            </w:r>
          </w:p>
          <w:p>
            <w:pPr>
              <w:pStyle w:val="6"/>
              <w:spacing w:before="1" w:line="219" w:lineRule="auto"/>
              <w:ind w:left="131"/>
            </w:pPr>
            <w:r>
              <w:rPr>
                <w:spacing w:val="-2"/>
              </w:rPr>
              <w:t>同时表土临时堆场方便四周修建土质排水沟，土质沉砂池。</w:t>
            </w:r>
          </w:p>
          <w:p>
            <w:pPr>
              <w:pStyle w:val="6"/>
              <w:spacing w:before="180" w:line="218" w:lineRule="auto"/>
              <w:ind w:left="607"/>
            </w:pPr>
            <w:r>
              <w:rPr>
                <w:spacing w:val="-2"/>
              </w:rPr>
              <w:t>因此，评价认为临时表土堆场选址基本合理。</w:t>
            </w:r>
          </w:p>
          <w:p>
            <w:pPr>
              <w:pStyle w:val="6"/>
              <w:spacing w:before="185" w:line="219" w:lineRule="auto"/>
              <w:ind w:left="599"/>
            </w:pPr>
            <w:r>
              <w:rPr>
                <w:spacing w:val="-2"/>
              </w:rPr>
              <w:t>（</w:t>
            </w:r>
            <w:r>
              <w:rPr>
                <w:rFonts w:ascii="Times New Roman" w:hAnsi="Times New Roman" w:eastAsia="Times New Roman" w:cs="Times New Roman"/>
                <w:spacing w:val="-2"/>
              </w:rPr>
              <w:t>4</w:t>
            </w:r>
            <w:r>
              <w:rPr>
                <w:spacing w:val="-2"/>
              </w:rPr>
              <w:t>）临时道路选址合理性分析</w:t>
            </w:r>
          </w:p>
          <w:p>
            <w:pPr>
              <w:pStyle w:val="6"/>
              <w:spacing w:before="181" w:line="359" w:lineRule="auto"/>
              <w:ind w:left="109" w:right="21" w:firstLine="482"/>
            </w:pPr>
            <w:r>
              <w:rPr>
                <w:spacing w:val="-1"/>
              </w:rPr>
              <w:t>项目共布设</w:t>
            </w:r>
            <w:r>
              <w:rPr>
                <w:spacing w:val="-50"/>
              </w:rPr>
              <w:t xml:space="preserve"> </w:t>
            </w:r>
            <w:r>
              <w:rPr>
                <w:rFonts w:ascii="Times New Roman" w:hAnsi="Times New Roman" w:eastAsia="Times New Roman" w:cs="Times New Roman"/>
                <w:spacing w:val="-1"/>
              </w:rPr>
              <w:t xml:space="preserve">2 </w:t>
            </w:r>
            <w:r>
              <w:rPr>
                <w:spacing w:val="-1"/>
              </w:rPr>
              <w:t>条施工临时道路，</w:t>
            </w:r>
            <w:r>
              <w:rPr>
                <w:rFonts w:ascii="Times New Roman" w:hAnsi="Times New Roman" w:eastAsia="Times New Roman" w:cs="Times New Roman"/>
                <w:spacing w:val="-1"/>
              </w:rPr>
              <w:t>1#</w:t>
            </w:r>
            <w:r>
              <w:rPr>
                <w:spacing w:val="-1"/>
              </w:rPr>
              <w:t>起于河轴</w:t>
            </w:r>
            <w:r>
              <w:rPr>
                <w:spacing w:val="-52"/>
              </w:rPr>
              <w:t xml:space="preserve"> </w:t>
            </w:r>
            <w:r>
              <w:rPr>
                <w:rFonts w:ascii="Times New Roman" w:hAnsi="Times New Roman" w:eastAsia="Times New Roman" w:cs="Times New Roman"/>
                <w:spacing w:val="-1"/>
              </w:rPr>
              <w:t xml:space="preserve">0+000.0 </w:t>
            </w:r>
            <w:r>
              <w:rPr>
                <w:spacing w:val="-1"/>
              </w:rPr>
              <w:t>右岸，河轴</w:t>
            </w:r>
            <w:r>
              <w:rPr>
                <w:spacing w:val="-51"/>
              </w:rPr>
              <w:t xml:space="preserve"> </w:t>
            </w:r>
            <w:r>
              <w:rPr>
                <w:rFonts w:ascii="Times New Roman" w:hAnsi="Times New Roman" w:eastAsia="Times New Roman" w:cs="Times New Roman"/>
                <w:spacing w:val="-1"/>
              </w:rPr>
              <w:t xml:space="preserve">0+662.00  </w:t>
            </w:r>
            <w:r>
              <w:rPr>
                <w:spacing w:val="-12"/>
              </w:rPr>
              <w:t>右岸，长</w:t>
            </w:r>
            <w:r>
              <w:rPr>
                <w:spacing w:val="-60"/>
              </w:rPr>
              <w:t xml:space="preserve"> </w:t>
            </w:r>
            <w:r>
              <w:rPr>
                <w:rFonts w:ascii="Times New Roman" w:hAnsi="Times New Roman" w:eastAsia="Times New Roman" w:cs="Times New Roman"/>
                <w:spacing w:val="-12"/>
              </w:rPr>
              <w:t>662m</w:t>
            </w:r>
            <w:r>
              <w:rPr>
                <w:spacing w:val="-12"/>
              </w:rPr>
              <w:t>；</w:t>
            </w:r>
            <w:r>
              <w:rPr>
                <w:rFonts w:ascii="Times New Roman" w:hAnsi="Times New Roman" w:eastAsia="Times New Roman" w:cs="Times New Roman"/>
                <w:spacing w:val="-12"/>
              </w:rPr>
              <w:t>2#</w:t>
            </w:r>
            <w:r>
              <w:rPr>
                <w:spacing w:val="-12"/>
              </w:rPr>
              <w:t>起于河轴</w:t>
            </w:r>
            <w:r>
              <w:rPr>
                <w:spacing w:val="-41"/>
              </w:rPr>
              <w:t xml:space="preserve"> </w:t>
            </w:r>
            <w:r>
              <w:rPr>
                <w:rFonts w:ascii="Times New Roman" w:hAnsi="Times New Roman" w:eastAsia="Times New Roman" w:cs="Times New Roman"/>
                <w:spacing w:val="-12"/>
              </w:rPr>
              <w:t xml:space="preserve">1+424.00 </w:t>
            </w:r>
            <w:r>
              <w:rPr>
                <w:spacing w:val="-12"/>
              </w:rPr>
              <w:t>右侧，止于河轴</w:t>
            </w:r>
            <w:r>
              <w:rPr>
                <w:spacing w:val="-65"/>
              </w:rPr>
              <w:t xml:space="preserve"> </w:t>
            </w:r>
            <w:r>
              <w:rPr>
                <w:rFonts w:ascii="Times New Roman" w:hAnsi="Times New Roman" w:eastAsia="Times New Roman" w:cs="Times New Roman"/>
                <w:spacing w:val="-12"/>
              </w:rPr>
              <w:t xml:space="preserve">2+003.00 </w:t>
            </w:r>
            <w:r>
              <w:rPr>
                <w:spacing w:val="-12"/>
              </w:rPr>
              <w:t>右侧，长约</w:t>
            </w:r>
            <w:r>
              <w:rPr>
                <w:spacing w:val="-58"/>
              </w:rPr>
              <w:t xml:space="preserve"> </w:t>
            </w:r>
            <w:r>
              <w:rPr>
                <w:rFonts w:ascii="Times New Roman" w:hAnsi="Times New Roman" w:eastAsia="Times New Roman" w:cs="Times New Roman"/>
                <w:spacing w:val="-12"/>
              </w:rPr>
              <w:t>5</w:t>
            </w:r>
            <w:r>
              <w:rPr>
                <w:rFonts w:ascii="Times New Roman" w:hAnsi="Times New Roman" w:eastAsia="Times New Roman" w:cs="Times New Roman"/>
                <w:spacing w:val="-13"/>
              </w:rPr>
              <w:t>79m</w:t>
            </w:r>
            <w:r>
              <w:rPr>
                <w:spacing w:val="-13"/>
              </w:rPr>
              <w:t>。</w:t>
            </w:r>
            <w:r>
              <w:t xml:space="preserve"> </w:t>
            </w:r>
            <w:r>
              <w:rPr>
                <w:spacing w:val="-6"/>
              </w:rPr>
              <w:t>新建施工道路总长约</w:t>
            </w:r>
            <w:r>
              <w:rPr>
                <w:spacing w:val="-31"/>
              </w:rPr>
              <w:t xml:space="preserve"> </w:t>
            </w:r>
            <w:r>
              <w:rPr>
                <w:rFonts w:ascii="Times New Roman" w:hAnsi="Times New Roman" w:eastAsia="Times New Roman" w:cs="Times New Roman"/>
                <w:spacing w:val="-6"/>
              </w:rPr>
              <w:t>1241m</w:t>
            </w:r>
            <w:r>
              <w:rPr>
                <w:spacing w:val="-6"/>
              </w:rPr>
              <w:t>，路面宽</w:t>
            </w:r>
            <w:r>
              <w:rPr>
                <w:spacing w:val="-50"/>
              </w:rPr>
              <w:t xml:space="preserve"> </w:t>
            </w:r>
            <w:r>
              <w:rPr>
                <w:rFonts w:ascii="Times New Roman" w:hAnsi="Times New Roman" w:eastAsia="Times New Roman" w:cs="Times New Roman"/>
                <w:spacing w:val="-6"/>
              </w:rPr>
              <w:t>3.5m,</w:t>
            </w:r>
            <w:r>
              <w:rPr>
                <w:spacing w:val="-6"/>
              </w:rPr>
              <w:t>，路面铺设</w:t>
            </w:r>
            <w:r>
              <w:rPr>
                <w:spacing w:val="-50"/>
              </w:rPr>
              <w:t xml:space="preserve"> </w:t>
            </w:r>
            <w:r>
              <w:rPr>
                <w:rFonts w:ascii="Times New Roman" w:hAnsi="Times New Roman" w:eastAsia="Times New Roman" w:cs="Times New Roman"/>
                <w:spacing w:val="-6"/>
              </w:rPr>
              <w:t>3m</w:t>
            </w:r>
            <w:r>
              <w:rPr>
                <w:rFonts w:ascii="Times New Roman" w:hAnsi="Times New Roman" w:eastAsia="Times New Roman" w:cs="Times New Roman"/>
                <w:spacing w:val="22"/>
                <w:w w:val="101"/>
              </w:rPr>
              <w:t xml:space="preserve"> </w:t>
            </w:r>
            <w:r>
              <w:rPr>
                <w:spacing w:val="-6"/>
              </w:rPr>
              <w:t>宽</w:t>
            </w:r>
            <w:r>
              <w:rPr>
                <w:spacing w:val="-52"/>
              </w:rPr>
              <w:t xml:space="preserve"> </w:t>
            </w:r>
            <w:r>
              <w:rPr>
                <w:rFonts w:ascii="Times New Roman" w:hAnsi="Times New Roman" w:eastAsia="Times New Roman" w:cs="Times New Roman"/>
                <w:spacing w:val="-6"/>
              </w:rPr>
              <w:t>0.2m</w:t>
            </w:r>
            <w:r>
              <w:rPr>
                <w:rFonts w:ascii="Times New Roman" w:hAnsi="Times New Roman" w:eastAsia="Times New Roman" w:cs="Times New Roman"/>
                <w:spacing w:val="16"/>
              </w:rPr>
              <w:t xml:space="preserve"> </w:t>
            </w:r>
            <w:r>
              <w:rPr>
                <w:spacing w:val="-6"/>
              </w:rPr>
              <w:t>厚泥结碎石。</w:t>
            </w:r>
            <w:r>
              <w:t xml:space="preserve"> </w:t>
            </w:r>
            <w:r>
              <w:rPr>
                <w:spacing w:val="-1"/>
              </w:rPr>
              <w:t>临时道路紧邻施工河道布置，有效的连接施工区，方便施工。同时，临时道路</w:t>
            </w:r>
          </w:p>
          <w:p>
            <w:pPr>
              <w:pStyle w:val="6"/>
              <w:spacing w:line="220" w:lineRule="auto"/>
              <w:ind w:left="109"/>
            </w:pPr>
            <w:r>
              <w:rPr>
                <w:spacing w:val="-2"/>
              </w:rPr>
              <w:t>均不占用永久用地。</w:t>
            </w:r>
          </w:p>
        </w:tc>
      </w:tr>
    </w:tbl>
    <w:p>
      <w:pPr>
        <w:rPr>
          <w:rFonts w:ascii="Arial"/>
          <w:sz w:val="21"/>
        </w:rPr>
      </w:pPr>
    </w:p>
    <w:p>
      <w:pPr>
        <w:rPr>
          <w:rFonts w:ascii="Arial" w:hAnsi="Arial" w:eastAsia="Arial" w:cs="Arial"/>
          <w:sz w:val="21"/>
          <w:szCs w:val="21"/>
        </w:rPr>
        <w:sectPr>
          <w:footerReference r:id="rId73" w:type="default"/>
          <w:pgSz w:w="11906" w:h="16839"/>
          <w:pgMar w:top="1431" w:right="1322" w:bottom="1240" w:left="1322" w:header="0" w:footer="1078" w:gutter="0"/>
          <w:cols w:space="720" w:num="1"/>
        </w:sectPr>
      </w:pPr>
    </w:p>
    <w:p>
      <w:pPr>
        <w:spacing w:line="91" w:lineRule="auto"/>
        <w:rPr>
          <w:rFonts w:ascii="Arial"/>
          <w:sz w:val="2"/>
        </w:rPr>
      </w:pPr>
    </w:p>
    <w:tbl>
      <w:tblPr>
        <w:tblStyle w:val="5"/>
        <w:tblW w:w="924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87"/>
        <w:gridCol w:w="83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61" w:hRule="atLeast"/>
        </w:trPr>
        <w:tc>
          <w:tcPr>
            <w:tcW w:w="887" w:type="dxa"/>
            <w:tcBorders>
              <w:right w:val="single" w:color="000000" w:sz="2" w:space="0"/>
            </w:tcBorders>
            <w:vAlign w:val="top"/>
          </w:tcPr>
          <w:p>
            <w:pPr>
              <w:rPr>
                <w:rFonts w:ascii="Arial"/>
                <w:sz w:val="21"/>
              </w:rPr>
            </w:pPr>
          </w:p>
        </w:tc>
        <w:tc>
          <w:tcPr>
            <w:tcW w:w="8359" w:type="dxa"/>
            <w:tcBorders>
              <w:left w:val="single" w:color="000000" w:sz="2" w:space="0"/>
            </w:tcBorders>
            <w:vAlign w:val="top"/>
          </w:tcPr>
          <w:p>
            <w:pPr>
              <w:pStyle w:val="6"/>
              <w:spacing w:before="31" w:line="218" w:lineRule="auto"/>
              <w:ind w:left="607"/>
            </w:pPr>
            <w:r>
              <w:rPr>
                <w:spacing w:val="-2"/>
              </w:rPr>
              <w:t>因此，评价认为临时道路选址基本合理。</w:t>
            </w:r>
          </w:p>
        </w:tc>
      </w:tr>
    </w:tbl>
    <w:p>
      <w:pPr>
        <w:rPr>
          <w:rFonts w:ascii="Arial"/>
          <w:sz w:val="21"/>
        </w:rPr>
      </w:pPr>
    </w:p>
    <w:p>
      <w:pPr>
        <w:rPr>
          <w:rFonts w:ascii="Arial" w:hAnsi="Arial" w:eastAsia="Arial" w:cs="Arial"/>
          <w:sz w:val="21"/>
          <w:szCs w:val="21"/>
        </w:rPr>
        <w:sectPr>
          <w:footerReference r:id="rId74" w:type="default"/>
          <w:pgSz w:w="11906" w:h="16839"/>
          <w:pgMar w:top="1431" w:right="1322" w:bottom="1240" w:left="1322" w:header="0" w:footer="1078" w:gutter="0"/>
          <w:cols w:space="720" w:num="1"/>
        </w:sectPr>
      </w:pPr>
    </w:p>
    <w:p>
      <w:pPr>
        <w:pStyle w:val="2"/>
        <w:spacing w:before="60" w:line="220" w:lineRule="auto"/>
        <w:ind w:left="2822"/>
        <w:outlineLvl w:val="1"/>
        <w:rPr>
          <w:sz w:val="30"/>
          <w:szCs w:val="30"/>
        </w:rPr>
      </w:pPr>
      <w:r>
        <w:rPr>
          <w:spacing w:val="-1"/>
          <w:sz w:val="30"/>
          <w:szCs w:val="30"/>
          <w14:textOutline w14:w="5448" w14:cap="sq" w14:cmpd="sng">
            <w14:solidFill>
              <w14:srgbClr w14:val="000000"/>
            </w14:solidFill>
            <w14:prstDash w14:val="solid"/>
            <w14:bevel/>
          </w14:textOutline>
        </w:rPr>
        <w:t>五、主要生态环境保护措施</w:t>
      </w:r>
    </w:p>
    <w:p>
      <w:pPr>
        <w:spacing w:before="24"/>
      </w:pPr>
    </w:p>
    <w:tbl>
      <w:tblPr>
        <w:tblStyle w:val="5"/>
        <w:tblW w:w="921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1"/>
        <w:gridCol w:w="845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89" w:hRule="atLeast"/>
        </w:trPr>
        <w:tc>
          <w:tcPr>
            <w:tcW w:w="761" w:type="dxa"/>
            <w:tcBorders>
              <w:right w:val="single" w:color="000000" w:sz="2" w:space="0"/>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78" w:line="222" w:lineRule="auto"/>
              <w:ind w:left="118"/>
            </w:pPr>
            <w:r>
              <w:rPr>
                <w:spacing w:val="6"/>
                <w14:textOutline w14:w="4358" w14:cap="sq" w14:cmpd="sng">
                  <w14:solidFill>
                    <w14:srgbClr w14:val="000000"/>
                  </w14:solidFill>
                  <w14:prstDash w14:val="solid"/>
                  <w14:bevel/>
                </w14:textOutline>
              </w:rPr>
              <w:t>施工</w:t>
            </w:r>
          </w:p>
          <w:p>
            <w:pPr>
              <w:pStyle w:val="6"/>
              <w:spacing w:before="20" w:line="220" w:lineRule="auto"/>
              <w:ind w:left="122"/>
            </w:pPr>
            <w:r>
              <w:rPr>
                <w:spacing w:val="4"/>
                <w14:textOutline w14:w="4358" w14:cap="sq" w14:cmpd="sng">
                  <w14:solidFill>
                    <w14:srgbClr w14:val="000000"/>
                  </w14:solidFill>
                  <w14:prstDash w14:val="solid"/>
                  <w14:bevel/>
                </w14:textOutline>
              </w:rPr>
              <w:t>期生</w:t>
            </w:r>
          </w:p>
          <w:p>
            <w:pPr>
              <w:pStyle w:val="6"/>
              <w:spacing w:before="26" w:line="221" w:lineRule="auto"/>
              <w:ind w:left="119"/>
            </w:pPr>
            <w:r>
              <w:rPr>
                <w:spacing w:val="6"/>
                <w14:textOutline w14:w="4358" w14:cap="sq" w14:cmpd="sng">
                  <w14:solidFill>
                    <w14:srgbClr w14:val="000000"/>
                  </w14:solidFill>
                  <w14:prstDash w14:val="solid"/>
                  <w14:bevel/>
                </w14:textOutline>
              </w:rPr>
              <w:t>态环</w:t>
            </w:r>
          </w:p>
          <w:p>
            <w:pPr>
              <w:pStyle w:val="6"/>
              <w:spacing w:before="21" w:line="220" w:lineRule="auto"/>
              <w:ind w:left="120"/>
            </w:pPr>
            <w:r>
              <w:rPr>
                <w:spacing w:val="5"/>
                <w14:textOutline w14:w="4358" w14:cap="sq" w14:cmpd="sng">
                  <w14:solidFill>
                    <w14:srgbClr w14:val="000000"/>
                  </w14:solidFill>
                  <w14:prstDash w14:val="solid"/>
                  <w14:bevel/>
                </w14:textOutline>
              </w:rPr>
              <w:t>境保</w:t>
            </w:r>
          </w:p>
          <w:p>
            <w:pPr>
              <w:pStyle w:val="6"/>
              <w:spacing w:before="26" w:line="220" w:lineRule="auto"/>
              <w:ind w:left="120"/>
            </w:pPr>
            <w:r>
              <w:rPr>
                <w:spacing w:val="5"/>
                <w14:textOutline w14:w="4358" w14:cap="sq" w14:cmpd="sng">
                  <w14:solidFill>
                    <w14:srgbClr w14:val="000000"/>
                  </w14:solidFill>
                  <w14:prstDash w14:val="solid"/>
                  <w14:bevel/>
                </w14:textOutline>
              </w:rPr>
              <w:t>护措</w:t>
            </w:r>
          </w:p>
          <w:p>
            <w:pPr>
              <w:pStyle w:val="6"/>
              <w:spacing w:before="26" w:line="222" w:lineRule="auto"/>
              <w:ind w:left="248"/>
            </w:pPr>
            <w:r>
              <w:rPr>
                <w14:textOutline w14:w="4358" w14:cap="sq" w14:cmpd="sng">
                  <w14:solidFill>
                    <w14:srgbClr w14:val="000000"/>
                  </w14:solidFill>
                  <w14:prstDash w14:val="solid"/>
                  <w14:bevel/>
                </w14:textOutline>
              </w:rPr>
              <w:t>施</w:t>
            </w:r>
          </w:p>
        </w:tc>
        <w:tc>
          <w:tcPr>
            <w:tcW w:w="8453" w:type="dxa"/>
            <w:tcBorders>
              <w:left w:val="single" w:color="000000" w:sz="2" w:space="0"/>
            </w:tcBorders>
            <w:vAlign w:val="top"/>
          </w:tcPr>
          <w:p>
            <w:pPr>
              <w:pStyle w:val="6"/>
              <w:spacing w:before="315" w:line="468" w:lineRule="exact"/>
              <w:ind w:left="594"/>
            </w:pPr>
            <w:r>
              <w:rPr>
                <w:rFonts w:ascii="Times New Roman" w:hAnsi="Times New Roman" w:eastAsia="Times New Roman" w:cs="Times New Roman"/>
                <w:b/>
                <w:bCs/>
                <w:spacing w:val="-3"/>
                <w:position w:val="17"/>
              </w:rPr>
              <w:t>1</w:t>
            </w:r>
            <w:r>
              <w:rPr>
                <w:rFonts w:ascii="Times New Roman" w:hAnsi="Times New Roman" w:eastAsia="Times New Roman" w:cs="Times New Roman"/>
                <w:b/>
                <w:bCs/>
                <w:spacing w:val="-29"/>
                <w:position w:val="17"/>
              </w:rPr>
              <w:t xml:space="preserve"> </w:t>
            </w:r>
            <w:r>
              <w:rPr>
                <w:spacing w:val="-3"/>
                <w:position w:val="17"/>
                <w14:textOutline w14:w="4358" w14:cap="sq" w14:cmpd="sng">
                  <w14:solidFill>
                    <w14:srgbClr w14:val="000000"/>
                  </w14:solidFill>
                  <w14:prstDash w14:val="solid"/>
                  <w14:bevel/>
                </w14:textOutline>
              </w:rPr>
              <w:t>、施工期生态环境保护措施</w:t>
            </w:r>
          </w:p>
          <w:p>
            <w:pPr>
              <w:pStyle w:val="6"/>
              <w:spacing w:line="219" w:lineRule="auto"/>
              <w:ind w:left="599"/>
            </w:pPr>
            <w:r>
              <w:rPr>
                <w:spacing w:val="-2"/>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
              </w:rPr>
              <w:t>1</w:t>
            </w:r>
            <w:r>
              <w:rPr>
                <w:spacing w:val="-2"/>
                <w14:textOutline w14:w="4358" w14:cap="sq" w14:cmpd="sng">
                  <w14:solidFill>
                    <w14:srgbClr w14:val="000000"/>
                  </w14:solidFill>
                  <w14:prstDash w14:val="solid"/>
                  <w14:bevel/>
                </w14:textOutline>
              </w:rPr>
              <w:t>）水土流失防治措施</w:t>
            </w:r>
          </w:p>
          <w:p>
            <w:pPr>
              <w:pStyle w:val="6"/>
              <w:spacing w:before="180" w:line="359" w:lineRule="auto"/>
              <w:ind w:left="110" w:right="103" w:firstLine="479"/>
            </w:pPr>
            <w:r>
              <w:rPr>
                <w:spacing w:val="2"/>
              </w:rPr>
              <w:t>工程区水土流失的形成与工程区地貌、岩性、土壤、气候等自然因素和人</w:t>
            </w:r>
            <w:r>
              <w:rPr>
                <w:spacing w:val="4"/>
              </w:rPr>
              <w:t xml:space="preserve"> </w:t>
            </w:r>
            <w:r>
              <w:t>为因素密切相关，</w:t>
            </w:r>
            <w:r>
              <w:rPr>
                <w:spacing w:val="-52"/>
              </w:rPr>
              <w:t xml:space="preserve"> </w:t>
            </w:r>
            <w:r>
              <w:t>自然因素是导致水土流失的重要条件，人为因素则进一步加</w:t>
            </w:r>
          </w:p>
          <w:p>
            <w:pPr>
              <w:pStyle w:val="6"/>
              <w:spacing w:line="218" w:lineRule="auto"/>
              <w:ind w:left="108"/>
            </w:pPr>
            <w:r>
              <w:rPr>
                <w:spacing w:val="-1"/>
              </w:rPr>
              <w:t>剧了水土流失。项目采取的水土流失防治措施如下：</w:t>
            </w:r>
          </w:p>
          <w:p>
            <w:pPr>
              <w:pStyle w:val="6"/>
              <w:spacing w:before="184" w:line="359" w:lineRule="auto"/>
              <w:ind w:left="107" w:right="103" w:firstLine="479"/>
            </w:pPr>
            <w:r>
              <w:rPr>
                <w:spacing w:val="2"/>
              </w:rPr>
              <w:t>①优化施工方法、更新施工设备，尽可能快</w:t>
            </w:r>
            <w:r>
              <w:rPr>
                <w:rFonts w:hint="eastAsia"/>
                <w:spacing w:val="2"/>
                <w:lang w:val="en-US" w:eastAsia="zh-CN"/>
              </w:rPr>
              <w:t>地</w:t>
            </w:r>
            <w:r>
              <w:rPr>
                <w:spacing w:val="2"/>
              </w:rPr>
              <w:t>完成必须进行的土石方工程</w:t>
            </w:r>
            <w:r>
              <w:rPr>
                <w:spacing w:val="7"/>
              </w:rPr>
              <w:t xml:space="preserve"> </w:t>
            </w:r>
            <w:r>
              <w:rPr>
                <w:spacing w:val="2"/>
              </w:rPr>
              <w:t>减小扰动地表时段，减少土石方开挖过程中遭遇大雨直接冲刷的几率，控制水</w:t>
            </w:r>
          </w:p>
          <w:p>
            <w:pPr>
              <w:pStyle w:val="6"/>
              <w:spacing w:before="1" w:line="220" w:lineRule="auto"/>
              <w:ind w:left="108"/>
            </w:pPr>
            <w:r>
              <w:rPr>
                <w:spacing w:val="-3"/>
              </w:rPr>
              <w:t>土流失。</w:t>
            </w:r>
          </w:p>
          <w:p>
            <w:pPr>
              <w:pStyle w:val="6"/>
              <w:spacing w:before="179" w:line="359" w:lineRule="auto"/>
              <w:ind w:left="110" w:right="103" w:firstLine="475"/>
            </w:pPr>
            <w:r>
              <w:rPr>
                <w:spacing w:val="2"/>
              </w:rPr>
              <w:t>②合理安排土石方开挖的时期和施工进度，挖方及填方施工应做好施工排</w:t>
            </w:r>
            <w:r>
              <w:rPr>
                <w:spacing w:val="8"/>
              </w:rPr>
              <w:t xml:space="preserve"> </w:t>
            </w:r>
            <w:r>
              <w:rPr>
                <w:spacing w:val="2"/>
              </w:rPr>
              <w:t>水，分段施工，土石方工程安排在枯水季节进行施工，避开雨季和大风天，尽</w:t>
            </w:r>
          </w:p>
          <w:p>
            <w:pPr>
              <w:pStyle w:val="6"/>
              <w:spacing w:line="219" w:lineRule="auto"/>
              <w:ind w:left="107"/>
            </w:pPr>
            <w:r>
              <w:rPr>
                <w:spacing w:val="-1"/>
              </w:rPr>
              <w:t>量不留疏松地面，减少雨水冲刷和风蚀导致的水土流失。</w:t>
            </w:r>
          </w:p>
          <w:p>
            <w:pPr>
              <w:pStyle w:val="6"/>
              <w:spacing w:before="183" w:line="359" w:lineRule="auto"/>
              <w:ind w:left="107" w:right="103" w:firstLine="478"/>
            </w:pPr>
            <w:r>
              <w:rPr>
                <w:spacing w:val="2"/>
              </w:rPr>
              <w:t>③划定施工作业范围和路线，严格控制施工活动区域，施工区域外不得占</w:t>
            </w:r>
            <w:r>
              <w:rPr>
                <w:spacing w:val="8"/>
              </w:rPr>
              <w:t xml:space="preserve"> </w:t>
            </w:r>
            <w:r>
              <w:rPr>
                <w:spacing w:val="2"/>
              </w:rPr>
              <w:t>地破坏植被，以免造成土壤与植被的不必要破坏，对施工临时堆料场设置挡护</w:t>
            </w:r>
          </w:p>
          <w:p>
            <w:pPr>
              <w:pStyle w:val="6"/>
              <w:spacing w:line="220" w:lineRule="auto"/>
              <w:ind w:left="107"/>
            </w:pPr>
            <w:r>
              <w:rPr>
                <w:spacing w:val="-2"/>
              </w:rPr>
              <w:t>措施避免渣土流失。</w:t>
            </w:r>
          </w:p>
          <w:p>
            <w:pPr>
              <w:pStyle w:val="6"/>
              <w:spacing w:before="182" w:line="466" w:lineRule="exact"/>
              <w:ind w:left="586"/>
            </w:pPr>
            <w:r>
              <w:rPr>
                <w:spacing w:val="10"/>
                <w:position w:val="17"/>
              </w:rPr>
              <w:t>④开挖土石方临时堆场采用防雨布对松散堆积体进行遮盖并采用块石压</w:t>
            </w:r>
          </w:p>
          <w:p>
            <w:pPr>
              <w:pStyle w:val="6"/>
              <w:spacing w:before="1" w:line="218" w:lineRule="auto"/>
              <w:ind w:left="106"/>
            </w:pPr>
            <w:r>
              <w:rPr>
                <w:spacing w:val="-1"/>
              </w:rPr>
              <w:t>脚，避免降雨冲刷，减少水土流失。</w:t>
            </w:r>
          </w:p>
          <w:p>
            <w:pPr>
              <w:pStyle w:val="6"/>
              <w:spacing w:before="184" w:line="465" w:lineRule="exact"/>
              <w:ind w:left="586"/>
            </w:pPr>
            <w:r>
              <w:rPr>
                <w:spacing w:val="2"/>
                <w:position w:val="17"/>
              </w:rPr>
              <w:t>⑤做好挖填土方的合理调配工作，及时将弃方运至附近地势低洼处回填，</w:t>
            </w:r>
          </w:p>
          <w:p>
            <w:pPr>
              <w:pStyle w:val="6"/>
              <w:spacing w:before="1" w:line="219" w:lineRule="auto"/>
              <w:ind w:left="106"/>
            </w:pPr>
            <w:r>
              <w:t>在土石方运输过程中应加强防护，尽量避免渣土</w:t>
            </w:r>
            <w:r>
              <w:rPr>
                <w:spacing w:val="-1"/>
              </w:rPr>
              <w:t>在运输过程沿线撒落。</w:t>
            </w:r>
          </w:p>
          <w:p>
            <w:pPr>
              <w:pStyle w:val="6"/>
              <w:spacing w:before="183" w:line="359" w:lineRule="auto"/>
              <w:ind w:left="107" w:right="102" w:firstLine="478"/>
            </w:pPr>
            <w:r>
              <w:rPr>
                <w:spacing w:val="2"/>
              </w:rPr>
              <w:t>⑥施工现场应设置建筑废弃物临时堆场（竖立标示牌）并进行防雨、防泄</w:t>
            </w:r>
            <w:r>
              <w:rPr>
                <w:spacing w:val="9"/>
              </w:rPr>
              <w:t xml:space="preserve"> </w:t>
            </w:r>
            <w:r>
              <w:rPr>
                <w:spacing w:val="2"/>
              </w:rPr>
              <w:t>漏处理，及时清运到指定的倾倒地点处理。禁止向河道和专门堆放地以外的区</w:t>
            </w:r>
          </w:p>
          <w:p>
            <w:pPr>
              <w:pStyle w:val="6"/>
              <w:spacing w:line="219" w:lineRule="auto"/>
              <w:ind w:left="108"/>
            </w:pPr>
            <w:r>
              <w:rPr>
                <w:spacing w:val="-1"/>
              </w:rPr>
              <w:t>域倾倒，做好水土流失防护措施。</w:t>
            </w:r>
          </w:p>
          <w:p>
            <w:pPr>
              <w:pStyle w:val="6"/>
              <w:spacing w:before="182" w:line="359" w:lineRule="auto"/>
              <w:ind w:left="111" w:right="103" w:firstLine="474"/>
            </w:pPr>
            <w:r>
              <w:rPr>
                <w:spacing w:val="2"/>
              </w:rPr>
              <w:t>⑦项目在开挖地表土壤时，应对表土单独进行剥离堆存保护，单独存放并</w:t>
            </w:r>
            <w:r>
              <w:rPr>
                <w:spacing w:val="8"/>
              </w:rPr>
              <w:t xml:space="preserve"> </w:t>
            </w:r>
            <w:r>
              <w:rPr>
                <w:spacing w:val="2"/>
              </w:rPr>
              <w:t>设置拦挡、覆盖等措施，以拦截地表径流冲刷，减少水土流失。施工结束后及</w:t>
            </w:r>
            <w:r>
              <w:t xml:space="preserve"> </w:t>
            </w:r>
            <w:r>
              <w:rPr>
                <w:spacing w:val="2"/>
              </w:rPr>
              <w:t>时将事先收集的表层土进行场地覆土平整，进行复耕或绿化，减轻对土地生产</w:t>
            </w:r>
          </w:p>
          <w:p>
            <w:pPr>
              <w:pStyle w:val="6"/>
              <w:spacing w:line="219" w:lineRule="auto"/>
              <w:ind w:left="111"/>
            </w:pPr>
            <w:r>
              <w:rPr>
                <w:spacing w:val="-2"/>
              </w:rPr>
              <w:t>力的不利影响。</w:t>
            </w:r>
          </w:p>
          <w:p>
            <w:pPr>
              <w:pStyle w:val="6"/>
              <w:spacing w:before="181" w:line="468" w:lineRule="exact"/>
              <w:ind w:left="586"/>
            </w:pPr>
            <w:r>
              <w:rPr>
                <w:spacing w:val="2"/>
                <w:position w:val="17"/>
              </w:rPr>
              <w:t>⑧项目应实行分段施工，分段防护，每段工程施工结束后及时进行土地整</w:t>
            </w:r>
          </w:p>
          <w:p>
            <w:pPr>
              <w:pStyle w:val="6"/>
              <w:spacing w:before="1" w:line="218" w:lineRule="auto"/>
              <w:ind w:left="113"/>
            </w:pPr>
            <w:r>
              <w:rPr>
                <w:spacing w:val="-1"/>
              </w:rPr>
              <w:t>治，根据原有土地属性进行复耕或生态恢复。</w:t>
            </w:r>
          </w:p>
        </w:tc>
      </w:tr>
    </w:tbl>
    <w:p>
      <w:pPr>
        <w:rPr>
          <w:rFonts w:ascii="Arial"/>
          <w:sz w:val="21"/>
        </w:rPr>
      </w:pPr>
    </w:p>
    <w:p>
      <w:pPr>
        <w:rPr>
          <w:rFonts w:ascii="Arial" w:hAnsi="Arial" w:eastAsia="Arial" w:cs="Arial"/>
          <w:sz w:val="21"/>
          <w:szCs w:val="21"/>
        </w:rPr>
        <w:sectPr>
          <w:footerReference r:id="rId75" w:type="default"/>
          <w:pgSz w:w="11907" w:h="16840"/>
          <w:pgMar w:top="1425" w:right="1339" w:bottom="1240" w:left="1338" w:header="0" w:footer="1077" w:gutter="0"/>
          <w:cols w:space="720" w:num="1"/>
        </w:sectPr>
      </w:pPr>
    </w:p>
    <w:p>
      <w:pPr>
        <w:spacing w:line="89" w:lineRule="auto"/>
        <w:rPr>
          <w:rFonts w:ascii="Arial"/>
          <w:sz w:val="2"/>
        </w:rPr>
      </w:pPr>
    </w:p>
    <w:tbl>
      <w:tblPr>
        <w:tblStyle w:val="5"/>
        <w:tblW w:w="921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1"/>
        <w:gridCol w:w="845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3546" w:hRule="atLeast"/>
        </w:trPr>
        <w:tc>
          <w:tcPr>
            <w:tcW w:w="761" w:type="dxa"/>
            <w:tcBorders>
              <w:right w:val="single" w:color="000000" w:sz="2" w:space="0"/>
            </w:tcBorders>
            <w:vAlign w:val="top"/>
          </w:tcPr>
          <w:p>
            <w:pPr>
              <w:rPr>
                <w:rFonts w:ascii="Arial"/>
                <w:sz w:val="21"/>
              </w:rPr>
            </w:pPr>
          </w:p>
        </w:tc>
        <w:tc>
          <w:tcPr>
            <w:tcW w:w="8453" w:type="dxa"/>
            <w:tcBorders>
              <w:left w:val="single" w:color="000000" w:sz="2" w:space="0"/>
            </w:tcBorders>
            <w:vAlign w:val="top"/>
          </w:tcPr>
          <w:p>
            <w:pPr>
              <w:pStyle w:val="6"/>
              <w:spacing w:before="41" w:line="466" w:lineRule="exact"/>
              <w:ind w:left="586"/>
            </w:pPr>
            <w:r>
              <w:rPr>
                <w:spacing w:val="2"/>
                <w:position w:val="17"/>
              </w:rPr>
              <w:t>⑨生态恢复应采用相同物种，补偿量不得少于破坏量，工程破坏的植被主</w:t>
            </w:r>
          </w:p>
          <w:p>
            <w:pPr>
              <w:pStyle w:val="6"/>
              <w:spacing w:line="218" w:lineRule="auto"/>
              <w:ind w:left="108"/>
            </w:pPr>
            <w:r>
              <w:rPr>
                <w:spacing w:val="-1"/>
              </w:rPr>
              <w:t>要为草本植物，施工结束后撒播草籽进行恢复。</w:t>
            </w:r>
          </w:p>
          <w:p>
            <w:pPr>
              <w:pStyle w:val="6"/>
              <w:spacing w:before="181" w:line="220" w:lineRule="auto"/>
              <w:ind w:left="640"/>
            </w:pPr>
            <w:r>
              <w:rPr>
                <w:spacing w:val="16"/>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6"/>
              </w:rPr>
              <w:t>2</w:t>
            </w:r>
            <w:r>
              <w:rPr>
                <w:spacing w:val="16"/>
                <w14:textOutline w14:w="4358" w14:cap="sq" w14:cmpd="sng">
                  <w14:solidFill>
                    <w14:srgbClr w14:val="000000"/>
                  </w14:solidFill>
                  <w14:prstDash w14:val="solid"/>
                  <w14:bevel/>
                </w14:textOutline>
              </w:rPr>
              <w:t>）对陆生生物保护措施</w:t>
            </w:r>
          </w:p>
          <w:p>
            <w:pPr>
              <w:pStyle w:val="6"/>
              <w:spacing w:before="182" w:line="219" w:lineRule="auto"/>
              <w:ind w:left="621"/>
            </w:pPr>
            <w:r>
              <w:rPr>
                <w:rFonts w:ascii="Times New Roman" w:hAnsi="Times New Roman" w:eastAsia="Times New Roman" w:cs="Times New Roman"/>
                <w:spacing w:val="13"/>
              </w:rPr>
              <w:t>A</w:t>
            </w:r>
            <w:r>
              <w:rPr>
                <w:rFonts w:ascii="Times New Roman" w:hAnsi="Times New Roman" w:eastAsia="Times New Roman" w:cs="Times New Roman"/>
                <w:spacing w:val="-24"/>
              </w:rPr>
              <w:t xml:space="preserve"> </w:t>
            </w:r>
            <w:r>
              <w:rPr>
                <w:spacing w:val="13"/>
              </w:rPr>
              <w:t>、陆生植物保护措施</w:t>
            </w:r>
          </w:p>
          <w:p>
            <w:pPr>
              <w:pStyle w:val="6"/>
              <w:spacing w:before="182" w:line="466" w:lineRule="exact"/>
              <w:ind w:left="627"/>
            </w:pPr>
            <w:r>
              <w:rPr>
                <w:spacing w:val="16"/>
                <w:position w:val="17"/>
              </w:rPr>
              <w:t>①施工前及施工期间加强对施工人员进行环保宣传教育，避免随意扩</w:t>
            </w:r>
          </w:p>
          <w:p>
            <w:pPr>
              <w:pStyle w:val="6"/>
              <w:spacing w:line="218" w:lineRule="auto"/>
              <w:ind w:left="110"/>
            </w:pPr>
            <w:r>
              <w:rPr>
                <w:spacing w:val="12"/>
              </w:rPr>
              <w:t>大施工范围</w:t>
            </w:r>
            <w:r>
              <w:rPr>
                <w:spacing w:val="-69"/>
              </w:rPr>
              <w:t xml:space="preserve"> </w:t>
            </w:r>
            <w:r>
              <w:rPr>
                <w:spacing w:val="12"/>
              </w:rPr>
              <w:t>，随意乱采滥伐</w:t>
            </w:r>
            <w:r>
              <w:rPr>
                <w:spacing w:val="-72"/>
              </w:rPr>
              <w:t xml:space="preserve"> </w:t>
            </w:r>
            <w:r>
              <w:rPr>
                <w:spacing w:val="12"/>
              </w:rPr>
              <w:t>，破坏植被</w:t>
            </w:r>
            <w:r>
              <w:rPr>
                <w:spacing w:val="-69"/>
              </w:rPr>
              <w:t xml:space="preserve"> </w:t>
            </w:r>
            <w:r>
              <w:rPr>
                <w:spacing w:val="12"/>
              </w:rPr>
              <w:t>，损坏农作</w:t>
            </w:r>
            <w:r>
              <w:rPr>
                <w:spacing w:val="11"/>
              </w:rPr>
              <w:t>物等。</w:t>
            </w:r>
          </w:p>
          <w:p>
            <w:pPr>
              <w:pStyle w:val="6"/>
              <w:spacing w:before="184" w:line="466" w:lineRule="exact"/>
              <w:ind w:left="626"/>
            </w:pPr>
            <w:r>
              <w:rPr>
                <w:spacing w:val="13"/>
                <w:position w:val="17"/>
              </w:rPr>
              <w:t>②工程占地应尽量使用既有场地</w:t>
            </w:r>
            <w:r>
              <w:rPr>
                <w:spacing w:val="-51"/>
                <w:position w:val="17"/>
              </w:rPr>
              <w:t xml:space="preserve"> </w:t>
            </w:r>
            <w:r>
              <w:rPr>
                <w:spacing w:val="13"/>
                <w:position w:val="17"/>
              </w:rPr>
              <w:t>，减少临时占地</w:t>
            </w:r>
            <w:r>
              <w:rPr>
                <w:spacing w:val="-72"/>
                <w:position w:val="17"/>
              </w:rPr>
              <w:t xml:space="preserve"> </w:t>
            </w:r>
            <w:r>
              <w:rPr>
                <w:spacing w:val="13"/>
                <w:position w:val="17"/>
              </w:rPr>
              <w:t>，工程临时仓库、办</w:t>
            </w:r>
          </w:p>
          <w:p>
            <w:pPr>
              <w:pStyle w:val="6"/>
              <w:spacing w:line="219" w:lineRule="auto"/>
              <w:ind w:left="115"/>
            </w:pPr>
            <w:r>
              <w:rPr>
                <w:spacing w:val="15"/>
              </w:rPr>
              <w:t>公或设施租用民房</w:t>
            </w:r>
            <w:r>
              <w:rPr>
                <w:spacing w:val="-70"/>
              </w:rPr>
              <w:t xml:space="preserve"> </w:t>
            </w:r>
            <w:r>
              <w:rPr>
                <w:spacing w:val="15"/>
              </w:rPr>
              <w:t>，尽可能减少临时占地面</w:t>
            </w:r>
            <w:r>
              <w:rPr>
                <w:spacing w:val="14"/>
              </w:rPr>
              <w:t>积。</w:t>
            </w:r>
          </w:p>
          <w:p>
            <w:pPr>
              <w:pStyle w:val="6"/>
              <w:spacing w:before="183" w:line="359" w:lineRule="auto"/>
              <w:ind w:left="125" w:right="122" w:firstLine="501"/>
            </w:pPr>
            <w:r>
              <w:rPr>
                <w:spacing w:val="16"/>
              </w:rPr>
              <w:t>③优化临时施工道路选址，避开周边耕地和植被茂盛处，减轻工程对</w:t>
            </w:r>
            <w:r>
              <w:rPr>
                <w:spacing w:val="10"/>
              </w:rPr>
              <w:t xml:space="preserve"> </w:t>
            </w:r>
            <w:r>
              <w:rPr>
                <w:spacing w:val="13"/>
              </w:rPr>
              <w:t>区域植物及植被的影响</w:t>
            </w:r>
            <w:r>
              <w:rPr>
                <w:spacing w:val="-70"/>
              </w:rPr>
              <w:t xml:space="preserve"> </w:t>
            </w:r>
            <w:r>
              <w:rPr>
                <w:spacing w:val="13"/>
              </w:rPr>
              <w:t>，施工结束后及时采取平整、绿化等恢复措施</w:t>
            </w:r>
            <w:r>
              <w:rPr>
                <w:spacing w:val="-72"/>
              </w:rPr>
              <w:t xml:space="preserve"> </w:t>
            </w:r>
            <w:r>
              <w:rPr>
                <w:spacing w:val="13"/>
              </w:rPr>
              <w:t>，减</w:t>
            </w:r>
          </w:p>
          <w:p>
            <w:pPr>
              <w:pStyle w:val="6"/>
              <w:spacing w:before="1" w:line="219" w:lineRule="auto"/>
              <w:ind w:left="108"/>
            </w:pPr>
            <w:r>
              <w:rPr>
                <w:spacing w:val="15"/>
              </w:rPr>
              <w:t>轻施工期对植被的影响。</w:t>
            </w:r>
          </w:p>
          <w:p>
            <w:pPr>
              <w:pStyle w:val="6"/>
              <w:spacing w:before="180" w:line="359" w:lineRule="auto"/>
              <w:ind w:left="108" w:right="124" w:firstLine="517"/>
            </w:pPr>
            <w:r>
              <w:rPr>
                <w:spacing w:val="16"/>
              </w:rPr>
              <w:t>④统筹规划施工布置，各种施工活动应严格控制在施工区域内，施工</w:t>
            </w:r>
            <w:r>
              <w:rPr>
                <w:spacing w:val="10"/>
              </w:rPr>
              <w:t xml:space="preserve"> </w:t>
            </w:r>
            <w:r>
              <w:rPr>
                <w:spacing w:val="15"/>
              </w:rPr>
              <w:t>作业区外不得占用土地，特别是对耕地的占用</w:t>
            </w:r>
            <w:r>
              <w:rPr>
                <w:spacing w:val="-72"/>
              </w:rPr>
              <w:t xml:space="preserve"> </w:t>
            </w:r>
            <w:r>
              <w:rPr>
                <w:spacing w:val="15"/>
              </w:rPr>
              <w:t>，以免造成土壤与植被的不</w:t>
            </w:r>
          </w:p>
          <w:p>
            <w:pPr>
              <w:pStyle w:val="6"/>
              <w:spacing w:before="1" w:line="212" w:lineRule="auto"/>
              <w:ind w:left="111"/>
            </w:pPr>
            <w:r>
              <w:rPr>
                <w:spacing w:val="17"/>
              </w:rPr>
              <w:t>必要破坏</w:t>
            </w:r>
            <w:r>
              <w:rPr>
                <w:rFonts w:ascii="Times New Roman" w:hAnsi="Times New Roman" w:eastAsia="Times New Roman" w:cs="Times New Roman"/>
                <w:spacing w:val="17"/>
              </w:rPr>
              <w:t>,</w:t>
            </w:r>
            <w:r>
              <w:rPr>
                <w:spacing w:val="17"/>
              </w:rPr>
              <w:t>将工程建设对植被和土壤的影响控制在最低限度。</w:t>
            </w:r>
          </w:p>
          <w:p>
            <w:pPr>
              <w:pStyle w:val="6"/>
              <w:spacing w:before="191" w:line="359" w:lineRule="auto"/>
              <w:ind w:left="107" w:right="101" w:firstLine="478"/>
            </w:pPr>
            <w:r>
              <w:rPr>
                <w:spacing w:val="14"/>
              </w:rPr>
              <w:t>⑤加强施工区的植被恢复与绿地建设</w:t>
            </w:r>
            <w:r>
              <w:rPr>
                <w:spacing w:val="-55"/>
              </w:rPr>
              <w:t xml:space="preserve"> </w:t>
            </w:r>
            <w:r>
              <w:rPr>
                <w:spacing w:val="14"/>
              </w:rPr>
              <w:t>，树木采取临时移植</w:t>
            </w:r>
            <w:r>
              <w:rPr>
                <w:spacing w:val="-72"/>
              </w:rPr>
              <w:t xml:space="preserve"> </w:t>
            </w:r>
            <w:r>
              <w:rPr>
                <w:spacing w:val="14"/>
              </w:rPr>
              <w:t>，后期用于</w:t>
            </w:r>
            <w:r>
              <w:t xml:space="preserve"> </w:t>
            </w:r>
            <w:r>
              <w:rPr>
                <w:spacing w:val="16"/>
              </w:rPr>
              <w:t>堤防绿化</w:t>
            </w:r>
            <w:r>
              <w:rPr>
                <w:spacing w:val="-72"/>
              </w:rPr>
              <w:t xml:space="preserve"> </w:t>
            </w:r>
            <w:r>
              <w:rPr>
                <w:spacing w:val="16"/>
              </w:rPr>
              <w:t>，对主要建筑物周边、施工占地迹地、施工公</w:t>
            </w:r>
            <w:r>
              <w:rPr>
                <w:spacing w:val="15"/>
              </w:rPr>
              <w:t>路进行植被恢复，</w:t>
            </w:r>
            <w:r>
              <w:t xml:space="preserve"> </w:t>
            </w:r>
            <w:r>
              <w:rPr>
                <w:spacing w:val="17"/>
              </w:rPr>
              <w:t>不能恢复的工程占用部分就近选择适宜的绿</w:t>
            </w:r>
            <w:r>
              <w:rPr>
                <w:spacing w:val="16"/>
              </w:rPr>
              <w:t>化措施，使建设区绿化覆盖率</w:t>
            </w:r>
          </w:p>
          <w:p>
            <w:pPr>
              <w:pStyle w:val="6"/>
              <w:spacing w:line="219" w:lineRule="auto"/>
              <w:ind w:right="11"/>
              <w:jc w:val="right"/>
            </w:pPr>
            <w:r>
              <w:rPr>
                <w:spacing w:val="12"/>
              </w:rPr>
              <w:t>不因工程的建设而降低，并在原有基础上略有增加，提高其原有生态功能。</w:t>
            </w:r>
          </w:p>
          <w:p>
            <w:pPr>
              <w:pStyle w:val="6"/>
              <w:spacing w:before="185" w:line="359" w:lineRule="auto"/>
              <w:ind w:left="108" w:right="122" w:firstLine="477"/>
            </w:pPr>
            <w:r>
              <w:rPr>
                <w:spacing w:val="14"/>
              </w:rPr>
              <w:t>⑥选择适宜的恢复物种</w:t>
            </w:r>
            <w:r>
              <w:rPr>
                <w:spacing w:val="-57"/>
              </w:rPr>
              <w:t xml:space="preserve"> </w:t>
            </w:r>
            <w:r>
              <w:rPr>
                <w:spacing w:val="14"/>
              </w:rPr>
              <w:t>。临时占地区植被恢复时</w:t>
            </w:r>
            <w:r>
              <w:rPr>
                <w:spacing w:val="-72"/>
              </w:rPr>
              <w:t xml:space="preserve"> </w:t>
            </w:r>
            <w:r>
              <w:rPr>
                <w:spacing w:val="14"/>
              </w:rPr>
              <w:t>，应选用相同易成活</w:t>
            </w:r>
            <w:r>
              <w:t xml:space="preserve"> </w:t>
            </w:r>
            <w:r>
              <w:rPr>
                <w:spacing w:val="12"/>
              </w:rPr>
              <w:t>植物</w:t>
            </w:r>
            <w:r>
              <w:rPr>
                <w:spacing w:val="-69"/>
              </w:rPr>
              <w:t xml:space="preserve"> </w:t>
            </w:r>
            <w:r>
              <w:rPr>
                <w:spacing w:val="12"/>
              </w:rPr>
              <w:t>，以防外来物种入侵</w:t>
            </w:r>
            <w:r>
              <w:rPr>
                <w:spacing w:val="-70"/>
              </w:rPr>
              <w:t xml:space="preserve"> </w:t>
            </w:r>
            <w:r>
              <w:rPr>
                <w:spacing w:val="12"/>
              </w:rPr>
              <w:t>，选用项目所在地适生性强、生长</w:t>
            </w:r>
            <w:r>
              <w:rPr>
                <w:spacing w:val="11"/>
              </w:rPr>
              <w:t>快、</w:t>
            </w:r>
            <w:r>
              <w:rPr>
                <w:spacing w:val="-68"/>
              </w:rPr>
              <w:t xml:space="preserve"> </w:t>
            </w:r>
            <w:r>
              <w:rPr>
                <w:spacing w:val="11"/>
              </w:rPr>
              <w:t>自我繁殖</w:t>
            </w:r>
            <w:r>
              <w:t xml:space="preserve"> </w:t>
            </w:r>
            <w:r>
              <w:rPr>
                <w:spacing w:val="15"/>
              </w:rPr>
              <w:t>和更新能力的植物种类进行植被恢复</w:t>
            </w:r>
            <w:r>
              <w:rPr>
                <w:spacing w:val="-69"/>
              </w:rPr>
              <w:t xml:space="preserve"> </w:t>
            </w:r>
            <w:r>
              <w:rPr>
                <w:spacing w:val="15"/>
              </w:rPr>
              <w:t>，以保证绿化栽植的成活率，提高植</w:t>
            </w:r>
          </w:p>
          <w:p>
            <w:pPr>
              <w:pStyle w:val="6"/>
              <w:spacing w:line="219" w:lineRule="auto"/>
              <w:ind w:left="107"/>
            </w:pPr>
            <w:r>
              <w:rPr>
                <w:spacing w:val="15"/>
              </w:rPr>
              <w:t>被恢复效率。</w:t>
            </w:r>
          </w:p>
          <w:p>
            <w:pPr>
              <w:pStyle w:val="6"/>
              <w:spacing w:before="181" w:line="468" w:lineRule="exact"/>
              <w:ind w:left="586"/>
            </w:pPr>
            <w:r>
              <w:rPr>
                <w:spacing w:val="16"/>
                <w:position w:val="17"/>
              </w:rPr>
              <w:t>⑦施工完成后及时补偿因施工造成的植被破坏</w:t>
            </w:r>
            <w:r>
              <w:rPr>
                <w:spacing w:val="-67"/>
                <w:position w:val="17"/>
              </w:rPr>
              <w:t xml:space="preserve"> </w:t>
            </w:r>
            <w:r>
              <w:rPr>
                <w:spacing w:val="16"/>
                <w:position w:val="17"/>
              </w:rPr>
              <w:t>，补偿量不得少于破坏</w:t>
            </w:r>
          </w:p>
          <w:p>
            <w:pPr>
              <w:pStyle w:val="6"/>
              <w:spacing w:line="218" w:lineRule="auto"/>
              <w:ind w:left="107"/>
            </w:pPr>
            <w:r>
              <w:rPr>
                <w:spacing w:val="15"/>
              </w:rPr>
              <w:t>量</w:t>
            </w:r>
            <w:r>
              <w:rPr>
                <w:spacing w:val="-64"/>
              </w:rPr>
              <w:t xml:space="preserve"> </w:t>
            </w:r>
            <w:r>
              <w:rPr>
                <w:spacing w:val="15"/>
              </w:rPr>
              <w:t>。工程破坏的植被主要为草本植物</w:t>
            </w:r>
            <w:r>
              <w:rPr>
                <w:spacing w:val="-71"/>
              </w:rPr>
              <w:t xml:space="preserve"> </w:t>
            </w:r>
            <w:r>
              <w:rPr>
                <w:spacing w:val="15"/>
              </w:rPr>
              <w:t>，施工结束后撒播草籽进行恢复。</w:t>
            </w:r>
          </w:p>
          <w:p>
            <w:pPr>
              <w:pStyle w:val="6"/>
              <w:spacing w:before="182" w:line="220" w:lineRule="auto"/>
              <w:ind w:left="623"/>
            </w:pPr>
            <w:r>
              <w:rPr>
                <w:rFonts w:ascii="Times New Roman" w:hAnsi="Times New Roman" w:eastAsia="Times New Roman" w:cs="Times New Roman"/>
                <w:spacing w:val="13"/>
              </w:rPr>
              <w:t>B</w:t>
            </w:r>
            <w:r>
              <w:rPr>
                <w:rFonts w:ascii="Times New Roman" w:hAnsi="Times New Roman" w:eastAsia="Times New Roman" w:cs="Times New Roman"/>
                <w:spacing w:val="-24"/>
              </w:rPr>
              <w:t xml:space="preserve"> </w:t>
            </w:r>
            <w:r>
              <w:rPr>
                <w:spacing w:val="13"/>
              </w:rPr>
              <w:t>、陆生生物保护措施</w:t>
            </w:r>
          </w:p>
          <w:p>
            <w:pPr>
              <w:pStyle w:val="6"/>
              <w:spacing w:before="182" w:line="465" w:lineRule="exact"/>
              <w:ind w:left="586"/>
            </w:pPr>
            <w:r>
              <w:rPr>
                <w:spacing w:val="18"/>
                <w:position w:val="17"/>
              </w:rPr>
              <w:t>①对施工人员进行野生动植物资源和生态环境保护的宣传教育工作，</w:t>
            </w:r>
          </w:p>
          <w:p>
            <w:pPr>
              <w:pStyle w:val="6"/>
              <w:spacing w:line="220" w:lineRule="auto"/>
              <w:ind w:left="108"/>
            </w:pPr>
            <w:r>
              <w:rPr>
                <w:spacing w:val="17"/>
              </w:rPr>
              <w:t>增强施工人员的环保意识。</w:t>
            </w:r>
          </w:p>
          <w:p>
            <w:pPr>
              <w:pStyle w:val="6"/>
              <w:spacing w:before="182" w:line="466" w:lineRule="exact"/>
              <w:ind w:left="586"/>
            </w:pPr>
            <w:r>
              <w:rPr>
                <w:spacing w:val="14"/>
                <w:position w:val="17"/>
              </w:rPr>
              <w:t>②禁止施工人员捕食蛙类、蛇类、鸟类</w:t>
            </w:r>
            <w:r>
              <w:rPr>
                <w:spacing w:val="-55"/>
                <w:position w:val="17"/>
              </w:rPr>
              <w:t xml:space="preserve"> </w:t>
            </w:r>
            <w:r>
              <w:rPr>
                <w:spacing w:val="14"/>
                <w:position w:val="17"/>
              </w:rPr>
              <w:t>，减少对动物的惊扰</w:t>
            </w:r>
            <w:r>
              <w:rPr>
                <w:spacing w:val="-72"/>
                <w:position w:val="17"/>
              </w:rPr>
              <w:t xml:space="preserve"> </w:t>
            </w:r>
            <w:r>
              <w:rPr>
                <w:spacing w:val="14"/>
                <w:position w:val="17"/>
              </w:rPr>
              <w:t>，尽可能</w:t>
            </w:r>
          </w:p>
          <w:p>
            <w:pPr>
              <w:pStyle w:val="6"/>
              <w:spacing w:line="219" w:lineRule="auto"/>
              <w:ind w:left="106"/>
            </w:pPr>
            <w:r>
              <w:rPr>
                <w:spacing w:val="18"/>
              </w:rPr>
              <w:t>将工程施工对当地植被的影响减小到最低程度。</w:t>
            </w:r>
          </w:p>
        </w:tc>
      </w:tr>
    </w:tbl>
    <w:p>
      <w:pPr>
        <w:rPr>
          <w:rFonts w:ascii="Arial"/>
          <w:sz w:val="21"/>
        </w:rPr>
      </w:pPr>
    </w:p>
    <w:p>
      <w:pPr>
        <w:rPr>
          <w:rFonts w:ascii="Arial" w:hAnsi="Arial" w:eastAsia="Arial" w:cs="Arial"/>
          <w:sz w:val="21"/>
          <w:szCs w:val="21"/>
        </w:rPr>
        <w:sectPr>
          <w:footerReference r:id="rId76" w:type="default"/>
          <w:pgSz w:w="11907" w:h="16840"/>
          <w:pgMar w:top="1431" w:right="1339" w:bottom="1240" w:left="1338" w:header="0" w:footer="1077" w:gutter="0"/>
          <w:cols w:space="720" w:num="1"/>
        </w:sectPr>
      </w:pPr>
    </w:p>
    <w:p>
      <w:pPr>
        <w:spacing w:line="89" w:lineRule="auto"/>
        <w:rPr>
          <w:rFonts w:ascii="Arial"/>
          <w:sz w:val="2"/>
        </w:rPr>
      </w:pPr>
    </w:p>
    <w:tbl>
      <w:tblPr>
        <w:tblStyle w:val="5"/>
        <w:tblW w:w="921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1"/>
        <w:gridCol w:w="845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761" w:type="dxa"/>
            <w:tcBorders>
              <w:right w:val="single" w:color="000000" w:sz="2" w:space="0"/>
            </w:tcBorders>
            <w:vAlign w:val="top"/>
          </w:tcPr>
          <w:p>
            <w:pPr>
              <w:rPr>
                <w:rFonts w:ascii="Arial"/>
                <w:sz w:val="21"/>
              </w:rPr>
            </w:pPr>
          </w:p>
        </w:tc>
        <w:tc>
          <w:tcPr>
            <w:tcW w:w="8453" w:type="dxa"/>
            <w:tcBorders>
              <w:left w:val="single" w:color="000000" w:sz="2" w:space="0"/>
            </w:tcBorders>
            <w:vAlign w:val="top"/>
          </w:tcPr>
          <w:p>
            <w:pPr>
              <w:pStyle w:val="6"/>
              <w:spacing w:before="41" w:line="217" w:lineRule="auto"/>
              <w:ind w:left="586"/>
            </w:pPr>
            <w:r>
              <w:rPr>
                <w:spacing w:val="17"/>
              </w:rPr>
              <w:t>③临时道路应减少占用动物生境</w:t>
            </w:r>
            <w:r>
              <w:rPr>
                <w:spacing w:val="-71"/>
              </w:rPr>
              <w:t xml:space="preserve"> </w:t>
            </w:r>
            <w:r>
              <w:rPr>
                <w:spacing w:val="17"/>
              </w:rPr>
              <w:t>，特别是动物栖息的洞</w:t>
            </w:r>
            <w:r>
              <w:rPr>
                <w:spacing w:val="16"/>
              </w:rPr>
              <w:t>穴、窝巢等。</w:t>
            </w:r>
          </w:p>
          <w:p>
            <w:pPr>
              <w:pStyle w:val="6"/>
              <w:spacing w:before="183" w:line="465" w:lineRule="exact"/>
              <w:ind w:left="586"/>
            </w:pPr>
            <w:r>
              <w:rPr>
                <w:spacing w:val="25"/>
                <w:position w:val="17"/>
              </w:rPr>
              <w:t>④施工过程中避免破坏动物栖息的巢穴</w:t>
            </w:r>
            <w:r>
              <w:rPr>
                <w:spacing w:val="-65"/>
                <w:position w:val="17"/>
              </w:rPr>
              <w:t xml:space="preserve"> </w:t>
            </w:r>
            <w:r>
              <w:rPr>
                <w:spacing w:val="25"/>
                <w:position w:val="17"/>
              </w:rPr>
              <w:t>、若施工过</w:t>
            </w:r>
            <w:r>
              <w:rPr>
                <w:spacing w:val="24"/>
                <w:position w:val="17"/>
              </w:rPr>
              <w:t>程中发现动物的</w:t>
            </w:r>
          </w:p>
          <w:p>
            <w:pPr>
              <w:pStyle w:val="6"/>
              <w:spacing w:line="219" w:lineRule="auto"/>
              <w:ind w:left="114"/>
            </w:pPr>
            <w:r>
              <w:rPr>
                <w:spacing w:val="15"/>
              </w:rPr>
              <w:t>卵、幼体或受伤个体等</w:t>
            </w:r>
            <w:r>
              <w:rPr>
                <w:spacing w:val="-55"/>
              </w:rPr>
              <w:t xml:space="preserve"> </w:t>
            </w:r>
            <w:r>
              <w:rPr>
                <w:spacing w:val="15"/>
              </w:rPr>
              <w:t>，应及时交由专业人员护理</w:t>
            </w:r>
            <w:r>
              <w:rPr>
                <w:spacing w:val="-72"/>
              </w:rPr>
              <w:t xml:space="preserve"> </w:t>
            </w:r>
            <w:r>
              <w:rPr>
                <w:spacing w:val="15"/>
              </w:rPr>
              <w:t>，不可对其伤害。</w:t>
            </w:r>
          </w:p>
          <w:p>
            <w:pPr>
              <w:pStyle w:val="6"/>
              <w:spacing w:before="183" w:line="359" w:lineRule="auto"/>
              <w:ind w:left="107" w:right="122" w:firstLine="478"/>
            </w:pPr>
            <w:r>
              <w:rPr>
                <w:spacing w:val="16"/>
              </w:rPr>
              <w:t>⑤在各施工区设置生态保护警示牌</w:t>
            </w:r>
            <w:r>
              <w:rPr>
                <w:spacing w:val="-67"/>
              </w:rPr>
              <w:t xml:space="preserve"> </w:t>
            </w:r>
            <w:r>
              <w:rPr>
                <w:spacing w:val="16"/>
              </w:rPr>
              <w:t>，警示牌上标明工程施工区范围，</w:t>
            </w:r>
            <w:r>
              <w:t xml:space="preserve"> </w:t>
            </w:r>
            <w:r>
              <w:rPr>
                <w:spacing w:val="17"/>
              </w:rPr>
              <w:t>禁止越界施工占地或砍伐林木，减少占地造</w:t>
            </w:r>
            <w:r>
              <w:rPr>
                <w:spacing w:val="16"/>
              </w:rPr>
              <w:t>成的植被损失和对野生动物的</w:t>
            </w:r>
          </w:p>
          <w:p>
            <w:pPr>
              <w:pStyle w:val="6"/>
              <w:spacing w:line="219" w:lineRule="auto"/>
              <w:ind w:left="107"/>
            </w:pPr>
            <w:r>
              <w:rPr>
                <w:spacing w:val="10"/>
              </w:rPr>
              <w:t>伤害。</w:t>
            </w:r>
          </w:p>
          <w:p>
            <w:pPr>
              <w:pStyle w:val="6"/>
              <w:spacing w:before="183" w:line="465" w:lineRule="exact"/>
              <w:ind w:left="586"/>
            </w:pPr>
            <w:r>
              <w:rPr>
                <w:spacing w:val="15"/>
                <w:position w:val="17"/>
              </w:rPr>
              <w:t>⑥工程完工后及时进行植被恢复</w:t>
            </w:r>
            <w:r>
              <w:rPr>
                <w:spacing w:val="-70"/>
                <w:position w:val="17"/>
              </w:rPr>
              <w:t xml:space="preserve"> </w:t>
            </w:r>
            <w:r>
              <w:rPr>
                <w:spacing w:val="15"/>
                <w:position w:val="17"/>
              </w:rPr>
              <w:t>，使该地区的动物生境得</w:t>
            </w:r>
            <w:r>
              <w:rPr>
                <w:spacing w:val="14"/>
                <w:position w:val="17"/>
              </w:rPr>
              <w:t>到恢复</w:t>
            </w:r>
            <w:r>
              <w:rPr>
                <w:spacing w:val="-71"/>
                <w:position w:val="17"/>
              </w:rPr>
              <w:t xml:space="preserve"> </w:t>
            </w:r>
            <w:r>
              <w:rPr>
                <w:spacing w:val="14"/>
                <w:position w:val="17"/>
              </w:rPr>
              <w:t>，使</w:t>
            </w:r>
          </w:p>
          <w:p>
            <w:pPr>
              <w:pStyle w:val="6"/>
              <w:spacing w:before="1" w:line="219" w:lineRule="auto"/>
              <w:ind w:left="108"/>
            </w:pPr>
            <w:r>
              <w:rPr>
                <w:spacing w:val="16"/>
              </w:rPr>
              <w:t>动物尽快恢复到施工前的种群状态。</w:t>
            </w:r>
          </w:p>
          <w:p>
            <w:pPr>
              <w:pStyle w:val="6"/>
              <w:spacing w:before="183" w:line="219" w:lineRule="auto"/>
              <w:ind w:left="640"/>
            </w:pPr>
            <w:r>
              <w:rPr>
                <w:spacing w:val="17"/>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7"/>
              </w:rPr>
              <w:t>3</w:t>
            </w:r>
            <w:r>
              <w:rPr>
                <w:spacing w:val="17"/>
                <w14:textOutline w14:w="4358" w14:cap="sq" w14:cmpd="sng">
                  <w14:solidFill>
                    <w14:srgbClr w14:val="000000"/>
                  </w14:solidFill>
                  <w14:prstDash w14:val="solid"/>
                  <w14:bevel/>
                </w14:textOutline>
              </w:rPr>
              <w:t>）对水生生态和水质保护措施</w:t>
            </w:r>
          </w:p>
          <w:p>
            <w:pPr>
              <w:pStyle w:val="6"/>
              <w:spacing w:before="183" w:line="359" w:lineRule="auto"/>
              <w:ind w:left="107" w:right="50" w:firstLine="519"/>
            </w:pPr>
            <w:r>
              <w:rPr>
                <w:spacing w:val="16"/>
              </w:rPr>
              <w:t>①注重恢复水生生态系统结构和组成的完整性，优化群落结构，根据</w:t>
            </w:r>
            <w:r>
              <w:rPr>
                <w:spacing w:val="9"/>
              </w:rPr>
              <w:t xml:space="preserve"> </w:t>
            </w:r>
            <w:r>
              <w:rPr>
                <w:spacing w:val="16"/>
              </w:rPr>
              <w:t>各种水生生物的栖息、生活规律合理安排放养。根据各种水生生物之间捕</w:t>
            </w:r>
            <w:r>
              <w:rPr>
                <w:spacing w:val="17"/>
              </w:rPr>
              <w:t xml:space="preserve"> </w:t>
            </w:r>
            <w:r>
              <w:rPr>
                <w:spacing w:val="11"/>
              </w:rPr>
              <w:t>食关系，建设完整而复杂的生物网，从最低营养级的浮游藻类和水生植物，</w:t>
            </w:r>
            <w:r>
              <w:t xml:space="preserve"> </w:t>
            </w:r>
            <w:r>
              <w:rPr>
                <w:spacing w:val="23"/>
              </w:rPr>
              <w:t>到营养级别较高的肉食性鱼类都应合理安排</w:t>
            </w:r>
            <w:r>
              <w:rPr>
                <w:spacing w:val="-61"/>
              </w:rPr>
              <w:t xml:space="preserve"> </w:t>
            </w:r>
            <w:r>
              <w:rPr>
                <w:spacing w:val="23"/>
              </w:rPr>
              <w:t>。不同生物的生境也</w:t>
            </w:r>
            <w:r>
              <w:rPr>
                <w:spacing w:val="22"/>
              </w:rPr>
              <w:t>各不相</w:t>
            </w:r>
            <w:r>
              <w:t xml:space="preserve"> </w:t>
            </w:r>
            <w:r>
              <w:rPr>
                <w:spacing w:val="12"/>
              </w:rPr>
              <w:t>同</w:t>
            </w:r>
            <w:r>
              <w:rPr>
                <w:spacing w:val="-69"/>
              </w:rPr>
              <w:t xml:space="preserve"> </w:t>
            </w:r>
            <w:r>
              <w:rPr>
                <w:spacing w:val="12"/>
              </w:rPr>
              <w:t>，按照不同的生境</w:t>
            </w:r>
            <w:r>
              <w:rPr>
                <w:spacing w:val="-72"/>
              </w:rPr>
              <w:t xml:space="preserve"> </w:t>
            </w:r>
            <w:r>
              <w:rPr>
                <w:spacing w:val="12"/>
              </w:rPr>
              <w:t>，可分别建设不同的水生群落</w:t>
            </w:r>
            <w:r>
              <w:rPr>
                <w:spacing w:val="-72"/>
              </w:rPr>
              <w:t xml:space="preserve"> </w:t>
            </w:r>
            <w:r>
              <w:rPr>
                <w:spacing w:val="12"/>
              </w:rPr>
              <w:t>，其他不同深度也可按</w:t>
            </w:r>
            <w:r>
              <w:t xml:space="preserve"> </w:t>
            </w:r>
            <w:r>
              <w:rPr>
                <w:spacing w:val="17"/>
              </w:rPr>
              <w:t>生物的生活规律构建水生群落。提高物种和空</w:t>
            </w:r>
            <w:r>
              <w:rPr>
                <w:spacing w:val="16"/>
              </w:rPr>
              <w:t>间结构复杂性和完整性，有</w:t>
            </w:r>
            <w:r>
              <w:t xml:space="preserve"> </w:t>
            </w:r>
            <w:r>
              <w:rPr>
                <w:spacing w:val="16"/>
              </w:rPr>
              <w:t>利于提高水生生态系统的稳定性，从而能阻止或缓解外来环境恶化造成的</w:t>
            </w:r>
          </w:p>
          <w:p>
            <w:pPr>
              <w:pStyle w:val="6"/>
              <w:spacing w:line="221" w:lineRule="auto"/>
              <w:ind w:left="111"/>
            </w:pPr>
            <w:r>
              <w:rPr>
                <w:spacing w:val="9"/>
              </w:rPr>
              <w:t>不利影响。</w:t>
            </w:r>
          </w:p>
          <w:p>
            <w:pPr>
              <w:pStyle w:val="6"/>
              <w:spacing w:before="179" w:line="359" w:lineRule="auto"/>
              <w:ind w:left="106" w:right="122" w:firstLine="479"/>
            </w:pPr>
            <w:r>
              <w:rPr>
                <w:spacing w:val="14"/>
              </w:rPr>
              <w:t>②</w:t>
            </w:r>
            <w:r>
              <w:rPr>
                <w:spacing w:val="14"/>
                <w14:textOutline w14:w="4358" w14:cap="sq" w14:cmpd="sng">
                  <w14:solidFill>
                    <w14:srgbClr w14:val="000000"/>
                  </w14:solidFill>
                  <w14:prstDash w14:val="solid"/>
                  <w14:bevel/>
                </w14:textOutline>
              </w:rPr>
              <w:t>项目制定全面的施工组织计划</w:t>
            </w:r>
            <w:r>
              <w:rPr>
                <w:spacing w:val="-55"/>
              </w:rPr>
              <w:t xml:space="preserve"> </w:t>
            </w:r>
            <w:r>
              <w:rPr>
                <w:spacing w:val="14"/>
                <w14:textOutline w14:w="4358" w14:cap="sq" w14:cmpd="sng">
                  <w14:solidFill>
                    <w14:srgbClr w14:val="000000"/>
                  </w14:solidFill>
                  <w14:prstDash w14:val="solid"/>
                  <w14:bevel/>
                </w14:textOutline>
              </w:rPr>
              <w:t>，严格按照施工组织计划实施</w:t>
            </w:r>
            <w:r>
              <w:rPr>
                <w:spacing w:val="-72"/>
              </w:rPr>
              <w:t xml:space="preserve"> </w:t>
            </w:r>
            <w:r>
              <w:rPr>
                <w:spacing w:val="14"/>
                <w14:textOutline w14:w="4358" w14:cap="sq" w14:cmpd="sng">
                  <w14:solidFill>
                    <w14:srgbClr w14:val="000000"/>
                  </w14:solidFill>
                  <w14:prstDash w14:val="solid"/>
                  <w14:bevel/>
                </w14:textOutline>
              </w:rPr>
              <w:t>，优化</w:t>
            </w:r>
            <w:r>
              <w:t xml:space="preserve"> </w:t>
            </w:r>
            <w:r>
              <w:rPr>
                <w:spacing w:val="13"/>
                <w14:textOutline w14:w="4358" w14:cap="sq" w14:cmpd="sng">
                  <w14:solidFill>
                    <w14:srgbClr w14:val="000000"/>
                  </w14:solidFill>
                  <w14:prstDash w14:val="solid"/>
                  <w14:bevel/>
                </w14:textOutline>
              </w:rPr>
              <w:t>施工工艺</w:t>
            </w:r>
            <w:r>
              <w:rPr>
                <w:spacing w:val="-54"/>
              </w:rPr>
              <w:t xml:space="preserve"> </w:t>
            </w:r>
            <w:r>
              <w:rPr>
                <w:spacing w:val="13"/>
                <w14:textOutline w14:w="4358" w14:cap="sq" w14:cmpd="sng">
                  <w14:solidFill>
                    <w14:srgbClr w14:val="000000"/>
                  </w14:solidFill>
                  <w14:prstDash w14:val="solid"/>
                  <w14:bevel/>
                </w14:textOutline>
              </w:rPr>
              <w:t>。项目施工采取分段围堰导流施工</w:t>
            </w:r>
            <w:r>
              <w:rPr>
                <w:spacing w:val="-70"/>
              </w:rPr>
              <w:t xml:space="preserve"> </w:t>
            </w:r>
            <w:r>
              <w:rPr>
                <w:spacing w:val="13"/>
                <w14:textOutline w14:w="4358" w14:cap="sq" w14:cmpd="sng">
                  <w14:solidFill>
                    <w14:srgbClr w14:val="000000"/>
                  </w14:solidFill>
                  <w14:prstDash w14:val="solid"/>
                  <w14:bevel/>
                </w14:textOutline>
              </w:rPr>
              <w:t>，避免大面积扰动水体；施工</w:t>
            </w:r>
            <w:r>
              <w:t xml:space="preserve"> </w:t>
            </w:r>
            <w:r>
              <w:rPr>
                <w:spacing w:val="17"/>
                <w14:textOutline w14:w="4358" w14:cap="sq" w14:cmpd="sng">
                  <w14:solidFill>
                    <w14:srgbClr w14:val="000000"/>
                  </w14:solidFill>
                  <w14:prstDash w14:val="solid"/>
                  <w14:bevel/>
                </w14:textOutline>
              </w:rPr>
              <w:t>期选择枯水期施工减少水体扰动。</w:t>
            </w:r>
            <w:r>
              <w:rPr>
                <w:spacing w:val="17"/>
              </w:rPr>
              <w:t>同时加强项</w:t>
            </w:r>
            <w:r>
              <w:rPr>
                <w:spacing w:val="16"/>
              </w:rPr>
              <w:t>目完工后对河流环境的管理</w:t>
            </w:r>
          </w:p>
          <w:p>
            <w:pPr>
              <w:pStyle w:val="6"/>
              <w:spacing w:before="1" w:line="219" w:lineRule="auto"/>
              <w:ind w:left="110"/>
            </w:pPr>
            <w:r>
              <w:rPr>
                <w:spacing w:val="15"/>
              </w:rPr>
              <w:t>工作</w:t>
            </w:r>
            <w:r>
              <w:rPr>
                <w:spacing w:val="-66"/>
              </w:rPr>
              <w:t xml:space="preserve"> </w:t>
            </w:r>
            <w:r>
              <w:rPr>
                <w:spacing w:val="15"/>
              </w:rPr>
              <w:t>。河道清淤过程中需对围堰进行覆膜</w:t>
            </w:r>
            <w:r>
              <w:rPr>
                <w:spacing w:val="-72"/>
              </w:rPr>
              <w:t xml:space="preserve"> </w:t>
            </w:r>
            <w:r>
              <w:rPr>
                <w:spacing w:val="15"/>
              </w:rPr>
              <w:t>，避免污染水环境。</w:t>
            </w:r>
          </w:p>
          <w:p>
            <w:pPr>
              <w:pStyle w:val="6"/>
              <w:spacing w:before="183" w:line="217" w:lineRule="auto"/>
              <w:ind w:left="586"/>
            </w:pPr>
            <w:r>
              <w:rPr>
                <w:spacing w:val="17"/>
              </w:rPr>
              <w:t>③加强项目完工后对河流环境的管理工作。</w:t>
            </w:r>
          </w:p>
          <w:p>
            <w:pPr>
              <w:pStyle w:val="6"/>
              <w:spacing w:before="183" w:line="468" w:lineRule="exact"/>
              <w:ind w:left="586"/>
            </w:pPr>
            <w:r>
              <w:rPr>
                <w:spacing w:val="16"/>
                <w:position w:val="17"/>
              </w:rPr>
              <w:t>④施工沿线临水侧设置临时收集沟</w:t>
            </w:r>
            <w:r>
              <w:rPr>
                <w:spacing w:val="-69"/>
                <w:position w:val="17"/>
              </w:rPr>
              <w:t xml:space="preserve"> </w:t>
            </w:r>
            <w:r>
              <w:rPr>
                <w:spacing w:val="16"/>
                <w:position w:val="17"/>
              </w:rPr>
              <w:t>，收集雨水经临时沉淀池处理后才</w:t>
            </w:r>
          </w:p>
          <w:p>
            <w:pPr>
              <w:pStyle w:val="6"/>
              <w:spacing w:before="1" w:line="219" w:lineRule="auto"/>
              <w:ind w:left="117"/>
            </w:pPr>
            <w:r>
              <w:rPr>
                <w:spacing w:val="14"/>
              </w:rPr>
              <w:t>能外排；避免雨季施工。</w:t>
            </w:r>
          </w:p>
          <w:p>
            <w:pPr>
              <w:pStyle w:val="6"/>
              <w:spacing w:before="180" w:line="359" w:lineRule="auto"/>
              <w:ind w:left="106" w:right="124" w:firstLine="479"/>
            </w:pPr>
            <w:r>
              <w:rPr>
                <w:spacing w:val="13"/>
              </w:rPr>
              <w:t>⑤对施工人员加强宣传</w:t>
            </w:r>
            <w:r>
              <w:rPr>
                <w:spacing w:val="-72"/>
              </w:rPr>
              <w:t xml:space="preserve"> </w:t>
            </w:r>
            <w:r>
              <w:rPr>
                <w:spacing w:val="13"/>
              </w:rPr>
              <w:t>，增强施工人员的环保</w:t>
            </w:r>
            <w:r>
              <w:rPr>
                <w:spacing w:val="12"/>
              </w:rPr>
              <w:t>意识</w:t>
            </w:r>
            <w:r>
              <w:rPr>
                <w:spacing w:val="-68"/>
              </w:rPr>
              <w:t xml:space="preserve"> </w:t>
            </w:r>
            <w:r>
              <w:rPr>
                <w:spacing w:val="12"/>
              </w:rPr>
              <w:t>。加强监管</w:t>
            </w:r>
            <w:r>
              <w:rPr>
                <w:spacing w:val="-69"/>
              </w:rPr>
              <w:t xml:space="preserve"> </w:t>
            </w:r>
            <w:r>
              <w:rPr>
                <w:spacing w:val="12"/>
              </w:rPr>
              <w:t>，严禁</w:t>
            </w:r>
            <w:r>
              <w:t xml:space="preserve"> </w:t>
            </w:r>
            <w:r>
              <w:rPr>
                <w:spacing w:val="12"/>
              </w:rPr>
              <w:t>捕鱼</w:t>
            </w:r>
            <w:r>
              <w:rPr>
                <w:spacing w:val="-70"/>
              </w:rPr>
              <w:t xml:space="preserve"> </w:t>
            </w:r>
            <w:r>
              <w:rPr>
                <w:spacing w:val="12"/>
              </w:rPr>
              <w:t>，按环保要求施工</w:t>
            </w:r>
            <w:r>
              <w:rPr>
                <w:spacing w:val="-72"/>
              </w:rPr>
              <w:t xml:space="preserve"> </w:t>
            </w:r>
            <w:r>
              <w:rPr>
                <w:spacing w:val="12"/>
              </w:rPr>
              <w:t>，生活污水和施工废水进行相应处理</w:t>
            </w:r>
            <w:r>
              <w:rPr>
                <w:spacing w:val="-72"/>
              </w:rPr>
              <w:t xml:space="preserve"> </w:t>
            </w:r>
            <w:r>
              <w:rPr>
                <w:spacing w:val="12"/>
              </w:rPr>
              <w:t>，加强环境风</w:t>
            </w:r>
          </w:p>
          <w:p>
            <w:pPr>
              <w:pStyle w:val="6"/>
              <w:spacing w:before="1" w:line="219" w:lineRule="auto"/>
              <w:ind w:left="121"/>
            </w:pPr>
            <w:r>
              <w:rPr>
                <w:spacing w:val="14"/>
              </w:rPr>
              <w:t>险管理</w:t>
            </w:r>
            <w:r>
              <w:rPr>
                <w:spacing w:val="-72"/>
              </w:rPr>
              <w:t xml:space="preserve"> </w:t>
            </w:r>
            <w:r>
              <w:rPr>
                <w:spacing w:val="14"/>
              </w:rPr>
              <w:t>，减少施工设备和车辆跑、</w:t>
            </w:r>
            <w:r>
              <w:rPr>
                <w:spacing w:val="-66"/>
              </w:rPr>
              <w:t xml:space="preserve"> </w:t>
            </w:r>
            <w:r>
              <w:rPr>
                <w:spacing w:val="14"/>
              </w:rPr>
              <w:t>冒、滴、漏现场</w:t>
            </w:r>
            <w:r>
              <w:rPr>
                <w:spacing w:val="-72"/>
              </w:rPr>
              <w:t xml:space="preserve"> </w:t>
            </w:r>
            <w:r>
              <w:rPr>
                <w:spacing w:val="14"/>
              </w:rPr>
              <w:t>，防止污染河道水质。</w:t>
            </w:r>
          </w:p>
          <w:p>
            <w:pPr>
              <w:pStyle w:val="6"/>
              <w:spacing w:before="183" w:line="220" w:lineRule="auto"/>
              <w:ind w:left="640"/>
            </w:pPr>
            <w:r>
              <w:rPr>
                <w:spacing w:val="16"/>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6"/>
              </w:rPr>
              <w:t>4</w:t>
            </w:r>
            <w:r>
              <w:rPr>
                <w:spacing w:val="16"/>
                <w14:textOutline w14:w="4358" w14:cap="sq" w14:cmpd="sng">
                  <w14:solidFill>
                    <w14:srgbClr w14:val="000000"/>
                  </w14:solidFill>
                  <w14:prstDash w14:val="solid"/>
                  <w14:bevel/>
                </w14:textOutline>
              </w:rPr>
              <w:t>）施工迹地恢复措施</w:t>
            </w:r>
          </w:p>
          <w:p>
            <w:pPr>
              <w:pStyle w:val="6"/>
              <w:spacing w:before="180" w:line="219" w:lineRule="auto"/>
              <w:ind w:left="632"/>
            </w:pPr>
            <w:r>
              <w:rPr>
                <w:spacing w:val="16"/>
              </w:rPr>
              <w:t>项目施工迹地主要包括施工工区、表土临时堆场等占地。施工结束后</w:t>
            </w:r>
          </w:p>
        </w:tc>
      </w:tr>
    </w:tbl>
    <w:p>
      <w:pPr>
        <w:rPr>
          <w:rFonts w:ascii="Arial"/>
          <w:sz w:val="21"/>
        </w:rPr>
      </w:pPr>
    </w:p>
    <w:p>
      <w:pPr>
        <w:rPr>
          <w:rFonts w:ascii="Arial" w:hAnsi="Arial" w:eastAsia="Arial" w:cs="Arial"/>
          <w:sz w:val="21"/>
          <w:szCs w:val="21"/>
        </w:rPr>
        <w:sectPr>
          <w:footerReference r:id="rId77" w:type="default"/>
          <w:pgSz w:w="11907" w:h="16840"/>
          <w:pgMar w:top="1431" w:right="1339" w:bottom="1240" w:left="1338" w:header="0" w:footer="1077" w:gutter="0"/>
          <w:cols w:space="720" w:num="1"/>
        </w:sectPr>
      </w:pPr>
    </w:p>
    <w:p>
      <w:pPr>
        <w:spacing w:line="89" w:lineRule="auto"/>
        <w:rPr>
          <w:rFonts w:ascii="Arial"/>
          <w:sz w:val="2"/>
        </w:rPr>
      </w:pPr>
    </w:p>
    <w:tbl>
      <w:tblPr>
        <w:tblStyle w:val="5"/>
        <w:tblW w:w="921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1"/>
        <w:gridCol w:w="845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761" w:type="dxa"/>
            <w:tcBorders>
              <w:right w:val="single" w:color="000000" w:sz="2" w:space="0"/>
            </w:tcBorders>
            <w:vAlign w:val="top"/>
          </w:tcPr>
          <w:p>
            <w:pPr>
              <w:rPr>
                <w:rFonts w:ascii="Arial"/>
                <w:sz w:val="21"/>
              </w:rPr>
            </w:pPr>
          </w:p>
        </w:tc>
        <w:tc>
          <w:tcPr>
            <w:tcW w:w="8453" w:type="dxa"/>
            <w:tcBorders>
              <w:left w:val="single" w:color="000000" w:sz="2" w:space="0"/>
            </w:tcBorders>
            <w:vAlign w:val="top"/>
          </w:tcPr>
          <w:p>
            <w:pPr>
              <w:pStyle w:val="6"/>
              <w:spacing w:before="41" w:line="358" w:lineRule="auto"/>
              <w:ind w:left="108" w:right="124" w:firstLine="3"/>
              <w:jc w:val="both"/>
            </w:pPr>
            <w:r>
              <w:rPr>
                <w:spacing w:val="16"/>
              </w:rPr>
              <w:t>与项目建设无关的临时设施需全面拆除和封闭，根据各处原有植被状况和</w:t>
            </w:r>
            <w:r>
              <w:rPr>
                <w:spacing w:val="12"/>
              </w:rPr>
              <w:t xml:space="preserve"> </w:t>
            </w:r>
            <w:r>
              <w:rPr>
                <w:spacing w:val="16"/>
              </w:rPr>
              <w:t>植物立地条件等具体情况予以及时恢复。植草种类应选择与周围环境相适</w:t>
            </w:r>
          </w:p>
          <w:p>
            <w:pPr>
              <w:pStyle w:val="6"/>
              <w:spacing w:line="219" w:lineRule="auto"/>
              <w:ind w:left="107"/>
            </w:pPr>
            <w:r>
              <w:rPr>
                <w:spacing w:val="16"/>
              </w:rPr>
              <w:t>应的当地常见植物</w:t>
            </w:r>
            <w:r>
              <w:rPr>
                <w:spacing w:val="-67"/>
              </w:rPr>
              <w:t xml:space="preserve"> </w:t>
            </w:r>
            <w:r>
              <w:rPr>
                <w:spacing w:val="16"/>
              </w:rPr>
              <w:t>，然后实现灌木、乔木树种的自然恢复。</w:t>
            </w:r>
          </w:p>
          <w:p>
            <w:pPr>
              <w:pStyle w:val="6"/>
              <w:spacing w:before="184" w:line="359" w:lineRule="auto"/>
              <w:ind w:left="106" w:right="124" w:firstLine="520"/>
              <w:jc w:val="both"/>
            </w:pPr>
            <w:r>
              <w:rPr>
                <w:spacing w:val="13"/>
              </w:rPr>
              <w:t>施工区域在施工准备前</w:t>
            </w:r>
            <w:r>
              <w:rPr>
                <w:spacing w:val="-69"/>
              </w:rPr>
              <w:t xml:space="preserve"> </w:t>
            </w:r>
            <w:r>
              <w:rPr>
                <w:spacing w:val="13"/>
              </w:rPr>
              <w:t>，需对区域表土进行剥离</w:t>
            </w:r>
            <w:r>
              <w:rPr>
                <w:spacing w:val="-72"/>
              </w:rPr>
              <w:t xml:space="preserve"> </w:t>
            </w:r>
            <w:r>
              <w:rPr>
                <w:spacing w:val="13"/>
              </w:rPr>
              <w:t>，剥离的表土堆放于</w:t>
            </w:r>
            <w:r>
              <w:t xml:space="preserve"> </w:t>
            </w:r>
            <w:r>
              <w:rPr>
                <w:spacing w:val="12"/>
              </w:rPr>
              <w:t>不影响施工活动的区域内</w:t>
            </w:r>
            <w:r>
              <w:rPr>
                <w:spacing w:val="-69"/>
              </w:rPr>
              <w:t xml:space="preserve"> </w:t>
            </w:r>
            <w:r>
              <w:rPr>
                <w:spacing w:val="12"/>
              </w:rPr>
              <w:t>，并做好临时覆盖工作</w:t>
            </w:r>
            <w:r>
              <w:rPr>
                <w:spacing w:val="-68"/>
              </w:rPr>
              <w:t xml:space="preserve"> </w:t>
            </w:r>
            <w:r>
              <w:rPr>
                <w:spacing w:val="12"/>
              </w:rPr>
              <w:t>。施工回填结</w:t>
            </w:r>
            <w:r>
              <w:rPr>
                <w:spacing w:val="11"/>
              </w:rPr>
              <w:t>束后</w:t>
            </w:r>
            <w:r>
              <w:rPr>
                <w:spacing w:val="-72"/>
              </w:rPr>
              <w:t xml:space="preserve"> </w:t>
            </w:r>
            <w:r>
              <w:rPr>
                <w:spacing w:val="11"/>
              </w:rPr>
              <w:t>，采用</w:t>
            </w:r>
            <w:r>
              <w:t xml:space="preserve"> </w:t>
            </w:r>
            <w:r>
              <w:rPr>
                <w:spacing w:val="12"/>
              </w:rPr>
              <w:t>撒播黑麦草籽进行绿化恢复</w:t>
            </w:r>
            <w:r>
              <w:rPr>
                <w:spacing w:val="-71"/>
              </w:rPr>
              <w:t xml:space="preserve"> </w:t>
            </w:r>
            <w:r>
              <w:rPr>
                <w:spacing w:val="12"/>
              </w:rPr>
              <w:t>，并做好管理工作</w:t>
            </w:r>
            <w:r>
              <w:rPr>
                <w:spacing w:val="-70"/>
              </w:rPr>
              <w:t xml:space="preserve"> </w:t>
            </w:r>
            <w:r>
              <w:rPr>
                <w:spacing w:val="12"/>
              </w:rPr>
              <w:t>，在达到绿化要求</w:t>
            </w:r>
            <w:r>
              <w:rPr>
                <w:spacing w:val="11"/>
              </w:rPr>
              <w:t>后</w:t>
            </w:r>
            <w:r>
              <w:rPr>
                <w:spacing w:val="-69"/>
              </w:rPr>
              <w:t xml:space="preserve"> </w:t>
            </w:r>
            <w:r>
              <w:rPr>
                <w:spacing w:val="11"/>
              </w:rPr>
              <w:t>，与主</w:t>
            </w:r>
          </w:p>
          <w:p>
            <w:pPr>
              <w:pStyle w:val="6"/>
              <w:spacing w:line="219" w:lineRule="auto"/>
              <w:ind w:left="107"/>
            </w:pPr>
            <w:r>
              <w:rPr>
                <w:spacing w:val="15"/>
              </w:rPr>
              <w:t>体工程一并验收交付。</w:t>
            </w:r>
          </w:p>
          <w:p>
            <w:pPr>
              <w:pStyle w:val="6"/>
              <w:spacing w:before="180" w:line="220" w:lineRule="auto"/>
              <w:ind w:left="640"/>
            </w:pPr>
            <w:r>
              <w:rPr>
                <w:spacing w:val="16"/>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6"/>
              </w:rPr>
              <w:t>5</w:t>
            </w:r>
            <w:r>
              <w:rPr>
                <w:spacing w:val="16"/>
                <w14:textOutline w14:w="4358" w14:cap="sq" w14:cmpd="sng">
                  <w14:solidFill>
                    <w14:srgbClr w14:val="000000"/>
                  </w14:solidFill>
                  <w14:prstDash w14:val="solid"/>
                  <w14:bevel/>
                </w14:textOutline>
              </w:rPr>
              <w:t>）生态再生及补偿措施</w:t>
            </w:r>
          </w:p>
          <w:p>
            <w:pPr>
              <w:pStyle w:val="6"/>
              <w:spacing w:before="182" w:line="466" w:lineRule="exact"/>
              <w:ind w:left="627"/>
            </w:pPr>
            <w:r>
              <w:rPr>
                <w:spacing w:val="16"/>
                <w:position w:val="17"/>
              </w:rPr>
              <w:t>在项目施工建设期间，为减轻工程施工对周围造成不利影响，在施工</w:t>
            </w:r>
          </w:p>
          <w:p>
            <w:pPr>
              <w:pStyle w:val="6"/>
              <w:spacing w:line="219" w:lineRule="auto"/>
              <w:ind w:left="109"/>
            </w:pPr>
            <w:r>
              <w:rPr>
                <w:spacing w:val="17"/>
              </w:rPr>
              <w:t>完成后应利用当地适宜植被</w:t>
            </w:r>
            <w:r>
              <w:rPr>
                <w:spacing w:val="-69"/>
              </w:rPr>
              <w:t xml:space="preserve"> </w:t>
            </w:r>
            <w:r>
              <w:rPr>
                <w:spacing w:val="17"/>
              </w:rPr>
              <w:t>，对施工区的植</w:t>
            </w:r>
            <w:r>
              <w:rPr>
                <w:spacing w:val="16"/>
              </w:rPr>
              <w:t>被进行恢复。</w:t>
            </w:r>
          </w:p>
          <w:p>
            <w:pPr>
              <w:pStyle w:val="6"/>
              <w:spacing w:before="183" w:line="219" w:lineRule="auto"/>
              <w:ind w:left="621"/>
            </w:pPr>
            <w:r>
              <w:rPr>
                <w:rFonts w:ascii="Times New Roman" w:hAnsi="Times New Roman" w:eastAsia="Times New Roman" w:cs="Times New Roman"/>
                <w:b/>
                <w:bCs/>
                <w:spacing w:val="12"/>
              </w:rPr>
              <w:t>A</w:t>
            </w:r>
            <w:r>
              <w:rPr>
                <w:rFonts w:ascii="Times New Roman" w:hAnsi="Times New Roman" w:eastAsia="Times New Roman" w:cs="Times New Roman"/>
                <w:b/>
                <w:bCs/>
                <w:spacing w:val="-25"/>
              </w:rPr>
              <w:t xml:space="preserve"> </w:t>
            </w:r>
            <w:r>
              <w:rPr>
                <w:spacing w:val="12"/>
                <w14:textOutline w14:w="4358" w14:cap="sq" w14:cmpd="sng">
                  <w14:solidFill>
                    <w14:srgbClr w14:val="000000"/>
                  </w14:solidFill>
                  <w14:prstDash w14:val="solid"/>
                  <w14:bevel/>
                </w14:textOutline>
              </w:rPr>
              <w:t>、陆生生态修复</w:t>
            </w:r>
          </w:p>
          <w:p>
            <w:pPr>
              <w:pStyle w:val="6"/>
              <w:spacing w:before="178" w:line="360" w:lineRule="auto"/>
              <w:ind w:left="106" w:right="122" w:firstLine="522"/>
            </w:pPr>
            <w:r>
              <w:rPr>
                <w:spacing w:val="16"/>
              </w:rPr>
              <w:t>本项目存在永久占地和临时占地。永久占地已改变原有土地性质和地</w:t>
            </w:r>
            <w:r>
              <w:rPr>
                <w:spacing w:val="10"/>
              </w:rPr>
              <w:t xml:space="preserve"> </w:t>
            </w:r>
            <w:r>
              <w:rPr>
                <w:spacing w:val="13"/>
              </w:rPr>
              <w:t>表生态</w:t>
            </w:r>
            <w:r>
              <w:rPr>
                <w:spacing w:val="-56"/>
              </w:rPr>
              <w:t xml:space="preserve"> </w:t>
            </w:r>
            <w:r>
              <w:rPr>
                <w:spacing w:val="13"/>
              </w:rPr>
              <w:t>，临时占地主要为施工期侵占动植物栖息地</w:t>
            </w:r>
            <w:r>
              <w:rPr>
                <w:spacing w:val="-68"/>
              </w:rPr>
              <w:t xml:space="preserve"> </w:t>
            </w:r>
            <w:r>
              <w:rPr>
                <w:spacing w:val="13"/>
              </w:rPr>
              <w:t>。区域陆生动物均有较</w:t>
            </w:r>
            <w:r>
              <w:t xml:space="preserve"> </w:t>
            </w:r>
            <w:r>
              <w:rPr>
                <w:spacing w:val="13"/>
              </w:rPr>
              <w:t>强扩散能力</w:t>
            </w:r>
            <w:r>
              <w:rPr>
                <w:spacing w:val="-54"/>
              </w:rPr>
              <w:t xml:space="preserve"> </w:t>
            </w:r>
            <w:r>
              <w:rPr>
                <w:spacing w:val="13"/>
              </w:rPr>
              <w:t>，项目的施工将使它们迁移到别处</w:t>
            </w:r>
            <w:r>
              <w:rPr>
                <w:spacing w:val="-72"/>
              </w:rPr>
              <w:t xml:space="preserve"> </w:t>
            </w:r>
            <w:r>
              <w:rPr>
                <w:spacing w:val="13"/>
              </w:rPr>
              <w:t>，工程完工后周边陆生生物</w:t>
            </w:r>
            <w:r>
              <w:t xml:space="preserve"> </w:t>
            </w:r>
            <w:r>
              <w:rPr>
                <w:spacing w:val="17"/>
              </w:rPr>
              <w:t>会随着生态环境的改善而迁回。为保护当地生</w:t>
            </w:r>
            <w:r>
              <w:rPr>
                <w:spacing w:val="16"/>
              </w:rPr>
              <w:t>物多样性，施工期主要采取</w:t>
            </w:r>
          </w:p>
          <w:p>
            <w:pPr>
              <w:pStyle w:val="6"/>
              <w:spacing w:before="1" w:line="220" w:lineRule="auto"/>
              <w:ind w:left="135"/>
            </w:pPr>
            <w:r>
              <w:rPr>
                <w:spacing w:val="4"/>
              </w:rPr>
              <w:t>以下措施：</w:t>
            </w:r>
          </w:p>
          <w:p>
            <w:pPr>
              <w:pStyle w:val="6"/>
              <w:spacing w:before="179" w:line="219" w:lineRule="auto"/>
              <w:ind w:left="585"/>
            </w:pPr>
            <w:r>
              <w:rPr>
                <w:spacing w:val="15"/>
                <w:sz w:val="20"/>
                <w:szCs w:val="20"/>
              </w:rPr>
              <w:t>①</w:t>
            </w:r>
            <w:r>
              <w:rPr>
                <w:spacing w:val="15"/>
              </w:rPr>
              <w:t>尽量减少施工对植被的破坏</w:t>
            </w:r>
            <w:r>
              <w:rPr>
                <w:spacing w:val="-54"/>
              </w:rPr>
              <w:t xml:space="preserve"> </w:t>
            </w:r>
            <w:r>
              <w:rPr>
                <w:spacing w:val="15"/>
              </w:rPr>
              <w:t>，保证施工后植被的恢复；</w:t>
            </w:r>
          </w:p>
          <w:p>
            <w:pPr>
              <w:pStyle w:val="6"/>
              <w:spacing w:before="181" w:line="219" w:lineRule="auto"/>
              <w:ind w:left="585"/>
            </w:pPr>
            <w:r>
              <w:rPr>
                <w:spacing w:val="16"/>
                <w:sz w:val="20"/>
                <w:szCs w:val="20"/>
              </w:rPr>
              <w:t>②</w:t>
            </w:r>
            <w:r>
              <w:rPr>
                <w:spacing w:val="16"/>
              </w:rPr>
              <w:t>保护区域水禽、鸟类及所有野生动物</w:t>
            </w:r>
            <w:r>
              <w:rPr>
                <w:spacing w:val="-69"/>
              </w:rPr>
              <w:t xml:space="preserve"> </w:t>
            </w:r>
            <w:r>
              <w:rPr>
                <w:spacing w:val="16"/>
              </w:rPr>
              <w:t>，禁止施工人员捕食；</w:t>
            </w:r>
          </w:p>
          <w:p>
            <w:pPr>
              <w:pStyle w:val="6"/>
              <w:spacing w:before="183" w:line="468" w:lineRule="exact"/>
              <w:ind w:left="585"/>
            </w:pPr>
            <w:r>
              <w:rPr>
                <w:spacing w:val="14"/>
                <w:position w:val="17"/>
                <w:sz w:val="20"/>
                <w:szCs w:val="20"/>
              </w:rPr>
              <w:t>③</w:t>
            </w:r>
            <w:r>
              <w:rPr>
                <w:spacing w:val="14"/>
                <w:position w:val="17"/>
              </w:rPr>
              <w:t>保持水土</w:t>
            </w:r>
            <w:r>
              <w:rPr>
                <w:spacing w:val="-65"/>
                <w:position w:val="17"/>
              </w:rPr>
              <w:t xml:space="preserve"> </w:t>
            </w:r>
            <w:r>
              <w:rPr>
                <w:spacing w:val="14"/>
                <w:position w:val="17"/>
              </w:rPr>
              <w:t>，禁止排污</w:t>
            </w:r>
            <w:r>
              <w:rPr>
                <w:spacing w:val="-71"/>
                <w:position w:val="17"/>
              </w:rPr>
              <w:t xml:space="preserve"> </w:t>
            </w:r>
            <w:r>
              <w:rPr>
                <w:spacing w:val="14"/>
                <w:position w:val="17"/>
              </w:rPr>
              <w:t>，促进河道周边和其他植物群落的发展</w:t>
            </w:r>
            <w:r>
              <w:rPr>
                <w:spacing w:val="-70"/>
                <w:position w:val="17"/>
              </w:rPr>
              <w:t xml:space="preserve"> </w:t>
            </w:r>
            <w:r>
              <w:rPr>
                <w:spacing w:val="14"/>
                <w:position w:val="17"/>
              </w:rPr>
              <w:t>，保障</w:t>
            </w:r>
          </w:p>
          <w:p>
            <w:pPr>
              <w:pStyle w:val="6"/>
              <w:spacing w:before="1" w:line="210" w:lineRule="auto"/>
              <w:ind w:left="126"/>
              <w:rPr>
                <w:rFonts w:ascii="Times New Roman" w:hAnsi="Times New Roman" w:eastAsia="Times New Roman" w:cs="Times New Roman"/>
              </w:rPr>
            </w:pPr>
            <w:r>
              <w:rPr>
                <w:spacing w:val="16"/>
              </w:rPr>
              <w:t>附近陆生生物转移栖息地得到保护</w:t>
            </w:r>
            <w:r>
              <w:rPr>
                <w:rFonts w:ascii="Times New Roman" w:hAnsi="Times New Roman" w:eastAsia="Times New Roman" w:cs="Times New Roman"/>
                <w:spacing w:val="16"/>
              </w:rPr>
              <w:t>;</w:t>
            </w:r>
          </w:p>
          <w:p>
            <w:pPr>
              <w:pStyle w:val="6"/>
              <w:spacing w:before="192" w:line="219" w:lineRule="auto"/>
              <w:ind w:left="585"/>
            </w:pPr>
            <w:r>
              <w:rPr>
                <w:spacing w:val="17"/>
                <w:sz w:val="20"/>
                <w:szCs w:val="20"/>
              </w:rPr>
              <w:t>④</w:t>
            </w:r>
            <w:r>
              <w:rPr>
                <w:spacing w:val="17"/>
              </w:rPr>
              <w:t>施工占地内的原有大型乔木均进行迁移种植</w:t>
            </w:r>
            <w:r>
              <w:rPr>
                <w:spacing w:val="-72"/>
              </w:rPr>
              <w:t xml:space="preserve"> </w:t>
            </w:r>
            <w:r>
              <w:rPr>
                <w:spacing w:val="17"/>
              </w:rPr>
              <w:t>，不得随意砍伐。</w:t>
            </w:r>
          </w:p>
          <w:p>
            <w:pPr>
              <w:pStyle w:val="6"/>
              <w:spacing w:before="183" w:line="359" w:lineRule="auto"/>
              <w:ind w:left="108" w:right="122" w:firstLine="518"/>
            </w:pPr>
            <w:r>
              <w:rPr>
                <w:spacing w:val="23"/>
              </w:rPr>
              <w:t>在落实上述措施后</w:t>
            </w:r>
            <w:r>
              <w:rPr>
                <w:spacing w:val="-56"/>
              </w:rPr>
              <w:t xml:space="preserve"> </w:t>
            </w:r>
            <w:r>
              <w:rPr>
                <w:spacing w:val="23"/>
              </w:rPr>
              <w:t>，不会造成该区域物种数的减少和种群结构的变</w:t>
            </w:r>
            <w:r>
              <w:t xml:space="preserve"> </w:t>
            </w:r>
            <w:r>
              <w:rPr>
                <w:spacing w:val="12"/>
              </w:rPr>
              <w:t>化</w:t>
            </w:r>
            <w:r>
              <w:rPr>
                <w:spacing w:val="-69"/>
              </w:rPr>
              <w:t xml:space="preserve"> </w:t>
            </w:r>
            <w:r>
              <w:rPr>
                <w:spacing w:val="12"/>
              </w:rPr>
              <w:t>，不会破坏周围生态系统的完整性</w:t>
            </w:r>
            <w:r>
              <w:rPr>
                <w:spacing w:val="-68"/>
              </w:rPr>
              <w:t xml:space="preserve"> </w:t>
            </w:r>
            <w:r>
              <w:rPr>
                <w:spacing w:val="12"/>
              </w:rPr>
              <w:t>。同时</w:t>
            </w:r>
            <w:r>
              <w:rPr>
                <w:spacing w:val="-70"/>
              </w:rPr>
              <w:t xml:space="preserve"> </w:t>
            </w:r>
            <w:r>
              <w:rPr>
                <w:spacing w:val="12"/>
              </w:rPr>
              <w:t>，绿化工程对</w:t>
            </w:r>
            <w:r>
              <w:rPr>
                <w:spacing w:val="11"/>
              </w:rPr>
              <w:t>损失的生物量具</w:t>
            </w:r>
          </w:p>
          <w:p>
            <w:pPr>
              <w:pStyle w:val="6"/>
              <w:spacing w:before="1" w:line="219" w:lineRule="auto"/>
              <w:ind w:left="108"/>
            </w:pPr>
            <w:r>
              <w:rPr>
                <w:spacing w:val="16"/>
              </w:rPr>
              <w:t>有一定的恢复和补偿作用</w:t>
            </w:r>
            <w:r>
              <w:rPr>
                <w:spacing w:val="-56"/>
              </w:rPr>
              <w:t xml:space="preserve"> </w:t>
            </w:r>
            <w:r>
              <w:rPr>
                <w:spacing w:val="16"/>
              </w:rPr>
              <w:t>，对周围自然生态环境的影响程度较轻。</w:t>
            </w:r>
          </w:p>
          <w:p>
            <w:pPr>
              <w:pStyle w:val="6"/>
              <w:spacing w:before="181" w:line="219" w:lineRule="auto"/>
              <w:ind w:left="624"/>
            </w:pPr>
            <w:r>
              <w:rPr>
                <w:rFonts w:ascii="Times New Roman" w:hAnsi="Times New Roman" w:eastAsia="Times New Roman" w:cs="Times New Roman"/>
                <w:b/>
                <w:bCs/>
                <w:spacing w:val="11"/>
              </w:rPr>
              <w:t>B</w:t>
            </w:r>
            <w:r>
              <w:rPr>
                <w:rFonts w:ascii="Times New Roman" w:hAnsi="Times New Roman" w:eastAsia="Times New Roman" w:cs="Times New Roman"/>
                <w:b/>
                <w:bCs/>
                <w:spacing w:val="-17"/>
              </w:rPr>
              <w:t xml:space="preserve"> </w:t>
            </w:r>
            <w:r>
              <w:rPr>
                <w:spacing w:val="11"/>
                <w14:textOutline w14:w="4358" w14:cap="sq" w14:cmpd="sng">
                  <w14:solidFill>
                    <w14:srgbClr w14:val="000000"/>
                  </w14:solidFill>
                  <w14:prstDash w14:val="solid"/>
                  <w14:bevel/>
                </w14:textOutline>
              </w:rPr>
              <w:t>、水生生态修复</w:t>
            </w:r>
          </w:p>
          <w:p>
            <w:pPr>
              <w:pStyle w:val="6"/>
              <w:spacing w:before="182" w:line="359" w:lineRule="auto"/>
              <w:ind w:left="108" w:right="124" w:firstLine="520"/>
              <w:jc w:val="both"/>
            </w:pPr>
            <w:r>
              <w:rPr>
                <w:spacing w:val="16"/>
              </w:rPr>
              <w:t>本项目的建设会改变附近河道边缘水生生态环境，主要是减少河边底</w:t>
            </w:r>
            <w:r>
              <w:rPr>
                <w:spacing w:val="7"/>
              </w:rPr>
              <w:t xml:space="preserve"> </w:t>
            </w:r>
            <w:r>
              <w:rPr>
                <w:spacing w:val="13"/>
              </w:rPr>
              <w:t>栖生物、浮游生物、原有水生植物的生物量</w:t>
            </w:r>
            <w:r>
              <w:rPr>
                <w:spacing w:val="-56"/>
              </w:rPr>
              <w:t xml:space="preserve"> </w:t>
            </w:r>
            <w:r>
              <w:rPr>
                <w:spacing w:val="13"/>
              </w:rPr>
              <w:t>。本项目建成后</w:t>
            </w:r>
            <w:r>
              <w:rPr>
                <w:spacing w:val="-72"/>
              </w:rPr>
              <w:t xml:space="preserve"> </w:t>
            </w:r>
            <w:r>
              <w:rPr>
                <w:spacing w:val="13"/>
              </w:rPr>
              <w:t>，水生生态环</w:t>
            </w:r>
            <w:r>
              <w:t xml:space="preserve"> </w:t>
            </w:r>
            <w:r>
              <w:rPr>
                <w:spacing w:val="15"/>
              </w:rPr>
              <w:t>境会逐步稳定</w:t>
            </w:r>
            <w:r>
              <w:rPr>
                <w:spacing w:val="-72"/>
              </w:rPr>
              <w:t xml:space="preserve"> </w:t>
            </w:r>
            <w:r>
              <w:rPr>
                <w:spacing w:val="15"/>
              </w:rPr>
              <w:t>，区域水生生物得到一定的恢复。为了更好</w:t>
            </w:r>
            <w:r>
              <w:rPr>
                <w:rFonts w:hint="eastAsia"/>
                <w:spacing w:val="15"/>
                <w:lang w:val="en-US" w:eastAsia="zh-CN"/>
              </w:rPr>
              <w:t>地</w:t>
            </w:r>
            <w:r>
              <w:rPr>
                <w:spacing w:val="15"/>
              </w:rPr>
              <w:t>保护区域水生</w:t>
            </w:r>
          </w:p>
          <w:p>
            <w:pPr>
              <w:pStyle w:val="6"/>
              <w:spacing w:line="218" w:lineRule="auto"/>
              <w:ind w:left="109"/>
            </w:pPr>
            <w:r>
              <w:rPr>
                <w:spacing w:val="15"/>
              </w:rPr>
              <w:t>生态环境</w:t>
            </w:r>
            <w:r>
              <w:rPr>
                <w:spacing w:val="-70"/>
              </w:rPr>
              <w:t xml:space="preserve"> </w:t>
            </w:r>
            <w:r>
              <w:rPr>
                <w:spacing w:val="15"/>
              </w:rPr>
              <w:t>，改善本次施工带来的不利影响，施工期结束后主要采取了以下</w:t>
            </w:r>
          </w:p>
        </w:tc>
      </w:tr>
    </w:tbl>
    <w:p>
      <w:pPr>
        <w:rPr>
          <w:rFonts w:ascii="Arial"/>
          <w:sz w:val="21"/>
        </w:rPr>
      </w:pPr>
    </w:p>
    <w:p>
      <w:pPr>
        <w:rPr>
          <w:rFonts w:ascii="Arial" w:hAnsi="Arial" w:eastAsia="Arial" w:cs="Arial"/>
          <w:sz w:val="21"/>
          <w:szCs w:val="21"/>
        </w:rPr>
        <w:sectPr>
          <w:footerReference r:id="rId78" w:type="default"/>
          <w:pgSz w:w="11907" w:h="16840"/>
          <w:pgMar w:top="1431" w:right="1339" w:bottom="1240" w:left="1338" w:header="0" w:footer="1077" w:gutter="0"/>
          <w:cols w:space="720" w:num="1"/>
        </w:sectPr>
      </w:pPr>
    </w:p>
    <w:p>
      <w:pPr>
        <w:spacing w:line="89" w:lineRule="auto"/>
        <w:rPr>
          <w:rFonts w:ascii="Arial"/>
          <w:sz w:val="2"/>
        </w:rPr>
      </w:pPr>
    </w:p>
    <w:tbl>
      <w:tblPr>
        <w:tblStyle w:val="5"/>
        <w:tblW w:w="921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1"/>
        <w:gridCol w:w="845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3546" w:hRule="atLeast"/>
        </w:trPr>
        <w:tc>
          <w:tcPr>
            <w:tcW w:w="761" w:type="dxa"/>
            <w:tcBorders>
              <w:right w:val="single" w:color="000000" w:sz="2" w:space="0"/>
            </w:tcBorders>
            <w:vAlign w:val="top"/>
          </w:tcPr>
          <w:p>
            <w:pPr>
              <w:rPr>
                <w:rFonts w:ascii="Arial"/>
                <w:sz w:val="21"/>
              </w:rPr>
            </w:pPr>
          </w:p>
        </w:tc>
        <w:tc>
          <w:tcPr>
            <w:tcW w:w="8453" w:type="dxa"/>
            <w:tcBorders>
              <w:left w:val="single" w:color="000000" w:sz="2" w:space="0"/>
            </w:tcBorders>
            <w:vAlign w:val="top"/>
          </w:tcPr>
          <w:p>
            <w:pPr>
              <w:pStyle w:val="6"/>
              <w:spacing w:before="41" w:line="220" w:lineRule="auto"/>
              <w:ind w:left="107"/>
              <w:rPr>
                <w:rFonts w:ascii="Times New Roman" w:hAnsi="Times New Roman" w:eastAsia="Times New Roman" w:cs="Times New Roman"/>
              </w:rPr>
            </w:pPr>
            <w:r>
              <w:rPr>
                <w:spacing w:val="17"/>
              </w:rPr>
              <w:t>措施</w:t>
            </w:r>
            <w:r>
              <w:rPr>
                <w:rFonts w:ascii="Times New Roman" w:hAnsi="Times New Roman" w:eastAsia="Times New Roman" w:cs="Times New Roman"/>
                <w:spacing w:val="17"/>
              </w:rPr>
              <w:t>:</w:t>
            </w:r>
          </w:p>
          <w:p>
            <w:pPr>
              <w:pStyle w:val="6"/>
              <w:spacing w:before="179" w:line="466" w:lineRule="exact"/>
              <w:ind w:left="627"/>
            </w:pPr>
            <w:r>
              <w:rPr>
                <w:spacing w:val="15"/>
                <w:position w:val="17"/>
              </w:rPr>
              <w:t>①近岸带浅水区可考虑种植水植物</w:t>
            </w:r>
            <w:r>
              <w:rPr>
                <w:spacing w:val="-69"/>
                <w:position w:val="17"/>
              </w:rPr>
              <w:t xml:space="preserve"> </w:t>
            </w:r>
            <w:r>
              <w:rPr>
                <w:spacing w:val="15"/>
                <w:position w:val="17"/>
              </w:rPr>
              <w:t>，如菖蒲、鸢</w:t>
            </w:r>
            <w:r>
              <w:rPr>
                <w:spacing w:val="14"/>
                <w:position w:val="17"/>
              </w:rPr>
              <w:t>尾、美人蕉、再力花</w:t>
            </w:r>
          </w:p>
          <w:p>
            <w:pPr>
              <w:pStyle w:val="6"/>
              <w:spacing w:line="212" w:lineRule="auto"/>
              <w:ind w:left="109"/>
              <w:rPr>
                <w:rFonts w:ascii="Times New Roman" w:hAnsi="Times New Roman" w:eastAsia="Times New Roman" w:cs="Times New Roman"/>
              </w:rPr>
            </w:pPr>
            <w:r>
              <w:rPr>
                <w:spacing w:val="-1"/>
              </w:rPr>
              <w:t>等</w:t>
            </w:r>
            <w:r>
              <w:rPr>
                <w:spacing w:val="-65"/>
              </w:rPr>
              <w:t xml:space="preserve"> </w:t>
            </w:r>
            <w:r>
              <w:rPr>
                <w:spacing w:val="-1"/>
              </w:rPr>
              <w:t xml:space="preserve">，宽度 </w:t>
            </w:r>
            <w:r>
              <w:rPr>
                <w:rFonts w:ascii="Times New Roman" w:hAnsi="Times New Roman" w:eastAsia="Times New Roman" w:cs="Times New Roman"/>
                <w:spacing w:val="-1"/>
              </w:rPr>
              <w:t>1m</w:t>
            </w:r>
            <w:r>
              <w:rPr>
                <w:rFonts w:ascii="Times New Roman" w:hAnsi="Times New Roman" w:eastAsia="Times New Roman" w:cs="Times New Roman"/>
                <w:spacing w:val="31"/>
                <w:w w:val="101"/>
              </w:rPr>
              <w:t xml:space="preserve"> </w:t>
            </w:r>
            <w:r>
              <w:rPr>
                <w:spacing w:val="-1"/>
              </w:rPr>
              <w:t>左右</w:t>
            </w:r>
            <w:r>
              <w:rPr>
                <w:rFonts w:ascii="Times New Roman" w:hAnsi="Times New Roman" w:eastAsia="Times New Roman" w:cs="Times New Roman"/>
                <w:spacing w:val="-1"/>
              </w:rPr>
              <w:t>;</w:t>
            </w:r>
          </w:p>
          <w:p>
            <w:pPr>
              <w:pStyle w:val="6"/>
              <w:spacing w:before="192" w:line="217" w:lineRule="auto"/>
              <w:ind w:left="626"/>
            </w:pPr>
            <w:r>
              <w:rPr>
                <w:spacing w:val="15"/>
              </w:rPr>
              <w:t>②适宜区域种植沉水植物</w:t>
            </w:r>
            <w:r>
              <w:rPr>
                <w:spacing w:val="-72"/>
              </w:rPr>
              <w:t xml:space="preserve"> </w:t>
            </w:r>
            <w:r>
              <w:rPr>
                <w:spacing w:val="15"/>
              </w:rPr>
              <w:t>，</w:t>
            </w:r>
            <w:r>
              <w:rPr>
                <w:spacing w:val="-69"/>
              </w:rPr>
              <w:t xml:space="preserve"> </w:t>
            </w:r>
            <w:r>
              <w:rPr>
                <w:spacing w:val="15"/>
              </w:rPr>
              <w:t>品种主要考虑狐尾藻、黑藻、苦</w:t>
            </w:r>
            <w:r>
              <w:rPr>
                <w:spacing w:val="14"/>
              </w:rPr>
              <w:t>草等。</w:t>
            </w:r>
          </w:p>
          <w:p>
            <w:pPr>
              <w:pStyle w:val="6"/>
              <w:spacing w:before="185" w:line="359" w:lineRule="auto"/>
              <w:ind w:left="107" w:right="122" w:firstLine="549"/>
            </w:pPr>
            <w:r>
              <w:rPr>
                <w:spacing w:val="15"/>
              </w:rPr>
              <w:t>由于项目流域河流流速适宜，水中溶解氧水平适当，可满足上述生态</w:t>
            </w:r>
            <w:r>
              <w:rPr>
                <w:spacing w:val="12"/>
              </w:rPr>
              <w:t xml:space="preserve"> </w:t>
            </w:r>
            <w:r>
              <w:rPr>
                <w:spacing w:val="13"/>
              </w:rPr>
              <w:t>补偿措施的实施</w:t>
            </w:r>
            <w:r>
              <w:rPr>
                <w:spacing w:val="-53"/>
              </w:rPr>
              <w:t xml:space="preserve"> </w:t>
            </w:r>
            <w:r>
              <w:rPr>
                <w:spacing w:val="13"/>
              </w:rPr>
              <w:t>，通过增加堤防两岸水生植物分布后</w:t>
            </w:r>
            <w:r>
              <w:rPr>
                <w:spacing w:val="-71"/>
              </w:rPr>
              <w:t xml:space="preserve"> </w:t>
            </w:r>
            <w:r>
              <w:rPr>
                <w:spacing w:val="13"/>
              </w:rPr>
              <w:t>，附近底栖生物、浮</w:t>
            </w:r>
          </w:p>
          <w:p>
            <w:pPr>
              <w:pStyle w:val="6"/>
              <w:spacing w:line="219" w:lineRule="auto"/>
              <w:ind w:left="107"/>
            </w:pPr>
            <w:r>
              <w:rPr>
                <w:spacing w:val="16"/>
              </w:rPr>
              <w:t>游生物都能够得到更快的恢复。</w:t>
            </w:r>
          </w:p>
          <w:p>
            <w:pPr>
              <w:pStyle w:val="6"/>
              <w:spacing w:before="181" w:line="468" w:lineRule="exact"/>
              <w:ind w:left="629"/>
            </w:pPr>
            <w:r>
              <w:rPr>
                <w:spacing w:val="16"/>
                <w:position w:val="17"/>
              </w:rPr>
              <w:t>本项目涉水施工会影响河道边缘部分的生物量，但不会导致某一种类</w:t>
            </w:r>
          </w:p>
          <w:p>
            <w:pPr>
              <w:pStyle w:val="6"/>
              <w:spacing w:line="218" w:lineRule="auto"/>
              <w:ind w:left="111"/>
            </w:pPr>
            <w:r>
              <w:rPr>
                <w:spacing w:val="15"/>
              </w:rPr>
              <w:t>灭绝、消失</w:t>
            </w:r>
            <w:r>
              <w:rPr>
                <w:spacing w:val="-66"/>
              </w:rPr>
              <w:t xml:space="preserve"> </w:t>
            </w:r>
            <w:r>
              <w:rPr>
                <w:spacing w:val="15"/>
              </w:rPr>
              <w:t>。本项目施工完成后</w:t>
            </w:r>
            <w:r>
              <w:rPr>
                <w:spacing w:val="-69"/>
              </w:rPr>
              <w:t xml:space="preserve"> </w:t>
            </w:r>
            <w:r>
              <w:rPr>
                <w:spacing w:val="15"/>
              </w:rPr>
              <w:t>，河道水生生态会逐</w:t>
            </w:r>
            <w:r>
              <w:rPr>
                <w:spacing w:val="14"/>
              </w:rPr>
              <w:t>渐恢复。</w:t>
            </w:r>
          </w:p>
          <w:p>
            <w:pPr>
              <w:pStyle w:val="6"/>
              <w:spacing w:before="182" w:line="220" w:lineRule="auto"/>
              <w:ind w:left="625"/>
            </w:pPr>
            <w:r>
              <w:rPr>
                <w:rFonts w:ascii="Times New Roman" w:hAnsi="Times New Roman" w:eastAsia="Times New Roman" w:cs="Times New Roman"/>
                <w:b/>
                <w:bCs/>
                <w:spacing w:val="11"/>
              </w:rPr>
              <w:t>2</w:t>
            </w:r>
            <w:r>
              <w:rPr>
                <w:rFonts w:ascii="Times New Roman" w:hAnsi="Times New Roman" w:eastAsia="Times New Roman" w:cs="Times New Roman"/>
                <w:b/>
                <w:bCs/>
                <w:spacing w:val="-21"/>
              </w:rPr>
              <w:t xml:space="preserve"> </w:t>
            </w:r>
            <w:r>
              <w:rPr>
                <w:spacing w:val="11"/>
                <w14:textOutline w14:w="4358" w14:cap="sq" w14:cmpd="sng">
                  <w14:solidFill>
                    <w14:srgbClr w14:val="000000"/>
                  </w14:solidFill>
                  <w14:prstDash w14:val="solid"/>
                  <w14:bevel/>
                </w14:textOutline>
              </w:rPr>
              <w:t>、施工防治措施</w:t>
            </w:r>
          </w:p>
          <w:p>
            <w:pPr>
              <w:pStyle w:val="6"/>
              <w:spacing w:before="182" w:line="465" w:lineRule="exact"/>
              <w:ind w:left="640"/>
            </w:pPr>
            <w:r>
              <w:rPr>
                <w:spacing w:val="15"/>
                <w:position w:val="17"/>
              </w:rPr>
              <w:t>（</w:t>
            </w:r>
            <w:r>
              <w:rPr>
                <w:rFonts w:ascii="Times New Roman" w:hAnsi="Times New Roman" w:eastAsia="Times New Roman" w:cs="Times New Roman"/>
                <w:spacing w:val="15"/>
                <w:position w:val="17"/>
              </w:rPr>
              <w:t>1</w:t>
            </w:r>
            <w:r>
              <w:rPr>
                <w:spacing w:val="15"/>
                <w:position w:val="17"/>
              </w:rPr>
              <w:t>）施工废气防治措施</w:t>
            </w:r>
          </w:p>
          <w:p>
            <w:pPr>
              <w:pStyle w:val="6"/>
              <w:spacing w:before="1" w:line="221" w:lineRule="auto"/>
              <w:ind w:left="621"/>
            </w:pPr>
            <w:r>
              <w:rPr>
                <w:rFonts w:ascii="Times New Roman" w:hAnsi="Times New Roman" w:eastAsia="Times New Roman" w:cs="Times New Roman"/>
                <w:spacing w:val="8"/>
              </w:rPr>
              <w:t>A</w:t>
            </w:r>
            <w:r>
              <w:rPr>
                <w:rFonts w:ascii="Times New Roman" w:hAnsi="Times New Roman" w:eastAsia="Times New Roman" w:cs="Times New Roman"/>
                <w:spacing w:val="-23"/>
              </w:rPr>
              <w:t xml:space="preserve"> </w:t>
            </w:r>
            <w:r>
              <w:rPr>
                <w:spacing w:val="8"/>
              </w:rPr>
              <w:t>、施工扬尘</w:t>
            </w:r>
          </w:p>
          <w:p>
            <w:pPr>
              <w:pStyle w:val="6"/>
              <w:spacing w:before="180" w:line="219" w:lineRule="auto"/>
              <w:ind w:left="586"/>
            </w:pPr>
            <w:r>
              <w:t>施工扬尘主要来源于材料装卸、土石方挖掘堆</w:t>
            </w:r>
            <w:r>
              <w:rPr>
                <w:spacing w:val="-1"/>
              </w:rPr>
              <w:t>放、交通运输扬尘等。</w:t>
            </w:r>
          </w:p>
          <w:p>
            <w:pPr>
              <w:pStyle w:val="6"/>
              <w:spacing w:before="181" w:line="468" w:lineRule="exact"/>
              <w:jc w:val="right"/>
            </w:pPr>
            <w:r>
              <w:rPr>
                <w:spacing w:val="-2"/>
                <w:position w:val="17"/>
                <w:sz w:val="20"/>
                <w:szCs w:val="20"/>
              </w:rPr>
              <w:t>①</w:t>
            </w:r>
            <w:r>
              <w:rPr>
                <w:spacing w:val="-2"/>
                <w:position w:val="17"/>
              </w:rPr>
              <w:t>施工现场进行打围，封闭施工现场，以减少施工过程中的扬尘飞扬现象，</w:t>
            </w:r>
          </w:p>
          <w:p>
            <w:pPr>
              <w:pStyle w:val="6"/>
              <w:spacing w:line="219" w:lineRule="auto"/>
              <w:ind w:left="126"/>
            </w:pPr>
            <w:r>
              <w:rPr>
                <w:spacing w:val="-3"/>
              </w:rPr>
              <w:t>降低粉尘向大气中的排放；</w:t>
            </w:r>
          </w:p>
          <w:p>
            <w:pPr>
              <w:pStyle w:val="6"/>
              <w:spacing w:before="183" w:line="466" w:lineRule="exact"/>
              <w:ind w:left="585"/>
            </w:pPr>
            <w:r>
              <w:rPr>
                <w:spacing w:val="3"/>
                <w:position w:val="17"/>
                <w:sz w:val="20"/>
                <w:szCs w:val="20"/>
              </w:rPr>
              <w:t>②</w:t>
            </w:r>
            <w:r>
              <w:rPr>
                <w:spacing w:val="3"/>
                <w:position w:val="17"/>
              </w:rPr>
              <w:t>文明施工，定期对地面洒水，并对撒落在路面的渣土尽快清除。采取洒</w:t>
            </w:r>
          </w:p>
          <w:p>
            <w:pPr>
              <w:pStyle w:val="6"/>
              <w:spacing w:line="219" w:lineRule="auto"/>
              <w:ind w:left="110"/>
            </w:pPr>
            <w:r>
              <w:rPr>
                <w:spacing w:val="-1"/>
              </w:rPr>
              <w:t>水措施后，可以有效控制扬尘；</w:t>
            </w:r>
          </w:p>
          <w:p>
            <w:pPr>
              <w:pStyle w:val="6"/>
              <w:spacing w:before="181" w:line="468" w:lineRule="exact"/>
              <w:ind w:left="585"/>
            </w:pPr>
            <w:r>
              <w:rPr>
                <w:spacing w:val="4"/>
                <w:position w:val="17"/>
                <w:sz w:val="20"/>
                <w:szCs w:val="20"/>
              </w:rPr>
              <w:t>③</w:t>
            </w:r>
            <w:r>
              <w:rPr>
                <w:spacing w:val="4"/>
                <w:position w:val="17"/>
              </w:rPr>
              <w:t>在施工场地对施工车辆实施限速行驶，在施工场地出口放</w:t>
            </w:r>
            <w:r>
              <w:rPr>
                <w:spacing w:val="3"/>
                <w:position w:val="17"/>
              </w:rPr>
              <w:t>置防尘垫，对</w:t>
            </w:r>
          </w:p>
          <w:p>
            <w:pPr>
              <w:pStyle w:val="6"/>
              <w:spacing w:line="219" w:lineRule="auto"/>
              <w:jc w:val="right"/>
            </w:pPr>
            <w:r>
              <w:rPr>
                <w:spacing w:val="-3"/>
              </w:rPr>
              <w:t>运输车辆现场设置洗车场，用水清洗车体和轮胎；未清洗的带泥车辆</w:t>
            </w:r>
            <w:r>
              <w:rPr>
                <w:spacing w:val="-4"/>
              </w:rPr>
              <w:t>不得出场；</w:t>
            </w:r>
          </w:p>
          <w:p>
            <w:pPr>
              <w:pStyle w:val="6"/>
              <w:spacing w:before="182" w:line="359" w:lineRule="auto"/>
              <w:ind w:left="108" w:right="102" w:firstLine="476"/>
            </w:pPr>
            <w:r>
              <w:rPr>
                <w:spacing w:val="3"/>
                <w:sz w:val="20"/>
                <w:szCs w:val="20"/>
              </w:rPr>
              <w:t>④</w:t>
            </w:r>
            <w:r>
              <w:rPr>
                <w:spacing w:val="3"/>
              </w:rPr>
              <w:t>禁止在风天进行渣土堆放作业，建材堆放地点相对集中，临时废弃土石</w:t>
            </w:r>
            <w:r>
              <w:rPr>
                <w:spacing w:val="17"/>
              </w:rPr>
              <w:t xml:space="preserve"> </w:t>
            </w:r>
            <w:r>
              <w:rPr>
                <w:spacing w:val="2"/>
              </w:rPr>
              <w:t>堆场及时清运，并对堆场必须以毡布覆盖，不得有裸土，并且裸露地面进行硬</w:t>
            </w:r>
            <w:r>
              <w:rPr>
                <w:spacing w:val="1"/>
              </w:rPr>
              <w:t xml:space="preserve"> </w:t>
            </w:r>
            <w:r>
              <w:rPr>
                <w:spacing w:val="2"/>
              </w:rPr>
              <w:t>化和绿化，减少建材的露天堆放时间；开挖出的土石方应加强围栏，表面用毡</w:t>
            </w:r>
          </w:p>
          <w:p>
            <w:pPr>
              <w:pStyle w:val="6"/>
              <w:spacing w:before="1" w:line="218" w:lineRule="auto"/>
              <w:ind w:left="107"/>
            </w:pPr>
            <w:r>
              <w:rPr>
                <w:spacing w:val="-1"/>
              </w:rPr>
              <w:t>布覆盖，并及时回填；</w:t>
            </w:r>
          </w:p>
          <w:p>
            <w:pPr>
              <w:pStyle w:val="6"/>
              <w:spacing w:before="184" w:line="465" w:lineRule="exact"/>
              <w:ind w:left="585"/>
            </w:pPr>
            <w:r>
              <w:rPr>
                <w:spacing w:val="2"/>
                <w:position w:val="17"/>
                <w:sz w:val="20"/>
                <w:szCs w:val="20"/>
              </w:rPr>
              <w:t>⑤</w:t>
            </w:r>
            <w:r>
              <w:rPr>
                <w:spacing w:val="2"/>
                <w:position w:val="17"/>
              </w:rPr>
              <w:t>为进一步减轻扬尘污染，评价要求施工单位应落实“六必须</w:t>
            </w:r>
            <w:r>
              <w:rPr>
                <w:spacing w:val="-73"/>
                <w:position w:val="17"/>
              </w:rPr>
              <w:t xml:space="preserve"> </w:t>
            </w:r>
            <w:r>
              <w:rPr>
                <w:spacing w:val="2"/>
                <w:position w:val="17"/>
              </w:rPr>
              <w:t>”、“六不</w:t>
            </w:r>
          </w:p>
          <w:p>
            <w:pPr>
              <w:pStyle w:val="6"/>
              <w:spacing w:line="220" w:lineRule="auto"/>
              <w:ind w:left="109"/>
            </w:pPr>
            <w:r>
              <w:rPr>
                <w:spacing w:val="-9"/>
              </w:rPr>
              <w:t>准</w:t>
            </w:r>
            <w:r>
              <w:rPr>
                <w:spacing w:val="-88"/>
              </w:rPr>
              <w:t xml:space="preserve"> </w:t>
            </w:r>
            <w:r>
              <w:rPr>
                <w:spacing w:val="-9"/>
              </w:rPr>
              <w:t>”规定：</w:t>
            </w:r>
          </w:p>
          <w:p>
            <w:pPr>
              <w:pStyle w:val="6"/>
              <w:spacing w:before="182" w:line="466" w:lineRule="exact"/>
              <w:ind w:left="587"/>
            </w:pPr>
            <w:r>
              <w:rPr>
                <w:rFonts w:ascii="Times New Roman" w:hAnsi="Times New Roman" w:eastAsia="Times New Roman" w:cs="Times New Roman"/>
                <w:spacing w:val="-2"/>
                <w:position w:val="17"/>
              </w:rPr>
              <w:t>a</w:t>
            </w:r>
            <w:r>
              <w:rPr>
                <w:rFonts w:ascii="Times New Roman" w:hAnsi="Times New Roman" w:eastAsia="Times New Roman" w:cs="Times New Roman"/>
                <w:spacing w:val="-16"/>
                <w:position w:val="17"/>
              </w:rPr>
              <w:t xml:space="preserve"> </w:t>
            </w:r>
            <w:r>
              <w:rPr>
                <w:spacing w:val="-2"/>
                <w:position w:val="17"/>
              </w:rPr>
              <w:t>、必须湿法作业，必须打围作业，必须硬化道路，必须设置冲洗设施、设</w:t>
            </w:r>
          </w:p>
          <w:p>
            <w:pPr>
              <w:pStyle w:val="6"/>
              <w:spacing w:line="219" w:lineRule="auto"/>
              <w:ind w:left="110"/>
            </w:pPr>
            <w:r>
              <w:rPr>
                <w:spacing w:val="-1"/>
              </w:rPr>
              <w:t>备，必须配齐保洁人员，必须定时清扫施工现场。</w:t>
            </w:r>
          </w:p>
          <w:p>
            <w:pPr>
              <w:pStyle w:val="6"/>
              <w:spacing w:before="183" w:line="466" w:lineRule="exact"/>
              <w:ind w:left="578"/>
            </w:pPr>
            <w:r>
              <w:rPr>
                <w:rFonts w:ascii="Times New Roman" w:hAnsi="Times New Roman" w:eastAsia="Times New Roman" w:cs="Times New Roman"/>
                <w:spacing w:val="-2"/>
                <w:position w:val="17"/>
              </w:rPr>
              <w:t>b</w:t>
            </w:r>
            <w:r>
              <w:rPr>
                <w:rFonts w:ascii="Times New Roman" w:hAnsi="Times New Roman" w:eastAsia="Times New Roman" w:cs="Times New Roman"/>
                <w:spacing w:val="-34"/>
                <w:position w:val="17"/>
              </w:rPr>
              <w:t xml:space="preserve"> </w:t>
            </w:r>
            <w:r>
              <w:rPr>
                <w:spacing w:val="-2"/>
                <w:position w:val="17"/>
              </w:rPr>
              <w:t>、不准车辆带泥出门，不准运渣车辆超载，不准高空抛撒建渣，不准现场</w:t>
            </w:r>
          </w:p>
          <w:p>
            <w:pPr>
              <w:pStyle w:val="6"/>
              <w:spacing w:before="1" w:line="218" w:lineRule="auto"/>
              <w:ind w:left="106"/>
            </w:pPr>
            <w:r>
              <w:rPr>
                <w:spacing w:val="-1"/>
              </w:rPr>
              <w:t>搅拌混凝土，不准场地积水，不准现场焚烧废弃物。</w:t>
            </w:r>
          </w:p>
        </w:tc>
      </w:tr>
    </w:tbl>
    <w:p>
      <w:pPr>
        <w:rPr>
          <w:rFonts w:ascii="Arial"/>
          <w:sz w:val="21"/>
        </w:rPr>
      </w:pPr>
    </w:p>
    <w:p>
      <w:pPr>
        <w:rPr>
          <w:rFonts w:ascii="Arial" w:hAnsi="Arial" w:eastAsia="Arial" w:cs="Arial"/>
          <w:sz w:val="21"/>
          <w:szCs w:val="21"/>
        </w:rPr>
        <w:sectPr>
          <w:footerReference r:id="rId79" w:type="default"/>
          <w:pgSz w:w="11907" w:h="16840"/>
          <w:pgMar w:top="1431" w:right="1339" w:bottom="1237" w:left="1338" w:header="0" w:footer="1077" w:gutter="0"/>
          <w:cols w:space="720" w:num="1"/>
        </w:sectPr>
      </w:pPr>
    </w:p>
    <w:p>
      <w:pPr>
        <w:spacing w:line="89" w:lineRule="auto"/>
        <w:rPr>
          <w:rFonts w:ascii="Arial"/>
          <w:sz w:val="2"/>
        </w:rPr>
      </w:pPr>
    </w:p>
    <w:tbl>
      <w:tblPr>
        <w:tblStyle w:val="5"/>
        <w:tblW w:w="921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1"/>
        <w:gridCol w:w="845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761" w:type="dxa"/>
            <w:tcBorders>
              <w:right w:val="single" w:color="000000" w:sz="2" w:space="0"/>
            </w:tcBorders>
            <w:vAlign w:val="top"/>
          </w:tcPr>
          <w:p>
            <w:pPr>
              <w:rPr>
                <w:rFonts w:ascii="Arial"/>
                <w:sz w:val="21"/>
              </w:rPr>
            </w:pPr>
          </w:p>
        </w:tc>
        <w:tc>
          <w:tcPr>
            <w:tcW w:w="8453" w:type="dxa"/>
            <w:tcBorders>
              <w:left w:val="single" w:color="000000" w:sz="2" w:space="0"/>
            </w:tcBorders>
            <w:vAlign w:val="top"/>
          </w:tcPr>
          <w:p>
            <w:pPr>
              <w:pStyle w:val="6"/>
              <w:spacing w:before="41" w:line="466" w:lineRule="exact"/>
              <w:ind w:left="585"/>
            </w:pPr>
            <w:r>
              <w:rPr>
                <w:spacing w:val="3"/>
                <w:position w:val="17"/>
                <w:sz w:val="20"/>
                <w:szCs w:val="20"/>
              </w:rPr>
              <w:t>⑥</w:t>
            </w:r>
            <w:r>
              <w:rPr>
                <w:spacing w:val="3"/>
                <w:position w:val="17"/>
              </w:rPr>
              <w:t>风力大于四级易产生扬尘时，施工单位应暂时停止土方开挖，并采取有</w:t>
            </w:r>
          </w:p>
          <w:p>
            <w:pPr>
              <w:pStyle w:val="6"/>
              <w:spacing w:line="219" w:lineRule="auto"/>
              <w:ind w:left="113"/>
            </w:pPr>
            <w:r>
              <w:rPr>
                <w:spacing w:val="-2"/>
              </w:rPr>
              <w:t>效措施，防止扬尘飞散。</w:t>
            </w:r>
          </w:p>
          <w:p>
            <w:pPr>
              <w:pStyle w:val="6"/>
              <w:spacing w:before="180" w:line="219" w:lineRule="auto"/>
              <w:ind w:left="623"/>
            </w:pPr>
            <w:r>
              <w:rPr>
                <w:rFonts w:ascii="Times New Roman" w:hAnsi="Times New Roman" w:eastAsia="Times New Roman" w:cs="Times New Roman"/>
                <w:spacing w:val="-2"/>
              </w:rPr>
              <w:t>B</w:t>
            </w:r>
            <w:r>
              <w:rPr>
                <w:rFonts w:ascii="Times New Roman" w:hAnsi="Times New Roman" w:eastAsia="Times New Roman" w:cs="Times New Roman"/>
                <w:spacing w:val="-16"/>
              </w:rPr>
              <w:t xml:space="preserve"> </w:t>
            </w:r>
            <w:r>
              <w:rPr>
                <w:spacing w:val="-2"/>
              </w:rPr>
              <w:t>、车辆道路运输扬尘</w:t>
            </w:r>
          </w:p>
          <w:p>
            <w:pPr>
              <w:pStyle w:val="6"/>
              <w:spacing w:before="183" w:line="359" w:lineRule="auto"/>
              <w:ind w:left="96" w:right="22" w:firstLine="494"/>
            </w:pPr>
            <w:r>
              <w:rPr>
                <w:spacing w:val="3"/>
              </w:rPr>
              <w:t>为有效减少建设工地扬尘污染，在施工建设中做到规范管理，文明施工，</w:t>
            </w:r>
            <w:r>
              <w:rPr>
                <w:spacing w:val="1"/>
              </w:rPr>
              <w:t xml:space="preserve"> </w:t>
            </w:r>
            <w:r>
              <w:rPr>
                <w:spacing w:val="-3"/>
              </w:rPr>
              <w:t>确保建设工地不制尘。具体要求如下：全面督查建设工地现场管理“六</w:t>
            </w:r>
            <w:r>
              <w:rPr>
                <w:spacing w:val="-4"/>
              </w:rPr>
              <w:t>必须</w:t>
            </w:r>
            <w:r>
              <w:rPr>
                <w:spacing w:val="-88"/>
              </w:rPr>
              <w:t xml:space="preserve"> </w:t>
            </w:r>
            <w:r>
              <w:rPr>
                <w:spacing w:val="-4"/>
              </w:rPr>
              <w:t>”、</w:t>
            </w:r>
            <w:r>
              <w:t xml:space="preserve"> </w:t>
            </w:r>
            <w:r>
              <w:rPr>
                <w:spacing w:val="-3"/>
              </w:rPr>
              <w:t>“六不准</w:t>
            </w:r>
            <w:r>
              <w:rPr>
                <w:spacing w:val="-88"/>
              </w:rPr>
              <w:t xml:space="preserve"> </w:t>
            </w:r>
            <w:r>
              <w:rPr>
                <w:spacing w:val="-3"/>
              </w:rPr>
              <w:t>”执行情况，即：必须打围作业、必须硬化道路、必须设置冲</w:t>
            </w:r>
            <w:r>
              <w:rPr>
                <w:spacing w:val="-4"/>
              </w:rPr>
              <w:t>洗设施、</w:t>
            </w:r>
            <w:r>
              <w:t xml:space="preserve"> </w:t>
            </w:r>
            <w:r>
              <w:rPr>
                <w:spacing w:val="2"/>
              </w:rPr>
              <w:t>必须湿法作业、必须配齐保洁人员、必须定时清扫施工现场；不准车辆带泥出</w:t>
            </w:r>
            <w:r>
              <w:rPr>
                <w:spacing w:val="14"/>
              </w:rPr>
              <w:t xml:space="preserve"> </w:t>
            </w:r>
            <w:r>
              <w:rPr>
                <w:spacing w:val="2"/>
              </w:rPr>
              <w:t>门，不准运渣车辆冒顶装载、不准高空抛撒建渣、不准现场搅拌混凝土、不准</w:t>
            </w:r>
            <w:r>
              <w:rPr>
                <w:spacing w:val="14"/>
              </w:rPr>
              <w:t xml:space="preserve"> </w:t>
            </w:r>
            <w:r>
              <w:rPr>
                <w:spacing w:val="2"/>
              </w:rPr>
              <w:t>场地积水、不准现场焚烧废弃物。同时，加强洒水抑尘、限制车速、设置围栏</w:t>
            </w:r>
          </w:p>
          <w:p>
            <w:pPr>
              <w:pStyle w:val="6"/>
              <w:spacing w:line="219" w:lineRule="auto"/>
              <w:ind w:left="110"/>
            </w:pPr>
            <w:r>
              <w:rPr>
                <w:spacing w:val="-2"/>
              </w:rPr>
              <w:t>或屏障等措施。</w:t>
            </w:r>
          </w:p>
          <w:p>
            <w:pPr>
              <w:pStyle w:val="6"/>
              <w:spacing w:before="182" w:line="219" w:lineRule="auto"/>
              <w:ind w:left="628"/>
            </w:pPr>
            <w:r>
              <w:rPr>
                <w:rFonts w:ascii="Times New Roman" w:hAnsi="Times New Roman" w:eastAsia="Times New Roman" w:cs="Times New Roman"/>
                <w:spacing w:val="-1"/>
              </w:rPr>
              <w:t>C</w:t>
            </w:r>
            <w:r>
              <w:rPr>
                <w:rFonts w:ascii="Times New Roman" w:hAnsi="Times New Roman" w:eastAsia="Times New Roman" w:cs="Times New Roman"/>
                <w:spacing w:val="-20"/>
              </w:rPr>
              <w:t xml:space="preserve"> </w:t>
            </w:r>
            <w:r>
              <w:rPr>
                <w:spacing w:val="-1"/>
              </w:rPr>
              <w:t>、运输车辆和施工机械运行过程中排放的尾气</w:t>
            </w:r>
          </w:p>
          <w:p>
            <w:pPr>
              <w:pStyle w:val="6"/>
              <w:spacing w:before="183" w:line="359" w:lineRule="auto"/>
              <w:ind w:left="107" w:right="102" w:firstLine="479"/>
            </w:pPr>
            <w:r>
              <w:rPr>
                <w:spacing w:val="2"/>
              </w:rPr>
              <w:t>施工阶段，频繁使用机动车辆运输建筑原材料、施工设备及器材、建筑垃</w:t>
            </w:r>
            <w:r>
              <w:rPr>
                <w:spacing w:val="7"/>
              </w:rPr>
              <w:t xml:space="preserve"> </w:t>
            </w:r>
            <w:r>
              <w:rPr>
                <w:spacing w:val="-3"/>
              </w:rPr>
              <w:t>圾的过程中会排放汽车尾气，主要污染物是</w:t>
            </w:r>
            <w:r>
              <w:rPr>
                <w:spacing w:val="-53"/>
              </w:rPr>
              <w:t xml:space="preserve"> </w:t>
            </w:r>
            <w:r>
              <w:rPr>
                <w:rFonts w:ascii="Times New Roman" w:hAnsi="Times New Roman" w:eastAsia="Times New Roman" w:cs="Times New Roman"/>
                <w:spacing w:val="-3"/>
              </w:rPr>
              <w:t>THC</w:t>
            </w:r>
            <w:r>
              <w:rPr>
                <w:rFonts w:ascii="Times New Roman" w:hAnsi="Times New Roman" w:eastAsia="Times New Roman" w:cs="Times New Roman"/>
                <w:spacing w:val="-33"/>
              </w:rPr>
              <w:t xml:space="preserve"> </w:t>
            </w:r>
            <w:r>
              <w:rPr>
                <w:spacing w:val="-3"/>
              </w:rPr>
              <w:t>、</w:t>
            </w:r>
            <w:r>
              <w:rPr>
                <w:rFonts w:ascii="Times New Roman" w:hAnsi="Times New Roman" w:eastAsia="Times New Roman" w:cs="Times New Roman"/>
                <w:spacing w:val="-3"/>
              </w:rPr>
              <w:t>CO</w:t>
            </w:r>
            <w:r>
              <w:rPr>
                <w:spacing w:val="-3"/>
              </w:rPr>
              <w:t>、</w:t>
            </w:r>
            <w:r>
              <w:rPr>
                <w:rFonts w:ascii="Times New Roman" w:hAnsi="Times New Roman" w:eastAsia="Times New Roman" w:cs="Times New Roman"/>
                <w:spacing w:val="-3"/>
              </w:rPr>
              <w:t>N</w:t>
            </w:r>
            <w:r>
              <w:rPr>
                <w:rFonts w:ascii="Times New Roman" w:hAnsi="Times New Roman" w:eastAsia="Times New Roman" w:cs="Times New Roman"/>
                <w:spacing w:val="-4"/>
              </w:rPr>
              <w:t>O</w:t>
            </w:r>
            <w:r>
              <w:rPr>
                <w:rFonts w:ascii="Times New Roman" w:hAnsi="Times New Roman" w:eastAsia="Times New Roman" w:cs="Times New Roman"/>
                <w:spacing w:val="-4"/>
                <w:position w:val="-1"/>
                <w:sz w:val="15"/>
                <w:szCs w:val="15"/>
              </w:rPr>
              <w:t>X</w:t>
            </w:r>
            <w:r>
              <w:rPr>
                <w:rFonts w:ascii="Times New Roman" w:hAnsi="Times New Roman" w:eastAsia="Times New Roman" w:cs="Times New Roman"/>
                <w:spacing w:val="-8"/>
                <w:position w:val="-1"/>
                <w:sz w:val="15"/>
                <w:szCs w:val="15"/>
              </w:rPr>
              <w:t xml:space="preserve"> </w:t>
            </w:r>
            <w:r>
              <w:rPr>
                <w:spacing w:val="-4"/>
              </w:rPr>
              <w:t>，其特点是产生量</w:t>
            </w:r>
            <w:r>
              <w:t xml:space="preserve"> </w:t>
            </w:r>
            <w:r>
              <w:rPr>
                <w:spacing w:val="2"/>
              </w:rPr>
              <w:t>较小，属间歇式、分散式排放。加强施工设备维护、保养，各类施工设备保持</w:t>
            </w:r>
          </w:p>
          <w:p>
            <w:pPr>
              <w:pStyle w:val="6"/>
              <w:spacing w:line="219" w:lineRule="auto"/>
              <w:ind w:left="146"/>
            </w:pPr>
            <w:r>
              <w:rPr>
                <w:spacing w:val="-6"/>
              </w:rPr>
              <w:t>良好的运行状态。</w:t>
            </w:r>
          </w:p>
          <w:p>
            <w:pPr>
              <w:pStyle w:val="6"/>
              <w:spacing w:before="183" w:line="220" w:lineRule="auto"/>
              <w:ind w:left="623"/>
            </w:pPr>
            <w:r>
              <w:rPr>
                <w:rFonts w:ascii="Times New Roman" w:hAnsi="Times New Roman" w:eastAsia="Times New Roman" w:cs="Times New Roman"/>
                <w:spacing w:val="8"/>
              </w:rPr>
              <w:t>D</w:t>
            </w:r>
            <w:r>
              <w:rPr>
                <w:rFonts w:ascii="Times New Roman" w:hAnsi="Times New Roman" w:eastAsia="Times New Roman" w:cs="Times New Roman"/>
                <w:spacing w:val="-25"/>
              </w:rPr>
              <w:t xml:space="preserve"> </w:t>
            </w:r>
            <w:r>
              <w:rPr>
                <w:spacing w:val="8"/>
              </w:rPr>
              <w:t>、燃油废气</w:t>
            </w:r>
          </w:p>
          <w:p>
            <w:pPr>
              <w:pStyle w:val="6"/>
              <w:spacing w:before="180" w:line="466" w:lineRule="exact"/>
              <w:ind w:left="587"/>
            </w:pPr>
            <w:r>
              <w:rPr>
                <w:spacing w:val="-3"/>
                <w:position w:val="17"/>
              </w:rPr>
              <w:t>柴油发电机的燃油废气中含有</w:t>
            </w:r>
            <w:r>
              <w:rPr>
                <w:spacing w:val="-33"/>
                <w:position w:val="17"/>
              </w:rPr>
              <w:t xml:space="preserve"> </w:t>
            </w:r>
            <w:r>
              <w:rPr>
                <w:rFonts w:ascii="Times New Roman" w:hAnsi="Times New Roman" w:eastAsia="Times New Roman" w:cs="Times New Roman"/>
                <w:spacing w:val="-3"/>
                <w:position w:val="17"/>
              </w:rPr>
              <w:t>CO</w:t>
            </w:r>
            <w:r>
              <w:rPr>
                <w:spacing w:val="-3"/>
                <w:position w:val="17"/>
              </w:rPr>
              <w:t>、碳氢化合物、</w:t>
            </w:r>
            <w:r>
              <w:rPr>
                <w:rFonts w:ascii="Times New Roman" w:hAnsi="Times New Roman" w:eastAsia="Times New Roman" w:cs="Times New Roman"/>
                <w:spacing w:val="-3"/>
                <w:position w:val="17"/>
              </w:rPr>
              <w:t>NO</w:t>
            </w:r>
            <w:r>
              <w:rPr>
                <w:rFonts w:ascii="Times New Roman" w:hAnsi="Times New Roman" w:eastAsia="Times New Roman" w:cs="Times New Roman"/>
                <w:spacing w:val="-3"/>
                <w:position w:val="16"/>
                <w:sz w:val="15"/>
                <w:szCs w:val="15"/>
              </w:rPr>
              <w:t>2</w:t>
            </w:r>
            <w:r>
              <w:rPr>
                <w:rFonts w:ascii="Times New Roman" w:hAnsi="Times New Roman" w:eastAsia="Times New Roman" w:cs="Times New Roman"/>
                <w:spacing w:val="13"/>
                <w:w w:val="101"/>
                <w:position w:val="16"/>
                <w:sz w:val="15"/>
                <w:szCs w:val="15"/>
              </w:rPr>
              <w:t xml:space="preserve"> </w:t>
            </w:r>
            <w:r>
              <w:rPr>
                <w:spacing w:val="-3"/>
                <w:position w:val="17"/>
              </w:rPr>
              <w:t>等污染物，项目区空</w:t>
            </w:r>
          </w:p>
          <w:p>
            <w:pPr>
              <w:pStyle w:val="6"/>
              <w:spacing w:line="219" w:lineRule="auto"/>
              <w:ind w:left="126"/>
            </w:pPr>
            <w:r>
              <w:rPr>
                <w:spacing w:val="-2"/>
              </w:rPr>
              <w:t>间通畅，通风条件良好，通过无组织排放</w:t>
            </w:r>
          </w:p>
          <w:p>
            <w:pPr>
              <w:pStyle w:val="6"/>
              <w:spacing w:before="183" w:line="219" w:lineRule="auto"/>
              <w:ind w:left="624"/>
            </w:pPr>
            <w:r>
              <w:rPr>
                <w:rFonts w:ascii="Times New Roman" w:hAnsi="Times New Roman" w:eastAsia="Times New Roman" w:cs="Times New Roman"/>
                <w:spacing w:val="7"/>
              </w:rPr>
              <w:t>E</w:t>
            </w:r>
            <w:r>
              <w:rPr>
                <w:rFonts w:ascii="Times New Roman" w:hAnsi="Times New Roman" w:eastAsia="Times New Roman" w:cs="Times New Roman"/>
                <w:spacing w:val="-20"/>
              </w:rPr>
              <w:t xml:space="preserve"> </w:t>
            </w:r>
            <w:r>
              <w:rPr>
                <w:spacing w:val="7"/>
              </w:rPr>
              <w:t>、焊接烟尘</w:t>
            </w:r>
          </w:p>
          <w:p>
            <w:pPr>
              <w:pStyle w:val="6"/>
              <w:spacing w:before="183" w:line="466" w:lineRule="exact"/>
              <w:ind w:left="591"/>
            </w:pPr>
            <w:r>
              <w:rPr>
                <w:spacing w:val="2"/>
                <w:position w:val="17"/>
              </w:rPr>
              <w:t>项目施工区域场地开阔，且项目焊接烟尘产生量较少，通过大气扩散后，</w:t>
            </w:r>
          </w:p>
          <w:p>
            <w:pPr>
              <w:pStyle w:val="6"/>
              <w:spacing w:line="220" w:lineRule="auto"/>
              <w:ind w:left="109"/>
            </w:pPr>
            <w:r>
              <w:rPr>
                <w:spacing w:val="-2"/>
              </w:rPr>
              <w:t>无组织排放。</w:t>
            </w:r>
          </w:p>
          <w:p>
            <w:pPr>
              <w:pStyle w:val="6"/>
              <w:spacing w:before="181" w:line="219" w:lineRule="auto"/>
              <w:ind w:left="623"/>
            </w:pPr>
            <w:r>
              <w:rPr>
                <w:rFonts w:ascii="Times New Roman" w:hAnsi="Times New Roman" w:eastAsia="Times New Roman" w:cs="Times New Roman"/>
                <w:spacing w:val="14"/>
              </w:rPr>
              <w:t>F</w:t>
            </w:r>
            <w:r>
              <w:rPr>
                <w:rFonts w:ascii="Times New Roman" w:hAnsi="Times New Roman" w:eastAsia="Times New Roman" w:cs="Times New Roman"/>
                <w:spacing w:val="-24"/>
              </w:rPr>
              <w:t xml:space="preserve"> </w:t>
            </w:r>
            <w:r>
              <w:rPr>
                <w:spacing w:val="14"/>
              </w:rPr>
              <w:t>、底泥运输、干化场恶臭</w:t>
            </w:r>
          </w:p>
          <w:p>
            <w:pPr>
              <w:pStyle w:val="6"/>
              <w:spacing w:before="182" w:line="468" w:lineRule="exact"/>
              <w:ind w:left="586"/>
            </w:pPr>
            <w:r>
              <w:rPr>
                <w:spacing w:val="2"/>
                <w:position w:val="17"/>
              </w:rPr>
              <w:t>底泥运输、干化场产生的恶臭通过运输采用防尘网进行覆盖，局部散发恶</w:t>
            </w:r>
          </w:p>
          <w:p>
            <w:pPr>
              <w:pStyle w:val="6"/>
              <w:spacing w:line="218" w:lineRule="auto"/>
              <w:ind w:left="107"/>
            </w:pPr>
            <w:r>
              <w:t>臭异味区域采用篷布覆盖并喷洒除臭剂，经大</w:t>
            </w:r>
            <w:r>
              <w:rPr>
                <w:spacing w:val="-1"/>
              </w:rPr>
              <w:t>气扩散后，无组织排放。</w:t>
            </w:r>
          </w:p>
          <w:p>
            <w:pPr>
              <w:pStyle w:val="6"/>
              <w:spacing w:before="182" w:line="219" w:lineRule="auto"/>
              <w:ind w:left="640"/>
            </w:pPr>
            <w:r>
              <w:rPr>
                <w:spacing w:val="16"/>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6"/>
              </w:rPr>
              <w:t>2</w:t>
            </w:r>
            <w:r>
              <w:rPr>
                <w:spacing w:val="16"/>
                <w14:textOutline w14:w="4358" w14:cap="sq" w14:cmpd="sng">
                  <w14:solidFill>
                    <w14:srgbClr w14:val="000000"/>
                  </w14:solidFill>
                  <w14:prstDash w14:val="solid"/>
                  <w14:bevel/>
                </w14:textOutline>
              </w:rPr>
              <w:t>）施工废水防治措施</w:t>
            </w:r>
          </w:p>
          <w:p>
            <w:pPr>
              <w:pStyle w:val="6"/>
              <w:spacing w:before="183" w:line="466" w:lineRule="exact"/>
              <w:ind w:left="591"/>
            </w:pPr>
            <w:r>
              <w:rPr>
                <w:spacing w:val="2"/>
                <w:position w:val="17"/>
              </w:rPr>
              <w:t>项目施工废水主要为施工人员生活污水；施工机械、车辆冲洗废水；混凝</w:t>
            </w:r>
          </w:p>
          <w:p>
            <w:pPr>
              <w:pStyle w:val="6"/>
              <w:spacing w:line="219" w:lineRule="auto"/>
              <w:ind w:left="108"/>
            </w:pPr>
            <w:r>
              <w:rPr>
                <w:spacing w:val="-1"/>
              </w:rPr>
              <w:t>土养护废水；淤泥堆存余水；基坑排水。</w:t>
            </w:r>
          </w:p>
          <w:p>
            <w:pPr>
              <w:pStyle w:val="6"/>
              <w:spacing w:before="183" w:line="466" w:lineRule="exact"/>
              <w:ind w:left="586"/>
            </w:pPr>
            <w:r>
              <w:rPr>
                <w:spacing w:val="2"/>
                <w:position w:val="17"/>
                <w14:textOutline w14:w="4358" w14:cap="sq" w14:cmpd="sng">
                  <w14:solidFill>
                    <w14:srgbClr w14:val="000000"/>
                  </w14:solidFill>
                  <w14:prstDash w14:val="solid"/>
                  <w14:bevel/>
                </w14:textOutline>
              </w:rPr>
              <w:t>施工人员生活污水：</w:t>
            </w:r>
            <w:r>
              <w:rPr>
                <w:spacing w:val="2"/>
                <w:position w:val="17"/>
              </w:rPr>
              <w:t>项目施工人员生活污水依托项目区域周边已建污水处</w:t>
            </w:r>
          </w:p>
          <w:p>
            <w:pPr>
              <w:pStyle w:val="6"/>
              <w:spacing w:line="218" w:lineRule="auto"/>
              <w:ind w:left="110"/>
            </w:pPr>
            <w:r>
              <w:rPr>
                <w:spacing w:val="-1"/>
              </w:rPr>
              <w:t>理设施处理后用于农肥，不外排。</w:t>
            </w:r>
          </w:p>
        </w:tc>
      </w:tr>
    </w:tbl>
    <w:p>
      <w:pPr>
        <w:rPr>
          <w:rFonts w:ascii="Arial"/>
          <w:sz w:val="21"/>
        </w:rPr>
      </w:pPr>
    </w:p>
    <w:p>
      <w:pPr>
        <w:rPr>
          <w:rFonts w:ascii="Arial" w:hAnsi="Arial" w:eastAsia="Arial" w:cs="Arial"/>
          <w:sz w:val="21"/>
          <w:szCs w:val="21"/>
        </w:rPr>
        <w:sectPr>
          <w:footerReference r:id="rId80" w:type="default"/>
          <w:pgSz w:w="11907" w:h="16840"/>
          <w:pgMar w:top="1431" w:right="1339" w:bottom="1240" w:left="1338" w:header="0" w:footer="1077" w:gutter="0"/>
          <w:cols w:space="720" w:num="1"/>
        </w:sectPr>
      </w:pPr>
    </w:p>
    <w:p>
      <w:pPr>
        <w:spacing w:line="89" w:lineRule="auto"/>
        <w:rPr>
          <w:rFonts w:ascii="Arial"/>
          <w:sz w:val="2"/>
        </w:rPr>
      </w:pPr>
    </w:p>
    <w:tbl>
      <w:tblPr>
        <w:tblStyle w:val="5"/>
        <w:tblW w:w="921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1"/>
        <w:gridCol w:w="845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761" w:type="dxa"/>
            <w:tcBorders>
              <w:right w:val="single" w:color="000000" w:sz="2" w:space="0"/>
            </w:tcBorders>
            <w:vAlign w:val="top"/>
          </w:tcPr>
          <w:p>
            <w:pPr>
              <w:rPr>
                <w:rFonts w:ascii="Arial"/>
                <w:sz w:val="21"/>
              </w:rPr>
            </w:pPr>
          </w:p>
        </w:tc>
        <w:tc>
          <w:tcPr>
            <w:tcW w:w="8453" w:type="dxa"/>
            <w:tcBorders>
              <w:left w:val="single" w:color="000000" w:sz="2" w:space="0"/>
            </w:tcBorders>
            <w:vAlign w:val="top"/>
          </w:tcPr>
          <w:p>
            <w:pPr>
              <w:pStyle w:val="6"/>
              <w:spacing w:before="41" w:line="358" w:lineRule="auto"/>
              <w:ind w:left="110" w:right="102" w:firstLine="476"/>
            </w:pPr>
            <w:r>
              <w:rPr>
                <w:spacing w:val="2"/>
                <w14:textOutline w14:w="4358" w14:cap="sq" w14:cmpd="sng">
                  <w14:solidFill>
                    <w14:srgbClr w14:val="000000"/>
                  </w14:solidFill>
                  <w14:prstDash w14:val="solid"/>
                  <w14:bevel/>
                </w14:textOutline>
              </w:rPr>
              <w:t>施工机械、车辆冲洗废水：</w:t>
            </w:r>
            <w:r>
              <w:rPr>
                <w:spacing w:val="2"/>
              </w:rPr>
              <w:t>项目施工工区四周设置临时排水沟，并在施工</w:t>
            </w:r>
            <w:r>
              <w:rPr>
                <w:spacing w:val="8"/>
              </w:rPr>
              <w:t xml:space="preserve"> </w:t>
            </w:r>
            <w:r>
              <w:rPr>
                <w:spacing w:val="-2"/>
              </w:rPr>
              <w:t>工区低洼处设置</w:t>
            </w:r>
            <w:r>
              <w:rPr>
                <w:spacing w:val="-32"/>
              </w:rPr>
              <w:t xml:space="preserve"> </w:t>
            </w:r>
            <w:r>
              <w:rPr>
                <w:rFonts w:ascii="Times New Roman" w:hAnsi="Times New Roman" w:eastAsia="Times New Roman" w:cs="Times New Roman"/>
                <w:spacing w:val="-2"/>
              </w:rPr>
              <w:t xml:space="preserve">1 </w:t>
            </w:r>
            <w:r>
              <w:rPr>
                <w:spacing w:val="-2"/>
              </w:rPr>
              <w:t>个隔油沉淀池（</w:t>
            </w:r>
            <w:r>
              <w:rPr>
                <w:rFonts w:ascii="Times New Roman" w:hAnsi="Times New Roman" w:eastAsia="Times New Roman" w:cs="Times New Roman"/>
                <w:spacing w:val="-2"/>
              </w:rPr>
              <w:t>5m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3"/>
                <w:position w:val="8"/>
                <w:sz w:val="15"/>
                <w:szCs w:val="15"/>
              </w:rPr>
              <w:t xml:space="preserve"> </w:t>
            </w:r>
            <w:r>
              <w:rPr>
                <w:spacing w:val="-25"/>
              </w:rPr>
              <w:t>），</w:t>
            </w:r>
            <w:r>
              <w:rPr>
                <w:spacing w:val="-3"/>
              </w:rPr>
              <w:t>在车辆、机械进出口对车辆、机械进</w:t>
            </w:r>
          </w:p>
          <w:p>
            <w:pPr>
              <w:pStyle w:val="6"/>
              <w:spacing w:line="219" w:lineRule="auto"/>
              <w:ind w:left="111"/>
            </w:pPr>
            <w:r>
              <w:rPr>
                <w:spacing w:val="-1"/>
              </w:rPr>
              <w:t>行冲洗，冲洗废水经隔油池沉淀处理后洒水降尘。</w:t>
            </w:r>
          </w:p>
          <w:p>
            <w:pPr>
              <w:pStyle w:val="6"/>
              <w:spacing w:before="183" w:line="359" w:lineRule="auto"/>
              <w:ind w:left="107" w:right="100" w:firstLine="482"/>
            </w:pPr>
            <w:r>
              <w:rPr>
                <w:spacing w:val="2"/>
                <w14:textOutline w14:w="4358" w14:cap="sq" w14:cmpd="sng">
                  <w14:solidFill>
                    <w14:srgbClr w14:val="000000"/>
                  </w14:solidFill>
                  <w14:prstDash w14:val="solid"/>
                  <w14:bevel/>
                </w14:textOutline>
              </w:rPr>
              <w:t>混凝土养护废水：</w:t>
            </w:r>
            <w:r>
              <w:rPr>
                <w:spacing w:val="2"/>
              </w:rPr>
              <w:t>项目在各施工段地势低洼处修建沉淀池（共</w:t>
            </w:r>
            <w:r>
              <w:rPr>
                <w:spacing w:val="-52"/>
              </w:rPr>
              <w:t xml:space="preserve"> </w:t>
            </w:r>
            <w:r>
              <w:rPr>
                <w:rFonts w:ascii="Times New Roman" w:hAnsi="Times New Roman" w:eastAsia="Times New Roman" w:cs="Times New Roman"/>
                <w:spacing w:val="1"/>
              </w:rPr>
              <w:t xml:space="preserve">2 </w:t>
            </w:r>
            <w:r>
              <w:rPr>
                <w:spacing w:val="1"/>
              </w:rPr>
              <w:t>个，单个</w:t>
            </w:r>
            <w:r>
              <w:t xml:space="preserve"> </w:t>
            </w:r>
            <w:r>
              <w:rPr>
                <w:spacing w:val="2"/>
              </w:rPr>
              <w:t>沉淀池容积</w:t>
            </w:r>
            <w:r>
              <w:rPr>
                <w:spacing w:val="-42"/>
              </w:rPr>
              <w:t xml:space="preserve"> </w:t>
            </w:r>
            <w:r>
              <w:rPr>
                <w:rFonts w:ascii="Times New Roman" w:hAnsi="Times New Roman" w:eastAsia="Times New Roman" w:cs="Times New Roman"/>
                <w:spacing w:val="2"/>
              </w:rPr>
              <w:t>5m</w:t>
            </w:r>
            <w:r>
              <w:rPr>
                <w:rFonts w:ascii="Times New Roman" w:hAnsi="Times New Roman" w:eastAsia="Times New Roman" w:cs="Times New Roman"/>
                <w:spacing w:val="2"/>
                <w:position w:val="8"/>
                <w:sz w:val="15"/>
                <w:szCs w:val="15"/>
              </w:rPr>
              <w:t xml:space="preserve">3 </w:t>
            </w:r>
            <w:r>
              <w:rPr>
                <w:spacing w:val="-6"/>
              </w:rPr>
              <w:t>），</w:t>
            </w:r>
            <w:r>
              <w:rPr>
                <w:spacing w:val="2"/>
              </w:rPr>
              <w:t>用于收集混凝土养护废水，养护废水经收集后用于施工现</w:t>
            </w:r>
          </w:p>
          <w:p>
            <w:pPr>
              <w:pStyle w:val="6"/>
              <w:spacing w:line="219" w:lineRule="auto"/>
              <w:ind w:left="106"/>
            </w:pPr>
            <w:r>
              <w:rPr>
                <w:spacing w:val="-1"/>
              </w:rPr>
              <w:t>场洒水降尘，不外排。</w:t>
            </w:r>
          </w:p>
          <w:p>
            <w:pPr>
              <w:pStyle w:val="6"/>
              <w:spacing w:before="181" w:line="359" w:lineRule="auto"/>
              <w:ind w:left="106" w:right="102" w:firstLine="480"/>
            </w:pPr>
            <w:r>
              <w:rPr>
                <w:spacing w:val="2"/>
                <w14:textOutline w14:w="4358" w14:cap="sq" w14:cmpd="sng">
                  <w14:solidFill>
                    <w14:srgbClr w14:val="000000"/>
                  </w14:solidFill>
                  <w14:prstDash w14:val="solid"/>
                  <w14:bevel/>
                </w14:textOutline>
              </w:rPr>
              <w:t>淤泥堆存余水：</w:t>
            </w:r>
            <w:r>
              <w:rPr>
                <w:spacing w:val="2"/>
              </w:rPr>
              <w:t>在淤泥堆场四周设置截水边沟进行收集，堆存中间布置隔</w:t>
            </w:r>
            <w:r>
              <w:rPr>
                <w:spacing w:val="7"/>
              </w:rPr>
              <w:t xml:space="preserve"> </w:t>
            </w:r>
            <w:r>
              <w:rPr>
                <w:spacing w:val="-3"/>
              </w:rPr>
              <w:t>板，增加余水的水利停留时间，确保余水可以静置</w:t>
            </w:r>
            <w:r>
              <w:rPr>
                <w:spacing w:val="-40"/>
              </w:rPr>
              <w:t xml:space="preserve"> </w:t>
            </w:r>
            <w:r>
              <w:rPr>
                <w:rFonts w:ascii="Times New Roman" w:hAnsi="Times New Roman" w:eastAsia="Times New Roman" w:cs="Times New Roman"/>
                <w:spacing w:val="-3"/>
              </w:rPr>
              <w:t>8h</w:t>
            </w:r>
            <w:r>
              <w:rPr>
                <w:rFonts w:ascii="Times New Roman" w:hAnsi="Times New Roman" w:eastAsia="Times New Roman" w:cs="Times New Roman"/>
                <w:spacing w:val="37"/>
              </w:rPr>
              <w:t xml:space="preserve"> </w:t>
            </w:r>
            <w:r>
              <w:rPr>
                <w:spacing w:val="-3"/>
              </w:rPr>
              <w:t>以上排放。项目在淤泥堆</w:t>
            </w:r>
            <w:r>
              <w:t xml:space="preserve"> </w:t>
            </w:r>
            <w:r>
              <w:rPr>
                <w:spacing w:val="-1"/>
              </w:rPr>
              <w:t>场旁设置</w:t>
            </w:r>
            <w:r>
              <w:rPr>
                <w:spacing w:val="-55"/>
              </w:rPr>
              <w:t xml:space="preserve"> </w:t>
            </w:r>
            <w:r>
              <w:rPr>
                <w:rFonts w:ascii="Times New Roman" w:hAnsi="Times New Roman" w:eastAsia="Times New Roman" w:cs="Times New Roman"/>
                <w:spacing w:val="-1"/>
              </w:rPr>
              <w:t xml:space="preserve">2 </w:t>
            </w:r>
            <w:r>
              <w:rPr>
                <w:spacing w:val="-1"/>
              </w:rPr>
              <w:t>座沉淀池，尺寸</w:t>
            </w:r>
            <w:r>
              <w:rPr>
                <w:spacing w:val="-51"/>
              </w:rPr>
              <w:t xml:space="preserve"> </w:t>
            </w:r>
            <w:r>
              <w:rPr>
                <w:rFonts w:ascii="Times New Roman" w:hAnsi="Times New Roman" w:eastAsia="Times New Roman" w:cs="Times New Roman"/>
                <w:spacing w:val="-1"/>
              </w:rPr>
              <w:t>0.9m</w:t>
            </w:r>
            <w:r>
              <w:rPr>
                <w:spacing w:val="-1"/>
              </w:rPr>
              <w:t>×</w:t>
            </w:r>
            <w:r>
              <w:rPr>
                <w:rFonts w:ascii="Times New Roman" w:hAnsi="Times New Roman" w:eastAsia="Times New Roman" w:cs="Times New Roman"/>
                <w:spacing w:val="-1"/>
              </w:rPr>
              <w:t>0.8m</w:t>
            </w:r>
            <w:r>
              <w:rPr>
                <w:spacing w:val="-1"/>
              </w:rPr>
              <w:t>×</w:t>
            </w:r>
            <w:r>
              <w:rPr>
                <w:rFonts w:ascii="Times New Roman" w:hAnsi="Times New Roman" w:eastAsia="Times New Roman" w:cs="Times New Roman"/>
                <w:spacing w:val="-1"/>
              </w:rPr>
              <w:t>0.6m</w:t>
            </w:r>
            <w:r>
              <w:rPr>
                <w:rFonts w:ascii="Times New Roman" w:hAnsi="Times New Roman" w:eastAsia="Times New Roman" w:cs="Times New Roman"/>
                <w:spacing w:val="-30"/>
              </w:rPr>
              <w:t xml:space="preserve"> </w:t>
            </w:r>
            <w:r>
              <w:rPr>
                <w:spacing w:val="-1"/>
              </w:rPr>
              <w:t>，泥尾</w:t>
            </w:r>
            <w:r>
              <w:rPr>
                <w:spacing w:val="-2"/>
              </w:rPr>
              <w:t>水经沉淀处理后溢流排入</w:t>
            </w:r>
          </w:p>
          <w:p>
            <w:pPr>
              <w:pStyle w:val="6"/>
              <w:spacing w:before="1" w:line="218" w:lineRule="auto"/>
              <w:ind w:left="108"/>
            </w:pPr>
            <w:r>
              <w:rPr>
                <w:spacing w:val="-2"/>
              </w:rPr>
              <w:t>州河右岸魏家河干流。</w:t>
            </w:r>
          </w:p>
          <w:p>
            <w:pPr>
              <w:pStyle w:val="6"/>
              <w:spacing w:before="183" w:line="219" w:lineRule="auto"/>
              <w:ind w:left="590"/>
            </w:pPr>
            <w:r>
              <w:rPr>
                <w:spacing w:val="-1"/>
              </w:rPr>
              <w:t>为做好临时堆放淤泥余水的防渗工作，同时采取如下措施；</w:t>
            </w:r>
          </w:p>
          <w:p>
            <w:pPr>
              <w:pStyle w:val="6"/>
              <w:spacing w:before="182" w:line="468" w:lineRule="exact"/>
              <w:ind w:left="586"/>
            </w:pPr>
            <w:r>
              <w:rPr>
                <w:spacing w:val="2"/>
                <w:position w:val="17"/>
              </w:rPr>
              <w:t>①编织袋拦挡：为防止临时堆放淤泥砂石余水外泄，在临时堆放四周设置</w:t>
            </w:r>
          </w:p>
          <w:p>
            <w:pPr>
              <w:pStyle w:val="6"/>
              <w:spacing w:line="219" w:lineRule="auto"/>
              <w:ind w:left="107"/>
            </w:pPr>
            <w:r>
              <w:rPr>
                <w:rFonts w:ascii="Times New Roman" w:hAnsi="Times New Roman" w:eastAsia="Times New Roman" w:cs="Times New Roman"/>
                <w:spacing w:val="-2"/>
              </w:rPr>
              <w:t>0.5m</w:t>
            </w:r>
            <w:r>
              <w:rPr>
                <w:rFonts w:ascii="Times New Roman" w:hAnsi="Times New Roman" w:eastAsia="Times New Roman" w:cs="Times New Roman"/>
                <w:spacing w:val="24"/>
                <w:w w:val="101"/>
              </w:rPr>
              <w:t xml:space="preserve"> </w:t>
            </w:r>
            <w:r>
              <w:rPr>
                <w:spacing w:val="-2"/>
              </w:rPr>
              <w:t>高的围堰并做一般防渗处理。</w:t>
            </w:r>
          </w:p>
          <w:p>
            <w:pPr>
              <w:pStyle w:val="6"/>
              <w:spacing w:before="181" w:line="468" w:lineRule="exact"/>
              <w:ind w:left="586"/>
            </w:pPr>
            <w:r>
              <w:rPr>
                <w:spacing w:val="2"/>
                <w:position w:val="17"/>
              </w:rPr>
              <w:t>②排水沟：在临时堆场周边编织袋拦挡外侧布设临时排水沟，防止外部雨</w:t>
            </w:r>
          </w:p>
          <w:p>
            <w:pPr>
              <w:pStyle w:val="6"/>
              <w:spacing w:line="219" w:lineRule="auto"/>
              <w:ind w:left="110"/>
            </w:pPr>
            <w:r>
              <w:rPr>
                <w:spacing w:val="-1"/>
              </w:rPr>
              <w:t>水径流对临时堆场的冲刷，雨水沿排水沟排入地势低洼处。</w:t>
            </w:r>
          </w:p>
          <w:p>
            <w:pPr>
              <w:pStyle w:val="6"/>
              <w:spacing w:before="183" w:line="466" w:lineRule="exact"/>
              <w:ind w:left="586"/>
            </w:pPr>
            <w:r>
              <w:rPr>
                <w:spacing w:val="2"/>
                <w:position w:val="17"/>
              </w:rPr>
              <w:t>③沉淀池：在排水出口处布设沉淀池，用以沉淀泥沙，排水沟与沉淀池连</w:t>
            </w:r>
          </w:p>
          <w:p>
            <w:pPr>
              <w:pStyle w:val="6"/>
              <w:spacing w:line="218" w:lineRule="auto"/>
              <w:ind w:left="106"/>
            </w:pPr>
            <w:r>
              <w:rPr>
                <w:spacing w:val="-1"/>
              </w:rPr>
              <w:t>接段采用水泥砂浆抹面。</w:t>
            </w:r>
          </w:p>
          <w:p>
            <w:pPr>
              <w:pStyle w:val="6"/>
              <w:spacing w:before="182" w:line="468" w:lineRule="exact"/>
              <w:ind w:left="586"/>
            </w:pPr>
            <w:r>
              <w:rPr>
                <w:spacing w:val="3"/>
                <w:position w:val="17"/>
              </w:rPr>
              <w:t>④防尘网：临时堆场砂石淤泥堆放、运输过程中</w:t>
            </w:r>
            <w:r>
              <w:rPr>
                <w:spacing w:val="2"/>
                <w:position w:val="17"/>
              </w:rPr>
              <w:t>采用防尘网进行覆盖，局</w:t>
            </w:r>
          </w:p>
          <w:p>
            <w:pPr>
              <w:pStyle w:val="6"/>
              <w:spacing w:before="1" w:line="218" w:lineRule="auto"/>
              <w:ind w:left="110"/>
            </w:pPr>
            <w:r>
              <w:rPr>
                <w:spacing w:val="-1"/>
              </w:rPr>
              <w:t>部散发恶臭异味区域采用篷布覆盖并喷洒除臭剂。</w:t>
            </w:r>
          </w:p>
          <w:p>
            <w:pPr>
              <w:pStyle w:val="6"/>
              <w:spacing w:before="184" w:line="219" w:lineRule="auto"/>
              <w:ind w:left="611"/>
            </w:pPr>
            <w:r>
              <w:rPr>
                <w14:textOutline w14:w="4358" w14:cap="sq" w14:cmpd="sng">
                  <w14:solidFill>
                    <w14:srgbClr w14:val="000000"/>
                  </w14:solidFill>
                  <w14:prstDash w14:val="solid"/>
                  <w14:bevel/>
                </w14:textOutline>
              </w:rPr>
              <w:t>同时加强管理，定期派人进行巡查，若发生渗漏现象</w:t>
            </w:r>
            <w:r>
              <w:rPr>
                <w:spacing w:val="-1"/>
                <w14:textOutline w14:w="4358" w14:cap="sq" w14:cmpd="sng">
                  <w14:solidFill>
                    <w14:srgbClr w14:val="000000"/>
                  </w14:solidFill>
                  <w14:prstDash w14:val="solid"/>
                  <w14:bevel/>
                </w14:textOutline>
              </w:rPr>
              <w:t>，及时上报处理。</w:t>
            </w:r>
          </w:p>
          <w:p>
            <w:pPr>
              <w:pStyle w:val="6"/>
              <w:spacing w:before="180" w:line="359" w:lineRule="auto"/>
              <w:ind w:left="107" w:right="102" w:firstLine="479"/>
            </w:pPr>
            <w:r>
              <w:rPr>
                <w:spacing w:val="-3"/>
                <w14:textOutline w14:w="4358" w14:cap="sq" w14:cmpd="sng">
                  <w14:solidFill>
                    <w14:srgbClr w14:val="000000"/>
                  </w14:solidFill>
                  <w14:prstDash w14:val="solid"/>
                  <w14:bevel/>
                </w14:textOutline>
              </w:rPr>
              <w:t>基坑排水：</w:t>
            </w:r>
            <w:r>
              <w:rPr>
                <w:spacing w:val="-3"/>
              </w:rPr>
              <w:t>本工程基坑内设置截流槽，每</w:t>
            </w:r>
            <w:r>
              <w:rPr>
                <w:spacing w:val="-14"/>
              </w:rPr>
              <w:t xml:space="preserve"> </w:t>
            </w:r>
            <w:r>
              <w:rPr>
                <w:rFonts w:ascii="Times New Roman" w:hAnsi="Times New Roman" w:eastAsia="Times New Roman" w:cs="Times New Roman"/>
                <w:spacing w:val="-3"/>
              </w:rPr>
              <w:t>100m</w:t>
            </w:r>
            <w:r>
              <w:rPr>
                <w:spacing w:val="-3"/>
              </w:rPr>
              <w:t>设置一个集水坑，每段基坑</w:t>
            </w:r>
            <w:r>
              <w:t xml:space="preserve"> </w:t>
            </w:r>
            <w:r>
              <w:rPr>
                <w:spacing w:val="2"/>
              </w:rPr>
              <w:t>排水选用水泵抽排，并在下游设置一个沉淀池，基坑排水静置经沉淀池沉淀处</w:t>
            </w:r>
          </w:p>
          <w:p>
            <w:pPr>
              <w:pStyle w:val="6"/>
              <w:spacing w:line="220" w:lineRule="auto"/>
              <w:ind w:left="110"/>
            </w:pPr>
            <w:r>
              <w:rPr>
                <w:spacing w:val="-2"/>
              </w:rPr>
              <w:t>理后排入河道。</w:t>
            </w:r>
          </w:p>
          <w:p>
            <w:pPr>
              <w:pStyle w:val="6"/>
              <w:spacing w:before="182" w:line="220" w:lineRule="auto"/>
              <w:ind w:left="640"/>
            </w:pPr>
            <w:r>
              <w:rPr>
                <w:spacing w:val="16"/>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6"/>
              </w:rPr>
              <w:t>3</w:t>
            </w:r>
            <w:r>
              <w:rPr>
                <w:spacing w:val="16"/>
                <w14:textOutline w14:w="4358" w14:cap="sq" w14:cmpd="sng">
                  <w14:solidFill>
                    <w14:srgbClr w14:val="000000"/>
                  </w14:solidFill>
                  <w14:prstDash w14:val="solid"/>
                  <w14:bevel/>
                </w14:textOutline>
              </w:rPr>
              <w:t>）施工噪声防治措施</w:t>
            </w:r>
          </w:p>
          <w:p>
            <w:pPr>
              <w:pStyle w:val="6"/>
              <w:spacing w:before="180" w:line="359" w:lineRule="auto"/>
              <w:ind w:left="113" w:right="103" w:firstLine="477"/>
              <w:jc w:val="both"/>
            </w:pPr>
            <w:r>
              <w:rPr>
                <w:spacing w:val="2"/>
              </w:rPr>
              <w:t>为保护项目沿线居民正常作息，施工期施工单位采取了以下必要的噪声防</w:t>
            </w:r>
            <w:r>
              <w:rPr>
                <w:spacing w:val="4"/>
              </w:rPr>
              <w:t xml:space="preserve"> </w:t>
            </w:r>
            <w:r>
              <w:rPr>
                <w:spacing w:val="2"/>
              </w:rPr>
              <w:t>治措施，降低施工噪声对周边环境的影响，确保场界噪声达标排放。具</w:t>
            </w:r>
            <w:r>
              <w:rPr>
                <w:spacing w:val="1"/>
              </w:rPr>
              <w:t>体措施</w:t>
            </w:r>
          </w:p>
          <w:p>
            <w:pPr>
              <w:pStyle w:val="6"/>
              <w:spacing w:line="220" w:lineRule="auto"/>
              <w:ind w:left="111"/>
            </w:pPr>
            <w:r>
              <w:rPr>
                <w:spacing w:val="-5"/>
              </w:rPr>
              <w:t>如下：</w:t>
            </w:r>
          </w:p>
          <w:p>
            <w:pPr>
              <w:pStyle w:val="6"/>
              <w:spacing w:before="182" w:line="466" w:lineRule="exact"/>
              <w:ind w:left="586"/>
            </w:pPr>
            <w:r>
              <w:rPr>
                <w:spacing w:val="2"/>
                <w:position w:val="17"/>
              </w:rPr>
              <w:t>①在施工开始前，建设单位必须进行施工公示，让施工场地周围声环境敏</w:t>
            </w:r>
          </w:p>
          <w:p>
            <w:pPr>
              <w:pStyle w:val="6"/>
              <w:spacing w:line="219" w:lineRule="auto"/>
              <w:ind w:left="108"/>
            </w:pPr>
            <w:r>
              <w:rPr>
                <w:spacing w:val="2"/>
              </w:rPr>
              <w:t>感对象对工程有所了解，明白工程施工对他们的影响是暂时的，以求得他们的</w:t>
            </w:r>
          </w:p>
        </w:tc>
      </w:tr>
    </w:tbl>
    <w:p>
      <w:pPr>
        <w:rPr>
          <w:rFonts w:ascii="Arial"/>
          <w:sz w:val="21"/>
        </w:rPr>
      </w:pPr>
    </w:p>
    <w:p>
      <w:pPr>
        <w:rPr>
          <w:rFonts w:ascii="Arial" w:hAnsi="Arial" w:eastAsia="Arial" w:cs="Arial"/>
          <w:sz w:val="21"/>
          <w:szCs w:val="21"/>
        </w:rPr>
        <w:sectPr>
          <w:footerReference r:id="rId81" w:type="default"/>
          <w:pgSz w:w="11907" w:h="16840"/>
          <w:pgMar w:top="1431" w:right="1339" w:bottom="1237" w:left="1338" w:header="0" w:footer="1077" w:gutter="0"/>
          <w:cols w:space="720" w:num="1"/>
        </w:sectPr>
      </w:pPr>
    </w:p>
    <w:p>
      <w:pPr>
        <w:spacing w:line="89" w:lineRule="auto"/>
        <w:rPr>
          <w:rFonts w:ascii="Arial"/>
          <w:sz w:val="2"/>
        </w:rPr>
      </w:pPr>
    </w:p>
    <w:tbl>
      <w:tblPr>
        <w:tblStyle w:val="5"/>
        <w:tblW w:w="921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1"/>
        <w:gridCol w:w="845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761" w:type="dxa"/>
            <w:tcBorders>
              <w:right w:val="single" w:color="000000" w:sz="2" w:space="0"/>
            </w:tcBorders>
            <w:vAlign w:val="top"/>
          </w:tcPr>
          <w:p>
            <w:pPr>
              <w:rPr>
                <w:rFonts w:ascii="Arial"/>
                <w:sz w:val="21"/>
              </w:rPr>
            </w:pPr>
          </w:p>
        </w:tc>
        <w:tc>
          <w:tcPr>
            <w:tcW w:w="8453" w:type="dxa"/>
            <w:tcBorders>
              <w:left w:val="single" w:color="000000" w:sz="2" w:space="0"/>
            </w:tcBorders>
            <w:vAlign w:val="top"/>
          </w:tcPr>
          <w:p>
            <w:pPr>
              <w:pStyle w:val="6"/>
              <w:spacing w:before="41" w:line="219" w:lineRule="auto"/>
              <w:ind w:left="110"/>
            </w:pPr>
            <w:r>
              <w:rPr>
                <w:spacing w:val="-3"/>
              </w:rPr>
              <w:t>理解和支持；</w:t>
            </w:r>
          </w:p>
          <w:p>
            <w:pPr>
              <w:pStyle w:val="6"/>
              <w:spacing w:before="181" w:line="359" w:lineRule="auto"/>
              <w:ind w:left="109" w:right="102" w:firstLine="476"/>
            </w:pPr>
            <w:r>
              <w:rPr>
                <w:spacing w:val="2"/>
              </w:rPr>
              <w:t>②合理制定施工计划，加快施工进度，合理安排施工时间，合理布置高噪</w:t>
            </w:r>
            <w:r>
              <w:rPr>
                <w:spacing w:val="8"/>
              </w:rPr>
              <w:t xml:space="preserve"> </w:t>
            </w:r>
            <w:r>
              <w:rPr>
                <w:spacing w:val="-1"/>
              </w:rPr>
              <w:t>声机械位置，将建筑施工、车辆运输等工作尽量</w:t>
            </w:r>
            <w:r>
              <w:rPr>
                <w:spacing w:val="-2"/>
              </w:rPr>
              <w:t>安排在白天进行。白天（</w:t>
            </w:r>
            <w:r>
              <w:rPr>
                <w:rFonts w:ascii="Times New Roman" w:hAnsi="Times New Roman" w:eastAsia="Times New Roman" w:cs="Times New Roman"/>
                <w:spacing w:val="-2"/>
              </w:rPr>
              <w:t>6</w:t>
            </w:r>
            <w:r>
              <w:rPr>
                <w:spacing w:val="-2"/>
              </w:rPr>
              <w:t>：</w:t>
            </w:r>
            <w:r>
              <w:rPr>
                <w:rFonts w:ascii="Times New Roman" w:hAnsi="Times New Roman" w:eastAsia="Times New Roman" w:cs="Times New Roman"/>
                <w:spacing w:val="-2"/>
              </w:rPr>
              <w:t>00</w:t>
            </w:r>
            <w:r>
              <w:rPr>
                <w:rFonts w:ascii="Times New Roman" w:hAnsi="Times New Roman" w:eastAsia="Times New Roman" w:cs="Times New Roman"/>
              </w:rPr>
              <w:t xml:space="preserve"> </w:t>
            </w:r>
            <w:r>
              <w:t>至</w:t>
            </w:r>
            <w:r>
              <w:rPr>
                <w:spacing w:val="-55"/>
              </w:rPr>
              <w:t xml:space="preserve"> </w:t>
            </w:r>
            <w:r>
              <w:rPr>
                <w:rFonts w:ascii="Times New Roman" w:hAnsi="Times New Roman" w:eastAsia="Times New Roman" w:cs="Times New Roman"/>
              </w:rPr>
              <w:t>22</w:t>
            </w:r>
            <w:r>
              <w:t>：</w:t>
            </w:r>
            <w:r>
              <w:rPr>
                <w:rFonts w:ascii="Times New Roman" w:hAnsi="Times New Roman" w:eastAsia="Times New Roman" w:cs="Times New Roman"/>
              </w:rPr>
              <w:t xml:space="preserve">00 </w:t>
            </w:r>
            <w:r>
              <w:t>之间的时段）不得大于</w:t>
            </w:r>
            <w:r>
              <w:rPr>
                <w:spacing w:val="-49"/>
              </w:rPr>
              <w:t xml:space="preserve"> </w:t>
            </w:r>
            <w:r>
              <w:rPr>
                <w:rFonts w:ascii="Times New Roman" w:hAnsi="Times New Roman" w:eastAsia="Times New Roman" w:cs="Times New Roman"/>
              </w:rPr>
              <w:t xml:space="preserve">70 </w:t>
            </w:r>
            <w:r>
              <w:t>分贝，夜间（</w:t>
            </w:r>
            <w:r>
              <w:rPr>
                <w:rFonts w:ascii="Times New Roman" w:hAnsi="Times New Roman" w:eastAsia="Times New Roman" w:cs="Times New Roman"/>
              </w:rPr>
              <w:t>22</w:t>
            </w:r>
            <w:r>
              <w:rPr>
                <w:spacing w:val="-1"/>
              </w:rPr>
              <w:t>：</w:t>
            </w:r>
            <w:r>
              <w:rPr>
                <w:rFonts w:ascii="Times New Roman" w:hAnsi="Times New Roman" w:eastAsia="Times New Roman" w:cs="Times New Roman"/>
                <w:spacing w:val="-1"/>
              </w:rPr>
              <w:t xml:space="preserve">00 </w:t>
            </w:r>
            <w:r>
              <w:rPr>
                <w:spacing w:val="-1"/>
              </w:rPr>
              <w:t>至次日</w:t>
            </w:r>
            <w:r>
              <w:rPr>
                <w:spacing w:val="-52"/>
              </w:rPr>
              <w:t xml:space="preserve"> </w:t>
            </w:r>
            <w:r>
              <w:rPr>
                <w:rFonts w:ascii="Times New Roman" w:hAnsi="Times New Roman" w:eastAsia="Times New Roman" w:cs="Times New Roman"/>
                <w:spacing w:val="-1"/>
              </w:rPr>
              <w:t>6</w:t>
            </w:r>
            <w:r>
              <w:rPr>
                <w:spacing w:val="-1"/>
              </w:rPr>
              <w:t>：</w:t>
            </w:r>
            <w:r>
              <w:rPr>
                <w:rFonts w:ascii="Times New Roman" w:hAnsi="Times New Roman" w:eastAsia="Times New Roman" w:cs="Times New Roman"/>
                <w:spacing w:val="-1"/>
              </w:rPr>
              <w:t xml:space="preserve">00 </w:t>
            </w:r>
            <w:r>
              <w:rPr>
                <w:spacing w:val="-1"/>
              </w:rPr>
              <w:t>之间的</w:t>
            </w:r>
          </w:p>
          <w:p>
            <w:pPr>
              <w:pStyle w:val="6"/>
              <w:spacing w:line="219" w:lineRule="auto"/>
              <w:ind w:left="119"/>
            </w:pPr>
            <w:r>
              <w:rPr>
                <w:spacing w:val="-3"/>
              </w:rPr>
              <w:t>时段）不得大于</w:t>
            </w:r>
            <w:r>
              <w:rPr>
                <w:spacing w:val="-43"/>
              </w:rPr>
              <w:t xml:space="preserve"> </w:t>
            </w:r>
            <w:r>
              <w:rPr>
                <w:rFonts w:ascii="Times New Roman" w:hAnsi="Times New Roman" w:eastAsia="Times New Roman" w:cs="Times New Roman"/>
                <w:spacing w:val="-3"/>
              </w:rPr>
              <w:t xml:space="preserve">55 </w:t>
            </w:r>
            <w:r>
              <w:rPr>
                <w:spacing w:val="-3"/>
              </w:rPr>
              <w:t>分贝。</w:t>
            </w:r>
          </w:p>
          <w:p>
            <w:pPr>
              <w:pStyle w:val="6"/>
              <w:spacing w:before="182" w:line="359" w:lineRule="auto"/>
              <w:ind w:left="107" w:right="102" w:firstLine="478"/>
            </w:pPr>
            <w:r>
              <w:rPr>
                <w:spacing w:val="2"/>
              </w:rPr>
              <w:t>③合理布局施工现场；根据外环境关系距离本项目最近的敏感点位于防洪</w:t>
            </w:r>
            <w:r>
              <w:rPr>
                <w:spacing w:val="8"/>
              </w:rPr>
              <w:t xml:space="preserve"> </w:t>
            </w:r>
            <w:r>
              <w:rPr>
                <w:spacing w:val="-1"/>
              </w:rPr>
              <w:t>堤左岸</w:t>
            </w:r>
            <w:r>
              <w:rPr>
                <w:spacing w:val="-48"/>
              </w:rPr>
              <w:t xml:space="preserve"> </w:t>
            </w:r>
            <w:r>
              <w:rPr>
                <w:rFonts w:ascii="Times New Roman" w:hAnsi="Times New Roman" w:eastAsia="Times New Roman" w:cs="Times New Roman"/>
                <w:spacing w:val="-1"/>
              </w:rPr>
              <w:t>32m</w:t>
            </w:r>
            <w:r>
              <w:rPr>
                <w:rFonts w:ascii="Times New Roman" w:hAnsi="Times New Roman" w:eastAsia="Times New Roman" w:cs="Times New Roman"/>
                <w:spacing w:val="30"/>
              </w:rPr>
              <w:t xml:space="preserve"> </w:t>
            </w:r>
            <w:r>
              <w:rPr>
                <w:spacing w:val="-1"/>
              </w:rPr>
              <w:t>的杨家桥村居民，高噪声施工机械尽量布置在远离杨家桥村</w:t>
            </w:r>
            <w:r>
              <w:rPr>
                <w:spacing w:val="-2"/>
              </w:rPr>
              <w:t>居民等</w:t>
            </w:r>
            <w:r>
              <w:t xml:space="preserve"> </w:t>
            </w:r>
            <w:r>
              <w:rPr>
                <w:spacing w:val="2"/>
              </w:rPr>
              <w:t>敏感点的一方，同时应避免在同一地点安排大量动力机械设备，以避免局部声</w:t>
            </w:r>
          </w:p>
          <w:p>
            <w:pPr>
              <w:pStyle w:val="6"/>
              <w:spacing w:before="1" w:line="218" w:lineRule="auto"/>
              <w:ind w:left="111"/>
            </w:pPr>
            <w:r>
              <w:t>级过高；对于杨家桥村居民等敏感地点附近</w:t>
            </w:r>
            <w:r>
              <w:rPr>
                <w:spacing w:val="-1"/>
              </w:rPr>
              <w:t>的作业场地，修建临时隔声屏障。</w:t>
            </w:r>
          </w:p>
          <w:p>
            <w:pPr>
              <w:pStyle w:val="6"/>
              <w:spacing w:before="181" w:line="359" w:lineRule="auto"/>
              <w:ind w:left="128" w:right="41" w:firstLine="457"/>
            </w:pPr>
            <w:r>
              <w:rPr>
                <w:spacing w:val="-3"/>
              </w:rPr>
              <w:t>④降低设备声级，在施工机械上尽可能采用先进、低噪声设</w:t>
            </w:r>
            <w:r>
              <w:rPr>
                <w:spacing w:val="-4"/>
              </w:rPr>
              <w:t>备和施工机械，</w:t>
            </w:r>
            <w:r>
              <w:t xml:space="preserve"> </w:t>
            </w:r>
            <w:r>
              <w:rPr>
                <w:spacing w:val="1"/>
              </w:rPr>
              <w:t>固定设备应尽量设置在施工工棚内、固定设备安装减震垫，同时定期维护和保</w:t>
            </w:r>
          </w:p>
          <w:p>
            <w:pPr>
              <w:pStyle w:val="6"/>
              <w:spacing w:before="1" w:line="219" w:lineRule="auto"/>
              <w:ind w:left="108"/>
            </w:pPr>
            <w:r>
              <w:rPr>
                <w:spacing w:val="-1"/>
              </w:rPr>
              <w:t>养设备，使其处于良好的运行状态；</w:t>
            </w:r>
          </w:p>
          <w:p>
            <w:pPr>
              <w:pStyle w:val="6"/>
              <w:spacing w:before="182" w:line="466" w:lineRule="exact"/>
              <w:ind w:left="586"/>
            </w:pPr>
            <w:r>
              <w:rPr>
                <w:spacing w:val="2"/>
                <w:position w:val="17"/>
              </w:rPr>
              <w:t>⑤降低人为噪音，按照规定操作机械设备，在装卸材料过程中，应遵守作</w:t>
            </w:r>
          </w:p>
          <w:p>
            <w:pPr>
              <w:pStyle w:val="6"/>
              <w:spacing w:line="212" w:lineRule="auto"/>
              <w:ind w:left="106"/>
              <w:rPr>
                <w:rFonts w:ascii="Times New Roman" w:hAnsi="Times New Roman" w:eastAsia="Times New Roman" w:cs="Times New Roman"/>
              </w:rPr>
            </w:pPr>
            <w:r>
              <w:rPr>
                <w:spacing w:val="-1"/>
              </w:rPr>
              <w:t>业规定，减少碰撞噪音</w:t>
            </w:r>
            <w:r>
              <w:rPr>
                <w:rFonts w:ascii="Times New Roman" w:hAnsi="Times New Roman" w:eastAsia="Times New Roman" w:cs="Times New Roman"/>
                <w:spacing w:val="-1"/>
              </w:rPr>
              <w:t>;</w:t>
            </w:r>
          </w:p>
          <w:p>
            <w:pPr>
              <w:pStyle w:val="6"/>
              <w:spacing w:before="193" w:line="359" w:lineRule="auto"/>
              <w:ind w:left="110" w:right="103" w:firstLine="475"/>
            </w:pPr>
            <w:r>
              <w:rPr>
                <w:spacing w:val="2"/>
              </w:rPr>
              <w:t>⑥合理安排施工物料运输车辆的运输时间及运输路线，严格限速、限载管</w:t>
            </w:r>
            <w:r>
              <w:rPr>
                <w:spacing w:val="8"/>
              </w:rPr>
              <w:t xml:space="preserve"> </w:t>
            </w:r>
            <w:r>
              <w:rPr>
                <w:spacing w:val="2"/>
              </w:rPr>
              <w:t>理，禁止鸣笛。在途经路段附近有城镇居民点和学校路段，应减速慢行、禁止</w:t>
            </w:r>
          </w:p>
          <w:p>
            <w:pPr>
              <w:pStyle w:val="6"/>
              <w:spacing w:line="220" w:lineRule="auto"/>
              <w:ind w:left="120"/>
            </w:pPr>
            <w:r>
              <w:rPr>
                <w:spacing w:val="-8"/>
              </w:rPr>
              <w:t>鸣笛。</w:t>
            </w:r>
          </w:p>
          <w:p>
            <w:pPr>
              <w:pStyle w:val="6"/>
              <w:spacing w:before="179" w:line="217" w:lineRule="auto"/>
              <w:ind w:left="586"/>
            </w:pPr>
            <w:r>
              <w:t>⑦对于高噪声设备在施工场地周围设置临时隔声围护</w:t>
            </w:r>
            <w:r>
              <w:rPr>
                <w:spacing w:val="-1"/>
              </w:rPr>
              <w:t>，降低噪声的影响。</w:t>
            </w:r>
          </w:p>
          <w:p>
            <w:pPr>
              <w:pStyle w:val="6"/>
              <w:spacing w:before="186" w:line="359" w:lineRule="auto"/>
              <w:ind w:left="109" w:right="103" w:firstLine="476"/>
            </w:pPr>
            <w:r>
              <w:rPr>
                <w:spacing w:val="2"/>
              </w:rPr>
              <w:t>⑧建设单位应加强对施工场地的噪声管理，对施工强度、机械及车辆操作</w:t>
            </w:r>
            <w:r>
              <w:rPr>
                <w:spacing w:val="8"/>
              </w:rPr>
              <w:t xml:space="preserve"> </w:t>
            </w:r>
            <w:r>
              <w:rPr>
                <w:spacing w:val="2"/>
              </w:rPr>
              <w:t>人员、操作规程等管理方面要严格要求，应加强自律，文明施工，避免因施工</w:t>
            </w:r>
          </w:p>
          <w:p>
            <w:pPr>
              <w:pStyle w:val="6"/>
              <w:spacing w:before="1" w:line="219" w:lineRule="auto"/>
              <w:ind w:left="119"/>
            </w:pPr>
            <w:r>
              <w:rPr>
                <w:spacing w:val="-3"/>
              </w:rPr>
              <w:t>噪声产生纠纷；</w:t>
            </w:r>
          </w:p>
          <w:p>
            <w:pPr>
              <w:pStyle w:val="6"/>
              <w:spacing w:before="183" w:line="219" w:lineRule="auto"/>
              <w:ind w:left="585"/>
            </w:pPr>
            <w:r>
              <w:rPr>
                <w:sz w:val="20"/>
                <w:szCs w:val="20"/>
              </w:rPr>
              <w:t>⑨</w:t>
            </w:r>
            <w:r>
              <w:t>加强设备维修养护，保持良好的运行工况，减低设备运行噪声。</w:t>
            </w:r>
          </w:p>
          <w:p>
            <w:pPr>
              <w:pStyle w:val="6"/>
              <w:spacing w:before="181" w:line="220" w:lineRule="auto"/>
              <w:ind w:left="640"/>
            </w:pPr>
            <w:r>
              <w:rPr>
                <w:spacing w:val="16"/>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6"/>
              </w:rPr>
              <w:t>4</w:t>
            </w:r>
            <w:r>
              <w:rPr>
                <w:spacing w:val="16"/>
                <w14:textOutline w14:w="4358" w14:cap="sq" w14:cmpd="sng">
                  <w14:solidFill>
                    <w14:srgbClr w14:val="000000"/>
                  </w14:solidFill>
                  <w14:prstDash w14:val="solid"/>
                  <w14:bevel/>
                </w14:textOutline>
              </w:rPr>
              <w:t>）施工固废防治措施</w:t>
            </w:r>
          </w:p>
          <w:p>
            <w:pPr>
              <w:pStyle w:val="6"/>
              <w:spacing w:before="182" w:line="465" w:lineRule="exact"/>
              <w:ind w:left="627"/>
            </w:pPr>
            <w:r>
              <w:rPr>
                <w:spacing w:val="9"/>
                <w:position w:val="17"/>
              </w:rPr>
              <w:t>施工过程产生的固废主要为弃土、建筑垃圾、疏浚清</w:t>
            </w:r>
            <w:r>
              <w:rPr>
                <w:spacing w:val="8"/>
                <w:position w:val="17"/>
              </w:rPr>
              <w:t>淤底泥、施工人员</w:t>
            </w:r>
          </w:p>
          <w:p>
            <w:pPr>
              <w:pStyle w:val="6"/>
              <w:spacing w:line="220" w:lineRule="auto"/>
              <w:ind w:left="109"/>
            </w:pPr>
            <w:r>
              <w:rPr>
                <w:spacing w:val="-3"/>
              </w:rPr>
              <w:t>生活垃圾。</w:t>
            </w:r>
          </w:p>
          <w:p>
            <w:pPr>
              <w:pStyle w:val="6"/>
              <w:spacing w:before="181" w:line="359" w:lineRule="auto"/>
              <w:ind w:left="108" w:right="102" w:firstLine="478"/>
            </w:pPr>
            <w:r>
              <w:rPr>
                <w:spacing w:val="1"/>
              </w:rPr>
              <w:t>底泥清除后全部直接运至淤泥干化场干化，</w:t>
            </w:r>
            <w:r>
              <w:rPr>
                <w:spacing w:val="-68"/>
              </w:rPr>
              <w:t xml:space="preserve"> </w:t>
            </w:r>
            <w:r>
              <w:rPr>
                <w:spacing w:val="1"/>
              </w:rPr>
              <w:t>自</w:t>
            </w:r>
            <w:r>
              <w:t xml:space="preserve">然干化，含泥量较高的淤泥 </w:t>
            </w:r>
            <w:r>
              <w:rPr>
                <w:spacing w:val="2"/>
              </w:rPr>
              <w:t>作为围堰填筑和临时占地内的复垦覆土使用，含沙量较高的淤砂作为建筑材料</w:t>
            </w:r>
            <w:r>
              <w:rPr>
                <w:spacing w:val="1"/>
              </w:rPr>
              <w:t xml:space="preserve"> </w:t>
            </w:r>
            <w:r>
              <w:rPr>
                <w:spacing w:val="-3"/>
              </w:rPr>
              <w:t>使用或工程利用。项目底泥干化场四周设置</w:t>
            </w:r>
            <w:r>
              <w:rPr>
                <w:spacing w:val="-33"/>
              </w:rPr>
              <w:t xml:space="preserve"> </w:t>
            </w:r>
            <w:r>
              <w:rPr>
                <w:rFonts w:ascii="Times New Roman" w:hAnsi="Times New Roman" w:eastAsia="Times New Roman" w:cs="Times New Roman"/>
                <w:spacing w:val="-3"/>
              </w:rPr>
              <w:t>0.5m</w:t>
            </w:r>
            <w:r>
              <w:rPr>
                <w:rFonts w:ascii="Times New Roman" w:hAnsi="Times New Roman" w:eastAsia="Times New Roman" w:cs="Times New Roman"/>
                <w:spacing w:val="16"/>
                <w:w w:val="101"/>
              </w:rPr>
              <w:t xml:space="preserve"> </w:t>
            </w:r>
            <w:r>
              <w:rPr>
                <w:spacing w:val="-3"/>
              </w:rPr>
              <w:t>高的围堰并做一般防渗处理，</w:t>
            </w:r>
          </w:p>
          <w:p>
            <w:pPr>
              <w:pStyle w:val="6"/>
              <w:spacing w:before="1" w:line="218" w:lineRule="auto"/>
              <w:ind w:left="108"/>
            </w:pPr>
            <w:r>
              <w:rPr>
                <w:spacing w:val="2"/>
              </w:rPr>
              <w:t>周边编织袋拦挡外侧布设临时排水沟，防止外部雨水径流对临时堆场的冲刷；</w:t>
            </w:r>
          </w:p>
        </w:tc>
      </w:tr>
    </w:tbl>
    <w:p>
      <w:pPr>
        <w:rPr>
          <w:rFonts w:ascii="Arial"/>
          <w:sz w:val="21"/>
        </w:rPr>
      </w:pPr>
    </w:p>
    <w:p>
      <w:pPr>
        <w:rPr>
          <w:rFonts w:ascii="Arial" w:hAnsi="Arial" w:eastAsia="Arial" w:cs="Arial"/>
          <w:sz w:val="21"/>
          <w:szCs w:val="21"/>
        </w:rPr>
        <w:sectPr>
          <w:footerReference r:id="rId82" w:type="default"/>
          <w:pgSz w:w="11907" w:h="16840"/>
          <w:pgMar w:top="1431" w:right="1339" w:bottom="1240" w:left="1338" w:header="0" w:footer="1077" w:gutter="0"/>
          <w:cols w:space="720" w:num="1"/>
        </w:sectPr>
      </w:pPr>
    </w:p>
    <w:p>
      <w:pPr>
        <w:spacing w:line="89" w:lineRule="auto"/>
        <w:rPr>
          <w:rFonts w:ascii="Arial"/>
          <w:sz w:val="2"/>
        </w:rPr>
      </w:pPr>
    </w:p>
    <w:tbl>
      <w:tblPr>
        <w:tblStyle w:val="5"/>
        <w:tblW w:w="921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1"/>
        <w:gridCol w:w="845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761" w:type="dxa"/>
            <w:tcBorders>
              <w:right w:val="single" w:color="000000" w:sz="2" w:space="0"/>
            </w:tcBorders>
            <w:vAlign w:val="top"/>
          </w:tcPr>
          <w:p>
            <w:pPr>
              <w:rPr>
                <w:rFonts w:ascii="Arial"/>
                <w:sz w:val="21"/>
              </w:rPr>
            </w:pPr>
          </w:p>
        </w:tc>
        <w:tc>
          <w:tcPr>
            <w:tcW w:w="8453" w:type="dxa"/>
            <w:tcBorders>
              <w:left w:val="single" w:color="000000" w:sz="2" w:space="0"/>
            </w:tcBorders>
            <w:vAlign w:val="top"/>
          </w:tcPr>
          <w:p>
            <w:pPr>
              <w:pStyle w:val="6"/>
              <w:spacing w:before="41" w:line="359" w:lineRule="auto"/>
              <w:ind w:left="108" w:right="43"/>
              <w:jc w:val="both"/>
            </w:pPr>
            <w:r>
              <w:rPr>
                <w:spacing w:val="2"/>
              </w:rPr>
              <w:t>经土石方平衡分析，表土临时堆放临时表土堆场，用于堤防护坡回填，最终本</w:t>
            </w:r>
            <w:r>
              <w:rPr>
                <w:spacing w:val="3"/>
              </w:rPr>
              <w:t xml:space="preserve"> </w:t>
            </w:r>
            <w:r>
              <w:rPr>
                <w:spacing w:val="15"/>
              </w:rPr>
              <w:t>项目挖填平衡。建筑垃圾对能回收的分类回收</w:t>
            </w:r>
            <w:r>
              <w:rPr>
                <w:spacing w:val="-70"/>
              </w:rPr>
              <w:t xml:space="preserve"> </w:t>
            </w:r>
            <w:r>
              <w:rPr>
                <w:spacing w:val="15"/>
              </w:rPr>
              <w:t>，不能回收的运至政府部门</w:t>
            </w:r>
            <w:r>
              <w:t xml:space="preserve"> </w:t>
            </w:r>
            <w:r>
              <w:rPr>
                <w:spacing w:val="4"/>
              </w:rPr>
              <w:t>指定的建筑垃圾堆放场堆放；沉淀池污泥回用于临时占地内的</w:t>
            </w:r>
            <w:r>
              <w:rPr>
                <w:spacing w:val="3"/>
              </w:rPr>
              <w:t>复垦覆土使用；</w:t>
            </w:r>
            <w:r>
              <w:t xml:space="preserve"> </w:t>
            </w:r>
            <w:r>
              <w:rPr>
                <w:spacing w:val="17"/>
              </w:rPr>
              <w:t>焊接过程中产生的废焊条收集后外售废品回</w:t>
            </w:r>
            <w:r>
              <w:rPr>
                <w:spacing w:val="16"/>
              </w:rPr>
              <w:t>收单位；员工产生的生活垃圾</w:t>
            </w:r>
          </w:p>
          <w:p>
            <w:pPr>
              <w:pStyle w:val="6"/>
              <w:spacing w:line="219" w:lineRule="auto"/>
              <w:ind w:left="109"/>
            </w:pPr>
            <w:r>
              <w:rPr>
                <w:spacing w:val="15"/>
              </w:rPr>
              <w:t>经袋装收集后</w:t>
            </w:r>
            <w:r>
              <w:rPr>
                <w:spacing w:val="-72"/>
              </w:rPr>
              <w:t xml:space="preserve"> </w:t>
            </w:r>
            <w:r>
              <w:rPr>
                <w:spacing w:val="15"/>
              </w:rPr>
              <w:t>，</w:t>
            </w:r>
            <w:r>
              <w:rPr>
                <w:spacing w:val="-62"/>
              </w:rPr>
              <w:t xml:space="preserve"> </w:t>
            </w:r>
            <w:r>
              <w:rPr>
                <w:spacing w:val="15"/>
              </w:rPr>
              <w:t>由环卫部门统一运送到垃圾处理场集中</w:t>
            </w:r>
            <w:r>
              <w:rPr>
                <w:spacing w:val="14"/>
              </w:rPr>
              <w:t>处理。</w:t>
            </w:r>
          </w:p>
          <w:p>
            <w:pPr>
              <w:pStyle w:val="6"/>
              <w:spacing w:before="180" w:line="220" w:lineRule="auto"/>
              <w:ind w:left="582"/>
            </w:pPr>
            <w:r>
              <w:rPr>
                <w:rFonts w:ascii="Times New Roman" w:hAnsi="Times New Roman" w:eastAsia="Times New Roman" w:cs="Times New Roman"/>
                <w:b/>
                <w:bCs/>
                <w:spacing w:val="-4"/>
              </w:rPr>
              <w:t>3</w:t>
            </w:r>
            <w:r>
              <w:rPr>
                <w:rFonts w:ascii="Times New Roman" w:hAnsi="Times New Roman" w:eastAsia="Times New Roman" w:cs="Times New Roman"/>
                <w:b/>
                <w:bCs/>
                <w:spacing w:val="-29"/>
              </w:rPr>
              <w:t xml:space="preserve"> </w:t>
            </w:r>
            <w:r>
              <w:rPr>
                <w:spacing w:val="-4"/>
                <w14:textOutline w14:w="4358" w14:cap="sq" w14:cmpd="sng">
                  <w14:solidFill>
                    <w14:srgbClr w14:val="000000"/>
                  </w14:solidFill>
                  <w14:prstDash w14:val="solid"/>
                  <w14:bevel/>
                </w14:textOutline>
              </w:rPr>
              <w:t>、风险防范措施</w:t>
            </w:r>
          </w:p>
          <w:p>
            <w:pPr>
              <w:pStyle w:val="6"/>
              <w:spacing w:before="181" w:line="466" w:lineRule="exact"/>
              <w:ind w:left="591"/>
            </w:pPr>
            <w:r>
              <w:rPr>
                <w:spacing w:val="3"/>
                <w:position w:val="17"/>
              </w:rPr>
              <w:t>项目施工机械、车辆使用燃油等过程中会发生跑、冒、滴等泄</w:t>
            </w:r>
            <w:r>
              <w:rPr>
                <w:spacing w:val="2"/>
                <w:position w:val="17"/>
              </w:rPr>
              <w:t>漏风险。防</w:t>
            </w:r>
          </w:p>
          <w:p>
            <w:pPr>
              <w:pStyle w:val="6"/>
              <w:spacing w:line="220" w:lineRule="auto"/>
              <w:ind w:left="113"/>
            </w:pPr>
            <w:r>
              <w:rPr>
                <w:spacing w:val="-3"/>
              </w:rPr>
              <w:t>治措施如下：</w:t>
            </w:r>
          </w:p>
          <w:p>
            <w:pPr>
              <w:pStyle w:val="6"/>
              <w:spacing w:before="182" w:line="359" w:lineRule="auto"/>
              <w:ind w:left="109" w:right="102" w:firstLine="476"/>
            </w:pPr>
            <w:r>
              <w:rPr>
                <w:spacing w:val="3"/>
                <w:sz w:val="20"/>
                <w:szCs w:val="20"/>
              </w:rPr>
              <w:t>①</w:t>
            </w:r>
            <w:r>
              <w:rPr>
                <w:spacing w:val="3"/>
              </w:rPr>
              <w:t>加强环保宣传教育，提高施工人员的环保意识，尤其是提高挖掘机操作</w:t>
            </w:r>
            <w:r>
              <w:rPr>
                <w:spacing w:val="17"/>
              </w:rPr>
              <w:t xml:space="preserve"> </w:t>
            </w:r>
            <w:r>
              <w:rPr>
                <w:spacing w:val="2"/>
              </w:rPr>
              <w:t>人员安全生产的高度责任感和责任心，增加对溢油事故危害和污染损害严重性</w:t>
            </w:r>
          </w:p>
          <w:p>
            <w:pPr>
              <w:pStyle w:val="6"/>
              <w:spacing w:line="219" w:lineRule="auto"/>
              <w:ind w:left="127"/>
            </w:pPr>
            <w:r>
              <w:rPr>
                <w:spacing w:val="-2"/>
              </w:rPr>
              <w:t>的认识，提高实际操作应变能力、避免人为因素。</w:t>
            </w:r>
          </w:p>
          <w:p>
            <w:pPr>
              <w:pStyle w:val="6"/>
              <w:spacing w:before="181" w:line="359" w:lineRule="auto"/>
              <w:ind w:left="106" w:right="102" w:firstLine="478"/>
            </w:pPr>
            <w:r>
              <w:rPr>
                <w:spacing w:val="3"/>
                <w:sz w:val="20"/>
                <w:szCs w:val="20"/>
              </w:rPr>
              <w:t>②</w:t>
            </w:r>
            <w:r>
              <w:rPr>
                <w:spacing w:val="3"/>
              </w:rPr>
              <w:t>工程施工过程中，应监督施工单位，使用专用的施工机械，禁止使用改</w:t>
            </w:r>
            <w:r>
              <w:rPr>
                <w:spacing w:val="17"/>
              </w:rPr>
              <w:t xml:space="preserve"> </w:t>
            </w:r>
            <w:r>
              <w:rPr>
                <w:spacing w:val="2"/>
              </w:rPr>
              <w:t>造机械，按规章制度和施工程序进行施工，严禁超载或超速，在一定程度上可</w:t>
            </w:r>
          </w:p>
          <w:p>
            <w:pPr>
              <w:pStyle w:val="6"/>
              <w:spacing w:before="1" w:line="218" w:lineRule="auto"/>
              <w:ind w:left="135"/>
            </w:pPr>
            <w:r>
              <w:rPr>
                <w:spacing w:val="-4"/>
              </w:rPr>
              <w:t>以降低机械事故发生机率。</w:t>
            </w:r>
          </w:p>
          <w:p>
            <w:pPr>
              <w:pStyle w:val="6"/>
              <w:spacing w:before="184" w:line="359" w:lineRule="auto"/>
              <w:ind w:left="107" w:right="102" w:firstLine="477"/>
            </w:pPr>
            <w:r>
              <w:rPr>
                <w:spacing w:val="3"/>
                <w:sz w:val="20"/>
                <w:szCs w:val="20"/>
              </w:rPr>
              <w:t>③</w:t>
            </w:r>
            <w:r>
              <w:rPr>
                <w:spacing w:val="3"/>
              </w:rPr>
              <w:t>在河道水域附近施工时应采取必要的防护措施，禁止施工污染物排入水</w:t>
            </w:r>
            <w:r>
              <w:rPr>
                <w:spacing w:val="17"/>
              </w:rPr>
              <w:t xml:space="preserve"> </w:t>
            </w:r>
            <w:r>
              <w:rPr>
                <w:spacing w:val="2"/>
              </w:rPr>
              <w:t>体。如在疏浚河段四周设置围油栏、防污帘，在作业期间应禁止施工机械排放</w:t>
            </w:r>
          </w:p>
          <w:p>
            <w:pPr>
              <w:pStyle w:val="6"/>
              <w:spacing w:before="1" w:line="218" w:lineRule="auto"/>
              <w:jc w:val="right"/>
            </w:pPr>
            <w:r>
              <w:rPr>
                <w:spacing w:val="-3"/>
              </w:rPr>
              <w:t>污染物，严禁施工机械向河道内排放污水，严禁将施工产生的垃圾投入河道中。</w:t>
            </w:r>
          </w:p>
          <w:p>
            <w:pPr>
              <w:pStyle w:val="6"/>
              <w:spacing w:before="183" w:line="359" w:lineRule="auto"/>
              <w:ind w:left="109" w:right="102" w:firstLine="475"/>
            </w:pPr>
            <w:r>
              <w:rPr>
                <w:spacing w:val="3"/>
                <w:sz w:val="20"/>
                <w:szCs w:val="20"/>
              </w:rPr>
              <w:t>④</w:t>
            </w:r>
            <w:r>
              <w:rPr>
                <w:spacing w:val="3"/>
              </w:rPr>
              <w:t>施工机械必须设置事故溢油应急设备及相关设施，如溢油拦截设备（围</w:t>
            </w:r>
            <w:r>
              <w:rPr>
                <w:spacing w:val="17"/>
              </w:rPr>
              <w:t xml:space="preserve"> </w:t>
            </w:r>
            <w:r>
              <w:rPr>
                <w:spacing w:val="2"/>
              </w:rPr>
              <w:t>油栏等附属设备）、溢油回收设备（吸油毡、吸油机）等进行围油敷设，回收</w:t>
            </w:r>
            <w:r>
              <w:rPr>
                <w:spacing w:val="1"/>
              </w:rPr>
              <w:t xml:space="preserve"> </w:t>
            </w:r>
            <w:r>
              <w:rPr>
                <w:spacing w:val="2"/>
              </w:rPr>
              <w:t>溢油作业。在发生紧急事件时，应立即采取必要的应急措施，同时向水上事故</w:t>
            </w:r>
          </w:p>
          <w:p>
            <w:pPr>
              <w:pStyle w:val="6"/>
              <w:spacing w:before="1" w:line="217" w:lineRule="auto"/>
              <w:ind w:left="107"/>
            </w:pPr>
            <w:r>
              <w:rPr>
                <w:spacing w:val="-1"/>
              </w:rPr>
              <w:t>应急救援中心及有关单位报告。</w:t>
            </w:r>
          </w:p>
          <w:p>
            <w:pPr>
              <w:pStyle w:val="6"/>
              <w:spacing w:before="185" w:line="359" w:lineRule="auto"/>
              <w:ind w:left="106" w:right="41" w:firstLine="478"/>
            </w:pPr>
            <w:r>
              <w:rPr>
                <w:spacing w:val="-2"/>
                <w:sz w:val="20"/>
                <w:szCs w:val="20"/>
              </w:rPr>
              <w:t>⑤</w:t>
            </w:r>
            <w:r>
              <w:rPr>
                <w:spacing w:val="-2"/>
              </w:rPr>
              <w:t>发生燃油、废矿物质油泄漏事故，现场人员立即报告应急指挥中心领导，</w:t>
            </w:r>
            <w:r>
              <w:rPr>
                <w:spacing w:val="1"/>
              </w:rPr>
              <w:t xml:space="preserve"> </w:t>
            </w:r>
            <w:r>
              <w:rPr>
                <w:spacing w:val="2"/>
              </w:rPr>
              <w:t>及时组织应急小组人员对泄漏进行堵漏，隔断火源，必要时使用泥土构筑围堤</w:t>
            </w:r>
          </w:p>
          <w:p>
            <w:pPr>
              <w:pStyle w:val="6"/>
              <w:spacing w:line="219" w:lineRule="auto"/>
              <w:ind w:left="110"/>
            </w:pPr>
            <w:r>
              <w:rPr>
                <w:spacing w:val="-1"/>
              </w:rPr>
              <w:t>或挖坑拦截泄漏的油液，并做好相应的防渗措施，防止污染水体和土壤。</w:t>
            </w:r>
          </w:p>
          <w:p>
            <w:pPr>
              <w:pStyle w:val="6"/>
              <w:spacing w:before="181" w:line="359" w:lineRule="auto"/>
              <w:ind w:left="116" w:right="102" w:firstLine="468"/>
            </w:pPr>
            <w:r>
              <w:rPr>
                <w:spacing w:val="3"/>
                <w:sz w:val="20"/>
                <w:szCs w:val="20"/>
              </w:rPr>
              <w:t>⑥</w:t>
            </w:r>
            <w:r>
              <w:rPr>
                <w:spacing w:val="3"/>
              </w:rPr>
              <w:t>若发生泄漏事故，应迅速查明原因，尽快通知检修处理，并做好相应的</w:t>
            </w:r>
            <w:r>
              <w:rPr>
                <w:spacing w:val="17"/>
              </w:rPr>
              <w:t xml:space="preserve"> </w:t>
            </w:r>
            <w:r>
              <w:rPr>
                <w:spacing w:val="2"/>
              </w:rPr>
              <w:t>收集措施，收集的废油交由有资质的单位处理。严禁事故油外漏</w:t>
            </w:r>
            <w:r>
              <w:rPr>
                <w:spacing w:val="1"/>
              </w:rPr>
              <w:t>而造成环境污</w:t>
            </w:r>
          </w:p>
          <w:p>
            <w:pPr>
              <w:pStyle w:val="6"/>
              <w:spacing w:line="220" w:lineRule="auto"/>
              <w:ind w:left="111"/>
            </w:pPr>
            <w:r>
              <w:rPr>
                <w:spacing w:val="-7"/>
              </w:rPr>
              <w:t>染。</w:t>
            </w:r>
          </w:p>
          <w:p>
            <w:pPr>
              <w:pStyle w:val="6"/>
              <w:spacing w:before="182" w:line="465" w:lineRule="exact"/>
              <w:ind w:left="585"/>
            </w:pPr>
            <w:r>
              <w:rPr>
                <w:spacing w:val="3"/>
                <w:position w:val="17"/>
                <w:sz w:val="20"/>
                <w:szCs w:val="20"/>
              </w:rPr>
              <w:t>⑦</w:t>
            </w:r>
            <w:r>
              <w:rPr>
                <w:spacing w:val="3"/>
                <w:position w:val="17"/>
              </w:rPr>
              <w:t>运行人员加强施工现场管理、巡查，避免发生燃油、废矿物质油等泄漏</w:t>
            </w:r>
          </w:p>
          <w:p>
            <w:pPr>
              <w:pStyle w:val="6"/>
              <w:spacing w:before="1" w:line="220" w:lineRule="auto"/>
              <w:ind w:left="108"/>
            </w:pPr>
            <w:r>
              <w:rPr>
                <w:spacing w:val="-4"/>
              </w:rPr>
              <w:t>风险。</w:t>
            </w:r>
          </w:p>
        </w:tc>
      </w:tr>
    </w:tbl>
    <w:p>
      <w:pPr>
        <w:rPr>
          <w:rFonts w:ascii="Arial"/>
          <w:sz w:val="21"/>
        </w:rPr>
      </w:pPr>
    </w:p>
    <w:p>
      <w:pPr>
        <w:rPr>
          <w:rFonts w:ascii="Arial" w:hAnsi="Arial" w:eastAsia="Arial" w:cs="Arial"/>
          <w:sz w:val="21"/>
          <w:szCs w:val="21"/>
        </w:rPr>
        <w:sectPr>
          <w:footerReference r:id="rId83" w:type="default"/>
          <w:pgSz w:w="11907" w:h="16840"/>
          <w:pgMar w:top="1431" w:right="1339" w:bottom="1240" w:left="1338" w:header="0" w:footer="1077" w:gutter="0"/>
          <w:cols w:space="720" w:num="1"/>
        </w:sectPr>
      </w:pPr>
    </w:p>
    <w:p>
      <w:pPr>
        <w:spacing w:line="89" w:lineRule="auto"/>
        <w:rPr>
          <w:rFonts w:ascii="Arial"/>
          <w:sz w:val="2"/>
        </w:rPr>
      </w:pPr>
    </w:p>
    <w:tbl>
      <w:tblPr>
        <w:tblStyle w:val="5"/>
        <w:tblW w:w="921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1"/>
        <w:gridCol w:w="1219"/>
        <w:gridCol w:w="5805"/>
        <w:gridCol w:w="142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2" w:hRule="atLeast"/>
        </w:trPr>
        <w:tc>
          <w:tcPr>
            <w:tcW w:w="761" w:type="dxa"/>
            <w:tcBorders>
              <w:top w:val="single" w:color="000000" w:sz="6" w:space="0"/>
              <w:left w:val="single" w:color="000000" w:sz="6" w:space="0"/>
            </w:tcBorders>
            <w:vAlign w:val="top"/>
          </w:tcPr>
          <w:p>
            <w:pPr>
              <w:rPr>
                <w:rFonts w:ascii="Arial"/>
                <w:sz w:val="21"/>
              </w:rPr>
            </w:pPr>
          </w:p>
        </w:tc>
        <w:tc>
          <w:tcPr>
            <w:tcW w:w="8453" w:type="dxa"/>
            <w:gridSpan w:val="3"/>
            <w:tcBorders>
              <w:top w:val="single" w:color="000000" w:sz="6" w:space="0"/>
              <w:right w:val="single" w:color="000000" w:sz="6" w:space="0"/>
            </w:tcBorders>
            <w:vAlign w:val="top"/>
          </w:tcPr>
          <w:p>
            <w:pPr>
              <w:pStyle w:val="6"/>
              <w:spacing w:before="41" w:line="220" w:lineRule="auto"/>
              <w:ind w:left="584"/>
            </w:pPr>
            <w:bookmarkStart w:id="4" w:name="bookmark5"/>
            <w:bookmarkEnd w:id="4"/>
            <w:r>
              <w:rPr>
                <w:rFonts w:ascii="Times New Roman" w:hAnsi="Times New Roman" w:eastAsia="Times New Roman" w:cs="Times New Roman"/>
                <w:b/>
                <w:bCs/>
                <w:spacing w:val="-2"/>
              </w:rPr>
              <w:t>4</w:t>
            </w:r>
            <w:r>
              <w:rPr>
                <w:rFonts w:ascii="Times New Roman" w:hAnsi="Times New Roman" w:eastAsia="Times New Roman" w:cs="Times New Roman"/>
                <w:b/>
                <w:bCs/>
                <w:spacing w:val="-32"/>
              </w:rPr>
              <w:t xml:space="preserve"> </w:t>
            </w:r>
            <w:r>
              <w:rPr>
                <w:spacing w:val="-2"/>
                <w14:textOutline w14:w="4358" w14:cap="sq" w14:cmpd="sng">
                  <w14:solidFill>
                    <w14:srgbClr w14:val="000000"/>
                  </w14:solidFill>
                  <w14:prstDash w14:val="solid"/>
                  <w14:bevel/>
                </w14:textOutline>
              </w:rPr>
              <w:t>、施工其他要求及保护措施</w:t>
            </w:r>
          </w:p>
          <w:p>
            <w:pPr>
              <w:pStyle w:val="6"/>
              <w:spacing w:before="181" w:line="359" w:lineRule="auto"/>
              <w:ind w:left="106" w:right="103" w:firstLine="484"/>
            </w:pPr>
            <w:r>
              <w:rPr>
                <w:spacing w:val="2"/>
              </w:rPr>
              <w:t>为减小项目施工对州河右岸魏家河干流非施工段的影响，施工过程需加强</w:t>
            </w:r>
            <w:r>
              <w:rPr>
                <w:spacing w:val="4"/>
              </w:rPr>
              <w:t xml:space="preserve"> </w:t>
            </w:r>
            <w:r>
              <w:rPr>
                <w:spacing w:val="2"/>
              </w:rPr>
              <w:t>施工管理，做好沿线建筑垃圾收集、处置，杜绝弃渣等固体废物下河，可有效</w:t>
            </w:r>
            <w:r>
              <w:rPr>
                <w:spacing w:val="4"/>
              </w:rPr>
              <w:t xml:space="preserve"> </w:t>
            </w:r>
            <w:r>
              <w:rPr>
                <w:spacing w:val="2"/>
              </w:rPr>
              <w:t>避免对河流水质和水生生物带来不利影响。河道施工时，应对施工方式进行规</w:t>
            </w:r>
          </w:p>
          <w:p>
            <w:pPr>
              <w:pStyle w:val="6"/>
              <w:spacing w:line="219" w:lineRule="auto"/>
              <w:ind w:left="113"/>
            </w:pPr>
            <w:r>
              <w:rPr>
                <w:spacing w:val="-1"/>
              </w:rPr>
              <w:t>范，尤其是施工过程中产生的弃土、废料应按照以下要求进行处置：</w:t>
            </w:r>
          </w:p>
          <w:p>
            <w:pPr>
              <w:pStyle w:val="6"/>
              <w:spacing w:before="180" w:line="217" w:lineRule="auto"/>
              <w:ind w:left="586"/>
            </w:pPr>
            <w:r>
              <w:rPr>
                <w:spacing w:val="-1"/>
              </w:rPr>
              <w:t>①加强施工期设备管理，防止设备油料泄漏进入污染水体；</w:t>
            </w:r>
          </w:p>
          <w:p>
            <w:pPr>
              <w:pStyle w:val="6"/>
              <w:spacing w:before="185" w:line="466" w:lineRule="exact"/>
              <w:ind w:left="586"/>
            </w:pPr>
            <w:r>
              <w:rPr>
                <w:spacing w:val="2"/>
                <w:position w:val="17"/>
              </w:rPr>
              <w:t>②施工过程中产生的表土及时进行回填，堆土场尽量远离河道，避免洒落</w:t>
            </w:r>
          </w:p>
          <w:p>
            <w:pPr>
              <w:pStyle w:val="6"/>
              <w:spacing w:line="219" w:lineRule="auto"/>
              <w:ind w:left="106"/>
            </w:pPr>
            <w:r>
              <w:rPr>
                <w:spacing w:val="-3"/>
              </w:rPr>
              <w:t>河道内。</w:t>
            </w:r>
          </w:p>
          <w:p>
            <w:pPr>
              <w:pStyle w:val="6"/>
              <w:spacing w:before="183" w:line="217" w:lineRule="auto"/>
              <w:ind w:left="586"/>
            </w:pPr>
            <w:r>
              <w:t>③施工产生的生活垃圾、废渣等禁止倾倒进入水</w:t>
            </w:r>
            <w:r>
              <w:rPr>
                <w:spacing w:val="-1"/>
              </w:rPr>
              <w:t>体，造成水体污染。</w:t>
            </w:r>
          </w:p>
          <w:p>
            <w:pPr>
              <w:pStyle w:val="6"/>
              <w:spacing w:before="183" w:line="217" w:lineRule="auto"/>
              <w:ind w:left="586"/>
            </w:pPr>
            <w:r>
              <w:rPr>
                <w:spacing w:val="-1"/>
              </w:rPr>
              <w:t>④施工场地内设置完善的临时排水系统。</w:t>
            </w:r>
          </w:p>
          <w:p>
            <w:pPr>
              <w:pStyle w:val="6"/>
              <w:spacing w:before="185" w:line="359" w:lineRule="auto"/>
              <w:ind w:left="106" w:right="102" w:firstLine="479"/>
            </w:pPr>
            <w:r>
              <w:rPr>
                <w:spacing w:val="2"/>
              </w:rPr>
              <w:t>⑤河道清淤过程中实施半幅施工，在清淤段上游增加挡水围堰引导水流不</w:t>
            </w:r>
            <w:r>
              <w:rPr>
                <w:spacing w:val="8"/>
              </w:rPr>
              <w:t xml:space="preserve"> </w:t>
            </w:r>
            <w:r>
              <w:rPr>
                <w:spacing w:val="-2"/>
              </w:rPr>
              <w:t>进入作业区，避免作业区底泥扰动产生</w:t>
            </w:r>
            <w:r>
              <w:rPr>
                <w:spacing w:val="-29"/>
              </w:rPr>
              <w:t xml:space="preserve"> </w:t>
            </w:r>
            <w:r>
              <w:rPr>
                <w:rFonts w:ascii="Times New Roman" w:hAnsi="Times New Roman" w:eastAsia="Times New Roman" w:cs="Times New Roman"/>
                <w:spacing w:val="-2"/>
              </w:rPr>
              <w:t>SS</w:t>
            </w:r>
            <w:r>
              <w:rPr>
                <w:rFonts w:ascii="Times New Roman" w:hAnsi="Times New Roman" w:eastAsia="Times New Roman" w:cs="Times New Roman"/>
                <w:spacing w:val="-35"/>
              </w:rPr>
              <w:t xml:space="preserve"> </w:t>
            </w:r>
            <w:r>
              <w:rPr>
                <w:spacing w:val="-2"/>
              </w:rPr>
              <w:t>、氮、磷等迁移。掌握石桥河凌家桥</w:t>
            </w:r>
            <w:r>
              <w:t xml:space="preserve"> </w:t>
            </w:r>
            <w:r>
              <w:rPr>
                <w:spacing w:val="2"/>
              </w:rPr>
              <w:t>水质监测采样时间，清淤作业时间避开石桥河凌家桥水质监测采样时间，不得</w:t>
            </w:r>
          </w:p>
          <w:p>
            <w:pPr>
              <w:pStyle w:val="6"/>
              <w:spacing w:before="1" w:line="219" w:lineRule="auto"/>
              <w:ind w:left="107"/>
            </w:pPr>
            <w:r>
              <w:rPr>
                <w:spacing w:val="-1"/>
              </w:rPr>
              <w:t>影响国控断面水质监测。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5" w:hRule="atLeast"/>
        </w:trPr>
        <w:tc>
          <w:tcPr>
            <w:tcW w:w="761" w:type="dxa"/>
            <w:tcBorders>
              <w:left w:val="single" w:color="000000" w:sz="6" w:space="0"/>
            </w:tcBorders>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pStyle w:val="6"/>
              <w:spacing w:before="78" w:line="220" w:lineRule="auto"/>
              <w:ind w:left="119"/>
            </w:pPr>
            <w:r>
              <w:rPr>
                <w:spacing w:val="6"/>
                <w14:textOutline w14:w="4358" w14:cap="sq" w14:cmpd="sng">
                  <w14:solidFill>
                    <w14:srgbClr w14:val="000000"/>
                  </w14:solidFill>
                  <w14:prstDash w14:val="solid"/>
                  <w14:bevel/>
                </w14:textOutline>
              </w:rPr>
              <w:t>运营</w:t>
            </w:r>
          </w:p>
          <w:p>
            <w:pPr>
              <w:pStyle w:val="6"/>
              <w:spacing w:before="26" w:line="220" w:lineRule="auto"/>
              <w:ind w:left="122"/>
            </w:pPr>
            <w:r>
              <w:rPr>
                <w:spacing w:val="4"/>
                <w14:textOutline w14:w="4358" w14:cap="sq" w14:cmpd="sng">
                  <w14:solidFill>
                    <w14:srgbClr w14:val="000000"/>
                  </w14:solidFill>
                  <w14:prstDash w14:val="solid"/>
                  <w14:bevel/>
                </w14:textOutline>
              </w:rPr>
              <w:t>期生</w:t>
            </w:r>
          </w:p>
          <w:p>
            <w:pPr>
              <w:pStyle w:val="6"/>
              <w:spacing w:before="24" w:line="221" w:lineRule="auto"/>
              <w:ind w:left="119"/>
            </w:pPr>
            <w:r>
              <w:rPr>
                <w:spacing w:val="6"/>
                <w14:textOutline w14:w="4358" w14:cap="sq" w14:cmpd="sng">
                  <w14:solidFill>
                    <w14:srgbClr w14:val="000000"/>
                  </w14:solidFill>
                  <w14:prstDash w14:val="solid"/>
                  <w14:bevel/>
                </w14:textOutline>
              </w:rPr>
              <w:t>态环</w:t>
            </w:r>
          </w:p>
          <w:p>
            <w:pPr>
              <w:pStyle w:val="6"/>
              <w:spacing w:before="24" w:line="220" w:lineRule="auto"/>
              <w:ind w:left="120"/>
            </w:pPr>
            <w:r>
              <w:rPr>
                <w:spacing w:val="5"/>
                <w14:textOutline w14:w="4358" w14:cap="sq" w14:cmpd="sng">
                  <w14:solidFill>
                    <w14:srgbClr w14:val="000000"/>
                  </w14:solidFill>
                  <w14:prstDash w14:val="solid"/>
                  <w14:bevel/>
                </w14:textOutline>
              </w:rPr>
              <w:t>境保</w:t>
            </w:r>
          </w:p>
          <w:p>
            <w:pPr>
              <w:pStyle w:val="6"/>
              <w:spacing w:before="25" w:line="220" w:lineRule="auto"/>
              <w:ind w:left="120"/>
            </w:pPr>
            <w:r>
              <w:rPr>
                <w:spacing w:val="5"/>
                <w14:textOutline w14:w="4358" w14:cap="sq" w14:cmpd="sng">
                  <w14:solidFill>
                    <w14:srgbClr w14:val="000000"/>
                  </w14:solidFill>
                  <w14:prstDash w14:val="solid"/>
                  <w14:bevel/>
                </w14:textOutline>
              </w:rPr>
              <w:t>护措</w:t>
            </w:r>
          </w:p>
          <w:p>
            <w:pPr>
              <w:pStyle w:val="6"/>
              <w:spacing w:before="26" w:line="222" w:lineRule="auto"/>
              <w:ind w:left="248"/>
            </w:pPr>
            <w:r>
              <w:rPr>
                <w14:textOutline w14:w="4358" w14:cap="sq" w14:cmpd="sng">
                  <w14:solidFill>
                    <w14:srgbClr w14:val="000000"/>
                  </w14:solidFill>
                  <w14:prstDash w14:val="solid"/>
                  <w14:bevel/>
                </w14:textOutline>
              </w:rPr>
              <w:t>施</w:t>
            </w:r>
          </w:p>
        </w:tc>
        <w:tc>
          <w:tcPr>
            <w:tcW w:w="8453" w:type="dxa"/>
            <w:gridSpan w:val="3"/>
            <w:tcBorders>
              <w:right w:val="single" w:color="000000" w:sz="6" w:space="0"/>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78" w:line="219" w:lineRule="auto"/>
              <w:ind w:left="588"/>
            </w:pPr>
            <w:r>
              <w:rPr>
                <w:spacing w:val="-1"/>
              </w:rPr>
              <w:t>本项目运营期不涉及产污，也不会对生态环境造成持续影响。</w:t>
            </w:r>
          </w:p>
          <w:p>
            <w:pPr>
              <w:pStyle w:val="6"/>
              <w:spacing w:before="184" w:line="359" w:lineRule="auto"/>
              <w:ind w:left="106" w:right="22" w:firstLine="481"/>
            </w:pPr>
            <w:r>
              <w:rPr>
                <w:spacing w:val="-3"/>
              </w:rPr>
              <w:t>本项目作为防洪工程，营运期有极小的溃堤风险，建设单位应对项目设计、</w:t>
            </w:r>
            <w:r>
              <w:rPr>
                <w:spacing w:val="9"/>
              </w:rPr>
              <w:t xml:space="preserve"> </w:t>
            </w:r>
            <w:r>
              <w:rPr>
                <w:spacing w:val="2"/>
              </w:rPr>
              <w:t>施工的提出严格要求，确保工程质量，并加强运营期监管和维护建（构）筑物</w:t>
            </w:r>
          </w:p>
          <w:p>
            <w:pPr>
              <w:pStyle w:val="6"/>
              <w:spacing w:line="219" w:lineRule="auto"/>
              <w:ind w:left="107"/>
            </w:pPr>
            <w:r>
              <w:rPr>
                <w:spacing w:val="-1"/>
              </w:rPr>
              <w:t>运行和安全水平，定期进行观测，确保长期发挥防洪功能。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1" w:hRule="atLeast"/>
        </w:trPr>
        <w:tc>
          <w:tcPr>
            <w:tcW w:w="761" w:type="dxa"/>
            <w:tcBorders>
              <w:left w:val="single" w:color="000000" w:sz="6" w:space="0"/>
            </w:tcBorders>
            <w:vAlign w:val="top"/>
          </w:tcPr>
          <w:p>
            <w:pPr>
              <w:spacing w:line="258" w:lineRule="auto"/>
              <w:rPr>
                <w:rFonts w:ascii="Arial"/>
                <w:sz w:val="21"/>
              </w:rPr>
            </w:pPr>
          </w:p>
          <w:p>
            <w:pPr>
              <w:pStyle w:val="6"/>
              <w:spacing w:before="78" w:line="220" w:lineRule="auto"/>
              <w:ind w:left="140"/>
            </w:pPr>
            <w:r>
              <w:rPr>
                <w:spacing w:val="-6"/>
                <w14:textOutline w14:w="4358" w14:cap="sq" w14:cmpd="sng">
                  <w14:solidFill>
                    <w14:srgbClr w14:val="000000"/>
                  </w14:solidFill>
                  <w14:prstDash w14:val="solid"/>
                  <w14:bevel/>
                </w14:textOutline>
              </w:rPr>
              <w:t>其他</w:t>
            </w:r>
          </w:p>
        </w:tc>
        <w:tc>
          <w:tcPr>
            <w:tcW w:w="8453" w:type="dxa"/>
            <w:gridSpan w:val="3"/>
            <w:tcBorders>
              <w:right w:val="single" w:color="000000" w:sz="6" w:space="0"/>
            </w:tcBorders>
            <w:vAlign w:val="top"/>
          </w:tcPr>
          <w:p>
            <w:pPr>
              <w:pStyle w:val="6"/>
              <w:spacing w:before="260" w:line="220" w:lineRule="auto"/>
              <w:ind w:left="4101"/>
            </w:pPr>
            <w:r>
              <w:t>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8" w:hRule="atLeast"/>
        </w:trPr>
        <w:tc>
          <w:tcPr>
            <w:tcW w:w="761" w:type="dxa"/>
            <w:vMerge w:val="restart"/>
            <w:tcBorders>
              <w:left w:val="single" w:color="000000" w:sz="6" w:space="0"/>
              <w:bottom w:val="nil"/>
            </w:tcBorders>
            <w:vAlign w:val="top"/>
          </w:tcPr>
          <w:p>
            <w:pPr>
              <w:spacing w:line="274"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78" w:line="230" w:lineRule="auto"/>
              <w:ind w:left="141" w:right="141" w:hanging="2"/>
            </w:pPr>
            <w:r>
              <w:rPr>
                <w:spacing w:val="-5"/>
                <w14:textOutline w14:w="4358" w14:cap="sq" w14:cmpd="sng">
                  <w14:solidFill>
                    <w14:srgbClr w14:val="000000"/>
                  </w14:solidFill>
                  <w14:prstDash w14:val="solid"/>
                  <w14:bevel/>
                </w14:textOutline>
              </w:rPr>
              <w:t>环保</w:t>
            </w:r>
            <w:r>
              <w:t xml:space="preserve"> </w:t>
            </w:r>
            <w:r>
              <w:rPr>
                <w:spacing w:val="-7"/>
                <w14:textOutline w14:w="4358" w14:cap="sq" w14:cmpd="sng">
                  <w14:solidFill>
                    <w14:srgbClr w14:val="000000"/>
                  </w14:solidFill>
                  <w14:prstDash w14:val="solid"/>
                  <w14:bevel/>
                </w14:textOutline>
              </w:rPr>
              <w:t>投资</w:t>
            </w:r>
          </w:p>
        </w:tc>
        <w:tc>
          <w:tcPr>
            <w:tcW w:w="8453" w:type="dxa"/>
            <w:gridSpan w:val="3"/>
            <w:tcBorders>
              <w:bottom w:val="single" w:color="000000" w:sz="10" w:space="0"/>
              <w:right w:val="single" w:color="000000" w:sz="6" w:space="0"/>
            </w:tcBorders>
            <w:vAlign w:val="top"/>
          </w:tcPr>
          <w:p>
            <w:pPr>
              <w:pStyle w:val="6"/>
              <w:spacing w:before="48" w:line="466" w:lineRule="exact"/>
              <w:jc w:val="right"/>
            </w:pPr>
            <w:r>
              <w:rPr>
                <w:spacing w:val="-9"/>
                <w:position w:val="17"/>
              </w:rPr>
              <w:t>本项目总投资</w:t>
            </w:r>
            <w:r>
              <w:rPr>
                <w:spacing w:val="-25"/>
                <w:position w:val="17"/>
              </w:rPr>
              <w:t xml:space="preserve"> </w:t>
            </w:r>
            <w:r>
              <w:rPr>
                <w:rFonts w:ascii="Times New Roman" w:hAnsi="Times New Roman" w:eastAsia="Times New Roman" w:cs="Times New Roman"/>
                <w:spacing w:val="-9"/>
                <w:position w:val="17"/>
              </w:rPr>
              <w:t>1197.09</w:t>
            </w:r>
            <w:r>
              <w:rPr>
                <w:rFonts w:ascii="Times New Roman" w:hAnsi="Times New Roman" w:eastAsia="Times New Roman" w:cs="Times New Roman"/>
                <w:spacing w:val="15"/>
                <w:w w:val="101"/>
                <w:position w:val="17"/>
              </w:rPr>
              <w:t xml:space="preserve"> </w:t>
            </w:r>
            <w:r>
              <w:rPr>
                <w:spacing w:val="-9"/>
                <w:position w:val="17"/>
              </w:rPr>
              <w:t>万元，其中环保投资为</w:t>
            </w:r>
            <w:r>
              <w:rPr>
                <w:spacing w:val="-57"/>
                <w:position w:val="17"/>
              </w:rPr>
              <w:t xml:space="preserve"> </w:t>
            </w:r>
            <w:r>
              <w:rPr>
                <w:rFonts w:ascii="Times New Roman" w:hAnsi="Times New Roman" w:eastAsia="Times New Roman" w:cs="Times New Roman"/>
                <w:spacing w:val="-9"/>
                <w:position w:val="17"/>
              </w:rPr>
              <w:t>42.5</w:t>
            </w:r>
            <w:r>
              <w:rPr>
                <w:rFonts w:ascii="Times New Roman" w:hAnsi="Times New Roman" w:eastAsia="Times New Roman" w:cs="Times New Roman"/>
                <w:spacing w:val="16"/>
                <w:position w:val="17"/>
              </w:rPr>
              <w:t xml:space="preserve"> </w:t>
            </w:r>
            <w:r>
              <w:rPr>
                <w:spacing w:val="-9"/>
                <w:position w:val="17"/>
              </w:rPr>
              <w:t>万元，占总投资的</w:t>
            </w:r>
            <w:r>
              <w:rPr>
                <w:spacing w:val="-51"/>
                <w:position w:val="17"/>
              </w:rPr>
              <w:t xml:space="preserve"> </w:t>
            </w:r>
            <w:r>
              <w:rPr>
                <w:rFonts w:ascii="Times New Roman" w:hAnsi="Times New Roman" w:eastAsia="Times New Roman" w:cs="Times New Roman"/>
                <w:spacing w:val="-9"/>
                <w:position w:val="17"/>
              </w:rPr>
              <w:t>3.55%</w:t>
            </w:r>
            <w:r>
              <w:rPr>
                <w:spacing w:val="-9"/>
                <w:position w:val="17"/>
              </w:rPr>
              <w:t>。</w:t>
            </w:r>
          </w:p>
          <w:p>
            <w:pPr>
              <w:pStyle w:val="6"/>
              <w:spacing w:line="219" w:lineRule="auto"/>
              <w:ind w:left="107"/>
            </w:pPr>
            <w:r>
              <w:rPr>
                <w:spacing w:val="-5"/>
              </w:rPr>
              <w:t>环保投资分配见表</w:t>
            </w:r>
            <w:r>
              <w:rPr>
                <w:spacing w:val="-39"/>
              </w:rPr>
              <w:t xml:space="preserve"> </w:t>
            </w:r>
            <w:r>
              <w:rPr>
                <w:rFonts w:ascii="Times New Roman" w:hAnsi="Times New Roman" w:eastAsia="Times New Roman" w:cs="Times New Roman"/>
                <w:spacing w:val="-5"/>
              </w:rPr>
              <w:t>5-</w:t>
            </w:r>
            <w:r>
              <w:rPr>
                <w:rFonts w:ascii="Times New Roman" w:hAnsi="Times New Roman" w:eastAsia="Times New Roman" w:cs="Times New Roman"/>
                <w:spacing w:val="-33"/>
              </w:rPr>
              <w:t xml:space="preserve"> </w:t>
            </w:r>
            <w:r>
              <w:rPr>
                <w:rFonts w:ascii="Times New Roman" w:hAnsi="Times New Roman" w:eastAsia="Times New Roman" w:cs="Times New Roman"/>
                <w:spacing w:val="-5"/>
              </w:rPr>
              <w:t>1</w:t>
            </w:r>
            <w:r>
              <w:rPr>
                <w:spacing w:val="-5"/>
              </w:rPr>
              <w:t>。</w:t>
            </w:r>
          </w:p>
          <w:p>
            <w:pPr>
              <w:pStyle w:val="6"/>
              <w:spacing w:before="178" w:line="213" w:lineRule="auto"/>
              <w:ind w:left="2585"/>
              <w:rPr>
                <w:sz w:val="20"/>
                <w:szCs w:val="20"/>
              </w:rPr>
            </w:pPr>
            <w:r>
              <w:rPr>
                <w:spacing w:val="7"/>
                <w:sz w:val="20"/>
                <w:szCs w:val="20"/>
                <w14:textOutline w14:w="3795" w14:cap="sq" w14:cmpd="sng">
                  <w14:solidFill>
                    <w14:srgbClr w14:val="000000"/>
                  </w14:solidFill>
                  <w14:prstDash w14:val="solid"/>
                  <w14:bevel/>
                </w14:textOutline>
              </w:rPr>
              <w:t>表</w:t>
            </w:r>
            <w:r>
              <w:rPr>
                <w:spacing w:val="-35"/>
                <w:sz w:val="20"/>
                <w:szCs w:val="20"/>
              </w:rPr>
              <w:t xml:space="preserve"> </w:t>
            </w:r>
            <w:r>
              <w:rPr>
                <w:rFonts w:ascii="Times New Roman" w:hAnsi="Times New Roman" w:eastAsia="Times New Roman" w:cs="Times New Roman"/>
                <w:b/>
                <w:bCs/>
                <w:spacing w:val="7"/>
                <w:sz w:val="20"/>
                <w:szCs w:val="20"/>
              </w:rPr>
              <w:t xml:space="preserve">5-1    </w:t>
            </w:r>
            <w:r>
              <w:rPr>
                <w:spacing w:val="7"/>
                <w:sz w:val="20"/>
                <w:szCs w:val="20"/>
                <w14:textOutline w14:w="3795" w14:cap="sq" w14:cmpd="sng">
                  <w14:solidFill>
                    <w14:srgbClr w14:val="000000"/>
                  </w14:solidFill>
                  <w14:prstDash w14:val="solid"/>
                  <w14:bevel/>
                </w14:textOutline>
              </w:rPr>
              <w:t>本项目环保措施投资一览表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trPr>
        <w:tc>
          <w:tcPr>
            <w:tcW w:w="761" w:type="dxa"/>
            <w:vMerge w:val="continue"/>
            <w:tcBorders>
              <w:top w:val="nil"/>
              <w:left w:val="single" w:color="000000" w:sz="6" w:space="0"/>
              <w:bottom w:val="nil"/>
            </w:tcBorders>
            <w:vAlign w:val="top"/>
          </w:tcPr>
          <w:p>
            <w:pPr>
              <w:rPr>
                <w:rFonts w:ascii="Arial"/>
                <w:sz w:val="21"/>
              </w:rPr>
            </w:pPr>
          </w:p>
        </w:tc>
        <w:tc>
          <w:tcPr>
            <w:tcW w:w="1219" w:type="dxa"/>
            <w:tcBorders>
              <w:top w:val="single" w:color="000000" w:sz="10" w:space="0"/>
            </w:tcBorders>
            <w:vAlign w:val="top"/>
          </w:tcPr>
          <w:p>
            <w:pPr>
              <w:pStyle w:val="6"/>
              <w:spacing w:before="37" w:line="203" w:lineRule="auto"/>
              <w:ind w:left="455"/>
              <w:rPr>
                <w:sz w:val="20"/>
                <w:szCs w:val="20"/>
              </w:rPr>
            </w:pPr>
            <w:r>
              <w:rPr>
                <w:spacing w:val="4"/>
                <w:sz w:val="20"/>
                <w:szCs w:val="20"/>
                <w14:textOutline w14:w="3795" w14:cap="sq" w14:cmpd="sng">
                  <w14:solidFill>
                    <w14:srgbClr w14:val="000000"/>
                  </w14:solidFill>
                  <w14:prstDash w14:val="solid"/>
                  <w14:bevel/>
                </w14:textOutline>
              </w:rPr>
              <w:t>项目</w:t>
            </w:r>
          </w:p>
        </w:tc>
        <w:tc>
          <w:tcPr>
            <w:tcW w:w="5805" w:type="dxa"/>
            <w:tcBorders>
              <w:top w:val="single" w:color="000000" w:sz="10" w:space="0"/>
            </w:tcBorders>
            <w:vAlign w:val="top"/>
          </w:tcPr>
          <w:p>
            <w:pPr>
              <w:pStyle w:val="6"/>
              <w:spacing w:before="37" w:line="203" w:lineRule="auto"/>
              <w:ind w:left="2487"/>
              <w:rPr>
                <w:sz w:val="20"/>
                <w:szCs w:val="20"/>
              </w:rPr>
            </w:pPr>
            <w:r>
              <w:rPr>
                <w:spacing w:val="8"/>
                <w:sz w:val="20"/>
                <w:szCs w:val="20"/>
                <w14:textOutline w14:w="3795" w14:cap="sq" w14:cmpd="sng">
                  <w14:solidFill>
                    <w14:srgbClr w14:val="000000"/>
                  </w14:solidFill>
                  <w14:prstDash w14:val="solid"/>
                  <w14:bevel/>
                </w14:textOutline>
              </w:rPr>
              <w:t>环保措施</w:t>
            </w:r>
          </w:p>
        </w:tc>
        <w:tc>
          <w:tcPr>
            <w:tcW w:w="1429" w:type="dxa"/>
            <w:tcBorders>
              <w:top w:val="single" w:color="000000" w:sz="10" w:space="0"/>
              <w:right w:val="single" w:color="000000" w:sz="6" w:space="0"/>
            </w:tcBorders>
            <w:vAlign w:val="top"/>
          </w:tcPr>
          <w:p>
            <w:pPr>
              <w:pStyle w:val="6"/>
              <w:spacing w:before="37" w:line="203" w:lineRule="auto"/>
              <w:ind w:left="122"/>
              <w:rPr>
                <w:sz w:val="20"/>
                <w:szCs w:val="20"/>
              </w:rPr>
            </w:pPr>
            <w:r>
              <w:rPr>
                <w:spacing w:val="-4"/>
                <w:sz w:val="20"/>
                <w:szCs w:val="20"/>
                <w14:textOutline w14:w="3795" w14:cap="sq" w14:cmpd="sng">
                  <w14:solidFill>
                    <w14:srgbClr w14:val="000000"/>
                  </w14:solidFill>
                  <w14:prstDash w14:val="solid"/>
                  <w14:bevel/>
                </w14:textOutline>
              </w:rPr>
              <w:t>投资（万元）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761" w:type="dxa"/>
            <w:vMerge w:val="continue"/>
            <w:tcBorders>
              <w:top w:val="nil"/>
              <w:left w:val="single" w:color="000000" w:sz="6" w:space="0"/>
              <w:bottom w:val="nil"/>
            </w:tcBorders>
            <w:vAlign w:val="top"/>
          </w:tcPr>
          <w:p>
            <w:pPr>
              <w:rPr>
                <w:rFonts w:ascii="Arial"/>
                <w:sz w:val="21"/>
              </w:rPr>
            </w:pPr>
          </w:p>
        </w:tc>
        <w:tc>
          <w:tcPr>
            <w:tcW w:w="1219" w:type="dxa"/>
            <w:vMerge w:val="restart"/>
            <w:tcBorders>
              <w:bottom w:val="nil"/>
            </w:tcBorders>
            <w:vAlign w:val="top"/>
          </w:tcPr>
          <w:p>
            <w:pPr>
              <w:spacing w:line="257" w:lineRule="auto"/>
              <w:rPr>
                <w:rFonts w:ascii="Arial"/>
                <w:sz w:val="21"/>
              </w:rPr>
            </w:pPr>
          </w:p>
          <w:p>
            <w:pPr>
              <w:pStyle w:val="6"/>
              <w:spacing w:before="65" w:line="228" w:lineRule="auto"/>
              <w:ind w:left="453"/>
              <w:rPr>
                <w:sz w:val="20"/>
                <w:szCs w:val="20"/>
              </w:rPr>
            </w:pPr>
            <w:r>
              <w:rPr>
                <w:spacing w:val="5"/>
                <w:sz w:val="20"/>
                <w:szCs w:val="20"/>
              </w:rPr>
              <w:t>废水</w:t>
            </w:r>
          </w:p>
        </w:tc>
        <w:tc>
          <w:tcPr>
            <w:tcW w:w="5805" w:type="dxa"/>
            <w:vAlign w:val="top"/>
          </w:tcPr>
          <w:p>
            <w:pPr>
              <w:pStyle w:val="6"/>
              <w:spacing w:before="46" w:line="228" w:lineRule="auto"/>
              <w:ind w:left="2597" w:right="101" w:hanging="2486"/>
              <w:rPr>
                <w:sz w:val="20"/>
                <w:szCs w:val="20"/>
              </w:rPr>
            </w:pPr>
            <w:r>
              <w:rPr>
                <w:spacing w:val="7"/>
                <w:sz w:val="20"/>
                <w:szCs w:val="20"/>
              </w:rPr>
              <w:t>生活污水依托项目周围已建污水处理设施处理后用于农</w:t>
            </w:r>
            <w:r>
              <w:rPr>
                <w:spacing w:val="6"/>
                <w:sz w:val="20"/>
                <w:szCs w:val="20"/>
              </w:rPr>
              <w:t>肥，不</w:t>
            </w:r>
            <w:r>
              <w:rPr>
                <w:sz w:val="20"/>
                <w:szCs w:val="20"/>
              </w:rPr>
              <w:t xml:space="preserve"> </w:t>
            </w:r>
            <w:r>
              <w:rPr>
                <w:spacing w:val="1"/>
                <w:sz w:val="20"/>
                <w:szCs w:val="20"/>
              </w:rPr>
              <w:t>外排。</w:t>
            </w:r>
          </w:p>
        </w:tc>
        <w:tc>
          <w:tcPr>
            <w:tcW w:w="1429" w:type="dxa"/>
            <w:tcBorders>
              <w:right w:val="single" w:color="000000" w:sz="6" w:space="0"/>
            </w:tcBorders>
            <w:vAlign w:val="top"/>
          </w:tcPr>
          <w:p>
            <w:pPr>
              <w:spacing w:before="214" w:line="199" w:lineRule="auto"/>
              <w:ind w:left="6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761" w:type="dxa"/>
            <w:vMerge w:val="continue"/>
            <w:tcBorders>
              <w:top w:val="nil"/>
              <w:left w:val="single" w:color="000000" w:sz="6" w:space="0"/>
              <w:bottom w:val="single" w:color="000000" w:sz="6" w:space="0"/>
            </w:tcBorders>
            <w:vAlign w:val="top"/>
          </w:tcPr>
          <w:p>
            <w:pPr>
              <w:rPr>
                <w:rFonts w:ascii="Arial"/>
                <w:sz w:val="21"/>
              </w:rPr>
            </w:pPr>
          </w:p>
        </w:tc>
        <w:tc>
          <w:tcPr>
            <w:tcW w:w="1219" w:type="dxa"/>
            <w:vMerge w:val="continue"/>
            <w:tcBorders>
              <w:top w:val="nil"/>
              <w:bottom w:val="single" w:color="000000" w:sz="6" w:space="0"/>
            </w:tcBorders>
            <w:vAlign w:val="top"/>
          </w:tcPr>
          <w:p>
            <w:pPr>
              <w:rPr>
                <w:rFonts w:ascii="Arial"/>
                <w:sz w:val="21"/>
              </w:rPr>
            </w:pPr>
          </w:p>
        </w:tc>
        <w:tc>
          <w:tcPr>
            <w:tcW w:w="5805" w:type="dxa"/>
            <w:tcBorders>
              <w:bottom w:val="single" w:color="000000" w:sz="6" w:space="0"/>
            </w:tcBorders>
            <w:vAlign w:val="top"/>
          </w:tcPr>
          <w:p>
            <w:pPr>
              <w:pStyle w:val="6"/>
              <w:spacing w:before="47" w:line="228" w:lineRule="auto"/>
              <w:ind w:left="112"/>
              <w:rPr>
                <w:sz w:val="20"/>
                <w:szCs w:val="20"/>
              </w:rPr>
            </w:pPr>
            <w:r>
              <w:rPr>
                <w:spacing w:val="7"/>
                <w:sz w:val="20"/>
                <w:szCs w:val="20"/>
              </w:rPr>
              <w:t>项目施工工区四周设置临时排水沟，并在施工工区</w:t>
            </w:r>
            <w:r>
              <w:rPr>
                <w:spacing w:val="6"/>
                <w:sz w:val="20"/>
                <w:szCs w:val="20"/>
              </w:rPr>
              <w:t>低洼处设置</w:t>
            </w:r>
          </w:p>
        </w:tc>
        <w:tc>
          <w:tcPr>
            <w:tcW w:w="1429" w:type="dxa"/>
            <w:tcBorders>
              <w:bottom w:val="single" w:color="000000" w:sz="6" w:space="0"/>
              <w:right w:val="single" w:color="000000" w:sz="6" w:space="0"/>
            </w:tcBorders>
            <w:vAlign w:val="top"/>
          </w:tcPr>
          <w:p>
            <w:pPr>
              <w:spacing w:before="83" w:line="195" w:lineRule="auto"/>
              <w:ind w:left="60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r>
    </w:tbl>
    <w:p>
      <w:pPr>
        <w:rPr>
          <w:rFonts w:ascii="Arial"/>
          <w:sz w:val="21"/>
        </w:rPr>
      </w:pPr>
    </w:p>
    <w:p>
      <w:pPr>
        <w:rPr>
          <w:rFonts w:ascii="Arial" w:hAnsi="Arial" w:eastAsia="Arial" w:cs="Arial"/>
          <w:sz w:val="21"/>
          <w:szCs w:val="21"/>
        </w:rPr>
        <w:sectPr>
          <w:footerReference r:id="rId84" w:type="default"/>
          <w:pgSz w:w="11907" w:h="16840"/>
          <w:pgMar w:top="1431" w:right="1339" w:bottom="1240" w:left="1338" w:header="0" w:footer="1077" w:gutter="0"/>
          <w:cols w:space="720" w:num="1"/>
        </w:sectPr>
      </w:pPr>
    </w:p>
    <w:p>
      <w:pPr>
        <w:spacing w:line="89" w:lineRule="auto"/>
        <w:rPr>
          <w:rFonts w:ascii="Arial"/>
          <w:sz w:val="2"/>
        </w:rPr>
      </w:pPr>
      <w:r>
        <w:pict>
          <v:shape id="_x0000_s1088" o:spid="_x0000_s1088" style="position:absolute;left:0pt;margin-left:165.85pt;margin-top:73.9pt;height:412.2pt;width:291.2pt;mso-position-horizontal-relative:page;mso-position-vertical-relative:page;z-index:251711488;mso-width-relative:page;mso-height-relative:page;" filled="f" stroked="t" coordsize="5824,8244" o:allowincell="f" path="m4,0l4,7961m5818,0l5818,8243e">
            <v:fill on="f" focussize="0,0"/>
            <v:stroke weight="0.48pt" color="#000000" miterlimit="2" joinstyle="bevel"/>
            <v:imagedata o:title=""/>
            <o:lock v:ext="edit"/>
          </v:shape>
        </w:pict>
      </w:r>
    </w:p>
    <w:tbl>
      <w:tblPr>
        <w:tblStyle w:val="5"/>
        <w:tblW w:w="921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1"/>
        <w:gridCol w:w="7274"/>
        <w:gridCol w:w="117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54" w:hRule="atLeast"/>
        </w:trPr>
        <w:tc>
          <w:tcPr>
            <w:tcW w:w="761" w:type="dxa"/>
            <w:vMerge w:val="restart"/>
            <w:tcBorders>
              <w:bottom w:val="nil"/>
              <w:right w:val="single" w:color="000000" w:sz="2" w:space="0"/>
            </w:tcBorders>
            <w:vAlign w:val="top"/>
          </w:tcPr>
          <w:p>
            <w:pPr>
              <w:rPr>
                <w:rFonts w:ascii="Arial"/>
                <w:sz w:val="21"/>
              </w:rPr>
            </w:pPr>
          </w:p>
        </w:tc>
        <w:tc>
          <w:tcPr>
            <w:tcW w:w="8453" w:type="dxa"/>
            <w:gridSpan w:val="2"/>
            <w:tcBorders>
              <w:left w:val="single" w:color="000000" w:sz="2" w:space="0"/>
              <w:bottom w:val="nil"/>
            </w:tcBorders>
            <w:vAlign w:val="top"/>
          </w:tcPr>
          <w:p>
            <w:pPr>
              <w:pStyle w:val="6"/>
              <w:spacing w:before="36" w:line="237" w:lineRule="auto"/>
              <w:ind w:left="1815" w:right="1559" w:hanging="440"/>
              <w:rPr>
                <w:sz w:val="20"/>
                <w:szCs w:val="20"/>
              </w:rPr>
            </w:pPr>
            <w:r>
              <w:rPr>
                <w:rFonts w:ascii="Times New Roman" w:hAnsi="Times New Roman" w:eastAsia="Times New Roman" w:cs="Times New Roman"/>
                <w:spacing w:val="7"/>
                <w:sz w:val="20"/>
                <w:szCs w:val="20"/>
              </w:rPr>
              <w:t xml:space="preserve">1 </w:t>
            </w:r>
            <w:r>
              <w:rPr>
                <w:spacing w:val="7"/>
                <w:sz w:val="20"/>
                <w:szCs w:val="20"/>
              </w:rPr>
              <w:t>个隔油沉</w:t>
            </w:r>
            <w:bookmarkStart w:id="6" w:name="_GoBack"/>
            <w:r>
              <w:rPr>
                <w:spacing w:val="7"/>
                <w:sz w:val="20"/>
                <w:szCs w:val="20"/>
              </w:rPr>
              <w:t>淀池</w:t>
            </w:r>
            <w:bookmarkEnd w:id="6"/>
            <w:r>
              <w:rPr>
                <w:spacing w:val="7"/>
                <w:sz w:val="20"/>
                <w:szCs w:val="20"/>
              </w:rPr>
              <w:t>（</w:t>
            </w:r>
            <w:r>
              <w:rPr>
                <w:rFonts w:ascii="Times New Roman" w:hAnsi="Times New Roman" w:eastAsia="Times New Roman" w:cs="Times New Roman"/>
                <w:spacing w:val="7"/>
                <w:sz w:val="20"/>
                <w:szCs w:val="20"/>
              </w:rPr>
              <w:t>5m</w:t>
            </w:r>
            <w:r>
              <w:rPr>
                <w:rFonts w:ascii="Times New Roman" w:hAnsi="Times New Roman" w:eastAsia="Times New Roman" w:cs="Times New Roman"/>
                <w:spacing w:val="7"/>
                <w:position w:val="6"/>
                <w:sz w:val="13"/>
                <w:szCs w:val="13"/>
              </w:rPr>
              <w:t xml:space="preserve">3 </w:t>
            </w:r>
            <w:r>
              <w:rPr>
                <w:spacing w:val="3"/>
                <w:sz w:val="20"/>
                <w:szCs w:val="20"/>
              </w:rPr>
              <w:t>），</w:t>
            </w:r>
            <w:r>
              <w:rPr>
                <w:spacing w:val="7"/>
                <w:sz w:val="20"/>
                <w:szCs w:val="20"/>
              </w:rPr>
              <w:t>在车辆、机械进出口对车辆、机械</w:t>
            </w:r>
            <w:r>
              <w:rPr>
                <w:spacing w:val="1"/>
                <w:sz w:val="20"/>
                <w:szCs w:val="20"/>
              </w:rPr>
              <w:t xml:space="preserve"> </w:t>
            </w:r>
            <w:r>
              <w:rPr>
                <w:spacing w:val="9"/>
                <w:sz w:val="20"/>
                <w:szCs w:val="20"/>
              </w:rPr>
              <w:t>进行冲洗，冲洗废水经隔油池沉淀处理后洒水降尘</w:t>
            </w:r>
          </w:p>
          <w:tbl>
            <w:tblPr>
              <w:tblStyle w:val="5"/>
              <w:tblW w:w="7132" w:type="dxa"/>
              <w:tblInd w:w="1207"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6063"/>
              <w:gridCol w:w="1069"/>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1" w:hRule="atLeast"/>
              </w:trPr>
              <w:tc>
                <w:tcPr>
                  <w:tcW w:w="6063" w:type="dxa"/>
                  <w:tcBorders>
                    <w:top w:val="single" w:color="000000" w:sz="2" w:space="0"/>
                    <w:bottom w:val="single" w:color="000000" w:sz="2" w:space="0"/>
                  </w:tcBorders>
                  <w:vAlign w:val="top"/>
                </w:tcPr>
                <w:p>
                  <w:pPr>
                    <w:pStyle w:val="6"/>
                    <w:spacing w:before="36" w:line="233" w:lineRule="auto"/>
                    <w:ind w:left="122" w:right="353" w:firstLine="417"/>
                    <w:rPr>
                      <w:sz w:val="20"/>
                      <w:szCs w:val="20"/>
                    </w:rPr>
                  </w:pPr>
                  <w:r>
                    <w:rPr>
                      <w:spacing w:val="6"/>
                      <w:sz w:val="20"/>
                      <w:szCs w:val="20"/>
                    </w:rPr>
                    <w:t>施工段地势低洼处修建沉淀池（共</w:t>
                  </w:r>
                  <w:r>
                    <w:rPr>
                      <w:spacing w:val="-38"/>
                      <w:sz w:val="20"/>
                      <w:szCs w:val="20"/>
                    </w:rPr>
                    <w:t xml:space="preserve"> </w:t>
                  </w:r>
                  <w:r>
                    <w:rPr>
                      <w:rFonts w:ascii="Times New Roman" w:hAnsi="Times New Roman" w:eastAsia="Times New Roman" w:cs="Times New Roman"/>
                      <w:spacing w:val="6"/>
                      <w:sz w:val="20"/>
                      <w:szCs w:val="20"/>
                    </w:rPr>
                    <w:t xml:space="preserve">2 </w:t>
                  </w:r>
                  <w:r>
                    <w:rPr>
                      <w:spacing w:val="6"/>
                      <w:sz w:val="20"/>
                      <w:szCs w:val="20"/>
                    </w:rPr>
                    <w:t>个，单个沉淀池容积</w:t>
                  </w:r>
                  <w:r>
                    <w:rPr>
                      <w:sz w:val="20"/>
                      <w:szCs w:val="20"/>
                    </w:rPr>
                    <w:t xml:space="preserve"> </w:t>
                  </w:r>
                  <w:r>
                    <w:rPr>
                      <w:rFonts w:ascii="Times New Roman" w:hAnsi="Times New Roman" w:eastAsia="Times New Roman" w:cs="Times New Roman"/>
                      <w:spacing w:val="8"/>
                      <w:sz w:val="20"/>
                      <w:szCs w:val="20"/>
                    </w:rPr>
                    <w:t>5m</w:t>
                  </w:r>
                  <w:r>
                    <w:rPr>
                      <w:rFonts w:ascii="Times New Roman" w:hAnsi="Times New Roman" w:eastAsia="Times New Roman" w:cs="Times New Roman"/>
                      <w:spacing w:val="8"/>
                      <w:position w:val="6"/>
                      <w:sz w:val="13"/>
                      <w:szCs w:val="13"/>
                    </w:rPr>
                    <w:t xml:space="preserve">3 </w:t>
                  </w:r>
                  <w:r>
                    <w:rPr>
                      <w:spacing w:val="-1"/>
                      <w:sz w:val="20"/>
                      <w:szCs w:val="20"/>
                    </w:rPr>
                    <w:t>），</w:t>
                  </w:r>
                  <w:r>
                    <w:rPr>
                      <w:spacing w:val="8"/>
                      <w:sz w:val="20"/>
                      <w:szCs w:val="20"/>
                    </w:rPr>
                    <w:t>养护废水经收集后用于施工现场洒水降</w:t>
                  </w:r>
                  <w:r>
                    <w:rPr>
                      <w:spacing w:val="7"/>
                      <w:sz w:val="20"/>
                      <w:szCs w:val="20"/>
                    </w:rPr>
                    <w:t>尘，不外排。</w:t>
                  </w:r>
                </w:p>
              </w:tc>
              <w:tc>
                <w:tcPr>
                  <w:tcW w:w="1069" w:type="dxa"/>
                  <w:tcBorders>
                    <w:top w:val="single" w:color="000000" w:sz="2" w:space="0"/>
                    <w:bottom w:val="single" w:color="000000" w:sz="2" w:space="0"/>
                  </w:tcBorders>
                  <w:vAlign w:val="top"/>
                </w:tcPr>
                <w:p>
                  <w:pPr>
                    <w:spacing w:before="206" w:line="195" w:lineRule="auto"/>
                    <w:ind w:left="36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24" w:hRule="atLeast"/>
              </w:trPr>
              <w:tc>
                <w:tcPr>
                  <w:tcW w:w="6063" w:type="dxa"/>
                  <w:tcBorders>
                    <w:top w:val="single" w:color="000000" w:sz="2" w:space="0"/>
                    <w:bottom w:val="single" w:color="000000" w:sz="2" w:space="0"/>
                  </w:tcBorders>
                  <w:vAlign w:val="top"/>
                </w:tcPr>
                <w:p>
                  <w:pPr>
                    <w:pStyle w:val="6"/>
                    <w:spacing w:before="34"/>
                    <w:ind w:left="121" w:right="353" w:firstLine="418"/>
                    <w:jc w:val="both"/>
                    <w:rPr>
                      <w:sz w:val="20"/>
                      <w:szCs w:val="20"/>
                    </w:rPr>
                  </w:pPr>
                  <w:r>
                    <w:rPr>
                      <w:spacing w:val="6"/>
                      <w:sz w:val="20"/>
                      <w:szCs w:val="20"/>
                    </w:rPr>
                    <w:t>底泥干化场四周设置截水边沟进行收集，同时设置</w:t>
                  </w:r>
                  <w:r>
                    <w:rPr>
                      <w:spacing w:val="-38"/>
                      <w:sz w:val="20"/>
                      <w:szCs w:val="20"/>
                    </w:rPr>
                    <w:t xml:space="preserve"> </w:t>
                  </w:r>
                  <w:r>
                    <w:rPr>
                      <w:rFonts w:ascii="Times New Roman" w:hAnsi="Times New Roman" w:eastAsia="Times New Roman" w:cs="Times New Roman"/>
                      <w:spacing w:val="6"/>
                      <w:sz w:val="20"/>
                      <w:szCs w:val="20"/>
                    </w:rPr>
                    <w:t xml:space="preserve">2 </w:t>
                  </w:r>
                  <w:r>
                    <w:rPr>
                      <w:spacing w:val="6"/>
                      <w:sz w:val="20"/>
                      <w:szCs w:val="20"/>
                    </w:rPr>
                    <w:t>座沉</w:t>
                  </w:r>
                  <w:r>
                    <w:rPr>
                      <w:sz w:val="20"/>
                      <w:szCs w:val="20"/>
                    </w:rPr>
                    <w:t xml:space="preserve"> </w:t>
                  </w:r>
                  <w:r>
                    <w:rPr>
                      <w:spacing w:val="6"/>
                      <w:sz w:val="20"/>
                      <w:szCs w:val="20"/>
                    </w:rPr>
                    <w:t>淀池（</w:t>
                  </w:r>
                  <w:r>
                    <w:rPr>
                      <w:rFonts w:ascii="Times New Roman" w:hAnsi="Times New Roman" w:eastAsia="Times New Roman" w:cs="Times New Roman"/>
                      <w:spacing w:val="6"/>
                      <w:sz w:val="20"/>
                      <w:szCs w:val="20"/>
                    </w:rPr>
                    <w:t>0.9m</w:t>
                  </w:r>
                  <w:r>
                    <w:rPr>
                      <w:spacing w:val="6"/>
                      <w:sz w:val="20"/>
                      <w:szCs w:val="20"/>
                    </w:rPr>
                    <w:t>×</w:t>
                  </w:r>
                  <w:r>
                    <w:rPr>
                      <w:rFonts w:ascii="Times New Roman" w:hAnsi="Times New Roman" w:eastAsia="Times New Roman" w:cs="Times New Roman"/>
                      <w:spacing w:val="6"/>
                      <w:sz w:val="20"/>
                      <w:szCs w:val="20"/>
                    </w:rPr>
                    <w:t>0.8m</w:t>
                  </w:r>
                  <w:r>
                    <w:rPr>
                      <w:spacing w:val="6"/>
                      <w:sz w:val="20"/>
                      <w:szCs w:val="20"/>
                    </w:rPr>
                    <w:t>×</w:t>
                  </w:r>
                  <w:r>
                    <w:rPr>
                      <w:rFonts w:ascii="Times New Roman" w:hAnsi="Times New Roman" w:eastAsia="Times New Roman" w:cs="Times New Roman"/>
                      <w:spacing w:val="6"/>
                      <w:sz w:val="20"/>
                      <w:szCs w:val="20"/>
                    </w:rPr>
                    <w:t>0.6m</w:t>
                  </w:r>
                  <w:r>
                    <w:rPr>
                      <w:spacing w:val="-8"/>
                      <w:sz w:val="20"/>
                      <w:szCs w:val="20"/>
                    </w:rPr>
                    <w:t>），</w:t>
                  </w:r>
                  <w:r>
                    <w:rPr>
                      <w:spacing w:val="6"/>
                      <w:sz w:val="20"/>
                      <w:szCs w:val="20"/>
                    </w:rPr>
                    <w:t>淤泥尾水经沉淀处理后溢流排入</w:t>
                  </w:r>
                  <w:r>
                    <w:rPr>
                      <w:sz w:val="20"/>
                      <w:szCs w:val="20"/>
                    </w:rPr>
                    <w:t xml:space="preserve"> </w:t>
                  </w:r>
                  <w:r>
                    <w:rPr>
                      <w:spacing w:val="7"/>
                      <w:sz w:val="20"/>
                      <w:szCs w:val="20"/>
                    </w:rPr>
                    <w:t>州河右岸魏家河干流。</w:t>
                  </w:r>
                </w:p>
              </w:tc>
              <w:tc>
                <w:tcPr>
                  <w:tcW w:w="1069" w:type="dxa"/>
                  <w:tcBorders>
                    <w:top w:val="single" w:color="000000" w:sz="2" w:space="0"/>
                    <w:bottom w:val="single" w:color="000000" w:sz="2" w:space="0"/>
                  </w:tcBorders>
                  <w:vAlign w:val="top"/>
                </w:tcPr>
                <w:p>
                  <w:pPr>
                    <w:spacing w:line="282" w:lineRule="auto"/>
                    <w:rPr>
                      <w:rFonts w:ascii="Arial"/>
                      <w:sz w:val="21"/>
                    </w:rPr>
                  </w:pPr>
                </w:p>
                <w:p>
                  <w:pPr>
                    <w:spacing w:before="58" w:line="195" w:lineRule="auto"/>
                    <w:ind w:left="36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r>
          </w:tbl>
          <w:p>
            <w:pPr>
              <w:spacing w:line="35" w:lineRule="auto"/>
              <w:rPr>
                <w:rFonts w:ascii="Arial"/>
                <w:sz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85" w:hRule="atLeast"/>
        </w:trPr>
        <w:tc>
          <w:tcPr>
            <w:tcW w:w="761" w:type="dxa"/>
            <w:vMerge w:val="continue"/>
            <w:tcBorders>
              <w:top w:val="nil"/>
              <w:bottom w:val="nil"/>
              <w:right w:val="single" w:color="000000" w:sz="2" w:space="0"/>
            </w:tcBorders>
            <w:vAlign w:val="top"/>
          </w:tcPr>
          <w:p>
            <w:pPr>
              <w:rPr>
                <w:rFonts w:ascii="Arial"/>
                <w:sz w:val="21"/>
              </w:rPr>
            </w:pPr>
          </w:p>
        </w:tc>
        <w:tc>
          <w:tcPr>
            <w:tcW w:w="7274" w:type="dxa"/>
            <w:tcBorders>
              <w:top w:val="nil"/>
              <w:left w:val="single" w:color="000000" w:sz="2" w:space="0"/>
              <w:bottom w:val="nil"/>
              <w:right w:val="nil"/>
            </w:tcBorders>
            <w:vAlign w:val="top"/>
          </w:tcPr>
          <w:p>
            <w:pPr>
              <w:pStyle w:val="6"/>
              <w:spacing w:before="17" w:line="233" w:lineRule="auto"/>
              <w:ind w:left="1328" w:right="354" w:firstLine="420"/>
              <w:jc w:val="both"/>
              <w:rPr>
                <w:sz w:val="20"/>
                <w:szCs w:val="20"/>
              </w:rPr>
            </w:pPr>
            <w:r>
              <w:rPr>
                <w:spacing w:val="6"/>
                <w:sz w:val="20"/>
                <w:szCs w:val="20"/>
              </w:rPr>
              <w:t>基坑内设置截流槽，每</w:t>
            </w:r>
            <w:r>
              <w:rPr>
                <w:spacing w:val="-9"/>
                <w:sz w:val="20"/>
                <w:szCs w:val="20"/>
              </w:rPr>
              <w:t xml:space="preserve"> </w:t>
            </w:r>
            <w:r>
              <w:rPr>
                <w:rFonts w:ascii="Times New Roman" w:hAnsi="Times New Roman" w:eastAsia="Times New Roman" w:cs="Times New Roman"/>
                <w:spacing w:val="6"/>
                <w:sz w:val="20"/>
                <w:szCs w:val="20"/>
              </w:rPr>
              <w:t>100m</w:t>
            </w:r>
            <w:r>
              <w:rPr>
                <w:rFonts w:ascii="Times New Roman" w:hAnsi="Times New Roman" w:eastAsia="Times New Roman" w:cs="Times New Roman"/>
                <w:spacing w:val="15"/>
                <w:sz w:val="20"/>
                <w:szCs w:val="20"/>
              </w:rPr>
              <w:t xml:space="preserve"> </w:t>
            </w:r>
            <w:r>
              <w:rPr>
                <w:spacing w:val="6"/>
                <w:sz w:val="20"/>
                <w:szCs w:val="20"/>
              </w:rPr>
              <w:t>设置一个集水坑，每段基坑</w:t>
            </w:r>
            <w:r>
              <w:rPr>
                <w:sz w:val="20"/>
                <w:szCs w:val="20"/>
              </w:rPr>
              <w:t xml:space="preserve"> </w:t>
            </w:r>
            <w:r>
              <w:rPr>
                <w:spacing w:val="7"/>
                <w:sz w:val="20"/>
                <w:szCs w:val="20"/>
              </w:rPr>
              <w:t>排水选用水泵抽排，并在下游设置一个沉淀池，基坑排水</w:t>
            </w:r>
            <w:r>
              <w:rPr>
                <w:spacing w:val="6"/>
                <w:sz w:val="20"/>
                <w:szCs w:val="20"/>
              </w:rPr>
              <w:t>静置</w:t>
            </w:r>
            <w:r>
              <w:rPr>
                <w:sz w:val="20"/>
                <w:szCs w:val="20"/>
              </w:rPr>
              <w:t xml:space="preserve"> </w:t>
            </w:r>
            <w:r>
              <w:rPr>
                <w:spacing w:val="8"/>
                <w:sz w:val="20"/>
                <w:szCs w:val="20"/>
              </w:rPr>
              <w:t>经沉淀池沉淀处理后排入河道。</w:t>
            </w:r>
          </w:p>
        </w:tc>
        <w:tc>
          <w:tcPr>
            <w:tcW w:w="1179" w:type="dxa"/>
            <w:tcBorders>
              <w:top w:val="nil"/>
              <w:left w:val="nil"/>
              <w:bottom w:val="nil"/>
            </w:tcBorders>
            <w:vAlign w:val="top"/>
          </w:tcPr>
          <w:p>
            <w:pPr>
              <w:spacing w:line="267" w:lineRule="auto"/>
              <w:rPr>
                <w:rFonts w:ascii="Arial"/>
                <w:sz w:val="21"/>
              </w:rPr>
            </w:pPr>
          </w:p>
          <w:p>
            <w:pPr>
              <w:spacing w:before="58" w:line="195" w:lineRule="auto"/>
              <w:ind w:left="36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06" w:hRule="atLeast"/>
        </w:trPr>
        <w:tc>
          <w:tcPr>
            <w:tcW w:w="761" w:type="dxa"/>
            <w:vMerge w:val="continue"/>
            <w:tcBorders>
              <w:top w:val="nil"/>
              <w:right w:val="single" w:color="000000" w:sz="2" w:space="0"/>
            </w:tcBorders>
            <w:vAlign w:val="top"/>
          </w:tcPr>
          <w:p>
            <w:pPr>
              <w:rPr>
                <w:rFonts w:ascii="Arial"/>
                <w:sz w:val="21"/>
              </w:rPr>
            </w:pPr>
          </w:p>
        </w:tc>
        <w:tc>
          <w:tcPr>
            <w:tcW w:w="8453" w:type="dxa"/>
            <w:gridSpan w:val="2"/>
            <w:tcBorders>
              <w:top w:val="nil"/>
              <w:left w:val="single" w:color="000000" w:sz="2" w:space="0"/>
            </w:tcBorders>
            <w:vAlign w:val="top"/>
          </w:tcPr>
          <w:p>
            <w:pPr>
              <w:spacing w:line="20" w:lineRule="exact"/>
            </w:pPr>
          </w:p>
          <w:tbl>
            <w:tblPr>
              <w:tblStyle w:val="5"/>
              <w:tblW w:w="8240" w:type="dxa"/>
              <w:tblInd w:w="99"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097"/>
              <w:gridCol w:w="6010"/>
              <w:gridCol w:w="1133"/>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636" w:hRule="atLeast"/>
              </w:trPr>
              <w:tc>
                <w:tcPr>
                  <w:tcW w:w="1097" w:type="dxa"/>
                  <w:tcBorders>
                    <w:top w:val="single" w:color="000000" w:sz="2" w:space="0"/>
                    <w:bottom w:val="single" w:color="000000" w:sz="2" w:space="0"/>
                  </w:tcBorders>
                  <w:vAlign w:val="top"/>
                </w:tcPr>
                <w:p>
                  <w:pPr>
                    <w:spacing w:line="323" w:lineRule="auto"/>
                    <w:rPr>
                      <w:rFonts w:ascii="Arial"/>
                      <w:sz w:val="21"/>
                    </w:rPr>
                  </w:pPr>
                </w:p>
                <w:p>
                  <w:pPr>
                    <w:spacing w:line="324" w:lineRule="auto"/>
                    <w:rPr>
                      <w:rFonts w:ascii="Arial"/>
                      <w:sz w:val="21"/>
                    </w:rPr>
                  </w:pPr>
                </w:p>
                <w:p>
                  <w:pPr>
                    <w:pStyle w:val="6"/>
                    <w:spacing w:before="65" w:line="228" w:lineRule="auto"/>
                    <w:ind w:left="354"/>
                    <w:rPr>
                      <w:sz w:val="20"/>
                      <w:szCs w:val="20"/>
                    </w:rPr>
                  </w:pPr>
                  <w:r>
                    <w:rPr>
                      <w:spacing w:val="5"/>
                      <w:sz w:val="20"/>
                      <w:szCs w:val="20"/>
                    </w:rPr>
                    <w:t>废气</w:t>
                  </w:r>
                </w:p>
              </w:tc>
              <w:tc>
                <w:tcPr>
                  <w:tcW w:w="6010" w:type="dxa"/>
                  <w:tcBorders>
                    <w:top w:val="single" w:color="000000" w:sz="2" w:space="0"/>
                    <w:bottom w:val="single" w:color="000000" w:sz="2" w:space="0"/>
                  </w:tcBorders>
                  <w:vAlign w:val="top"/>
                </w:tcPr>
                <w:p>
                  <w:pPr>
                    <w:pStyle w:val="6"/>
                    <w:spacing w:before="34" w:line="247" w:lineRule="auto"/>
                    <w:ind w:left="131" w:right="289"/>
                    <w:jc w:val="both"/>
                    <w:rPr>
                      <w:sz w:val="20"/>
                      <w:szCs w:val="20"/>
                    </w:rPr>
                  </w:pPr>
                  <w:r>
                    <w:rPr>
                      <w:spacing w:val="7"/>
                      <w:sz w:val="20"/>
                      <w:szCs w:val="20"/>
                    </w:rPr>
                    <w:t>修建围挡；施工材料堆放采取防风遮盖；车辆运输采用篷</w:t>
                  </w:r>
                  <w:r>
                    <w:rPr>
                      <w:spacing w:val="6"/>
                      <w:sz w:val="20"/>
                      <w:szCs w:val="20"/>
                    </w:rPr>
                    <w:t>布加</w:t>
                  </w:r>
                  <w:r>
                    <w:rPr>
                      <w:sz w:val="20"/>
                      <w:szCs w:val="20"/>
                    </w:rPr>
                    <w:t xml:space="preserve"> </w:t>
                  </w:r>
                  <w:r>
                    <w:rPr>
                      <w:spacing w:val="7"/>
                      <w:sz w:val="20"/>
                      <w:szCs w:val="20"/>
                    </w:rPr>
                    <w:t>盖措施；加强施工区域管理，建筑材料定点堆放，并采取</w:t>
                  </w:r>
                  <w:r>
                    <w:rPr>
                      <w:spacing w:val="6"/>
                      <w:sz w:val="20"/>
                      <w:szCs w:val="20"/>
                    </w:rPr>
                    <w:t>抑尘</w:t>
                  </w:r>
                  <w:r>
                    <w:rPr>
                      <w:sz w:val="20"/>
                      <w:szCs w:val="20"/>
                    </w:rPr>
                    <w:t xml:space="preserve"> </w:t>
                  </w:r>
                  <w:r>
                    <w:rPr>
                      <w:spacing w:val="7"/>
                      <w:sz w:val="20"/>
                      <w:szCs w:val="20"/>
                    </w:rPr>
                    <w:t>措施；加强施工机械保养维护；设置专人负责堆土、建筑</w:t>
                  </w:r>
                  <w:r>
                    <w:rPr>
                      <w:spacing w:val="6"/>
                      <w:sz w:val="20"/>
                      <w:szCs w:val="20"/>
                    </w:rPr>
                    <w:t>材料</w:t>
                  </w:r>
                  <w:r>
                    <w:rPr>
                      <w:sz w:val="20"/>
                      <w:szCs w:val="20"/>
                    </w:rPr>
                    <w:t xml:space="preserve"> </w:t>
                  </w:r>
                  <w:r>
                    <w:rPr>
                      <w:spacing w:val="7"/>
                      <w:sz w:val="20"/>
                      <w:szCs w:val="20"/>
                    </w:rPr>
                    <w:t>得处置与清运。堆场加盖篷布或洒水。底泥干化场产生的</w:t>
                  </w:r>
                  <w:r>
                    <w:rPr>
                      <w:spacing w:val="6"/>
                      <w:sz w:val="20"/>
                      <w:szCs w:val="20"/>
                    </w:rPr>
                    <w:t>恶臭</w:t>
                  </w:r>
                  <w:r>
                    <w:rPr>
                      <w:sz w:val="20"/>
                      <w:szCs w:val="20"/>
                    </w:rPr>
                    <w:t xml:space="preserve"> </w:t>
                  </w:r>
                  <w:r>
                    <w:rPr>
                      <w:spacing w:val="7"/>
                      <w:sz w:val="20"/>
                      <w:szCs w:val="20"/>
                    </w:rPr>
                    <w:t>通过喷洒除臭剂、大气扩散后，无组织排放。焊接烟尘通</w:t>
                  </w:r>
                  <w:r>
                    <w:rPr>
                      <w:spacing w:val="6"/>
                      <w:sz w:val="20"/>
                      <w:szCs w:val="20"/>
                    </w:rPr>
                    <w:t>过大</w:t>
                  </w:r>
                </w:p>
                <w:p>
                  <w:pPr>
                    <w:pStyle w:val="6"/>
                    <w:spacing w:before="25" w:line="211" w:lineRule="auto"/>
                    <w:ind w:left="1776"/>
                    <w:rPr>
                      <w:sz w:val="20"/>
                      <w:szCs w:val="20"/>
                    </w:rPr>
                  </w:pPr>
                  <w:r>
                    <w:rPr>
                      <w:spacing w:val="8"/>
                      <w:sz w:val="20"/>
                      <w:szCs w:val="20"/>
                    </w:rPr>
                    <w:t>气扩散后，无组织排放。</w:t>
                  </w:r>
                </w:p>
              </w:tc>
              <w:tc>
                <w:tcPr>
                  <w:tcW w:w="1133" w:type="dxa"/>
                  <w:tcBorders>
                    <w:top w:val="single" w:color="000000" w:sz="2" w:space="0"/>
                    <w:bottom w:val="single" w:color="000000" w:sz="2" w:space="0"/>
                  </w:tcBorders>
                  <w:vAlign w:val="top"/>
                </w:tcPr>
                <w:p>
                  <w:pPr>
                    <w:spacing w:line="346" w:lineRule="auto"/>
                    <w:rPr>
                      <w:rFonts w:ascii="Arial"/>
                      <w:sz w:val="21"/>
                    </w:rPr>
                  </w:pPr>
                </w:p>
                <w:p>
                  <w:pPr>
                    <w:spacing w:line="346" w:lineRule="auto"/>
                    <w:rPr>
                      <w:rFonts w:ascii="Arial"/>
                      <w:sz w:val="21"/>
                    </w:rPr>
                  </w:pPr>
                </w:p>
                <w:p>
                  <w:pPr>
                    <w:spacing w:before="57" w:line="195" w:lineRule="auto"/>
                    <w:ind w:left="435"/>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7" w:hRule="atLeast"/>
              </w:trPr>
              <w:tc>
                <w:tcPr>
                  <w:tcW w:w="1097" w:type="dxa"/>
                  <w:tcBorders>
                    <w:top w:val="single" w:color="000000" w:sz="2" w:space="0"/>
                    <w:bottom w:val="single" w:color="000000" w:sz="2" w:space="0"/>
                  </w:tcBorders>
                  <w:vAlign w:val="top"/>
                </w:tcPr>
                <w:p>
                  <w:pPr>
                    <w:pStyle w:val="6"/>
                    <w:spacing w:before="174" w:line="228" w:lineRule="auto"/>
                    <w:ind w:left="364"/>
                    <w:rPr>
                      <w:sz w:val="20"/>
                      <w:szCs w:val="20"/>
                    </w:rPr>
                  </w:pPr>
                  <w:r>
                    <w:rPr>
                      <w:spacing w:val="-1"/>
                      <w:sz w:val="20"/>
                      <w:szCs w:val="20"/>
                    </w:rPr>
                    <w:t>噪声</w:t>
                  </w:r>
                </w:p>
              </w:tc>
              <w:tc>
                <w:tcPr>
                  <w:tcW w:w="6010" w:type="dxa"/>
                  <w:tcBorders>
                    <w:top w:val="single" w:color="000000" w:sz="2" w:space="0"/>
                    <w:bottom w:val="single" w:color="000000" w:sz="2" w:space="0"/>
                  </w:tcBorders>
                  <w:vAlign w:val="top"/>
                </w:tcPr>
                <w:p>
                  <w:pPr>
                    <w:pStyle w:val="6"/>
                    <w:spacing w:before="38" w:line="230" w:lineRule="auto"/>
                    <w:ind w:left="2619" w:right="289" w:hanging="2484"/>
                    <w:rPr>
                      <w:sz w:val="20"/>
                      <w:szCs w:val="20"/>
                    </w:rPr>
                  </w:pPr>
                  <w:r>
                    <w:rPr>
                      <w:spacing w:val="7"/>
                      <w:sz w:val="20"/>
                      <w:szCs w:val="20"/>
                    </w:rPr>
                    <w:t>设置围挡，加强设备维修和保养，合理布置施工现</w:t>
                  </w:r>
                  <w:r>
                    <w:rPr>
                      <w:spacing w:val="6"/>
                      <w:sz w:val="20"/>
                      <w:szCs w:val="20"/>
                    </w:rPr>
                    <w:t>场，加强噪</w:t>
                  </w:r>
                  <w:r>
                    <w:rPr>
                      <w:sz w:val="20"/>
                      <w:szCs w:val="20"/>
                    </w:rPr>
                    <w:t xml:space="preserve"> </w:t>
                  </w:r>
                  <w:r>
                    <w:rPr>
                      <w:spacing w:val="5"/>
                      <w:sz w:val="20"/>
                      <w:szCs w:val="20"/>
                    </w:rPr>
                    <w:t>声管理</w:t>
                  </w:r>
                </w:p>
              </w:tc>
              <w:tc>
                <w:tcPr>
                  <w:tcW w:w="1133" w:type="dxa"/>
                  <w:tcBorders>
                    <w:top w:val="single" w:color="000000" w:sz="2" w:space="0"/>
                    <w:bottom w:val="single" w:color="000000" w:sz="2" w:space="0"/>
                  </w:tcBorders>
                  <w:vAlign w:val="top"/>
                </w:tcPr>
                <w:p>
                  <w:pPr>
                    <w:spacing w:before="212" w:line="195" w:lineRule="auto"/>
                    <w:ind w:left="42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903" w:hRule="atLeast"/>
              </w:trPr>
              <w:tc>
                <w:tcPr>
                  <w:tcW w:w="1097" w:type="dxa"/>
                  <w:tcBorders>
                    <w:top w:val="single" w:color="000000" w:sz="2" w:space="0"/>
                    <w:bottom w:val="single" w:color="000000" w:sz="2" w:space="0"/>
                  </w:tcBorders>
                  <w:vAlign w:val="top"/>
                </w:tcPr>
                <w:p>
                  <w:pPr>
                    <w:spacing w:line="325" w:lineRule="auto"/>
                    <w:rPr>
                      <w:rFonts w:ascii="Arial"/>
                      <w:sz w:val="21"/>
                    </w:rPr>
                  </w:pPr>
                </w:p>
                <w:p>
                  <w:pPr>
                    <w:spacing w:line="326" w:lineRule="auto"/>
                    <w:rPr>
                      <w:rFonts w:ascii="Arial"/>
                      <w:sz w:val="21"/>
                    </w:rPr>
                  </w:pPr>
                </w:p>
                <w:p>
                  <w:pPr>
                    <w:pStyle w:val="6"/>
                    <w:spacing w:before="65" w:line="241" w:lineRule="auto"/>
                    <w:ind w:left="457" w:right="123" w:hanging="296"/>
                    <w:rPr>
                      <w:sz w:val="20"/>
                      <w:szCs w:val="20"/>
                    </w:rPr>
                  </w:pPr>
                  <w:r>
                    <w:rPr>
                      <w:spacing w:val="2"/>
                      <w:sz w:val="20"/>
                      <w:szCs w:val="20"/>
                    </w:rPr>
                    <w:t xml:space="preserve">固体废弃 </w:t>
                  </w:r>
                  <w:r>
                    <w:rPr>
                      <w:sz w:val="20"/>
                      <w:szCs w:val="20"/>
                    </w:rPr>
                    <w:t>物</w:t>
                  </w:r>
                </w:p>
              </w:tc>
              <w:tc>
                <w:tcPr>
                  <w:tcW w:w="6010" w:type="dxa"/>
                  <w:tcBorders>
                    <w:top w:val="single" w:color="000000" w:sz="2" w:space="0"/>
                    <w:bottom w:val="single" w:color="000000" w:sz="2" w:space="0"/>
                  </w:tcBorders>
                  <w:vAlign w:val="top"/>
                </w:tcPr>
                <w:p>
                  <w:pPr>
                    <w:pStyle w:val="6"/>
                    <w:spacing w:before="43" w:line="247" w:lineRule="auto"/>
                    <w:ind w:left="130" w:right="289"/>
                    <w:jc w:val="both"/>
                    <w:rPr>
                      <w:sz w:val="20"/>
                      <w:szCs w:val="20"/>
                    </w:rPr>
                  </w:pPr>
                  <w:r>
                    <w:rPr>
                      <w:spacing w:val="7"/>
                      <w:sz w:val="20"/>
                      <w:szCs w:val="20"/>
                    </w:rPr>
                    <w:t>底泥清除后，运至底泥干化场，自然干化后含泥量较高的淤泥</w:t>
                  </w:r>
                  <w:r>
                    <w:rPr>
                      <w:sz w:val="20"/>
                      <w:szCs w:val="20"/>
                    </w:rPr>
                    <w:t xml:space="preserve"> </w:t>
                  </w:r>
                  <w:r>
                    <w:rPr>
                      <w:spacing w:val="7"/>
                      <w:sz w:val="20"/>
                      <w:szCs w:val="20"/>
                    </w:rPr>
                    <w:t>作为围堰填筑和临时占地内的复垦覆土使用，含沙量较高的淤</w:t>
                  </w:r>
                  <w:r>
                    <w:rPr>
                      <w:sz w:val="20"/>
                      <w:szCs w:val="20"/>
                    </w:rPr>
                    <w:t xml:space="preserve"> </w:t>
                  </w:r>
                  <w:r>
                    <w:rPr>
                      <w:spacing w:val="7"/>
                      <w:sz w:val="20"/>
                      <w:szCs w:val="20"/>
                    </w:rPr>
                    <w:t>砂作为建筑材料使用或工程利用；本项目土石方挖填平衡，不</w:t>
                  </w:r>
                  <w:r>
                    <w:rPr>
                      <w:sz w:val="20"/>
                      <w:szCs w:val="20"/>
                    </w:rPr>
                    <w:t xml:space="preserve"> </w:t>
                  </w:r>
                  <w:r>
                    <w:rPr>
                      <w:spacing w:val="7"/>
                      <w:sz w:val="20"/>
                      <w:szCs w:val="20"/>
                    </w:rPr>
                    <w:t>对外弃渣；建筑垃圾对于能回收的交废品收购站，不能回收的</w:t>
                  </w:r>
                  <w:r>
                    <w:rPr>
                      <w:sz w:val="20"/>
                      <w:szCs w:val="20"/>
                    </w:rPr>
                    <w:t xml:space="preserve"> </w:t>
                  </w:r>
                  <w:r>
                    <w:rPr>
                      <w:spacing w:val="7"/>
                      <w:sz w:val="20"/>
                      <w:szCs w:val="20"/>
                    </w:rPr>
                    <w:t>清运至指定垃圾场。沉淀池污泥用于临时占地内的复垦覆土使</w:t>
                  </w:r>
                  <w:r>
                    <w:rPr>
                      <w:sz w:val="20"/>
                      <w:szCs w:val="20"/>
                    </w:rPr>
                    <w:t xml:space="preserve"> </w:t>
                  </w:r>
                  <w:r>
                    <w:rPr>
                      <w:spacing w:val="7"/>
                      <w:sz w:val="20"/>
                      <w:szCs w:val="20"/>
                    </w:rPr>
                    <w:t>用；焊接过程中产生的废焊条收集后外售废品回收单位；生活</w:t>
                  </w:r>
                </w:p>
                <w:p>
                  <w:pPr>
                    <w:pStyle w:val="6"/>
                    <w:spacing w:before="26" w:line="200" w:lineRule="auto"/>
                    <w:ind w:left="728"/>
                    <w:rPr>
                      <w:sz w:val="20"/>
                      <w:szCs w:val="20"/>
                    </w:rPr>
                  </w:pPr>
                  <w:r>
                    <w:rPr>
                      <w:spacing w:val="8"/>
                      <w:sz w:val="20"/>
                      <w:szCs w:val="20"/>
                    </w:rPr>
                    <w:t>垃圾经袋装收集后，由环卫部门统一清运处理。</w:t>
                  </w:r>
                </w:p>
              </w:tc>
              <w:tc>
                <w:tcPr>
                  <w:tcW w:w="1133" w:type="dxa"/>
                  <w:tcBorders>
                    <w:top w:val="single" w:color="000000" w:sz="2" w:space="0"/>
                    <w:bottom w:val="single" w:color="000000" w:sz="2" w:space="0"/>
                  </w:tcBorders>
                  <w:vAlign w:val="top"/>
                </w:tcPr>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before="58" w:line="192" w:lineRule="auto"/>
                    <w:ind w:left="430"/>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7" w:hRule="atLeast"/>
              </w:trPr>
              <w:tc>
                <w:tcPr>
                  <w:tcW w:w="1097" w:type="dxa"/>
                  <w:tcBorders>
                    <w:top w:val="single" w:color="000000" w:sz="2" w:space="0"/>
                    <w:bottom w:val="single" w:color="000000" w:sz="2" w:space="0"/>
                  </w:tcBorders>
                  <w:vAlign w:val="top"/>
                </w:tcPr>
                <w:p>
                  <w:pPr>
                    <w:pStyle w:val="6"/>
                    <w:spacing w:before="186" w:line="228" w:lineRule="auto"/>
                    <w:ind w:left="145"/>
                    <w:rPr>
                      <w:sz w:val="20"/>
                      <w:szCs w:val="20"/>
                    </w:rPr>
                  </w:pPr>
                  <w:r>
                    <w:rPr>
                      <w:spacing w:val="6"/>
                      <w:sz w:val="20"/>
                      <w:szCs w:val="20"/>
                    </w:rPr>
                    <w:t>生态环境</w:t>
                  </w:r>
                </w:p>
              </w:tc>
              <w:tc>
                <w:tcPr>
                  <w:tcW w:w="6010" w:type="dxa"/>
                  <w:tcBorders>
                    <w:top w:val="single" w:color="000000" w:sz="2" w:space="0"/>
                    <w:bottom w:val="single" w:color="000000" w:sz="2" w:space="0"/>
                  </w:tcBorders>
                  <w:vAlign w:val="top"/>
                </w:tcPr>
                <w:p>
                  <w:pPr>
                    <w:pStyle w:val="6"/>
                    <w:spacing w:before="49" w:line="225" w:lineRule="auto"/>
                    <w:ind w:left="2206" w:right="289" w:hanging="2076"/>
                    <w:rPr>
                      <w:sz w:val="20"/>
                      <w:szCs w:val="20"/>
                    </w:rPr>
                  </w:pPr>
                  <w:r>
                    <w:rPr>
                      <w:spacing w:val="7"/>
                      <w:sz w:val="20"/>
                      <w:szCs w:val="20"/>
                    </w:rPr>
                    <w:t>施工迹地及时恢复，及时绿化；设置排水沟、堆场围挡、表土</w:t>
                  </w:r>
                  <w:r>
                    <w:rPr>
                      <w:sz w:val="20"/>
                      <w:szCs w:val="20"/>
                    </w:rPr>
                    <w:t xml:space="preserve"> </w:t>
                  </w:r>
                  <w:r>
                    <w:rPr>
                      <w:spacing w:val="7"/>
                      <w:sz w:val="20"/>
                      <w:szCs w:val="20"/>
                    </w:rPr>
                    <w:t>临时覆盖等措施</w:t>
                  </w:r>
                </w:p>
              </w:tc>
              <w:tc>
                <w:tcPr>
                  <w:tcW w:w="1133" w:type="dxa"/>
                  <w:tcBorders>
                    <w:top w:val="single" w:color="000000" w:sz="2" w:space="0"/>
                    <w:bottom w:val="single" w:color="000000" w:sz="2" w:space="0"/>
                  </w:tcBorders>
                  <w:vAlign w:val="top"/>
                </w:tcPr>
                <w:p>
                  <w:pPr>
                    <w:spacing w:before="221" w:line="195" w:lineRule="auto"/>
                    <w:ind w:left="35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6.5</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7" w:hRule="atLeast"/>
              </w:trPr>
              <w:tc>
                <w:tcPr>
                  <w:tcW w:w="1097" w:type="dxa"/>
                  <w:tcBorders>
                    <w:top w:val="single" w:color="000000" w:sz="2" w:space="0"/>
                    <w:bottom w:val="single" w:color="000000" w:sz="2" w:space="0"/>
                  </w:tcBorders>
                  <w:vAlign w:val="top"/>
                </w:tcPr>
                <w:p>
                  <w:pPr>
                    <w:pStyle w:val="6"/>
                    <w:spacing w:before="53" w:line="228" w:lineRule="auto"/>
                    <w:ind w:left="143"/>
                    <w:rPr>
                      <w:sz w:val="20"/>
                      <w:szCs w:val="20"/>
                    </w:rPr>
                  </w:pPr>
                  <w:r>
                    <w:rPr>
                      <w:spacing w:val="7"/>
                      <w:sz w:val="20"/>
                      <w:szCs w:val="20"/>
                    </w:rPr>
                    <w:t>环境管理</w:t>
                  </w:r>
                </w:p>
                <w:p>
                  <w:pPr>
                    <w:pStyle w:val="6"/>
                    <w:spacing w:before="25" w:line="195" w:lineRule="auto"/>
                    <w:ind w:left="248"/>
                    <w:rPr>
                      <w:sz w:val="20"/>
                      <w:szCs w:val="20"/>
                    </w:rPr>
                  </w:pPr>
                  <w:r>
                    <w:rPr>
                      <w:spacing w:val="7"/>
                      <w:sz w:val="20"/>
                      <w:szCs w:val="20"/>
                    </w:rPr>
                    <w:t>及监测</w:t>
                  </w:r>
                </w:p>
              </w:tc>
              <w:tc>
                <w:tcPr>
                  <w:tcW w:w="6010" w:type="dxa"/>
                  <w:tcBorders>
                    <w:top w:val="single" w:color="000000" w:sz="2" w:space="0"/>
                    <w:bottom w:val="single" w:color="000000" w:sz="2" w:space="0"/>
                  </w:tcBorders>
                  <w:vAlign w:val="top"/>
                </w:tcPr>
                <w:p>
                  <w:pPr>
                    <w:pStyle w:val="6"/>
                    <w:spacing w:before="188" w:line="228" w:lineRule="auto"/>
                    <w:ind w:left="726"/>
                    <w:rPr>
                      <w:sz w:val="20"/>
                      <w:szCs w:val="20"/>
                    </w:rPr>
                  </w:pPr>
                  <w:r>
                    <w:rPr>
                      <w:spacing w:val="9"/>
                      <w:sz w:val="20"/>
                      <w:szCs w:val="20"/>
                    </w:rPr>
                    <w:t>加强员工环保培训，并对施工现场进行环境监理</w:t>
                  </w:r>
                </w:p>
              </w:tc>
              <w:tc>
                <w:tcPr>
                  <w:tcW w:w="1133" w:type="dxa"/>
                  <w:tcBorders>
                    <w:top w:val="single" w:color="000000" w:sz="2" w:space="0"/>
                    <w:bottom w:val="single" w:color="000000" w:sz="2" w:space="0"/>
                  </w:tcBorders>
                  <w:vAlign w:val="top"/>
                </w:tcPr>
                <w:p>
                  <w:pPr>
                    <w:spacing w:before="224" w:line="195" w:lineRule="auto"/>
                    <w:ind w:left="432"/>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0" w:hRule="atLeast"/>
              </w:trPr>
              <w:tc>
                <w:tcPr>
                  <w:tcW w:w="1097" w:type="dxa"/>
                  <w:tcBorders>
                    <w:top w:val="single" w:color="000000" w:sz="2" w:space="0"/>
                    <w:bottom w:val="single" w:color="000000" w:sz="10" w:space="0"/>
                  </w:tcBorders>
                  <w:vAlign w:val="top"/>
                </w:tcPr>
                <w:p>
                  <w:pPr>
                    <w:rPr>
                      <w:rFonts w:ascii="Arial"/>
                      <w:sz w:val="21"/>
                    </w:rPr>
                  </w:pPr>
                </w:p>
              </w:tc>
              <w:tc>
                <w:tcPr>
                  <w:tcW w:w="6010" w:type="dxa"/>
                  <w:tcBorders>
                    <w:top w:val="single" w:color="000000" w:sz="2" w:space="0"/>
                    <w:bottom w:val="single" w:color="000000" w:sz="10" w:space="0"/>
                  </w:tcBorders>
                  <w:vAlign w:val="top"/>
                </w:tcPr>
                <w:p>
                  <w:pPr>
                    <w:pStyle w:val="6"/>
                    <w:spacing w:before="56" w:line="216" w:lineRule="auto"/>
                    <w:ind w:left="2165"/>
                    <w:rPr>
                      <w:sz w:val="20"/>
                      <w:szCs w:val="20"/>
                    </w:rPr>
                  </w:pPr>
                  <w:r>
                    <w:rPr>
                      <w:spacing w:val="4"/>
                      <w:sz w:val="20"/>
                      <w:szCs w:val="20"/>
                    </w:rPr>
                    <w:t>合计</w:t>
                  </w:r>
                </w:p>
              </w:tc>
              <w:tc>
                <w:tcPr>
                  <w:tcW w:w="1133" w:type="dxa"/>
                  <w:tcBorders>
                    <w:top w:val="single" w:color="000000" w:sz="2" w:space="0"/>
                    <w:bottom w:val="single" w:color="000000" w:sz="10" w:space="0"/>
                  </w:tcBorders>
                  <w:vAlign w:val="top"/>
                </w:tcPr>
                <w:p>
                  <w:pPr>
                    <w:spacing w:before="92"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42.5</w:t>
                  </w:r>
                </w:p>
              </w:tc>
            </w:tr>
          </w:tbl>
          <w:p>
            <w:pPr>
              <w:rPr>
                <w:rFonts w:ascii="Arial"/>
                <w:sz w:val="21"/>
              </w:rPr>
            </w:pPr>
          </w:p>
        </w:tc>
      </w:tr>
    </w:tbl>
    <w:p>
      <w:pPr>
        <w:rPr>
          <w:rFonts w:ascii="Arial"/>
          <w:sz w:val="21"/>
        </w:rPr>
      </w:pPr>
    </w:p>
    <w:p>
      <w:pPr>
        <w:rPr>
          <w:rFonts w:ascii="Arial" w:hAnsi="Arial" w:eastAsia="Arial" w:cs="Arial"/>
          <w:sz w:val="21"/>
          <w:szCs w:val="21"/>
        </w:rPr>
        <w:sectPr>
          <w:footerReference r:id="rId85" w:type="default"/>
          <w:pgSz w:w="11907" w:h="16840"/>
          <w:pgMar w:top="1431" w:right="1339" w:bottom="1240" w:left="1338" w:header="0" w:footer="1077" w:gutter="0"/>
          <w:cols w:space="720" w:num="1"/>
        </w:sectPr>
      </w:pPr>
    </w:p>
    <w:p>
      <w:pPr>
        <w:pStyle w:val="2"/>
        <w:spacing w:before="333" w:line="219" w:lineRule="auto"/>
        <w:ind w:left="1874"/>
        <w:outlineLvl w:val="1"/>
        <w:rPr>
          <w:sz w:val="30"/>
          <w:szCs w:val="30"/>
        </w:rPr>
      </w:pPr>
      <w:r>
        <w:rPr>
          <w:sz w:val="30"/>
          <w:szCs w:val="30"/>
          <w14:textOutline w14:w="5448" w14:cap="sq" w14:cmpd="sng">
            <w14:solidFill>
              <w14:srgbClr w14:val="000000"/>
            </w14:solidFill>
            <w14:prstDash w14:val="solid"/>
            <w14:bevel/>
          </w14:textOutline>
        </w:rPr>
        <w:t>六、生态环境保护措施监督检查清单</w:t>
      </w:r>
    </w:p>
    <w:p>
      <w:pPr>
        <w:spacing w:before="27"/>
      </w:pPr>
    </w:p>
    <w:tbl>
      <w:tblPr>
        <w:tblStyle w:val="5"/>
        <w:tblW w:w="852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78"/>
        <w:gridCol w:w="2927"/>
        <w:gridCol w:w="2246"/>
        <w:gridCol w:w="988"/>
        <w:gridCol w:w="88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1478" w:type="dxa"/>
            <w:vMerge w:val="restart"/>
            <w:tcBorders>
              <w:top w:val="single" w:color="000000" w:sz="6" w:space="0"/>
              <w:left w:val="single" w:color="000000" w:sz="6" w:space="0"/>
              <w:bottom w:val="nil"/>
              <w:tl2br w:val="single" w:color="000000" w:sz="4" w:space="0"/>
            </w:tcBorders>
            <w:vAlign w:val="top"/>
          </w:tcPr>
          <w:p>
            <w:pPr>
              <w:spacing w:line="380" w:lineRule="auto"/>
              <w:rPr>
                <w:rFonts w:ascii="Arial"/>
                <w:sz w:val="21"/>
              </w:rPr>
            </w:pPr>
          </w:p>
          <w:p>
            <w:pPr>
              <w:pStyle w:val="6"/>
              <w:spacing w:before="78" w:line="219" w:lineRule="auto"/>
              <w:ind w:left="887"/>
              <w:outlineLvl w:val="1"/>
            </w:pPr>
            <w:r>
              <w:rPr>
                <w:spacing w:val="-20"/>
                <w14:textOutline w14:w="4358" w14:cap="sq" w14:cmpd="sng">
                  <w14:solidFill>
                    <w14:srgbClr w14:val="000000"/>
                  </w14:solidFill>
                  <w14:prstDash w14:val="solid"/>
                  <w14:bevel/>
                </w14:textOutline>
              </w:rPr>
              <w:t>内容</w:t>
            </w:r>
          </w:p>
          <w:p>
            <w:pPr>
              <w:pStyle w:val="6"/>
              <w:spacing w:before="41" w:line="219" w:lineRule="auto"/>
              <w:ind w:left="112"/>
              <w:outlineLvl w:val="1"/>
            </w:pPr>
            <w:r>
              <w:rPr>
                <w:spacing w:val="-6"/>
                <w14:textOutline w14:w="4358" w14:cap="sq" w14:cmpd="sng">
                  <w14:solidFill>
                    <w14:srgbClr w14:val="000000"/>
                  </w14:solidFill>
                  <w14:prstDash w14:val="solid"/>
                  <w14:bevel/>
                </w14:textOutline>
              </w:rPr>
              <w:t>要素</w:t>
            </w:r>
          </w:p>
        </w:tc>
        <w:tc>
          <w:tcPr>
            <w:tcW w:w="5173" w:type="dxa"/>
            <w:gridSpan w:val="2"/>
            <w:tcBorders>
              <w:top w:val="single" w:color="000000" w:sz="6" w:space="0"/>
            </w:tcBorders>
            <w:vAlign w:val="top"/>
          </w:tcPr>
          <w:p>
            <w:pPr>
              <w:pStyle w:val="6"/>
              <w:spacing w:before="114" w:line="220" w:lineRule="auto"/>
              <w:ind w:left="2230"/>
              <w:outlineLvl w:val="1"/>
            </w:pPr>
            <w:r>
              <w:rPr>
                <w:spacing w:val="-3"/>
                <w14:textOutline w14:w="4358" w14:cap="sq" w14:cmpd="sng">
                  <w14:solidFill>
                    <w14:srgbClr w14:val="000000"/>
                  </w14:solidFill>
                  <w14:prstDash w14:val="solid"/>
                  <w14:bevel/>
                </w14:textOutline>
              </w:rPr>
              <w:t>施工期</w:t>
            </w:r>
          </w:p>
        </w:tc>
        <w:tc>
          <w:tcPr>
            <w:tcW w:w="1875" w:type="dxa"/>
            <w:gridSpan w:val="2"/>
            <w:tcBorders>
              <w:top w:val="single" w:color="000000" w:sz="6" w:space="0"/>
              <w:right w:val="single" w:color="000000" w:sz="6" w:space="0"/>
            </w:tcBorders>
            <w:vAlign w:val="top"/>
          </w:tcPr>
          <w:p>
            <w:pPr>
              <w:pStyle w:val="6"/>
              <w:spacing w:before="114" w:line="220" w:lineRule="auto"/>
              <w:ind w:left="584"/>
              <w:outlineLvl w:val="1"/>
            </w:pPr>
            <w:r>
              <w:rPr>
                <w:spacing w:val="-3"/>
                <w14:textOutline w14:w="4358" w14:cap="sq" w14:cmpd="sng">
                  <w14:solidFill>
                    <w14:srgbClr w14:val="000000"/>
                  </w14:solidFill>
                  <w14:prstDash w14:val="solid"/>
                  <w14:bevel/>
                </w14:textOutline>
              </w:rPr>
              <w:t>运营期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478" w:type="dxa"/>
            <w:vMerge w:val="continue"/>
            <w:tcBorders>
              <w:top w:val="nil"/>
              <w:left w:val="single" w:color="000000" w:sz="6" w:space="0"/>
              <w:tl2br w:val="single" w:color="000000" w:sz="4" w:space="0"/>
            </w:tcBorders>
            <w:vAlign w:val="top"/>
          </w:tcPr>
          <w:p>
            <w:pPr>
              <w:rPr>
                <w:rFonts w:ascii="Arial"/>
                <w:sz w:val="21"/>
              </w:rPr>
            </w:pPr>
          </w:p>
        </w:tc>
        <w:tc>
          <w:tcPr>
            <w:tcW w:w="2927" w:type="dxa"/>
            <w:vAlign w:val="top"/>
          </w:tcPr>
          <w:p>
            <w:pPr>
              <w:pStyle w:val="6"/>
              <w:spacing w:before="221" w:line="220" w:lineRule="auto"/>
              <w:ind w:left="743"/>
              <w:outlineLvl w:val="1"/>
            </w:pPr>
            <w:r>
              <w:rPr>
                <w:spacing w:val="-1"/>
                <w14:textOutline w14:w="4358" w14:cap="sq" w14:cmpd="sng">
                  <w14:solidFill>
                    <w14:srgbClr w14:val="000000"/>
                  </w14:solidFill>
                  <w14:prstDash w14:val="solid"/>
                  <w14:bevel/>
                </w14:textOutline>
              </w:rPr>
              <w:t>环境保护措施</w:t>
            </w:r>
          </w:p>
        </w:tc>
        <w:tc>
          <w:tcPr>
            <w:tcW w:w="2246" w:type="dxa"/>
            <w:vAlign w:val="top"/>
          </w:tcPr>
          <w:p>
            <w:pPr>
              <w:pStyle w:val="6"/>
              <w:spacing w:before="221" w:line="219" w:lineRule="auto"/>
              <w:ind w:left="647"/>
              <w:outlineLvl w:val="1"/>
            </w:pPr>
            <w:r>
              <w:rPr>
                <w:spacing w:val="-2"/>
                <w14:textOutline w14:w="4358" w14:cap="sq" w14:cmpd="sng">
                  <w14:solidFill>
                    <w14:srgbClr w14:val="000000"/>
                  </w14:solidFill>
                  <w14:prstDash w14:val="solid"/>
                  <w14:bevel/>
                </w14:textOutline>
              </w:rPr>
              <w:t>验收要求</w:t>
            </w:r>
          </w:p>
        </w:tc>
        <w:tc>
          <w:tcPr>
            <w:tcW w:w="988" w:type="dxa"/>
            <w:vAlign w:val="top"/>
          </w:tcPr>
          <w:p>
            <w:pPr>
              <w:pStyle w:val="6"/>
              <w:spacing w:before="65" w:line="229" w:lineRule="auto"/>
              <w:ind w:left="142" w:right="127"/>
            </w:pPr>
            <w:r>
              <w:rPr>
                <w:spacing w:val="-3"/>
                <w14:textOutline w14:w="4358" w14:cap="sq" w14:cmpd="sng">
                  <w14:solidFill>
                    <w14:srgbClr w14:val="000000"/>
                  </w14:solidFill>
                  <w14:prstDash w14:val="solid"/>
                  <w14:bevel/>
                </w14:textOutline>
              </w:rPr>
              <w:t>环境保</w:t>
            </w:r>
            <w:r>
              <w:rPr>
                <w:spacing w:val="1"/>
              </w:rPr>
              <w:t xml:space="preserve"> </w:t>
            </w:r>
            <w:r>
              <w:rPr>
                <w:spacing w:val="-3"/>
                <w14:textOutline w14:w="4358" w14:cap="sq" w14:cmpd="sng">
                  <w14:solidFill>
                    <w14:srgbClr w14:val="000000"/>
                  </w14:solidFill>
                  <w14:prstDash w14:val="solid"/>
                  <w14:bevel/>
                </w14:textOutline>
              </w:rPr>
              <w:t>护措施</w:t>
            </w:r>
          </w:p>
        </w:tc>
        <w:tc>
          <w:tcPr>
            <w:tcW w:w="887" w:type="dxa"/>
            <w:tcBorders>
              <w:right w:val="single" w:color="000000" w:sz="6" w:space="0"/>
            </w:tcBorders>
            <w:vAlign w:val="top"/>
          </w:tcPr>
          <w:p>
            <w:pPr>
              <w:pStyle w:val="6"/>
              <w:spacing w:before="65" w:line="238" w:lineRule="auto"/>
              <w:ind w:left="209"/>
            </w:pPr>
            <w:r>
              <w:rPr>
                <w:spacing w:val="-5"/>
                <w14:textOutline w14:w="4358" w14:cap="sq" w14:cmpd="sng">
                  <w14:solidFill>
                    <w14:srgbClr w14:val="000000"/>
                  </w14:solidFill>
                  <w14:prstDash w14:val="solid"/>
                  <w14:bevel/>
                </w14:textOutline>
              </w:rPr>
              <w:t>验收</w:t>
            </w:r>
          </w:p>
          <w:p>
            <w:pPr>
              <w:pStyle w:val="6"/>
              <w:spacing w:before="1" w:line="220" w:lineRule="auto"/>
              <w:ind w:left="211"/>
            </w:pPr>
            <w:r>
              <w:rPr>
                <w:spacing w:val="-6"/>
                <w14:textOutline w14:w="4358" w14:cap="sq" w14:cmpd="sng">
                  <w14:solidFill>
                    <w14:srgbClr w14:val="000000"/>
                  </w14:solidFill>
                  <w14:prstDash w14:val="solid"/>
                  <w14:bevel/>
                </w14:textOutline>
              </w:rPr>
              <w:t>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2" w:hRule="atLeast"/>
        </w:trPr>
        <w:tc>
          <w:tcPr>
            <w:tcW w:w="1478" w:type="dxa"/>
            <w:tcBorders>
              <w:left w:val="single" w:color="000000" w:sz="6" w:space="0"/>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pStyle w:val="6"/>
              <w:spacing w:before="78" w:line="222" w:lineRule="auto"/>
              <w:ind w:left="270"/>
            </w:pPr>
            <w:r>
              <w:rPr>
                <w:spacing w:val="-6"/>
              </w:rPr>
              <w:t>陆生生态</w:t>
            </w:r>
          </w:p>
        </w:tc>
        <w:tc>
          <w:tcPr>
            <w:tcW w:w="2927" w:type="dxa"/>
            <w:vAlign w:val="top"/>
          </w:tcPr>
          <w:p>
            <w:pPr>
              <w:pStyle w:val="6"/>
              <w:spacing w:before="37" w:line="233" w:lineRule="auto"/>
              <w:ind w:left="147" w:right="201" w:firstLine="1"/>
              <w:jc w:val="right"/>
            </w:pPr>
            <w:r>
              <w:rPr>
                <w:spacing w:val="-7"/>
              </w:rPr>
              <w:t>严格控制施工占用土地，</w:t>
            </w:r>
            <w:r>
              <w:rPr>
                <w:spacing w:val="7"/>
              </w:rPr>
              <w:t xml:space="preserve"> </w:t>
            </w:r>
            <w:r>
              <w:rPr>
                <w:spacing w:val="11"/>
              </w:rPr>
              <w:t>剥离表土暂存于临时渣</w:t>
            </w:r>
            <w:r>
              <w:t xml:space="preserve"> </w:t>
            </w:r>
            <w:r>
              <w:rPr>
                <w:spacing w:val="-7"/>
              </w:rPr>
              <w:t>场，用于堤防护坡回填；</w:t>
            </w:r>
          </w:p>
          <w:p>
            <w:pPr>
              <w:pStyle w:val="6"/>
              <w:spacing w:before="22" w:line="235" w:lineRule="auto"/>
              <w:ind w:left="147" w:right="142"/>
            </w:pPr>
            <w:r>
              <w:rPr>
                <w:spacing w:val="-1"/>
              </w:rPr>
              <w:t>控制施工作业带；施工结</w:t>
            </w:r>
            <w:r>
              <w:rPr>
                <w:spacing w:val="1"/>
              </w:rPr>
              <w:t xml:space="preserve"> </w:t>
            </w:r>
            <w:r>
              <w:rPr>
                <w:spacing w:val="-1"/>
              </w:rPr>
              <w:t>束后就那些迹地恢复；临</w:t>
            </w:r>
            <w:r>
              <w:t xml:space="preserve"> </w:t>
            </w:r>
            <w:r>
              <w:rPr>
                <w:spacing w:val="-1"/>
              </w:rPr>
              <w:t>时渣场四周修建排水沟、</w:t>
            </w:r>
            <w:r>
              <w:t xml:space="preserve"> </w:t>
            </w:r>
            <w:r>
              <w:rPr>
                <w:spacing w:val="-1"/>
              </w:rPr>
              <w:t>沉淀池，施工结束后进行</w:t>
            </w:r>
          </w:p>
          <w:p>
            <w:pPr>
              <w:pStyle w:val="6"/>
              <w:spacing w:before="24" w:line="205" w:lineRule="auto"/>
              <w:ind w:left="987"/>
            </w:pPr>
            <w:r>
              <w:rPr>
                <w:spacing w:val="-3"/>
              </w:rPr>
              <w:t>迹地恢复</w:t>
            </w:r>
          </w:p>
        </w:tc>
        <w:tc>
          <w:tcPr>
            <w:tcW w:w="2246" w:type="dxa"/>
            <w:vAlign w:val="top"/>
          </w:tcPr>
          <w:p>
            <w:pPr>
              <w:spacing w:line="421" w:lineRule="auto"/>
              <w:rPr>
                <w:rFonts w:ascii="Arial"/>
                <w:sz w:val="21"/>
              </w:rPr>
            </w:pPr>
          </w:p>
          <w:p>
            <w:pPr>
              <w:pStyle w:val="6"/>
              <w:spacing w:before="78" w:line="235" w:lineRule="auto"/>
              <w:ind w:left="171" w:right="159" w:firstLine="1"/>
              <w:jc w:val="both"/>
            </w:pPr>
            <w:r>
              <w:rPr>
                <w:spacing w:val="-2"/>
              </w:rPr>
              <w:t>调查施工期表土剥</w:t>
            </w:r>
            <w:r>
              <w:rPr>
                <w:spacing w:val="3"/>
              </w:rPr>
              <w:t xml:space="preserve"> </w:t>
            </w:r>
            <w:r>
              <w:rPr>
                <w:spacing w:val="-2"/>
              </w:rPr>
              <w:t>离和临时覆盖措施</w:t>
            </w:r>
            <w:r>
              <w:rPr>
                <w:spacing w:val="5"/>
              </w:rPr>
              <w:t xml:space="preserve"> </w:t>
            </w:r>
            <w:r>
              <w:rPr>
                <w:spacing w:val="-2"/>
              </w:rPr>
              <w:t>落实情况，施工迹</w:t>
            </w:r>
            <w:r>
              <w:rPr>
                <w:spacing w:val="5"/>
              </w:rPr>
              <w:t xml:space="preserve"> </w:t>
            </w:r>
            <w:r>
              <w:rPr>
                <w:spacing w:val="-2"/>
              </w:rPr>
              <w:t>地绿化恢复措施，</w:t>
            </w:r>
          </w:p>
          <w:p>
            <w:pPr>
              <w:pStyle w:val="6"/>
              <w:spacing w:before="26" w:line="219" w:lineRule="auto"/>
              <w:ind w:left="414"/>
            </w:pPr>
            <w:r>
              <w:rPr>
                <w:spacing w:val="-3"/>
              </w:rPr>
              <w:t>水土保持措施</w:t>
            </w:r>
          </w:p>
        </w:tc>
        <w:tc>
          <w:tcPr>
            <w:tcW w:w="988" w:type="dxa"/>
            <w:vAlign w:val="top"/>
          </w:tcPr>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69" w:line="192" w:lineRule="auto"/>
              <w:ind w:left="462"/>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887" w:type="dxa"/>
            <w:tcBorders>
              <w:right w:val="single" w:color="000000" w:sz="6" w:space="0"/>
            </w:tcBorders>
            <w:vAlign w:val="top"/>
          </w:tcPr>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69" w:line="192" w:lineRule="auto"/>
              <w:ind w:left="410"/>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1" w:hRule="atLeast"/>
        </w:trPr>
        <w:tc>
          <w:tcPr>
            <w:tcW w:w="1478" w:type="dxa"/>
            <w:tcBorders>
              <w:left w:val="single" w:color="00000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78" w:line="219" w:lineRule="auto"/>
              <w:ind w:left="261"/>
            </w:pPr>
            <w:r>
              <w:rPr>
                <w:spacing w:val="-4"/>
              </w:rPr>
              <w:t>水生生态</w:t>
            </w:r>
          </w:p>
        </w:tc>
        <w:tc>
          <w:tcPr>
            <w:tcW w:w="2927" w:type="dxa"/>
            <w:vAlign w:val="top"/>
          </w:tcPr>
          <w:p>
            <w:pPr>
              <w:pStyle w:val="6"/>
              <w:spacing w:before="40" w:line="219" w:lineRule="auto"/>
              <w:ind w:left="147"/>
            </w:pPr>
            <w:r>
              <w:rPr>
                <w:spacing w:val="-1"/>
              </w:rPr>
              <w:t>施工期避开雨季；在施工</w:t>
            </w:r>
          </w:p>
          <w:p>
            <w:pPr>
              <w:pStyle w:val="6"/>
              <w:spacing w:before="27" w:line="219" w:lineRule="auto"/>
              <w:ind w:left="151"/>
            </w:pPr>
            <w:r>
              <w:rPr>
                <w:spacing w:val="-1"/>
              </w:rPr>
              <w:t>工区周边开挖排水沟，施</w:t>
            </w:r>
          </w:p>
          <w:p>
            <w:pPr>
              <w:pStyle w:val="6"/>
              <w:spacing w:before="24" w:line="220" w:lineRule="auto"/>
              <w:ind w:left="271"/>
            </w:pPr>
            <w:r>
              <w:rPr>
                <w:spacing w:val="-2"/>
              </w:rPr>
              <w:t>工低洼处设置隔油沉淀</w:t>
            </w:r>
          </w:p>
          <w:p>
            <w:pPr>
              <w:pStyle w:val="6"/>
              <w:spacing w:before="26" w:line="219" w:lineRule="auto"/>
              <w:ind w:left="148"/>
            </w:pPr>
            <w:r>
              <w:rPr>
                <w:spacing w:val="-1"/>
              </w:rPr>
              <w:t>池，用于施工废水沉淀回</w:t>
            </w:r>
          </w:p>
          <w:p>
            <w:pPr>
              <w:pStyle w:val="6"/>
              <w:spacing w:before="27" w:line="219" w:lineRule="auto"/>
              <w:ind w:left="150"/>
            </w:pPr>
            <w:r>
              <w:rPr>
                <w:spacing w:val="-2"/>
              </w:rPr>
              <w:t>用；禁止废水、废渣排入</w:t>
            </w:r>
          </w:p>
          <w:p>
            <w:pPr>
              <w:pStyle w:val="6"/>
              <w:spacing w:before="26" w:line="203" w:lineRule="auto"/>
              <w:ind w:left="1113"/>
            </w:pPr>
            <w:r>
              <w:rPr>
                <w:spacing w:val="-5"/>
              </w:rPr>
              <w:t>兴隆河</w:t>
            </w:r>
          </w:p>
        </w:tc>
        <w:tc>
          <w:tcPr>
            <w:tcW w:w="2246" w:type="dxa"/>
            <w:vAlign w:val="top"/>
          </w:tcPr>
          <w:p>
            <w:pPr>
              <w:pStyle w:val="6"/>
              <w:spacing w:before="196" w:line="220" w:lineRule="auto"/>
              <w:ind w:left="173"/>
            </w:pPr>
            <w:r>
              <w:rPr>
                <w:spacing w:val="-2"/>
              </w:rPr>
              <w:t>调查施工期周边是</w:t>
            </w:r>
          </w:p>
          <w:p>
            <w:pPr>
              <w:pStyle w:val="6"/>
              <w:spacing w:before="23" w:line="219" w:lineRule="auto"/>
              <w:ind w:left="178"/>
            </w:pPr>
            <w:r>
              <w:rPr>
                <w:spacing w:val="-2"/>
              </w:rPr>
              <w:t>否设置排水沟，施</w:t>
            </w:r>
          </w:p>
          <w:p>
            <w:pPr>
              <w:pStyle w:val="6"/>
              <w:spacing w:before="26" w:line="220" w:lineRule="auto"/>
              <w:ind w:left="174"/>
            </w:pPr>
            <w:r>
              <w:rPr>
                <w:spacing w:val="-2"/>
              </w:rPr>
              <w:t>工低洼处是否设置</w:t>
            </w:r>
          </w:p>
          <w:p>
            <w:pPr>
              <w:pStyle w:val="6"/>
              <w:spacing w:before="26" w:line="219" w:lineRule="auto"/>
              <w:ind w:left="185"/>
            </w:pPr>
            <w:r>
              <w:rPr>
                <w:spacing w:val="-3"/>
              </w:rPr>
              <w:t>隔油池，施工废水</w:t>
            </w:r>
          </w:p>
          <w:p>
            <w:pPr>
              <w:pStyle w:val="6"/>
              <w:spacing w:before="27" w:line="220" w:lineRule="auto"/>
              <w:ind w:left="654"/>
            </w:pPr>
            <w:r>
              <w:rPr>
                <w:spacing w:val="-4"/>
              </w:rPr>
              <w:t>是否回用</w:t>
            </w:r>
          </w:p>
        </w:tc>
        <w:tc>
          <w:tcPr>
            <w:tcW w:w="988"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69" w:line="192" w:lineRule="auto"/>
              <w:ind w:left="462"/>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887" w:type="dxa"/>
            <w:tcBorders>
              <w:right w:val="single" w:color="000000" w:sz="6" w:space="0"/>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69" w:line="192" w:lineRule="auto"/>
              <w:ind w:left="410"/>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7" w:hRule="atLeast"/>
        </w:trPr>
        <w:tc>
          <w:tcPr>
            <w:tcW w:w="1478" w:type="dxa"/>
            <w:tcBorders>
              <w:left w:val="single" w:color="000000" w:sz="6" w:space="0"/>
            </w:tcBorders>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78" w:line="219" w:lineRule="auto"/>
              <w:ind w:left="138"/>
            </w:pPr>
            <w:r>
              <w:rPr>
                <w:spacing w:val="-2"/>
              </w:rPr>
              <w:t>地表水环境</w:t>
            </w:r>
          </w:p>
        </w:tc>
        <w:tc>
          <w:tcPr>
            <w:tcW w:w="2927" w:type="dxa"/>
            <w:vAlign w:val="top"/>
          </w:tcPr>
          <w:p>
            <w:pPr>
              <w:pStyle w:val="6"/>
              <w:spacing w:before="41" w:line="219" w:lineRule="auto"/>
              <w:ind w:left="152"/>
            </w:pPr>
            <w:r>
              <w:rPr>
                <w:spacing w:val="-2"/>
              </w:rPr>
              <w:t>项目施工工区四周设置临</w:t>
            </w:r>
          </w:p>
          <w:p>
            <w:pPr>
              <w:pStyle w:val="6"/>
              <w:spacing w:before="27" w:line="219" w:lineRule="auto"/>
              <w:ind w:left="159"/>
            </w:pPr>
            <w:r>
              <w:rPr>
                <w:spacing w:val="-2"/>
              </w:rPr>
              <w:t>时排水沟，并在施工工区</w:t>
            </w:r>
          </w:p>
          <w:p>
            <w:pPr>
              <w:pStyle w:val="6"/>
              <w:spacing w:before="27" w:line="219" w:lineRule="auto"/>
              <w:ind w:left="147"/>
            </w:pPr>
            <w:r>
              <w:rPr>
                <w:spacing w:val="-4"/>
              </w:rPr>
              <w:t>低洼处设置</w:t>
            </w:r>
            <w:r>
              <w:rPr>
                <w:spacing w:val="-22"/>
              </w:rPr>
              <w:t xml:space="preserve"> </w:t>
            </w:r>
            <w:r>
              <w:rPr>
                <w:rFonts w:ascii="Times New Roman" w:hAnsi="Times New Roman" w:eastAsia="Times New Roman" w:cs="Times New Roman"/>
                <w:spacing w:val="-4"/>
              </w:rPr>
              <w:t xml:space="preserve">1 </w:t>
            </w:r>
            <w:r>
              <w:rPr>
                <w:spacing w:val="-4"/>
              </w:rPr>
              <w:t>个隔油沉淀</w:t>
            </w:r>
          </w:p>
          <w:p>
            <w:pPr>
              <w:pStyle w:val="6"/>
              <w:spacing w:before="23" w:line="219" w:lineRule="auto"/>
              <w:ind w:left="110"/>
            </w:pPr>
            <w:r>
              <w:rPr>
                <w:spacing w:val="-5"/>
              </w:rPr>
              <w:t>池（</w:t>
            </w:r>
            <w:r>
              <w:rPr>
                <w:rFonts w:ascii="Times New Roman" w:hAnsi="Times New Roman" w:eastAsia="Times New Roman" w:cs="Times New Roman"/>
                <w:spacing w:val="-5"/>
              </w:rPr>
              <w:t>5m</w:t>
            </w:r>
            <w:r>
              <w:rPr>
                <w:rFonts w:ascii="Times New Roman" w:hAnsi="Times New Roman" w:eastAsia="Times New Roman" w:cs="Times New Roman"/>
                <w:spacing w:val="-5"/>
                <w:position w:val="7"/>
                <w:sz w:val="15"/>
                <w:szCs w:val="15"/>
              </w:rPr>
              <w:t xml:space="preserve">3 </w:t>
            </w:r>
            <w:r>
              <w:rPr>
                <w:spacing w:val="-27"/>
              </w:rPr>
              <w:t>），</w:t>
            </w:r>
            <w:r>
              <w:rPr>
                <w:spacing w:val="-5"/>
              </w:rPr>
              <w:t>在车辆、机械</w:t>
            </w:r>
          </w:p>
          <w:p>
            <w:pPr>
              <w:pStyle w:val="6"/>
              <w:spacing w:before="27" w:line="219" w:lineRule="auto"/>
              <w:ind w:left="146"/>
            </w:pPr>
            <w:r>
              <w:rPr>
                <w:spacing w:val="-1"/>
              </w:rPr>
              <w:t>进出口对车辆、机械进行</w:t>
            </w:r>
          </w:p>
          <w:p>
            <w:pPr>
              <w:pStyle w:val="6"/>
              <w:spacing w:before="28" w:line="219" w:lineRule="auto"/>
              <w:ind w:left="149"/>
            </w:pPr>
            <w:r>
              <w:rPr>
                <w:spacing w:val="-1"/>
              </w:rPr>
              <w:t>冲洗；各施工段地势低洼</w:t>
            </w:r>
          </w:p>
          <w:p>
            <w:pPr>
              <w:pStyle w:val="6"/>
              <w:spacing w:before="25" w:line="219" w:lineRule="auto"/>
              <w:ind w:left="153"/>
            </w:pPr>
            <w:r>
              <w:rPr>
                <w:spacing w:val="-2"/>
              </w:rPr>
              <w:t>处修建沉淀池；项目底泥</w:t>
            </w:r>
          </w:p>
          <w:p>
            <w:pPr>
              <w:pStyle w:val="6"/>
              <w:spacing w:before="26" w:line="219" w:lineRule="auto"/>
              <w:ind w:left="147"/>
            </w:pPr>
            <w:r>
              <w:rPr>
                <w:spacing w:val="-1"/>
              </w:rPr>
              <w:t>干化场四周设置截水边沟</w:t>
            </w:r>
          </w:p>
          <w:p>
            <w:pPr>
              <w:pStyle w:val="6"/>
              <w:spacing w:before="28" w:line="219" w:lineRule="auto"/>
              <w:ind w:left="146"/>
            </w:pPr>
            <w:r>
              <w:rPr>
                <w:spacing w:val="-1"/>
              </w:rPr>
              <w:t>进行收集，同时设置</w:t>
            </w:r>
            <w:r>
              <w:rPr>
                <w:spacing w:val="-46"/>
              </w:rPr>
              <w:t xml:space="preserve"> </w:t>
            </w:r>
            <w:r>
              <w:rPr>
                <w:rFonts w:ascii="Times New Roman" w:hAnsi="Times New Roman" w:eastAsia="Times New Roman" w:cs="Times New Roman"/>
                <w:spacing w:val="-1"/>
              </w:rPr>
              <w:t xml:space="preserve">2 </w:t>
            </w:r>
            <w:r>
              <w:rPr>
                <w:spacing w:val="-1"/>
              </w:rPr>
              <w:t>座</w:t>
            </w:r>
          </w:p>
          <w:p>
            <w:pPr>
              <w:pStyle w:val="6"/>
              <w:spacing w:before="25" w:line="219" w:lineRule="auto"/>
              <w:ind w:left="148"/>
            </w:pPr>
            <w:r>
              <w:rPr>
                <w:spacing w:val="-1"/>
              </w:rPr>
              <w:t>沉淀池；基坑内设置截流</w:t>
            </w:r>
          </w:p>
          <w:p>
            <w:pPr>
              <w:pStyle w:val="6"/>
              <w:spacing w:before="28" w:line="219" w:lineRule="auto"/>
              <w:ind w:left="109"/>
            </w:pPr>
            <w:r>
              <w:rPr>
                <w:spacing w:val="-13"/>
              </w:rPr>
              <w:t>槽，每</w:t>
            </w:r>
            <w:r>
              <w:rPr>
                <w:spacing w:val="-25"/>
              </w:rPr>
              <w:t xml:space="preserve"> </w:t>
            </w:r>
            <w:r>
              <w:rPr>
                <w:rFonts w:ascii="Times New Roman" w:hAnsi="Times New Roman" w:eastAsia="Times New Roman" w:cs="Times New Roman"/>
                <w:spacing w:val="-13"/>
              </w:rPr>
              <w:t>100m</w:t>
            </w:r>
            <w:r>
              <w:rPr>
                <w:rFonts w:ascii="Times New Roman" w:hAnsi="Times New Roman" w:eastAsia="Times New Roman" w:cs="Times New Roman"/>
                <w:spacing w:val="14"/>
              </w:rPr>
              <w:t xml:space="preserve"> </w:t>
            </w:r>
            <w:r>
              <w:rPr>
                <w:spacing w:val="-13"/>
              </w:rPr>
              <w:t>设置一个集水</w:t>
            </w:r>
          </w:p>
          <w:p>
            <w:pPr>
              <w:pStyle w:val="6"/>
              <w:spacing w:before="27" w:line="219" w:lineRule="auto"/>
              <w:ind w:left="148"/>
            </w:pPr>
            <w:r>
              <w:rPr>
                <w:spacing w:val="-1"/>
              </w:rPr>
              <w:t>坑，每段基坑排水选用水</w:t>
            </w:r>
          </w:p>
          <w:p>
            <w:pPr>
              <w:pStyle w:val="6"/>
              <w:spacing w:before="27" w:line="219" w:lineRule="auto"/>
              <w:ind w:left="149"/>
            </w:pPr>
            <w:r>
              <w:t>泵抽排，并在下游设置一</w:t>
            </w:r>
          </w:p>
          <w:p>
            <w:pPr>
              <w:pStyle w:val="6"/>
              <w:spacing w:before="24" w:line="200" w:lineRule="auto"/>
              <w:ind w:left="988"/>
            </w:pPr>
            <w:r>
              <w:rPr>
                <w:spacing w:val="-3"/>
              </w:rPr>
              <w:t>个沉淀池</w:t>
            </w:r>
          </w:p>
        </w:tc>
        <w:tc>
          <w:tcPr>
            <w:tcW w:w="2246" w:type="dxa"/>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78" w:line="230" w:lineRule="auto"/>
              <w:ind w:left="651" w:right="159" w:hanging="478"/>
            </w:pPr>
            <w:r>
              <w:rPr>
                <w:spacing w:val="-2"/>
              </w:rPr>
              <w:t>调查施工废水处理</w:t>
            </w:r>
            <w:r>
              <w:rPr>
                <w:spacing w:val="3"/>
              </w:rPr>
              <w:t xml:space="preserve"> </w:t>
            </w:r>
            <w:r>
              <w:rPr>
                <w:spacing w:val="-3"/>
              </w:rPr>
              <w:t>措施情况</w:t>
            </w:r>
          </w:p>
        </w:tc>
        <w:tc>
          <w:tcPr>
            <w:tcW w:w="988"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69" w:line="192" w:lineRule="auto"/>
              <w:ind w:left="462"/>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887" w:type="dxa"/>
            <w:tcBorders>
              <w:right w:val="single" w:color="000000" w:sz="6" w:space="0"/>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69" w:line="192" w:lineRule="auto"/>
              <w:ind w:left="410"/>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478" w:type="dxa"/>
            <w:tcBorders>
              <w:left w:val="single" w:color="000000" w:sz="6" w:space="0"/>
            </w:tcBorders>
            <w:vAlign w:val="top"/>
          </w:tcPr>
          <w:p>
            <w:pPr>
              <w:pStyle w:val="6"/>
              <w:spacing w:before="75" w:line="230" w:lineRule="auto"/>
              <w:ind w:left="378" w:right="138" w:hanging="240"/>
            </w:pPr>
            <w:r>
              <w:rPr>
                <w:spacing w:val="-2"/>
              </w:rPr>
              <w:t>地下水及土</w:t>
            </w:r>
            <w:r>
              <w:t xml:space="preserve"> </w:t>
            </w:r>
            <w:r>
              <w:rPr>
                <w:spacing w:val="-4"/>
              </w:rPr>
              <w:t>壤环境</w:t>
            </w:r>
          </w:p>
        </w:tc>
        <w:tc>
          <w:tcPr>
            <w:tcW w:w="2927" w:type="dxa"/>
            <w:vAlign w:val="top"/>
          </w:tcPr>
          <w:p>
            <w:pPr>
              <w:spacing w:before="268" w:line="192" w:lineRule="auto"/>
              <w:ind w:left="1425"/>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2246" w:type="dxa"/>
            <w:vAlign w:val="top"/>
          </w:tcPr>
          <w:p>
            <w:pPr>
              <w:spacing w:before="268" w:line="192" w:lineRule="auto"/>
              <w:ind w:left="1088"/>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988" w:type="dxa"/>
            <w:vAlign w:val="top"/>
          </w:tcPr>
          <w:p>
            <w:pPr>
              <w:spacing w:before="268" w:line="192" w:lineRule="auto"/>
              <w:ind w:left="462"/>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887" w:type="dxa"/>
            <w:tcBorders>
              <w:right w:val="single" w:color="000000" w:sz="6" w:space="0"/>
            </w:tcBorders>
            <w:vAlign w:val="top"/>
          </w:tcPr>
          <w:p>
            <w:pPr>
              <w:spacing w:before="268" w:line="192" w:lineRule="auto"/>
              <w:ind w:left="410"/>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9" w:hRule="atLeast"/>
        </w:trPr>
        <w:tc>
          <w:tcPr>
            <w:tcW w:w="1478" w:type="dxa"/>
            <w:tcBorders>
              <w:left w:val="single" w:color="000000" w:sz="6" w:space="0"/>
            </w:tcBorders>
            <w:vAlign w:val="top"/>
          </w:tcPr>
          <w:p>
            <w:pPr>
              <w:spacing w:line="294" w:lineRule="auto"/>
              <w:rPr>
                <w:rFonts w:ascii="Arial"/>
                <w:sz w:val="21"/>
              </w:rPr>
            </w:pPr>
          </w:p>
          <w:p>
            <w:pPr>
              <w:spacing w:line="295" w:lineRule="auto"/>
              <w:rPr>
                <w:rFonts w:ascii="Arial"/>
                <w:sz w:val="21"/>
              </w:rPr>
            </w:pPr>
          </w:p>
          <w:p>
            <w:pPr>
              <w:pStyle w:val="6"/>
              <w:spacing w:before="78" w:line="220" w:lineRule="auto"/>
              <w:ind w:left="383"/>
            </w:pPr>
            <w:r>
              <w:rPr>
                <w:spacing w:val="-5"/>
              </w:rPr>
              <w:t>声环境</w:t>
            </w:r>
          </w:p>
        </w:tc>
        <w:tc>
          <w:tcPr>
            <w:tcW w:w="2927" w:type="dxa"/>
            <w:vAlign w:val="top"/>
          </w:tcPr>
          <w:p>
            <w:pPr>
              <w:spacing w:line="278" w:lineRule="auto"/>
              <w:rPr>
                <w:rFonts w:ascii="Arial"/>
                <w:sz w:val="21"/>
              </w:rPr>
            </w:pPr>
          </w:p>
          <w:p>
            <w:pPr>
              <w:pStyle w:val="6"/>
              <w:spacing w:before="78" w:line="219" w:lineRule="auto"/>
              <w:ind w:left="149"/>
            </w:pPr>
            <w:r>
              <w:rPr>
                <w:spacing w:val="-1"/>
              </w:rPr>
              <w:t>合理布置施工场地，施工</w:t>
            </w:r>
          </w:p>
          <w:p>
            <w:pPr>
              <w:pStyle w:val="6"/>
              <w:spacing w:before="27" w:line="219" w:lineRule="auto"/>
              <w:ind w:left="147"/>
            </w:pPr>
            <w:r>
              <w:rPr>
                <w:spacing w:val="-1"/>
              </w:rPr>
              <w:t>机械定期进行保养，维护</w:t>
            </w:r>
          </w:p>
          <w:p>
            <w:pPr>
              <w:pStyle w:val="6"/>
              <w:spacing w:before="28" w:line="219" w:lineRule="auto"/>
              <w:ind w:left="870"/>
            </w:pPr>
            <w:r>
              <w:rPr>
                <w:spacing w:val="-3"/>
              </w:rPr>
              <w:t>等防治措施</w:t>
            </w:r>
          </w:p>
        </w:tc>
        <w:tc>
          <w:tcPr>
            <w:tcW w:w="2246" w:type="dxa"/>
            <w:vAlign w:val="top"/>
          </w:tcPr>
          <w:p>
            <w:pPr>
              <w:pStyle w:val="6"/>
              <w:spacing w:before="51" w:line="237" w:lineRule="auto"/>
              <w:ind w:left="161" w:right="158" w:firstLine="129"/>
            </w:pPr>
            <w:r>
              <w:rPr>
                <w:spacing w:val="-2"/>
              </w:rPr>
              <w:t>施工期噪声满足</w:t>
            </w:r>
            <w:r>
              <w:rPr>
                <w:spacing w:val="2"/>
              </w:rPr>
              <w:t xml:space="preserve">  </w:t>
            </w:r>
            <w:r>
              <w:t xml:space="preserve">《建筑施工场界环 </w:t>
            </w:r>
            <w:r>
              <w:rPr>
                <w:spacing w:val="-2"/>
              </w:rPr>
              <w:t>境噪声排放标准》</w:t>
            </w:r>
            <w:r>
              <w:rPr>
                <w:spacing w:val="6"/>
              </w:rPr>
              <w:t xml:space="preserve"> </w:t>
            </w:r>
            <w:r>
              <w:rPr>
                <w:spacing w:val="-4"/>
              </w:rPr>
              <w:t>（</w:t>
            </w:r>
            <w:r>
              <w:rPr>
                <w:rFonts w:ascii="Times New Roman" w:hAnsi="Times New Roman" w:eastAsia="Times New Roman" w:cs="Times New Roman"/>
                <w:spacing w:val="-4"/>
              </w:rPr>
              <w:t>GB12523-2011</w:t>
            </w:r>
            <w:r>
              <w:rPr>
                <w:spacing w:val="-4"/>
              </w:rPr>
              <w:t>）</w:t>
            </w:r>
          </w:p>
          <w:p>
            <w:pPr>
              <w:pStyle w:val="6"/>
              <w:spacing w:before="10" w:line="196" w:lineRule="auto"/>
              <w:ind w:left="313"/>
            </w:pPr>
            <w:r>
              <w:rPr>
                <w:spacing w:val="-5"/>
              </w:rPr>
              <w:t>中相关限值要求</w:t>
            </w:r>
          </w:p>
        </w:tc>
        <w:tc>
          <w:tcPr>
            <w:tcW w:w="988" w:type="dxa"/>
            <w:vAlign w:val="top"/>
          </w:tcPr>
          <w:p>
            <w:pPr>
              <w:spacing w:line="317" w:lineRule="auto"/>
              <w:rPr>
                <w:rFonts w:ascii="Arial"/>
                <w:sz w:val="21"/>
              </w:rPr>
            </w:pPr>
          </w:p>
          <w:p>
            <w:pPr>
              <w:spacing w:line="317" w:lineRule="auto"/>
              <w:rPr>
                <w:rFonts w:ascii="Arial"/>
                <w:sz w:val="21"/>
              </w:rPr>
            </w:pPr>
          </w:p>
          <w:p>
            <w:pPr>
              <w:spacing w:before="69" w:line="192" w:lineRule="auto"/>
              <w:ind w:left="109"/>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887" w:type="dxa"/>
            <w:tcBorders>
              <w:right w:val="single" w:color="000000" w:sz="6" w:space="0"/>
            </w:tcBorders>
            <w:vAlign w:val="top"/>
          </w:tcPr>
          <w:p>
            <w:pPr>
              <w:spacing w:line="317" w:lineRule="auto"/>
              <w:rPr>
                <w:rFonts w:ascii="Arial"/>
                <w:sz w:val="21"/>
              </w:rPr>
            </w:pPr>
          </w:p>
          <w:p>
            <w:pPr>
              <w:spacing w:line="317" w:lineRule="auto"/>
              <w:rPr>
                <w:rFonts w:ascii="Arial"/>
                <w:sz w:val="21"/>
              </w:rPr>
            </w:pPr>
          </w:p>
          <w:p>
            <w:pPr>
              <w:spacing w:before="69" w:line="192" w:lineRule="auto"/>
              <w:ind w:left="112"/>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7" w:hRule="atLeast"/>
        </w:trPr>
        <w:tc>
          <w:tcPr>
            <w:tcW w:w="1478" w:type="dxa"/>
            <w:tcBorders>
              <w:left w:val="single" w:color="000000" w:sz="6" w:space="0"/>
              <w:bottom w:val="single" w:color="000000" w:sz="6" w:space="0"/>
            </w:tcBorders>
            <w:vAlign w:val="top"/>
          </w:tcPr>
          <w:p>
            <w:pPr>
              <w:pStyle w:val="6"/>
              <w:spacing w:before="234" w:line="220" w:lineRule="auto"/>
              <w:ind w:left="497"/>
            </w:pPr>
            <w:r>
              <w:rPr>
                <w:spacing w:val="-5"/>
              </w:rPr>
              <w:t>振动</w:t>
            </w:r>
          </w:p>
        </w:tc>
        <w:tc>
          <w:tcPr>
            <w:tcW w:w="2927" w:type="dxa"/>
            <w:tcBorders>
              <w:bottom w:val="single" w:color="000000" w:sz="6" w:space="0"/>
            </w:tcBorders>
            <w:vAlign w:val="top"/>
          </w:tcPr>
          <w:p>
            <w:pPr>
              <w:spacing w:before="271" w:line="192" w:lineRule="auto"/>
              <w:ind w:left="1425"/>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2246" w:type="dxa"/>
            <w:tcBorders>
              <w:bottom w:val="single" w:color="000000" w:sz="6" w:space="0"/>
            </w:tcBorders>
            <w:vAlign w:val="top"/>
          </w:tcPr>
          <w:p>
            <w:pPr>
              <w:spacing w:before="271" w:line="192" w:lineRule="auto"/>
              <w:ind w:left="1088"/>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988" w:type="dxa"/>
            <w:tcBorders>
              <w:bottom w:val="single" w:color="000000" w:sz="6" w:space="0"/>
            </w:tcBorders>
            <w:vAlign w:val="top"/>
          </w:tcPr>
          <w:p>
            <w:pPr>
              <w:spacing w:before="271" w:line="192" w:lineRule="auto"/>
              <w:ind w:left="462"/>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887" w:type="dxa"/>
            <w:tcBorders>
              <w:bottom w:val="single" w:color="000000" w:sz="6" w:space="0"/>
              <w:right w:val="single" w:color="000000" w:sz="6" w:space="0"/>
            </w:tcBorders>
            <w:vAlign w:val="top"/>
          </w:tcPr>
          <w:p>
            <w:pPr>
              <w:spacing w:before="271" w:line="192" w:lineRule="auto"/>
              <w:ind w:left="410"/>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bl>
    <w:p>
      <w:pPr>
        <w:rPr>
          <w:rFonts w:ascii="Arial"/>
          <w:sz w:val="21"/>
        </w:rPr>
      </w:pPr>
    </w:p>
    <w:p>
      <w:pPr>
        <w:rPr>
          <w:rFonts w:ascii="Arial" w:hAnsi="Arial" w:eastAsia="Arial" w:cs="Arial"/>
          <w:sz w:val="21"/>
          <w:szCs w:val="21"/>
        </w:rPr>
        <w:sectPr>
          <w:footerReference r:id="rId86" w:type="default"/>
          <w:pgSz w:w="11906" w:h="16839"/>
          <w:pgMar w:top="1431" w:right="1682" w:bottom="1240" w:left="1682" w:header="0" w:footer="1078" w:gutter="0"/>
          <w:cols w:space="720" w:num="1"/>
        </w:sectPr>
      </w:pPr>
    </w:p>
    <w:p>
      <w:pPr>
        <w:spacing w:line="91" w:lineRule="auto"/>
        <w:rPr>
          <w:rFonts w:ascii="Arial"/>
          <w:sz w:val="2"/>
        </w:rPr>
      </w:pPr>
    </w:p>
    <w:tbl>
      <w:tblPr>
        <w:tblStyle w:val="5"/>
        <w:tblW w:w="852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78"/>
        <w:gridCol w:w="2927"/>
        <w:gridCol w:w="2246"/>
        <w:gridCol w:w="988"/>
        <w:gridCol w:w="88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8" w:hRule="atLeast"/>
        </w:trPr>
        <w:tc>
          <w:tcPr>
            <w:tcW w:w="1478" w:type="dxa"/>
            <w:tcBorders>
              <w:top w:val="single" w:color="000000" w:sz="6" w:space="0"/>
              <w:left w:val="single" w:color="000000" w:sz="6" w:space="0"/>
            </w:tcBorders>
            <w:vAlign w:val="top"/>
          </w:tcPr>
          <w:p>
            <w:pPr>
              <w:spacing w:line="299" w:lineRule="auto"/>
              <w:rPr>
                <w:rFonts w:ascii="Arial"/>
                <w:sz w:val="21"/>
              </w:rPr>
            </w:pPr>
          </w:p>
          <w:p>
            <w:pPr>
              <w:spacing w:line="300" w:lineRule="auto"/>
              <w:rPr>
                <w:rFonts w:ascii="Arial"/>
                <w:sz w:val="21"/>
              </w:rPr>
            </w:pPr>
          </w:p>
          <w:p>
            <w:pPr>
              <w:spacing w:line="300" w:lineRule="auto"/>
              <w:rPr>
                <w:rFonts w:ascii="Arial"/>
                <w:sz w:val="21"/>
              </w:rPr>
            </w:pPr>
          </w:p>
          <w:p>
            <w:pPr>
              <w:spacing w:line="300" w:lineRule="auto"/>
              <w:rPr>
                <w:rFonts w:ascii="Arial"/>
                <w:sz w:val="21"/>
              </w:rPr>
            </w:pPr>
          </w:p>
          <w:p>
            <w:pPr>
              <w:pStyle w:val="6"/>
              <w:spacing w:before="78" w:line="220" w:lineRule="auto"/>
              <w:ind w:left="261"/>
            </w:pPr>
            <w:r>
              <w:rPr>
                <w:spacing w:val="-4"/>
              </w:rPr>
              <w:t>大气环境</w:t>
            </w:r>
          </w:p>
        </w:tc>
        <w:tc>
          <w:tcPr>
            <w:tcW w:w="2927" w:type="dxa"/>
            <w:tcBorders>
              <w:top w:val="single" w:color="000000" w:sz="6" w:space="0"/>
            </w:tcBorders>
            <w:vAlign w:val="top"/>
          </w:tcPr>
          <w:p>
            <w:pPr>
              <w:spacing w:line="290" w:lineRule="auto"/>
              <w:rPr>
                <w:rFonts w:ascii="Arial"/>
                <w:sz w:val="21"/>
              </w:rPr>
            </w:pPr>
          </w:p>
          <w:p>
            <w:pPr>
              <w:spacing w:line="291" w:lineRule="auto"/>
              <w:rPr>
                <w:rFonts w:ascii="Arial"/>
                <w:sz w:val="21"/>
              </w:rPr>
            </w:pPr>
          </w:p>
          <w:p>
            <w:pPr>
              <w:pStyle w:val="6"/>
              <w:spacing w:before="78" w:line="219" w:lineRule="auto"/>
              <w:ind w:left="146"/>
            </w:pPr>
            <w:r>
              <w:rPr>
                <w:spacing w:val="-1"/>
              </w:rPr>
              <w:t>进出施工场地车辆进行轮</w:t>
            </w:r>
          </w:p>
          <w:p>
            <w:pPr>
              <w:pStyle w:val="6"/>
              <w:spacing w:before="23" w:line="219" w:lineRule="auto"/>
              <w:ind w:left="148"/>
            </w:pPr>
            <w:r>
              <w:rPr>
                <w:spacing w:val="-1"/>
              </w:rPr>
              <w:t>胎清洗，堆场加盖篷布或</w:t>
            </w:r>
          </w:p>
          <w:p>
            <w:pPr>
              <w:pStyle w:val="6"/>
              <w:spacing w:before="27" w:line="219" w:lineRule="auto"/>
              <w:ind w:left="151"/>
            </w:pPr>
            <w:r>
              <w:rPr>
                <w:spacing w:val="-2"/>
              </w:rPr>
              <w:t>洒水；加强机械；施工保</w:t>
            </w:r>
          </w:p>
          <w:p>
            <w:pPr>
              <w:pStyle w:val="6"/>
              <w:spacing w:before="28" w:line="219" w:lineRule="auto"/>
              <w:ind w:left="149"/>
            </w:pPr>
            <w:r>
              <w:rPr>
                <w:spacing w:val="-1"/>
              </w:rPr>
              <w:t>养维护，提高效率，减少</w:t>
            </w:r>
          </w:p>
          <w:p>
            <w:pPr>
              <w:pStyle w:val="6"/>
              <w:spacing w:before="26" w:line="219" w:lineRule="auto"/>
              <w:ind w:left="387"/>
            </w:pPr>
            <w:r>
              <w:rPr>
                <w:spacing w:val="-1"/>
              </w:rPr>
              <w:t>机械废气产生等措施</w:t>
            </w:r>
          </w:p>
        </w:tc>
        <w:tc>
          <w:tcPr>
            <w:tcW w:w="2246" w:type="dxa"/>
            <w:tcBorders>
              <w:top w:val="single" w:color="000000" w:sz="6" w:space="0"/>
            </w:tcBorders>
            <w:vAlign w:val="top"/>
          </w:tcPr>
          <w:p>
            <w:pPr>
              <w:pStyle w:val="6"/>
              <w:spacing w:before="40" w:line="229" w:lineRule="auto"/>
              <w:ind w:left="177" w:right="159" w:hanging="7"/>
            </w:pPr>
            <w:bookmarkStart w:id="5" w:name="bookmark6"/>
            <w:bookmarkEnd w:id="5"/>
            <w:r>
              <w:rPr>
                <w:spacing w:val="-2"/>
              </w:rPr>
              <w:t>施工扬尘满足《四</w:t>
            </w:r>
            <w:r>
              <w:rPr>
                <w:spacing w:val="6"/>
              </w:rPr>
              <w:t xml:space="preserve"> </w:t>
            </w:r>
            <w:r>
              <w:rPr>
                <w:spacing w:val="-2"/>
              </w:rPr>
              <w:t>川省施工场地扬尘</w:t>
            </w:r>
          </w:p>
          <w:p>
            <w:pPr>
              <w:pStyle w:val="6"/>
              <w:spacing w:before="26" w:line="220" w:lineRule="auto"/>
              <w:ind w:left="531"/>
            </w:pPr>
            <w:r>
              <w:rPr>
                <w:spacing w:val="-2"/>
              </w:rPr>
              <w:t>排放标准》</w:t>
            </w:r>
          </w:p>
          <w:p>
            <w:pPr>
              <w:pStyle w:val="6"/>
              <w:spacing w:before="23" w:line="233" w:lineRule="auto"/>
              <w:ind w:left="170" w:right="159" w:firstLine="12"/>
            </w:pPr>
            <w:r>
              <w:rPr>
                <w:spacing w:val="-2"/>
              </w:rPr>
              <w:t>（</w:t>
            </w:r>
            <w:r>
              <w:rPr>
                <w:rFonts w:ascii="Times New Roman" w:hAnsi="Times New Roman" w:eastAsia="Times New Roman" w:cs="Times New Roman"/>
                <w:spacing w:val="-2"/>
              </w:rPr>
              <w:t>DB51/2682-2020</w:t>
            </w:r>
            <w:r>
              <w:rPr>
                <w:rFonts w:ascii="Times New Roman" w:hAnsi="Times New Roman" w:eastAsia="Times New Roman" w:cs="Times New Roman"/>
                <w:spacing w:val="5"/>
              </w:rPr>
              <w:t xml:space="preserve"> </w:t>
            </w:r>
            <w:r>
              <w:rPr>
                <w:spacing w:val="-7"/>
              </w:rPr>
              <w:t>)</w:t>
            </w:r>
            <w:r>
              <w:rPr>
                <w:spacing w:val="46"/>
              </w:rPr>
              <w:t xml:space="preserve"> </w:t>
            </w:r>
            <w:r>
              <w:rPr>
                <w:spacing w:val="-7"/>
              </w:rPr>
              <w:t>限值要求。施工</w:t>
            </w:r>
            <w:r>
              <w:t xml:space="preserve"> </w:t>
            </w:r>
            <w:r>
              <w:rPr>
                <w:spacing w:val="-2"/>
              </w:rPr>
              <w:t>废气满足《大气污</w:t>
            </w:r>
          </w:p>
          <w:p>
            <w:pPr>
              <w:pStyle w:val="6"/>
              <w:spacing w:before="27" w:line="220" w:lineRule="auto"/>
              <w:ind w:left="294"/>
            </w:pPr>
            <w:r>
              <w:rPr>
                <w:spacing w:val="-2"/>
              </w:rPr>
              <w:t>染物综合排放标</w:t>
            </w:r>
          </w:p>
          <w:p>
            <w:pPr>
              <w:pStyle w:val="6"/>
              <w:spacing w:before="23" w:line="221" w:lineRule="auto"/>
              <w:ind w:left="893"/>
            </w:pPr>
            <w:r>
              <w:rPr>
                <w:spacing w:val="-6"/>
              </w:rPr>
              <w:t>准》</w:t>
            </w:r>
          </w:p>
          <w:p>
            <w:pPr>
              <w:pStyle w:val="6"/>
              <w:spacing w:before="25" w:line="206" w:lineRule="auto"/>
              <w:ind w:left="156"/>
            </w:pPr>
            <w:r>
              <w:rPr>
                <w:spacing w:val="-4"/>
              </w:rPr>
              <w:t>（</w:t>
            </w:r>
            <w:r>
              <w:rPr>
                <w:rFonts w:ascii="Times New Roman" w:hAnsi="Times New Roman" w:eastAsia="Times New Roman" w:cs="Times New Roman"/>
                <w:spacing w:val="-4"/>
              </w:rPr>
              <w:t>GB16297-</w:t>
            </w:r>
            <w:r>
              <w:rPr>
                <w:rFonts w:ascii="Times New Roman" w:hAnsi="Times New Roman" w:eastAsia="Times New Roman" w:cs="Times New Roman"/>
                <w:spacing w:val="-27"/>
              </w:rPr>
              <w:t xml:space="preserve"> </w:t>
            </w:r>
            <w:r>
              <w:rPr>
                <w:rFonts w:ascii="Times New Roman" w:hAnsi="Times New Roman" w:eastAsia="Times New Roman" w:cs="Times New Roman"/>
                <w:spacing w:val="-4"/>
              </w:rPr>
              <w:t>1996</w:t>
            </w:r>
            <w:r>
              <w:rPr>
                <w:spacing w:val="-4"/>
              </w:rPr>
              <w:t>）</w:t>
            </w:r>
          </w:p>
        </w:tc>
        <w:tc>
          <w:tcPr>
            <w:tcW w:w="988" w:type="dxa"/>
            <w:tcBorders>
              <w:top w:val="single" w:color="00000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9" w:line="192" w:lineRule="auto"/>
              <w:ind w:left="462"/>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887" w:type="dxa"/>
            <w:tcBorders>
              <w:top w:val="single" w:color="000000" w:sz="6" w:space="0"/>
              <w:right w:val="single" w:color="00000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9" w:line="192" w:lineRule="auto"/>
              <w:ind w:left="410"/>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0" w:hRule="atLeast"/>
        </w:trPr>
        <w:tc>
          <w:tcPr>
            <w:tcW w:w="1478" w:type="dxa"/>
            <w:tcBorders>
              <w:left w:val="single" w:color="000000" w:sz="6" w:space="0"/>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78" w:line="220" w:lineRule="auto"/>
              <w:ind w:left="279"/>
            </w:pPr>
            <w:r>
              <w:rPr>
                <w:spacing w:val="-8"/>
              </w:rPr>
              <w:t>固体废物</w:t>
            </w:r>
          </w:p>
        </w:tc>
        <w:tc>
          <w:tcPr>
            <w:tcW w:w="2927" w:type="dxa"/>
            <w:vAlign w:val="top"/>
          </w:tcPr>
          <w:p>
            <w:pPr>
              <w:pStyle w:val="6"/>
              <w:spacing w:before="38" w:line="238" w:lineRule="auto"/>
              <w:ind w:left="109" w:right="104" w:firstLine="38"/>
              <w:jc w:val="both"/>
            </w:pPr>
            <w:r>
              <w:rPr>
                <w:spacing w:val="-1"/>
              </w:rPr>
              <w:t>底泥自然干化后含泥量较</w:t>
            </w:r>
            <w:r>
              <w:rPr>
                <w:spacing w:val="1"/>
              </w:rPr>
              <w:t xml:space="preserve"> </w:t>
            </w:r>
            <w:r>
              <w:rPr>
                <w:spacing w:val="2"/>
              </w:rPr>
              <w:t>高的淤泥作为围堰填筑和</w:t>
            </w:r>
            <w:r>
              <w:rPr>
                <w:spacing w:val="7"/>
              </w:rPr>
              <w:t xml:space="preserve"> </w:t>
            </w:r>
            <w:r>
              <w:rPr>
                <w:spacing w:val="2"/>
              </w:rPr>
              <w:t>临时占地内的复垦覆土使</w:t>
            </w:r>
            <w:r>
              <w:rPr>
                <w:spacing w:val="7"/>
              </w:rPr>
              <w:t xml:space="preserve"> </w:t>
            </w:r>
            <w:r>
              <w:rPr>
                <w:spacing w:val="2"/>
              </w:rPr>
              <w:t>用，含沙量较高的淤砂作</w:t>
            </w:r>
            <w:r>
              <w:rPr>
                <w:spacing w:val="7"/>
              </w:rPr>
              <w:t xml:space="preserve"> </w:t>
            </w:r>
            <w:r>
              <w:rPr>
                <w:spacing w:val="2"/>
              </w:rPr>
              <w:t>为建筑材料使用或工程利</w:t>
            </w:r>
            <w:r>
              <w:rPr>
                <w:spacing w:val="7"/>
              </w:rPr>
              <w:t xml:space="preserve"> </w:t>
            </w:r>
            <w:r>
              <w:rPr>
                <w:spacing w:val="2"/>
              </w:rPr>
              <w:t>用；本项目土石方挖填平</w:t>
            </w:r>
            <w:r>
              <w:rPr>
                <w:spacing w:val="7"/>
              </w:rPr>
              <w:t xml:space="preserve"> </w:t>
            </w:r>
            <w:r>
              <w:rPr>
                <w:spacing w:val="2"/>
              </w:rPr>
              <w:t>衡，不对外弃渣；建筑垃</w:t>
            </w:r>
            <w:r>
              <w:rPr>
                <w:spacing w:val="7"/>
              </w:rPr>
              <w:t xml:space="preserve"> </w:t>
            </w:r>
            <w:r>
              <w:rPr>
                <w:spacing w:val="2"/>
              </w:rPr>
              <w:t>圾对于能回收的交废品收</w:t>
            </w:r>
            <w:r>
              <w:rPr>
                <w:spacing w:val="7"/>
              </w:rPr>
              <w:t xml:space="preserve"> </w:t>
            </w:r>
            <w:r>
              <w:rPr>
                <w:spacing w:val="2"/>
              </w:rPr>
              <w:t>购站，不能回收的清运至</w:t>
            </w:r>
            <w:r>
              <w:rPr>
                <w:spacing w:val="7"/>
              </w:rPr>
              <w:t xml:space="preserve"> </w:t>
            </w:r>
            <w:r>
              <w:rPr>
                <w:spacing w:val="2"/>
              </w:rPr>
              <w:t>指定垃圾场。沉淀池污泥</w:t>
            </w:r>
            <w:r>
              <w:rPr>
                <w:spacing w:val="7"/>
              </w:rPr>
              <w:t xml:space="preserve"> </w:t>
            </w:r>
            <w:r>
              <w:rPr>
                <w:spacing w:val="2"/>
              </w:rPr>
              <w:t>回用于临时占地内的复垦</w:t>
            </w:r>
            <w:r>
              <w:rPr>
                <w:spacing w:val="7"/>
              </w:rPr>
              <w:t xml:space="preserve"> </w:t>
            </w:r>
            <w:r>
              <w:rPr>
                <w:spacing w:val="4"/>
              </w:rPr>
              <w:t xml:space="preserve">覆土使用；焊接过程中产 </w:t>
            </w:r>
            <w:r>
              <w:rPr>
                <w:spacing w:val="22"/>
              </w:rPr>
              <w:t>生的废焊条收集后外售</w:t>
            </w:r>
            <w:r>
              <w:rPr>
                <w:spacing w:val="8"/>
              </w:rPr>
              <w:t xml:space="preserve"> </w:t>
            </w:r>
            <w:r>
              <w:rPr>
                <w:spacing w:val="6"/>
              </w:rPr>
              <w:t>废品回收单位；生活垃圾</w:t>
            </w:r>
            <w:r>
              <w:rPr>
                <w:spacing w:val="1"/>
              </w:rPr>
              <w:t xml:space="preserve"> </w:t>
            </w:r>
            <w:r>
              <w:rPr>
                <w:spacing w:val="2"/>
              </w:rPr>
              <w:t>经袋装收集后，由环卫部</w:t>
            </w:r>
          </w:p>
          <w:p>
            <w:pPr>
              <w:pStyle w:val="6"/>
              <w:spacing w:before="27" w:line="202" w:lineRule="auto"/>
              <w:ind w:left="535"/>
            </w:pPr>
            <w:r>
              <w:rPr>
                <w:spacing w:val="-5"/>
              </w:rPr>
              <w:t>门统一清运处理。</w:t>
            </w:r>
          </w:p>
        </w:tc>
        <w:tc>
          <w:tcPr>
            <w:tcW w:w="2246"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78" w:line="230" w:lineRule="auto"/>
              <w:ind w:left="654" w:right="159" w:hanging="482"/>
            </w:pPr>
            <w:r>
              <w:rPr>
                <w:spacing w:val="-2"/>
              </w:rPr>
              <w:t>合理处置，不造成</w:t>
            </w:r>
            <w:r>
              <w:rPr>
                <w:spacing w:val="4"/>
              </w:rPr>
              <w:t xml:space="preserve"> </w:t>
            </w:r>
            <w:r>
              <w:rPr>
                <w:spacing w:val="-4"/>
              </w:rPr>
              <w:t>二次污染</w:t>
            </w:r>
          </w:p>
        </w:tc>
        <w:tc>
          <w:tcPr>
            <w:tcW w:w="988"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69" w:line="192" w:lineRule="auto"/>
              <w:ind w:left="109"/>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887" w:type="dxa"/>
            <w:tcBorders>
              <w:right w:val="single" w:color="000000" w:sz="6" w:space="0"/>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69" w:line="192" w:lineRule="auto"/>
              <w:ind w:left="112"/>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478" w:type="dxa"/>
            <w:tcBorders>
              <w:left w:val="single" w:color="000000" w:sz="6" w:space="0"/>
            </w:tcBorders>
            <w:vAlign w:val="top"/>
          </w:tcPr>
          <w:p>
            <w:pPr>
              <w:pStyle w:val="6"/>
              <w:spacing w:before="228" w:line="220" w:lineRule="auto"/>
              <w:ind w:left="286"/>
            </w:pPr>
            <w:r>
              <w:rPr>
                <w:spacing w:val="-10"/>
              </w:rPr>
              <w:t>电磁环境</w:t>
            </w:r>
          </w:p>
        </w:tc>
        <w:tc>
          <w:tcPr>
            <w:tcW w:w="2927" w:type="dxa"/>
            <w:vAlign w:val="top"/>
          </w:tcPr>
          <w:p>
            <w:pPr>
              <w:spacing w:before="265" w:line="192" w:lineRule="auto"/>
              <w:ind w:left="1425"/>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2246" w:type="dxa"/>
            <w:vAlign w:val="top"/>
          </w:tcPr>
          <w:p>
            <w:pPr>
              <w:spacing w:before="265" w:line="192" w:lineRule="auto"/>
              <w:ind w:left="1088"/>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988" w:type="dxa"/>
            <w:vAlign w:val="top"/>
          </w:tcPr>
          <w:p>
            <w:pPr>
              <w:spacing w:before="265" w:line="192" w:lineRule="auto"/>
              <w:ind w:left="462"/>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887" w:type="dxa"/>
            <w:tcBorders>
              <w:right w:val="single" w:color="000000" w:sz="6" w:space="0"/>
            </w:tcBorders>
            <w:vAlign w:val="top"/>
          </w:tcPr>
          <w:p>
            <w:pPr>
              <w:spacing w:before="265" w:line="192" w:lineRule="auto"/>
              <w:ind w:left="410"/>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478" w:type="dxa"/>
            <w:tcBorders>
              <w:left w:val="single" w:color="000000" w:sz="6" w:space="0"/>
            </w:tcBorders>
            <w:vAlign w:val="top"/>
          </w:tcPr>
          <w:p>
            <w:pPr>
              <w:pStyle w:val="6"/>
              <w:spacing w:before="228" w:line="220" w:lineRule="auto"/>
              <w:ind w:left="258"/>
            </w:pPr>
            <w:r>
              <w:rPr>
                <w:spacing w:val="-3"/>
              </w:rPr>
              <w:t>环境风险</w:t>
            </w:r>
          </w:p>
        </w:tc>
        <w:tc>
          <w:tcPr>
            <w:tcW w:w="2927" w:type="dxa"/>
            <w:vAlign w:val="top"/>
          </w:tcPr>
          <w:p>
            <w:pPr>
              <w:pStyle w:val="6"/>
              <w:spacing w:before="228" w:line="219" w:lineRule="auto"/>
              <w:ind w:left="748"/>
            </w:pPr>
            <w:r>
              <w:rPr>
                <w:spacing w:val="-2"/>
              </w:rPr>
              <w:t>加强施工管理</w:t>
            </w:r>
          </w:p>
        </w:tc>
        <w:tc>
          <w:tcPr>
            <w:tcW w:w="2246" w:type="dxa"/>
            <w:vAlign w:val="top"/>
          </w:tcPr>
          <w:p>
            <w:pPr>
              <w:spacing w:before="265" w:line="192" w:lineRule="auto"/>
              <w:ind w:left="1088"/>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988" w:type="dxa"/>
            <w:vAlign w:val="top"/>
          </w:tcPr>
          <w:p>
            <w:pPr>
              <w:spacing w:before="265" w:line="192" w:lineRule="auto"/>
              <w:ind w:left="462"/>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887" w:type="dxa"/>
            <w:tcBorders>
              <w:right w:val="single" w:color="000000" w:sz="6" w:space="0"/>
            </w:tcBorders>
            <w:vAlign w:val="top"/>
          </w:tcPr>
          <w:p>
            <w:pPr>
              <w:spacing w:before="265" w:line="192" w:lineRule="auto"/>
              <w:ind w:left="410"/>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478" w:type="dxa"/>
            <w:tcBorders>
              <w:left w:val="single" w:color="000000" w:sz="6" w:space="0"/>
            </w:tcBorders>
            <w:vAlign w:val="top"/>
          </w:tcPr>
          <w:p>
            <w:pPr>
              <w:pStyle w:val="6"/>
              <w:spacing w:before="230" w:line="220" w:lineRule="auto"/>
              <w:ind w:left="258"/>
            </w:pPr>
            <w:r>
              <w:rPr>
                <w:spacing w:val="-3"/>
              </w:rPr>
              <w:t>环境监测</w:t>
            </w:r>
          </w:p>
        </w:tc>
        <w:tc>
          <w:tcPr>
            <w:tcW w:w="2927" w:type="dxa"/>
            <w:vAlign w:val="top"/>
          </w:tcPr>
          <w:p>
            <w:pPr>
              <w:pStyle w:val="6"/>
              <w:spacing w:before="73" w:line="229" w:lineRule="auto"/>
              <w:ind w:left="267" w:right="262" w:firstLine="1"/>
            </w:pPr>
            <w:r>
              <w:rPr>
                <w:spacing w:val="-2"/>
              </w:rPr>
              <w:t>制定施工区环境监测计</w:t>
            </w:r>
            <w:r>
              <w:rPr>
                <w:spacing w:val="8"/>
              </w:rPr>
              <w:t xml:space="preserve"> </w:t>
            </w:r>
            <w:r>
              <w:rPr>
                <w:spacing w:val="-1"/>
              </w:rPr>
              <w:t>划，定期进行环境检测</w:t>
            </w:r>
          </w:p>
        </w:tc>
        <w:tc>
          <w:tcPr>
            <w:tcW w:w="2246" w:type="dxa"/>
            <w:vAlign w:val="top"/>
          </w:tcPr>
          <w:p>
            <w:pPr>
              <w:pStyle w:val="6"/>
              <w:spacing w:before="230" w:line="220" w:lineRule="auto"/>
              <w:ind w:left="173"/>
            </w:pPr>
            <w:r>
              <w:rPr>
                <w:spacing w:val="-2"/>
              </w:rPr>
              <w:t>落实环境监测要求</w:t>
            </w:r>
          </w:p>
        </w:tc>
        <w:tc>
          <w:tcPr>
            <w:tcW w:w="988" w:type="dxa"/>
            <w:vAlign w:val="top"/>
          </w:tcPr>
          <w:p>
            <w:pPr>
              <w:spacing w:before="267" w:line="192" w:lineRule="auto"/>
              <w:ind w:left="462"/>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887" w:type="dxa"/>
            <w:tcBorders>
              <w:right w:val="single" w:color="000000" w:sz="6" w:space="0"/>
            </w:tcBorders>
            <w:vAlign w:val="top"/>
          </w:tcPr>
          <w:p>
            <w:pPr>
              <w:spacing w:before="267" w:line="192" w:lineRule="auto"/>
              <w:ind w:left="410"/>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1478" w:type="dxa"/>
            <w:tcBorders>
              <w:left w:val="single" w:color="000000" w:sz="6" w:space="0"/>
            </w:tcBorders>
            <w:vAlign w:val="top"/>
          </w:tcPr>
          <w:p>
            <w:pPr>
              <w:spacing w:line="432" w:lineRule="auto"/>
              <w:rPr>
                <w:rFonts w:ascii="Arial"/>
                <w:sz w:val="21"/>
              </w:rPr>
            </w:pPr>
          </w:p>
          <w:p>
            <w:pPr>
              <w:pStyle w:val="6"/>
              <w:spacing w:before="78" w:line="220" w:lineRule="auto"/>
              <w:ind w:left="499"/>
            </w:pPr>
            <w:r>
              <w:rPr>
                <w:spacing w:val="-6"/>
              </w:rPr>
              <w:t>其他</w:t>
            </w:r>
          </w:p>
        </w:tc>
        <w:tc>
          <w:tcPr>
            <w:tcW w:w="2927" w:type="dxa"/>
            <w:vAlign w:val="top"/>
          </w:tcPr>
          <w:p>
            <w:pPr>
              <w:pStyle w:val="6"/>
              <w:spacing w:before="47" w:line="219" w:lineRule="auto"/>
              <w:ind w:left="147"/>
            </w:pPr>
            <w:r>
              <w:rPr>
                <w:spacing w:val="-1"/>
              </w:rPr>
              <w:t>采取恢复绿化措施，对施</w:t>
            </w:r>
          </w:p>
          <w:p>
            <w:pPr>
              <w:pStyle w:val="6"/>
              <w:spacing w:before="25" w:line="219" w:lineRule="auto"/>
              <w:ind w:left="151"/>
            </w:pPr>
            <w:r>
              <w:rPr>
                <w:spacing w:val="-2"/>
              </w:rPr>
              <w:t>工临时堆场、施工场地进</w:t>
            </w:r>
          </w:p>
          <w:p>
            <w:pPr>
              <w:pStyle w:val="6"/>
              <w:spacing w:before="27" w:line="219" w:lineRule="auto"/>
              <w:ind w:left="152"/>
            </w:pPr>
            <w:r>
              <w:rPr>
                <w:spacing w:val="-2"/>
              </w:rPr>
              <w:t>行恢复，种植当地适宜植</w:t>
            </w:r>
          </w:p>
          <w:p>
            <w:pPr>
              <w:pStyle w:val="6"/>
              <w:spacing w:before="24" w:line="200" w:lineRule="auto"/>
              <w:ind w:left="318"/>
              <w:rPr>
                <w:rFonts w:ascii="Times New Roman" w:hAnsi="Times New Roman" w:eastAsia="Times New Roman" w:cs="Times New Roman"/>
              </w:rPr>
            </w:pPr>
            <w:r>
              <w:rPr>
                <w:spacing w:val="-4"/>
              </w:rPr>
              <w:t>被，恢复率达到</w:t>
            </w:r>
            <w:r>
              <w:rPr>
                <w:spacing w:val="-27"/>
              </w:rPr>
              <w:t xml:space="preserve"> </w:t>
            </w:r>
            <w:r>
              <w:rPr>
                <w:rFonts w:ascii="Times New Roman" w:hAnsi="Times New Roman" w:eastAsia="Times New Roman" w:cs="Times New Roman"/>
                <w:spacing w:val="-4"/>
              </w:rPr>
              <w:t>100%</w:t>
            </w:r>
          </w:p>
        </w:tc>
        <w:tc>
          <w:tcPr>
            <w:tcW w:w="2246" w:type="dxa"/>
            <w:vAlign w:val="top"/>
          </w:tcPr>
          <w:p>
            <w:pPr>
              <w:pStyle w:val="6"/>
              <w:spacing w:before="48" w:line="219" w:lineRule="auto"/>
              <w:ind w:left="173"/>
            </w:pPr>
            <w:r>
              <w:rPr>
                <w:spacing w:val="-2"/>
              </w:rPr>
              <w:t>调查临时占地绿化</w:t>
            </w:r>
          </w:p>
          <w:p>
            <w:pPr>
              <w:pStyle w:val="6"/>
              <w:spacing w:before="24" w:line="220" w:lineRule="auto"/>
              <w:ind w:left="173"/>
            </w:pPr>
            <w:r>
              <w:rPr>
                <w:spacing w:val="-2"/>
              </w:rPr>
              <w:t>恢复情况，调查主</w:t>
            </w:r>
          </w:p>
          <w:p>
            <w:pPr>
              <w:pStyle w:val="6"/>
              <w:spacing w:before="26" w:line="220" w:lineRule="auto"/>
              <w:ind w:left="171"/>
            </w:pPr>
            <w:r>
              <w:rPr>
                <w:spacing w:val="-2"/>
              </w:rPr>
              <w:t>体工程的绿化落实</w:t>
            </w:r>
          </w:p>
          <w:p>
            <w:pPr>
              <w:pStyle w:val="6"/>
              <w:spacing w:before="23" w:line="200" w:lineRule="auto"/>
              <w:ind w:left="892"/>
            </w:pPr>
            <w:r>
              <w:rPr>
                <w:spacing w:val="-6"/>
              </w:rPr>
              <w:t>情况</w:t>
            </w:r>
          </w:p>
        </w:tc>
        <w:tc>
          <w:tcPr>
            <w:tcW w:w="988" w:type="dxa"/>
            <w:vAlign w:val="top"/>
          </w:tcPr>
          <w:p>
            <w:pPr>
              <w:spacing w:line="478" w:lineRule="auto"/>
              <w:rPr>
                <w:rFonts w:ascii="Arial"/>
                <w:sz w:val="21"/>
              </w:rPr>
            </w:pPr>
          </w:p>
          <w:p>
            <w:pPr>
              <w:spacing w:before="69" w:line="192" w:lineRule="auto"/>
              <w:ind w:left="462"/>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887" w:type="dxa"/>
            <w:tcBorders>
              <w:right w:val="single" w:color="000000" w:sz="6" w:space="0"/>
            </w:tcBorders>
            <w:vAlign w:val="top"/>
          </w:tcPr>
          <w:p>
            <w:pPr>
              <w:spacing w:line="478" w:lineRule="auto"/>
              <w:rPr>
                <w:rFonts w:ascii="Arial"/>
                <w:sz w:val="21"/>
              </w:rPr>
            </w:pPr>
          </w:p>
          <w:p>
            <w:pPr>
              <w:spacing w:before="69" w:line="192" w:lineRule="auto"/>
              <w:ind w:left="410"/>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0" w:hRule="atLeast"/>
        </w:trPr>
        <w:tc>
          <w:tcPr>
            <w:tcW w:w="8526" w:type="dxa"/>
            <w:gridSpan w:val="5"/>
            <w:tcBorders>
              <w:left w:val="single" w:color="000000" w:sz="6" w:space="0"/>
              <w:bottom w:val="single" w:color="000000" w:sz="6" w:space="0"/>
              <w:right w:val="single" w:color="000000" w:sz="6" w:space="0"/>
            </w:tcBorders>
            <w:vAlign w:val="top"/>
          </w:tcPr>
          <w:p>
            <w:pPr>
              <w:pStyle w:val="6"/>
              <w:spacing w:before="49" w:line="219" w:lineRule="auto"/>
              <w:ind w:left="118"/>
            </w:pPr>
            <w:r>
              <w:rPr>
                <w:rFonts w:ascii="Times New Roman" w:hAnsi="Times New Roman" w:eastAsia="Times New Roman" w:cs="Times New Roman"/>
                <w:b/>
                <w:bCs/>
                <w:spacing w:val="-3"/>
              </w:rPr>
              <w:t>1</w:t>
            </w:r>
            <w:r>
              <w:rPr>
                <w:rFonts w:ascii="Times New Roman" w:hAnsi="Times New Roman" w:eastAsia="Times New Roman" w:cs="Times New Roman"/>
                <w:b/>
                <w:bCs/>
                <w:spacing w:val="-34"/>
              </w:rPr>
              <w:t xml:space="preserve"> </w:t>
            </w:r>
            <w:r>
              <w:rPr>
                <w:spacing w:val="-3"/>
                <w14:textOutline w14:w="4358" w14:cap="sq" w14:cmpd="sng">
                  <w14:solidFill>
                    <w14:srgbClr w14:val="000000"/>
                  </w14:solidFill>
                  <w14:prstDash w14:val="solid"/>
                  <w14:bevel/>
                </w14:textOutline>
              </w:rPr>
              <w:t>、环境管理及监测计划</w:t>
            </w:r>
          </w:p>
          <w:p>
            <w:pPr>
              <w:pStyle w:val="6"/>
              <w:spacing w:before="24" w:line="219" w:lineRule="auto"/>
              <w:ind w:left="603"/>
            </w:pPr>
            <w:r>
              <w:rPr>
                <w:spacing w:val="-3"/>
              </w:rPr>
              <w:t>（</w:t>
            </w:r>
            <w:r>
              <w:rPr>
                <w:rFonts w:ascii="Times New Roman" w:hAnsi="Times New Roman" w:eastAsia="Times New Roman" w:cs="Times New Roman"/>
                <w:spacing w:val="-3"/>
              </w:rPr>
              <w:t>1</w:t>
            </w:r>
            <w:r>
              <w:rPr>
                <w:spacing w:val="-3"/>
              </w:rPr>
              <w:t>）环境管理目标</w:t>
            </w:r>
          </w:p>
          <w:p>
            <w:pPr>
              <w:pStyle w:val="6"/>
              <w:spacing w:before="183" w:line="358" w:lineRule="auto"/>
              <w:ind w:left="112" w:right="102" w:firstLine="479"/>
              <w:jc w:val="both"/>
            </w:pPr>
            <w:r>
              <w:rPr>
                <w:spacing w:val="-3"/>
              </w:rPr>
              <w:t>通过制定系统科学的环境管理计划，使本工程的建设和营运符合</w:t>
            </w:r>
            <w:r>
              <w:rPr>
                <w:spacing w:val="-4"/>
              </w:rPr>
              <w:t>国家有关环</w:t>
            </w:r>
            <w:r>
              <w:t xml:space="preserve"> </w:t>
            </w:r>
            <w:r>
              <w:rPr>
                <w:spacing w:val="-3"/>
              </w:rPr>
              <w:t>境保护的法律法规，严格执行环保工程与主体工程同时设计、同时施工和同时竣</w:t>
            </w:r>
          </w:p>
          <w:p>
            <w:pPr>
              <w:pStyle w:val="6"/>
              <w:spacing w:line="219" w:lineRule="auto"/>
              <w:ind w:left="114"/>
            </w:pPr>
            <w:r>
              <w:rPr>
                <w:spacing w:val="-4"/>
              </w:rPr>
              <w:t>工验收的“三同时</w:t>
            </w:r>
            <w:r>
              <w:rPr>
                <w:spacing w:val="-86"/>
              </w:rPr>
              <w:t xml:space="preserve"> </w:t>
            </w:r>
            <w:r>
              <w:rPr>
                <w:spacing w:val="-4"/>
              </w:rPr>
              <w:t>”规定。</w:t>
            </w:r>
          </w:p>
          <w:p>
            <w:pPr>
              <w:pStyle w:val="6"/>
              <w:spacing w:before="182" w:line="219" w:lineRule="auto"/>
              <w:ind w:left="591"/>
            </w:pPr>
            <w:r>
              <w:rPr>
                <w:spacing w:val="-3"/>
              </w:rPr>
              <w:t>通过实施环境管理计划，将本工程的建设和运营对环境带来的不</w:t>
            </w:r>
            <w:r>
              <w:rPr>
                <w:spacing w:val="-4"/>
              </w:rPr>
              <w:t>利影响减轻</w:t>
            </w:r>
          </w:p>
        </w:tc>
      </w:tr>
    </w:tbl>
    <w:p>
      <w:pPr>
        <w:rPr>
          <w:rFonts w:ascii="Arial"/>
          <w:sz w:val="21"/>
        </w:rPr>
      </w:pPr>
    </w:p>
    <w:p>
      <w:pPr>
        <w:rPr>
          <w:rFonts w:ascii="Arial" w:hAnsi="Arial" w:eastAsia="Arial" w:cs="Arial"/>
          <w:sz w:val="21"/>
          <w:szCs w:val="21"/>
        </w:rPr>
        <w:sectPr>
          <w:footerReference r:id="rId87" w:type="default"/>
          <w:pgSz w:w="11906" w:h="16839"/>
          <w:pgMar w:top="1431" w:right="1682" w:bottom="1240" w:left="1682" w:header="0" w:footer="1078" w:gutter="0"/>
          <w:cols w:space="720" w:num="1"/>
        </w:sectPr>
      </w:pPr>
    </w:p>
    <w:p>
      <w:pPr>
        <w:spacing w:line="91" w:lineRule="auto"/>
        <w:rPr>
          <w:rFonts w:ascii="Arial"/>
          <w:sz w:val="2"/>
        </w:rPr>
      </w:pPr>
    </w:p>
    <w:tbl>
      <w:tblPr>
        <w:tblStyle w:val="5"/>
        <w:tblW w:w="8526" w:type="dxa"/>
        <w:tblInd w:w="7" w:type="dxa"/>
        <w:tblBorders>
          <w:top w:val="single" w:color="000000" w:sz="6" w:space="0"/>
          <w:left w:val="single" w:color="000000" w:sz="6" w:space="0"/>
          <w:bottom w:val="single" w:color="000000" w:sz="8"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526"/>
      </w:tblGrid>
      <w:tr>
        <w:tblPrEx>
          <w:tblBorders>
            <w:top w:val="single" w:color="000000" w:sz="6" w:space="0"/>
            <w:left w:val="single" w:color="000000" w:sz="6" w:space="0"/>
            <w:bottom w:val="single" w:color="000000" w:sz="8" w:space="0"/>
            <w:right w:val="single" w:color="000000" w:sz="6" w:space="0"/>
            <w:insideH w:val="none" w:color="auto" w:sz="0" w:space="0"/>
            <w:insideV w:val="none" w:color="auto" w:sz="0" w:space="0"/>
          </w:tblBorders>
        </w:tblPrEx>
        <w:trPr>
          <w:trHeight w:val="13741" w:hRule="atLeast"/>
        </w:trPr>
        <w:tc>
          <w:tcPr>
            <w:tcW w:w="8526" w:type="dxa"/>
            <w:vAlign w:val="top"/>
          </w:tcPr>
          <w:p>
            <w:pPr>
              <w:pStyle w:val="6"/>
              <w:spacing w:before="31" w:line="466" w:lineRule="exact"/>
              <w:ind w:left="113"/>
            </w:pPr>
            <w:r>
              <w:rPr>
                <w:position w:val="17"/>
              </w:rPr>
              <w:t>至最小程度，使项目建设的经济效益和环境效益</w:t>
            </w:r>
            <w:r>
              <w:rPr>
                <w:spacing w:val="-1"/>
                <w:position w:val="17"/>
              </w:rPr>
              <w:t>得以协调、持续和稳定发展。</w:t>
            </w:r>
          </w:p>
          <w:p>
            <w:pPr>
              <w:pStyle w:val="6"/>
              <w:spacing w:line="219" w:lineRule="auto"/>
              <w:ind w:left="603"/>
            </w:pPr>
            <w:r>
              <w:rPr>
                <w:spacing w:val="-3"/>
              </w:rPr>
              <w:t>（</w:t>
            </w:r>
            <w:r>
              <w:rPr>
                <w:rFonts w:ascii="Times New Roman" w:hAnsi="Times New Roman" w:eastAsia="Times New Roman" w:cs="Times New Roman"/>
                <w:spacing w:val="-3"/>
              </w:rPr>
              <w:t>2</w:t>
            </w:r>
            <w:r>
              <w:rPr>
                <w:spacing w:val="-3"/>
              </w:rPr>
              <w:t>）环境管理计划</w:t>
            </w:r>
          </w:p>
          <w:p>
            <w:pPr>
              <w:pStyle w:val="6"/>
              <w:spacing w:before="180" w:line="359" w:lineRule="auto"/>
              <w:ind w:left="111" w:right="102" w:firstLine="483"/>
            </w:pPr>
            <w:r>
              <w:rPr>
                <w:spacing w:val="-3"/>
              </w:rPr>
              <w:t>设计阶段，建设单位应按国家有关规定，根据环境影响</w:t>
            </w:r>
            <w:r>
              <w:rPr>
                <w:spacing w:val="-4"/>
              </w:rPr>
              <w:t>报告表中提出的环保</w:t>
            </w:r>
            <w:r>
              <w:t xml:space="preserve"> </w:t>
            </w:r>
            <w:r>
              <w:rPr>
                <w:spacing w:val="-3"/>
              </w:rPr>
              <w:t>措施进行环保工程设计，管理部门、建设单位、环保部门专家审查环保工程</w:t>
            </w:r>
            <w:r>
              <w:rPr>
                <w:spacing w:val="-4"/>
              </w:rPr>
              <w:t>设计</w:t>
            </w:r>
          </w:p>
          <w:p>
            <w:pPr>
              <w:pStyle w:val="6"/>
              <w:spacing w:line="218" w:lineRule="auto"/>
              <w:ind w:left="112"/>
            </w:pPr>
            <w:r>
              <w:rPr>
                <w:spacing w:val="-1"/>
              </w:rPr>
              <w:t>方案，并按交通基本建设程序报批。</w:t>
            </w:r>
          </w:p>
          <w:p>
            <w:pPr>
              <w:pStyle w:val="6"/>
              <w:spacing w:before="185" w:line="359" w:lineRule="auto"/>
              <w:ind w:left="112" w:right="38" w:firstLine="480"/>
            </w:pPr>
            <w:r>
              <w:rPr>
                <w:spacing w:val="-3"/>
              </w:rPr>
              <w:t>招标阶段，建设单位应将环保有关内容编纳入招投标文件合同</w:t>
            </w:r>
            <w:r>
              <w:rPr>
                <w:spacing w:val="-4"/>
              </w:rPr>
              <w:t>，承包商在投</w:t>
            </w:r>
            <w:r>
              <w:t xml:space="preserve"> </w:t>
            </w:r>
            <w:r>
              <w:rPr>
                <w:spacing w:val="-3"/>
              </w:rPr>
              <w:t>标中应有环境保护的内容，中标后的合同中应有实施环保措施的条款；建设单位</w:t>
            </w:r>
            <w:r>
              <w:t xml:space="preserve"> </w:t>
            </w:r>
            <w:r>
              <w:rPr>
                <w:spacing w:val="-2"/>
              </w:rPr>
              <w:t>营运期管理部门应配备</w:t>
            </w:r>
            <w:r>
              <w:rPr>
                <w:spacing w:val="-32"/>
              </w:rPr>
              <w:t xml:space="preserve"> </w:t>
            </w:r>
            <w:r>
              <w:rPr>
                <w:rFonts w:ascii="Times New Roman" w:hAnsi="Times New Roman" w:eastAsia="Times New Roman" w:cs="Times New Roman"/>
                <w:spacing w:val="-2"/>
              </w:rPr>
              <w:t xml:space="preserve">1~2 </w:t>
            </w:r>
            <w:r>
              <w:rPr>
                <w:spacing w:val="-2"/>
              </w:rPr>
              <w:t>名专职人员负责施工期的环境管理工作</w:t>
            </w:r>
            <w:r>
              <w:rPr>
                <w:spacing w:val="-3"/>
              </w:rPr>
              <w:t>，以施工期、</w:t>
            </w:r>
          </w:p>
          <w:p>
            <w:pPr>
              <w:pStyle w:val="6"/>
              <w:spacing w:line="220" w:lineRule="auto"/>
              <w:ind w:left="119"/>
            </w:pPr>
            <w:r>
              <w:rPr>
                <w:spacing w:val="-2"/>
              </w:rPr>
              <w:t>营运期的保护目标为重点。</w:t>
            </w:r>
          </w:p>
          <w:p>
            <w:pPr>
              <w:pStyle w:val="6"/>
              <w:spacing w:before="180" w:line="219" w:lineRule="auto"/>
              <w:ind w:left="603"/>
            </w:pPr>
            <w:r>
              <w:rPr>
                <w:spacing w:val="-3"/>
              </w:rPr>
              <w:t>（</w:t>
            </w:r>
            <w:r>
              <w:rPr>
                <w:rFonts w:ascii="Times New Roman" w:hAnsi="Times New Roman" w:eastAsia="Times New Roman" w:cs="Times New Roman"/>
                <w:spacing w:val="-3"/>
              </w:rPr>
              <w:t>3</w:t>
            </w:r>
            <w:r>
              <w:rPr>
                <w:spacing w:val="-3"/>
              </w:rPr>
              <w:t>）环境管理要求</w:t>
            </w:r>
          </w:p>
          <w:p>
            <w:pPr>
              <w:pStyle w:val="6"/>
              <w:spacing w:before="183" w:line="359" w:lineRule="auto"/>
              <w:ind w:left="100" w:right="102" w:firstLine="491"/>
            </w:pPr>
            <w:r>
              <w:rPr>
                <w:spacing w:val="4"/>
              </w:rPr>
              <w:t>环境管理工作应根据国家有关法律法规及地方环保部门的要求，建立一套</w:t>
            </w:r>
            <w:r>
              <w:rPr>
                <w:spacing w:val="7"/>
              </w:rPr>
              <w:t xml:space="preserve"> </w:t>
            </w:r>
            <w:r>
              <w:rPr>
                <w:spacing w:val="-5"/>
              </w:rPr>
              <w:t>“环境污染控制管理方案</w:t>
            </w:r>
            <w:r>
              <w:rPr>
                <w:spacing w:val="-70"/>
              </w:rPr>
              <w:t xml:space="preserve"> </w:t>
            </w:r>
            <w:r>
              <w:rPr>
                <w:spacing w:val="-5"/>
              </w:rPr>
              <w:t>”并利用其中的“运行控制程序</w:t>
            </w:r>
            <w:r>
              <w:rPr>
                <w:spacing w:val="-88"/>
              </w:rPr>
              <w:t xml:space="preserve"> </w:t>
            </w:r>
            <w:r>
              <w:rPr>
                <w:spacing w:val="-5"/>
              </w:rPr>
              <w:t>”进行严格管理，以便</w:t>
            </w:r>
          </w:p>
          <w:p>
            <w:pPr>
              <w:pStyle w:val="6"/>
              <w:spacing w:before="1" w:line="219" w:lineRule="auto"/>
              <w:ind w:left="111"/>
            </w:pPr>
            <w:r>
              <w:rPr>
                <w:spacing w:val="-1"/>
              </w:rPr>
              <w:t>做到文明施工、把对周围环境造成的污染影响降至最低。</w:t>
            </w:r>
          </w:p>
          <w:p>
            <w:pPr>
              <w:pStyle w:val="6"/>
              <w:spacing w:before="181" w:line="219" w:lineRule="auto"/>
              <w:ind w:left="597"/>
            </w:pPr>
            <w:r>
              <w:rPr>
                <w:spacing w:val="-1"/>
              </w:rPr>
              <w:t>结合工程施工形式及过程，要求施工单位在施工过程中严格做到：</w:t>
            </w:r>
          </w:p>
          <w:p>
            <w:pPr>
              <w:pStyle w:val="6"/>
              <w:spacing w:before="182" w:line="466" w:lineRule="exact"/>
              <w:ind w:left="589"/>
            </w:pPr>
            <w:r>
              <w:rPr>
                <w:spacing w:val="-2"/>
                <w:position w:val="17"/>
                <w:sz w:val="20"/>
                <w:szCs w:val="20"/>
              </w:rPr>
              <w:t>①</w:t>
            </w:r>
            <w:r>
              <w:rPr>
                <w:spacing w:val="-2"/>
                <w:position w:val="17"/>
              </w:rPr>
              <w:t>在工期设置上就避免了雨季施工，尤其是护岸基础工程施工时，应采取必</w:t>
            </w:r>
          </w:p>
          <w:p>
            <w:pPr>
              <w:pStyle w:val="6"/>
              <w:spacing w:line="219" w:lineRule="auto"/>
              <w:ind w:left="112"/>
            </w:pPr>
            <w:r>
              <w:rPr>
                <w:spacing w:val="-1"/>
              </w:rPr>
              <w:t>要的防雨措施，减少雨水对堤岸填筑质量的影响。</w:t>
            </w:r>
          </w:p>
          <w:p>
            <w:pPr>
              <w:pStyle w:val="6"/>
              <w:spacing w:before="183" w:line="466" w:lineRule="exact"/>
              <w:ind w:left="589"/>
            </w:pPr>
            <w:r>
              <w:rPr>
                <w:spacing w:val="-2"/>
                <w:position w:val="17"/>
                <w:sz w:val="20"/>
                <w:szCs w:val="20"/>
              </w:rPr>
              <w:t>②</w:t>
            </w:r>
            <w:r>
              <w:rPr>
                <w:spacing w:val="-2"/>
                <w:position w:val="17"/>
              </w:rPr>
              <w:t>在施工时，实行快速度连续施工，在堤面上采用较小的施工分区分段，缩</w:t>
            </w:r>
          </w:p>
          <w:p>
            <w:pPr>
              <w:pStyle w:val="6"/>
              <w:spacing w:line="219" w:lineRule="auto"/>
              <w:ind w:left="114"/>
            </w:pPr>
            <w:r>
              <w:rPr>
                <w:spacing w:val="-1"/>
              </w:rPr>
              <w:t>短施工时间，提高施工效率。</w:t>
            </w:r>
          </w:p>
          <w:p>
            <w:pPr>
              <w:pStyle w:val="6"/>
              <w:spacing w:before="183" w:line="466" w:lineRule="exact"/>
              <w:ind w:left="589"/>
            </w:pPr>
            <w:r>
              <w:rPr>
                <w:spacing w:val="-2"/>
                <w:position w:val="17"/>
                <w:sz w:val="20"/>
                <w:szCs w:val="20"/>
              </w:rPr>
              <w:t>③</w:t>
            </w:r>
            <w:r>
              <w:rPr>
                <w:spacing w:val="-2"/>
                <w:position w:val="17"/>
              </w:rPr>
              <w:t>施工过程中落实扬尘防治措施及噪声控制措施，减少扬尘污染及噪声污染</w:t>
            </w:r>
          </w:p>
          <w:p>
            <w:pPr>
              <w:pStyle w:val="6"/>
              <w:spacing w:line="220" w:lineRule="auto"/>
              <w:ind w:left="111"/>
            </w:pPr>
            <w:r>
              <w:rPr>
                <w:spacing w:val="-1"/>
              </w:rPr>
              <w:t>对当地环境的不良影响。</w:t>
            </w:r>
          </w:p>
          <w:p>
            <w:pPr>
              <w:pStyle w:val="6"/>
              <w:spacing w:before="182" w:line="528" w:lineRule="exact"/>
              <w:ind w:left="589"/>
            </w:pPr>
            <w:r>
              <w:rPr>
                <w:position w:val="22"/>
                <w:sz w:val="20"/>
                <w:szCs w:val="20"/>
              </w:rPr>
              <w:t>④</w:t>
            </w:r>
            <w:r>
              <w:rPr>
                <w:position w:val="22"/>
              </w:rPr>
              <w:t>施工弃渣及时清运处理，减少水土流失影响，严禁直接倾倒入魏家河。</w:t>
            </w:r>
          </w:p>
          <w:p>
            <w:pPr>
              <w:pStyle w:val="6"/>
              <w:spacing w:before="1" w:line="220" w:lineRule="auto"/>
              <w:ind w:left="107"/>
            </w:pPr>
            <w:r>
              <w:rPr>
                <w:rFonts w:ascii="Times New Roman" w:hAnsi="Times New Roman" w:eastAsia="Times New Roman" w:cs="Times New Roman"/>
                <w:spacing w:val="-5"/>
              </w:rPr>
              <w:t>2</w:t>
            </w:r>
            <w:r>
              <w:rPr>
                <w:rFonts w:ascii="Times New Roman" w:hAnsi="Times New Roman" w:eastAsia="Times New Roman" w:cs="Times New Roman"/>
                <w:spacing w:val="-32"/>
              </w:rPr>
              <w:t xml:space="preserve"> </w:t>
            </w:r>
            <w:r>
              <w:rPr>
                <w:spacing w:val="-5"/>
                <w14:textOutline w14:w="4358" w14:cap="sq" w14:cmpd="sng">
                  <w14:solidFill>
                    <w14:srgbClr w14:val="000000"/>
                  </w14:solidFill>
                  <w14:prstDash w14:val="solid"/>
                  <w14:bevel/>
                </w14:textOutline>
              </w:rPr>
              <w:t>、监测计划</w:t>
            </w:r>
          </w:p>
          <w:p>
            <w:pPr>
              <w:pStyle w:val="6"/>
              <w:spacing w:before="207" w:line="359" w:lineRule="auto"/>
              <w:ind w:left="111" w:right="102" w:firstLine="482"/>
            </w:pPr>
            <w:r>
              <w:rPr>
                <w:spacing w:val="-2"/>
              </w:rPr>
              <w:t>按照《排污单位自行监测技术指南总则》（</w:t>
            </w:r>
            <w:r>
              <w:rPr>
                <w:rFonts w:ascii="Times New Roman" w:hAnsi="Times New Roman" w:eastAsia="Times New Roman" w:cs="Times New Roman"/>
                <w:spacing w:val="-2"/>
              </w:rPr>
              <w:t>HJ</w:t>
            </w:r>
            <w:r>
              <w:rPr>
                <w:rFonts w:ascii="Times New Roman" w:hAnsi="Times New Roman" w:eastAsia="Times New Roman" w:cs="Times New Roman"/>
                <w:spacing w:val="-3"/>
              </w:rPr>
              <w:t>819-2017</w:t>
            </w:r>
            <w:r>
              <w:rPr>
                <w:spacing w:val="-3"/>
              </w:rPr>
              <w:t>）以及《四川省施工</w:t>
            </w:r>
            <w:r>
              <w:t xml:space="preserve"> </w:t>
            </w:r>
            <w:r>
              <w:rPr>
                <w:spacing w:val="-2"/>
              </w:rPr>
              <w:t>场地扬尘排放标准》（</w:t>
            </w:r>
            <w:r>
              <w:rPr>
                <w:rFonts w:ascii="Times New Roman" w:hAnsi="Times New Roman" w:eastAsia="Times New Roman" w:cs="Times New Roman"/>
                <w:spacing w:val="-2"/>
              </w:rPr>
              <w:t>DB51/2682-20</w:t>
            </w:r>
            <w:r>
              <w:rPr>
                <w:rFonts w:ascii="Times New Roman" w:hAnsi="Times New Roman" w:eastAsia="Times New Roman" w:cs="Times New Roman"/>
                <w:spacing w:val="-3"/>
              </w:rPr>
              <w:t>20</w:t>
            </w:r>
            <w:r>
              <w:rPr>
                <w:spacing w:val="-3"/>
              </w:rPr>
              <w:t>）要求，本次评价针对施工期提出监测计</w:t>
            </w:r>
          </w:p>
          <w:p>
            <w:pPr>
              <w:pStyle w:val="6"/>
              <w:spacing w:before="1" w:line="219" w:lineRule="auto"/>
              <w:ind w:left="111"/>
            </w:pPr>
            <w:r>
              <w:rPr>
                <w:spacing w:val="-2"/>
              </w:rPr>
              <w:t>划，具体见下表。</w:t>
            </w:r>
          </w:p>
          <w:p>
            <w:pPr>
              <w:pStyle w:val="6"/>
              <w:spacing w:before="178" w:line="222" w:lineRule="auto"/>
              <w:ind w:left="2831"/>
              <w:rPr>
                <w:sz w:val="20"/>
                <w:szCs w:val="20"/>
              </w:rPr>
            </w:pPr>
            <w:r>
              <w:rPr>
                <w:spacing w:val="6"/>
                <w:sz w:val="20"/>
                <w:szCs w:val="20"/>
                <w14:textOutline w14:w="3795" w14:cap="sq" w14:cmpd="sng">
                  <w14:solidFill>
                    <w14:srgbClr w14:val="000000"/>
                  </w14:solidFill>
                  <w14:prstDash w14:val="solid"/>
                  <w14:bevel/>
                </w14:textOutline>
              </w:rPr>
              <w:t>表</w:t>
            </w:r>
            <w:r>
              <w:rPr>
                <w:spacing w:val="-23"/>
                <w:sz w:val="20"/>
                <w:szCs w:val="20"/>
              </w:rPr>
              <w:t xml:space="preserve"> </w:t>
            </w:r>
            <w:r>
              <w:rPr>
                <w:rFonts w:ascii="Times New Roman" w:hAnsi="Times New Roman" w:eastAsia="Times New Roman" w:cs="Times New Roman"/>
                <w:b/>
                <w:bCs/>
                <w:spacing w:val="6"/>
                <w:sz w:val="20"/>
                <w:szCs w:val="20"/>
              </w:rPr>
              <w:t xml:space="preserve">6-1    </w:t>
            </w:r>
            <w:r>
              <w:rPr>
                <w:spacing w:val="6"/>
                <w:sz w:val="20"/>
                <w:szCs w:val="20"/>
                <w14:textOutline w14:w="3795" w14:cap="sq" w14:cmpd="sng">
                  <w14:solidFill>
                    <w14:srgbClr w14:val="000000"/>
                  </w14:solidFill>
                  <w14:prstDash w14:val="solid"/>
                  <w14:bevel/>
                </w14:textOutline>
              </w:rPr>
              <w:t>施工期环境监测计划表</w:t>
            </w:r>
          </w:p>
          <w:tbl>
            <w:tblPr>
              <w:tblStyle w:val="5"/>
              <w:tblW w:w="8307" w:type="dxa"/>
              <w:tblInd w:w="1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74"/>
              <w:gridCol w:w="2679"/>
              <w:gridCol w:w="2077"/>
              <w:gridCol w:w="207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2" w:hRule="atLeast"/>
              </w:trPr>
              <w:tc>
                <w:tcPr>
                  <w:tcW w:w="1474" w:type="dxa"/>
                  <w:tcBorders>
                    <w:top w:val="single" w:color="000000" w:sz="10" w:space="0"/>
                    <w:left w:val="nil"/>
                  </w:tcBorders>
                  <w:vAlign w:val="top"/>
                </w:tcPr>
                <w:p>
                  <w:pPr>
                    <w:pStyle w:val="6"/>
                    <w:spacing w:before="36" w:line="217" w:lineRule="auto"/>
                    <w:ind w:left="322"/>
                    <w:rPr>
                      <w:sz w:val="20"/>
                      <w:szCs w:val="20"/>
                    </w:rPr>
                  </w:pPr>
                  <w:r>
                    <w:rPr>
                      <w:spacing w:val="8"/>
                      <w:sz w:val="20"/>
                      <w:szCs w:val="20"/>
                      <w14:textOutline w14:w="3795" w14:cap="sq" w14:cmpd="sng">
                        <w14:solidFill>
                          <w14:srgbClr w14:val="000000"/>
                        </w14:solidFill>
                        <w14:prstDash w14:val="solid"/>
                        <w14:bevel/>
                      </w14:textOutline>
                    </w:rPr>
                    <w:t>环境要素</w:t>
                  </w:r>
                </w:p>
              </w:tc>
              <w:tc>
                <w:tcPr>
                  <w:tcW w:w="2679" w:type="dxa"/>
                  <w:tcBorders>
                    <w:top w:val="single" w:color="000000" w:sz="10" w:space="0"/>
                  </w:tcBorders>
                  <w:vAlign w:val="top"/>
                </w:tcPr>
                <w:p>
                  <w:pPr>
                    <w:pStyle w:val="6"/>
                    <w:spacing w:before="36" w:line="217" w:lineRule="auto"/>
                    <w:ind w:left="925"/>
                    <w:rPr>
                      <w:sz w:val="20"/>
                      <w:szCs w:val="20"/>
                    </w:rPr>
                  </w:pPr>
                  <w:r>
                    <w:rPr>
                      <w:spacing w:val="8"/>
                      <w:sz w:val="20"/>
                      <w:szCs w:val="20"/>
                      <w14:textOutline w14:w="3795" w14:cap="sq" w14:cmpd="sng">
                        <w14:solidFill>
                          <w14:srgbClr w14:val="000000"/>
                        </w14:solidFill>
                        <w14:prstDash w14:val="solid"/>
                        <w14:bevel/>
                      </w14:textOutline>
                    </w:rPr>
                    <w:t>监测点位</w:t>
                  </w:r>
                </w:p>
              </w:tc>
              <w:tc>
                <w:tcPr>
                  <w:tcW w:w="2077" w:type="dxa"/>
                  <w:tcBorders>
                    <w:top w:val="single" w:color="000000" w:sz="10" w:space="0"/>
                  </w:tcBorders>
                  <w:vAlign w:val="top"/>
                </w:tcPr>
                <w:p>
                  <w:pPr>
                    <w:pStyle w:val="6"/>
                    <w:spacing w:before="36" w:line="217" w:lineRule="auto"/>
                    <w:ind w:left="624"/>
                    <w:rPr>
                      <w:sz w:val="20"/>
                      <w:szCs w:val="20"/>
                    </w:rPr>
                  </w:pPr>
                  <w:r>
                    <w:rPr>
                      <w:spacing w:val="8"/>
                      <w:sz w:val="20"/>
                      <w:szCs w:val="20"/>
                      <w14:textOutline w14:w="3795" w14:cap="sq" w14:cmpd="sng">
                        <w14:solidFill>
                          <w14:srgbClr w14:val="000000"/>
                        </w14:solidFill>
                        <w14:prstDash w14:val="solid"/>
                        <w14:bevel/>
                      </w14:textOutline>
                    </w:rPr>
                    <w:t>监测项目</w:t>
                  </w:r>
                </w:p>
              </w:tc>
              <w:tc>
                <w:tcPr>
                  <w:tcW w:w="2077" w:type="dxa"/>
                  <w:tcBorders>
                    <w:top w:val="single" w:color="000000" w:sz="10" w:space="0"/>
                    <w:right w:val="nil"/>
                  </w:tcBorders>
                  <w:vAlign w:val="top"/>
                </w:tcPr>
                <w:p>
                  <w:pPr>
                    <w:pStyle w:val="6"/>
                    <w:spacing w:before="36" w:line="217" w:lineRule="auto"/>
                    <w:ind w:left="623"/>
                    <w:rPr>
                      <w:sz w:val="20"/>
                      <w:szCs w:val="20"/>
                    </w:rPr>
                  </w:pPr>
                  <w:r>
                    <w:rPr>
                      <w:spacing w:val="8"/>
                      <w:sz w:val="20"/>
                      <w:szCs w:val="20"/>
                      <w14:textOutline w14:w="3795" w14:cap="sq" w14:cmpd="sng">
                        <w14:solidFill>
                          <w14:srgbClr w14:val="000000"/>
                        </w14:solidFill>
                        <w14:prstDash w14:val="solid"/>
                        <w14:bevel/>
                      </w14:textOutline>
                    </w:rPr>
                    <w:t>监测频率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1474" w:type="dxa"/>
                  <w:tcBorders>
                    <w:left w:val="nil"/>
                  </w:tcBorders>
                  <w:vAlign w:val="top"/>
                </w:tcPr>
                <w:p>
                  <w:pPr>
                    <w:pStyle w:val="6"/>
                    <w:spacing w:before="304" w:line="228" w:lineRule="auto"/>
                    <w:ind w:left="535"/>
                    <w:rPr>
                      <w:sz w:val="20"/>
                      <w:szCs w:val="20"/>
                    </w:rPr>
                  </w:pPr>
                  <w:r>
                    <w:rPr>
                      <w:spacing w:val="5"/>
                      <w:sz w:val="20"/>
                      <w:szCs w:val="20"/>
                    </w:rPr>
                    <w:t>废气</w:t>
                  </w:r>
                </w:p>
              </w:tc>
              <w:tc>
                <w:tcPr>
                  <w:tcW w:w="2679" w:type="dxa"/>
                  <w:vAlign w:val="top"/>
                </w:tcPr>
                <w:p>
                  <w:pPr>
                    <w:pStyle w:val="6"/>
                    <w:spacing w:before="30" w:line="228" w:lineRule="auto"/>
                    <w:ind w:left="188"/>
                    <w:rPr>
                      <w:sz w:val="20"/>
                      <w:szCs w:val="20"/>
                    </w:rPr>
                  </w:pPr>
                  <w:r>
                    <w:rPr>
                      <w:spacing w:val="9"/>
                      <w:sz w:val="20"/>
                      <w:szCs w:val="20"/>
                    </w:rPr>
                    <w:t>施工工区车辆进出口或场</w:t>
                  </w:r>
                </w:p>
                <w:p>
                  <w:pPr>
                    <w:pStyle w:val="6"/>
                    <w:spacing w:before="26" w:line="228" w:lineRule="auto"/>
                    <w:ind w:left="113"/>
                    <w:rPr>
                      <w:rFonts w:ascii="Times New Roman" w:hAnsi="Times New Roman" w:eastAsia="Times New Roman" w:cs="Times New Roman"/>
                      <w:sz w:val="20"/>
                      <w:szCs w:val="20"/>
                    </w:rPr>
                  </w:pPr>
                  <w:r>
                    <w:rPr>
                      <w:spacing w:val="8"/>
                      <w:sz w:val="20"/>
                      <w:szCs w:val="20"/>
                    </w:rPr>
                    <w:t>地下风向浓度最高点处（</w:t>
                  </w:r>
                  <w:r>
                    <w:rPr>
                      <w:rFonts w:ascii="Times New Roman" w:hAnsi="Times New Roman" w:eastAsia="Times New Roman" w:cs="Times New Roman"/>
                      <w:spacing w:val="8"/>
                      <w:sz w:val="20"/>
                      <w:szCs w:val="20"/>
                    </w:rPr>
                    <w:t>2</w:t>
                  </w:r>
                </w:p>
                <w:p>
                  <w:pPr>
                    <w:pStyle w:val="6"/>
                    <w:spacing w:before="24" w:line="219" w:lineRule="auto"/>
                    <w:ind w:left="1139"/>
                    <w:rPr>
                      <w:sz w:val="20"/>
                      <w:szCs w:val="20"/>
                    </w:rPr>
                  </w:pPr>
                  <w:r>
                    <w:rPr>
                      <w:spacing w:val="-2"/>
                      <w:sz w:val="20"/>
                      <w:szCs w:val="20"/>
                    </w:rPr>
                    <w:t>处）</w:t>
                  </w:r>
                </w:p>
              </w:tc>
              <w:tc>
                <w:tcPr>
                  <w:tcW w:w="2077" w:type="dxa"/>
                  <w:vAlign w:val="top"/>
                </w:tcPr>
                <w:p>
                  <w:pPr>
                    <w:spacing w:line="280" w:lineRule="auto"/>
                    <w:rPr>
                      <w:rFonts w:ascii="Arial"/>
                      <w:sz w:val="21"/>
                    </w:rPr>
                  </w:pPr>
                </w:p>
                <w:p>
                  <w:pPr>
                    <w:spacing w:before="58" w:line="195" w:lineRule="auto"/>
                    <w:ind w:left="8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TSP</w:t>
                  </w:r>
                </w:p>
              </w:tc>
              <w:tc>
                <w:tcPr>
                  <w:tcW w:w="2077" w:type="dxa"/>
                  <w:tcBorders>
                    <w:right w:val="nil"/>
                  </w:tcBorders>
                  <w:vAlign w:val="top"/>
                </w:tcPr>
                <w:p>
                  <w:pPr>
                    <w:pStyle w:val="6"/>
                    <w:spacing w:before="167" w:line="239" w:lineRule="auto"/>
                    <w:ind w:left="209" w:right="108" w:hanging="97"/>
                    <w:rPr>
                      <w:sz w:val="20"/>
                      <w:szCs w:val="20"/>
                    </w:rPr>
                  </w:pPr>
                  <w:r>
                    <w:rPr>
                      <w:spacing w:val="5"/>
                      <w:sz w:val="20"/>
                      <w:szCs w:val="20"/>
                    </w:rPr>
                    <w:t>施工期间，每季度一</w:t>
                  </w:r>
                  <w:r>
                    <w:rPr>
                      <w:spacing w:val="6"/>
                      <w:sz w:val="20"/>
                      <w:szCs w:val="20"/>
                    </w:rPr>
                    <w:t xml:space="preserve"> </w:t>
                  </w:r>
                  <w:r>
                    <w:rPr>
                      <w:spacing w:val="3"/>
                      <w:sz w:val="20"/>
                      <w:szCs w:val="20"/>
                    </w:rPr>
                    <w:t>次，每次监测</w:t>
                  </w:r>
                  <w:r>
                    <w:rPr>
                      <w:spacing w:val="-23"/>
                      <w:sz w:val="20"/>
                      <w:szCs w:val="20"/>
                    </w:rPr>
                    <w:t xml:space="preserve"> </w:t>
                  </w:r>
                  <w:r>
                    <w:rPr>
                      <w:rFonts w:ascii="Times New Roman" w:hAnsi="Times New Roman" w:eastAsia="Times New Roman" w:cs="Times New Roman"/>
                      <w:spacing w:val="3"/>
                      <w:sz w:val="20"/>
                      <w:szCs w:val="20"/>
                    </w:rPr>
                    <w:t>1</w:t>
                  </w:r>
                  <w:r>
                    <w:rPr>
                      <w:rFonts w:ascii="Times New Roman" w:hAnsi="Times New Roman" w:eastAsia="Times New Roman" w:cs="Times New Roman"/>
                      <w:spacing w:val="16"/>
                      <w:sz w:val="20"/>
                      <w:szCs w:val="20"/>
                    </w:rPr>
                    <w:t xml:space="preserve"> </w:t>
                  </w:r>
                  <w:r>
                    <w:rPr>
                      <w:spacing w:val="3"/>
                      <w:sz w:val="20"/>
                      <w:szCs w:val="20"/>
                    </w:rPr>
                    <w:t>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1474" w:type="dxa"/>
                  <w:tcBorders>
                    <w:left w:val="nil"/>
                    <w:bottom w:val="nil"/>
                  </w:tcBorders>
                  <w:vAlign w:val="top"/>
                </w:tcPr>
                <w:p>
                  <w:pPr>
                    <w:pStyle w:val="6"/>
                    <w:spacing w:before="166" w:line="228" w:lineRule="auto"/>
                    <w:ind w:left="545"/>
                    <w:rPr>
                      <w:sz w:val="20"/>
                      <w:szCs w:val="20"/>
                    </w:rPr>
                  </w:pPr>
                  <w:r>
                    <w:rPr>
                      <w:spacing w:val="-1"/>
                      <w:sz w:val="20"/>
                      <w:szCs w:val="20"/>
                    </w:rPr>
                    <w:t>噪声</w:t>
                  </w:r>
                </w:p>
              </w:tc>
              <w:tc>
                <w:tcPr>
                  <w:tcW w:w="2679" w:type="dxa"/>
                  <w:tcBorders>
                    <w:bottom w:val="nil"/>
                  </w:tcBorders>
                  <w:vAlign w:val="top"/>
                </w:tcPr>
                <w:p>
                  <w:pPr>
                    <w:pStyle w:val="6"/>
                    <w:spacing w:before="165" w:line="228" w:lineRule="auto"/>
                    <w:ind w:left="404"/>
                    <w:rPr>
                      <w:sz w:val="20"/>
                      <w:szCs w:val="20"/>
                    </w:rPr>
                  </w:pPr>
                  <w:r>
                    <w:rPr>
                      <w:spacing w:val="8"/>
                      <w:sz w:val="20"/>
                      <w:szCs w:val="20"/>
                    </w:rPr>
                    <w:t>项目沿线敏感目标处</w:t>
                  </w:r>
                </w:p>
              </w:tc>
              <w:tc>
                <w:tcPr>
                  <w:tcW w:w="2077" w:type="dxa"/>
                  <w:tcBorders>
                    <w:bottom w:val="nil"/>
                  </w:tcBorders>
                  <w:vAlign w:val="top"/>
                </w:tcPr>
                <w:p>
                  <w:pPr>
                    <w:pStyle w:val="6"/>
                    <w:spacing w:before="165" w:line="228" w:lineRule="auto"/>
                    <w:ind w:left="289"/>
                    <w:rPr>
                      <w:sz w:val="20"/>
                      <w:szCs w:val="20"/>
                    </w:rPr>
                  </w:pPr>
                  <w:r>
                    <w:rPr>
                      <w:spacing w:val="5"/>
                      <w:sz w:val="20"/>
                      <w:szCs w:val="20"/>
                    </w:rPr>
                    <w:t>等效声级</w:t>
                  </w:r>
                  <w:r>
                    <w:rPr>
                      <w:spacing w:val="-44"/>
                      <w:sz w:val="20"/>
                      <w:szCs w:val="20"/>
                    </w:rPr>
                    <w:t xml:space="preserve"> </w:t>
                  </w:r>
                  <w:r>
                    <w:rPr>
                      <w:rFonts w:ascii="Times New Roman" w:hAnsi="Times New Roman" w:eastAsia="Times New Roman" w:cs="Times New Roman"/>
                      <w:spacing w:val="5"/>
                      <w:sz w:val="20"/>
                      <w:szCs w:val="20"/>
                    </w:rPr>
                    <w:t>A</w:t>
                  </w:r>
                  <w:r>
                    <w:rPr>
                      <w:rFonts w:ascii="Times New Roman" w:hAnsi="Times New Roman" w:eastAsia="Times New Roman" w:cs="Times New Roman"/>
                      <w:spacing w:val="15"/>
                      <w:w w:val="101"/>
                      <w:sz w:val="20"/>
                      <w:szCs w:val="20"/>
                    </w:rPr>
                    <w:t xml:space="preserve"> </w:t>
                  </w:r>
                  <w:r>
                    <w:rPr>
                      <w:spacing w:val="5"/>
                      <w:sz w:val="20"/>
                      <w:szCs w:val="20"/>
                    </w:rPr>
                    <w:t>声级</w:t>
                  </w:r>
                </w:p>
              </w:tc>
              <w:tc>
                <w:tcPr>
                  <w:tcW w:w="2077" w:type="dxa"/>
                  <w:tcBorders>
                    <w:bottom w:val="nil"/>
                    <w:right w:val="nil"/>
                  </w:tcBorders>
                  <w:vAlign w:val="top"/>
                </w:tcPr>
                <w:p>
                  <w:pPr>
                    <w:pStyle w:val="6"/>
                    <w:spacing w:before="31" w:line="231" w:lineRule="auto"/>
                    <w:ind w:left="209" w:right="108" w:hanging="97"/>
                    <w:rPr>
                      <w:sz w:val="20"/>
                      <w:szCs w:val="20"/>
                    </w:rPr>
                  </w:pPr>
                  <w:r>
                    <w:rPr>
                      <w:spacing w:val="5"/>
                      <w:sz w:val="20"/>
                      <w:szCs w:val="20"/>
                    </w:rPr>
                    <w:t>施工期间，每季度一</w:t>
                  </w:r>
                  <w:r>
                    <w:rPr>
                      <w:spacing w:val="6"/>
                      <w:sz w:val="20"/>
                      <w:szCs w:val="20"/>
                    </w:rPr>
                    <w:t xml:space="preserve"> </w:t>
                  </w:r>
                  <w:r>
                    <w:rPr>
                      <w:spacing w:val="3"/>
                      <w:sz w:val="20"/>
                      <w:szCs w:val="20"/>
                    </w:rPr>
                    <w:t>次，每次监测</w:t>
                  </w:r>
                  <w:r>
                    <w:rPr>
                      <w:spacing w:val="-23"/>
                      <w:sz w:val="20"/>
                      <w:szCs w:val="20"/>
                    </w:rPr>
                    <w:t xml:space="preserve"> </w:t>
                  </w:r>
                  <w:r>
                    <w:rPr>
                      <w:rFonts w:ascii="Times New Roman" w:hAnsi="Times New Roman" w:eastAsia="Times New Roman" w:cs="Times New Roman"/>
                      <w:spacing w:val="3"/>
                      <w:sz w:val="20"/>
                      <w:szCs w:val="20"/>
                    </w:rPr>
                    <w:t>1</w:t>
                  </w:r>
                  <w:r>
                    <w:rPr>
                      <w:rFonts w:ascii="Times New Roman" w:hAnsi="Times New Roman" w:eastAsia="Times New Roman" w:cs="Times New Roman"/>
                      <w:spacing w:val="16"/>
                      <w:sz w:val="20"/>
                      <w:szCs w:val="20"/>
                    </w:rPr>
                    <w:t xml:space="preserve"> </w:t>
                  </w:r>
                  <w:r>
                    <w:rPr>
                      <w:spacing w:val="3"/>
                      <w:sz w:val="20"/>
                      <w:szCs w:val="20"/>
                    </w:rPr>
                    <w:t>天</w:t>
                  </w:r>
                </w:p>
              </w:tc>
            </w:tr>
          </w:tbl>
          <w:p>
            <w:pPr>
              <w:spacing w:line="21" w:lineRule="exact"/>
              <w:rPr>
                <w:rFonts w:ascii="Arial"/>
                <w:sz w:val="2"/>
              </w:rPr>
            </w:pPr>
          </w:p>
        </w:tc>
      </w:tr>
    </w:tbl>
    <w:p>
      <w:pPr>
        <w:rPr>
          <w:rFonts w:ascii="Arial"/>
          <w:sz w:val="21"/>
        </w:rPr>
      </w:pPr>
    </w:p>
    <w:p>
      <w:pPr>
        <w:rPr>
          <w:rFonts w:ascii="Arial" w:hAnsi="Arial" w:eastAsia="Arial" w:cs="Arial"/>
          <w:sz w:val="21"/>
          <w:szCs w:val="21"/>
        </w:rPr>
        <w:sectPr>
          <w:footerReference r:id="rId88" w:type="default"/>
          <w:pgSz w:w="11906" w:h="16839"/>
          <w:pgMar w:top="1431" w:right="1682" w:bottom="1240" w:left="1682" w:header="0" w:footer="1078" w:gutter="0"/>
          <w:cols w:space="720" w:num="1"/>
        </w:sectPr>
      </w:pPr>
    </w:p>
    <w:p>
      <w:pPr>
        <w:spacing w:line="255" w:lineRule="auto"/>
        <w:rPr>
          <w:rFonts w:ascii="Arial"/>
          <w:sz w:val="21"/>
        </w:rPr>
      </w:pPr>
    </w:p>
    <w:p>
      <w:pPr>
        <w:pStyle w:val="2"/>
        <w:spacing w:before="97" w:line="221" w:lineRule="auto"/>
        <w:ind w:left="4061"/>
        <w:outlineLvl w:val="1"/>
        <w:rPr>
          <w:sz w:val="30"/>
          <w:szCs w:val="30"/>
        </w:rPr>
      </w:pPr>
      <w:r>
        <w:rPr>
          <w:spacing w:val="-3"/>
          <w:sz w:val="30"/>
          <w:szCs w:val="30"/>
          <w14:textOutline w14:w="5448" w14:cap="sq" w14:cmpd="sng">
            <w14:solidFill>
              <w14:srgbClr w14:val="000000"/>
            </w14:solidFill>
            <w14:prstDash w14:val="solid"/>
            <w14:bevel/>
          </w14:textOutline>
        </w:rPr>
        <w:t>七、结论</w:t>
      </w:r>
    </w:p>
    <w:p>
      <w:pPr>
        <w:spacing w:before="25"/>
      </w:pPr>
    </w:p>
    <w:tbl>
      <w:tblPr>
        <w:tblStyle w:val="5"/>
        <w:tblW w:w="9293"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293"/>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2358" w:hRule="atLeast"/>
        </w:trPr>
        <w:tc>
          <w:tcPr>
            <w:tcW w:w="9293"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78" w:line="359" w:lineRule="auto"/>
              <w:ind w:left="112" w:right="103" w:firstLine="479"/>
              <w:jc w:val="both"/>
            </w:pPr>
            <w:r>
              <w:rPr>
                <w:spacing w:val="-3"/>
                <w14:textOutline w14:w="4358" w14:cap="sq" w14:cmpd="sng">
                  <w14:solidFill>
                    <w14:srgbClr w14:val="000000"/>
                  </w14:solidFill>
                  <w14:prstDash w14:val="solid"/>
                  <w14:bevel/>
                </w14:textOutline>
              </w:rPr>
              <w:t>通川区魏家河山洪沟治理工程的建设符合国家产业政策，符合“三线一单</w:t>
            </w:r>
            <w:r>
              <w:rPr>
                <w:spacing w:val="-71"/>
              </w:rPr>
              <w:t xml:space="preserve"> </w:t>
            </w:r>
            <w:r>
              <w:rPr>
                <w:spacing w:val="-3"/>
                <w14:textOutline w14:w="4358" w14:cap="sq" w14:cmpd="sng">
                  <w14:solidFill>
                    <w14:srgbClr w14:val="000000"/>
                  </w14:solidFill>
                  <w14:prstDash w14:val="solid"/>
                  <w14:bevel/>
                </w14:textOutline>
              </w:rPr>
              <w:t>”相关要</w:t>
            </w:r>
            <w:r>
              <w:t xml:space="preserve"> </w:t>
            </w:r>
            <w:r>
              <w:rPr>
                <w:spacing w:val="-2"/>
                <w14:textOutline w14:w="4358" w14:cap="sq" w14:cmpd="sng">
                  <w14:solidFill>
                    <w14:srgbClr w14:val="000000"/>
                  </w14:solidFill>
                  <w14:prstDash w14:val="solid"/>
                  <w14:bevel/>
                </w14:textOutline>
              </w:rPr>
              <w:t>求，施工期产生的废水、废气、噪声、固废等污染物经采取措施后，能满足达标排放的</w:t>
            </w:r>
            <w:r>
              <w:rPr>
                <w:spacing w:val="16"/>
              </w:rPr>
              <w:t xml:space="preserve"> </w:t>
            </w:r>
            <w:r>
              <w:rPr>
                <w:spacing w:val="-2"/>
                <w14:textOutline w14:w="4358" w14:cap="sq" w14:cmpd="sng">
                  <w14:solidFill>
                    <w14:srgbClr w14:val="000000"/>
                  </w14:solidFill>
                  <w14:prstDash w14:val="solid"/>
                  <w14:bevel/>
                </w14:textOutline>
              </w:rPr>
              <w:t>要求，随着施工结束和治理措施实施，环境质量基本可以得到恢复。从环境保护角度来</w:t>
            </w:r>
          </w:p>
          <w:p>
            <w:pPr>
              <w:pStyle w:val="6"/>
              <w:spacing w:line="219" w:lineRule="auto"/>
              <w:ind w:left="111"/>
            </w:pPr>
            <w:r>
              <w:rPr>
                <w14:textOutline w14:w="4358" w14:cap="sq" w14:cmpd="sng">
                  <w14:solidFill>
                    <w14:srgbClr w14:val="000000"/>
                  </w14:solidFill>
                  <w14:prstDash w14:val="solid"/>
                  <w14:bevel/>
                </w14:textOutline>
              </w:rPr>
              <w:t>看，项目的建设是可行的</w:t>
            </w:r>
            <w:r>
              <w:t>。</w:t>
            </w:r>
          </w:p>
        </w:tc>
      </w:tr>
    </w:tbl>
    <w:p>
      <w:pPr>
        <w:rPr>
          <w:rFonts w:ascii="Arial"/>
          <w:sz w:val="21"/>
        </w:rPr>
      </w:pPr>
    </w:p>
    <w:p>
      <w:pPr>
        <w:rPr>
          <w:rFonts w:ascii="Arial" w:hAnsi="Arial" w:eastAsia="Arial" w:cs="Arial"/>
          <w:sz w:val="21"/>
          <w:szCs w:val="21"/>
        </w:rPr>
        <w:sectPr>
          <w:footerReference r:id="rId89" w:type="default"/>
          <w:pgSz w:w="11906" w:h="16839"/>
          <w:pgMar w:top="1431" w:right="1299" w:bottom="1240" w:left="1298" w:header="0" w:footer="1078" w:gutter="0"/>
          <w:cols w:space="720" w:num="1"/>
        </w:sect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14695" w:lineRule="exact"/>
      </w:pPr>
    </w:p>
    <w:sectPr>
      <w:footerReference r:id="rId90" w:type="default"/>
      <w:pgSz w:w="11906" w:h="16839"/>
      <w:pgMar w:top="1060" w:right="604" w:bottom="400" w:left="100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08"/>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62"/>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65"/>
      <w:rPr>
        <w:rFonts w:ascii="Times New Roman" w:hAnsi="Times New Roman" w:eastAsia="Times New Roman" w:cs="Times New Roman"/>
        <w:sz w:val="18"/>
        <w:szCs w:val="18"/>
      </w:rPr>
    </w:pPr>
    <w:r>
      <w:rPr>
        <w:rFonts w:ascii="Times New Roman" w:hAnsi="Times New Roman" w:eastAsia="Times New Roman" w:cs="Times New Roman"/>
        <w:spacing w:val="-11"/>
        <w:sz w:val="18"/>
        <w:szCs w:val="18"/>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62"/>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62"/>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62"/>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62"/>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62"/>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62"/>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62"/>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62"/>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91"/>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4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4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4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4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4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4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0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0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0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0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94"/>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0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0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0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0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0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0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0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0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0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38</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0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90"/>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0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0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41</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0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42</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0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43</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0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0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45</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0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46</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0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47</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0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48</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0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49</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396"/>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0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50</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0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51</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0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52</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4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53</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4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54</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54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55</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4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56</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54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57</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4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58</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4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95"/>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60</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61</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62</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63</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64</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65</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66</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67</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68</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69</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394"/>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4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70</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3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71</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3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72</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3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73</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3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74</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53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75</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3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76</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53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77</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3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78</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3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79</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98"/>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35"/>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80</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35"/>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81</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91"/>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82</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91"/>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83</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91"/>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84</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75"/>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85</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94"/>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MmUzY2E4Mzg5YmZjMzcxNGU1NzY5YmQ2NDA1YTE1MzIifQ=="/>
  </w:docVars>
  <w:rsids>
    <w:rsidRoot w:val="00000000"/>
    <w:rsid w:val="346239BA"/>
    <w:rsid w:val="3A09301B"/>
    <w:rsid w:val="51772C25"/>
    <w:rsid w:val="721B54CA"/>
    <w:rsid w:val="751F77A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autoRedefine/>
    <w:semiHidden/>
    <w:qFormat/>
    <w:uiPriority w:val="0"/>
    <w:rPr>
      <w:rFonts w:ascii="宋体" w:hAnsi="宋体" w:eastAsia="宋体" w:cs="宋体"/>
      <w:sz w:val="31"/>
      <w:szCs w:val="31"/>
      <w:lang w:val="en-US" w:eastAsia="en-US" w:bidi="ar-SA"/>
    </w:rPr>
  </w:style>
  <w:style w:type="table" w:customStyle="1" w:styleId="5">
    <w:name w:val="Table Normal"/>
    <w:autoRedefine/>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8.png"/><Relationship Id="rId98" Type="http://schemas.openxmlformats.org/officeDocument/2006/relationships/image" Target="media/image7.jpeg"/><Relationship Id="rId97" Type="http://schemas.openxmlformats.org/officeDocument/2006/relationships/image" Target="media/image6.jpeg"/><Relationship Id="rId96" Type="http://schemas.openxmlformats.org/officeDocument/2006/relationships/image" Target="media/image5.jpeg"/><Relationship Id="rId95" Type="http://schemas.openxmlformats.org/officeDocument/2006/relationships/image" Target="media/image4.jpeg"/><Relationship Id="rId94" Type="http://schemas.openxmlformats.org/officeDocument/2006/relationships/image" Target="media/image3.png"/><Relationship Id="rId93" Type="http://schemas.openxmlformats.org/officeDocument/2006/relationships/image" Target="media/image2.png"/><Relationship Id="rId92" Type="http://schemas.openxmlformats.org/officeDocument/2006/relationships/image" Target="media/image1.png"/><Relationship Id="rId91" Type="http://schemas.openxmlformats.org/officeDocument/2006/relationships/theme" Target="theme/theme1.xml"/><Relationship Id="rId90" Type="http://schemas.openxmlformats.org/officeDocument/2006/relationships/footer" Target="footer86.xml"/><Relationship Id="rId9" Type="http://schemas.openxmlformats.org/officeDocument/2006/relationships/footer" Target="footer5.xml"/><Relationship Id="rId89" Type="http://schemas.openxmlformats.org/officeDocument/2006/relationships/footer" Target="footer85.xml"/><Relationship Id="rId88" Type="http://schemas.openxmlformats.org/officeDocument/2006/relationships/footer" Target="footer84.xml"/><Relationship Id="rId87" Type="http://schemas.openxmlformats.org/officeDocument/2006/relationships/footer" Target="footer83.xml"/><Relationship Id="rId86" Type="http://schemas.openxmlformats.org/officeDocument/2006/relationships/footer" Target="footer82.xml"/><Relationship Id="rId85" Type="http://schemas.openxmlformats.org/officeDocument/2006/relationships/footer" Target="footer81.xml"/><Relationship Id="rId84" Type="http://schemas.openxmlformats.org/officeDocument/2006/relationships/footer" Target="footer80.xml"/><Relationship Id="rId83" Type="http://schemas.openxmlformats.org/officeDocument/2006/relationships/footer" Target="footer79.xml"/><Relationship Id="rId82" Type="http://schemas.openxmlformats.org/officeDocument/2006/relationships/footer" Target="footer78.xml"/><Relationship Id="rId81" Type="http://schemas.openxmlformats.org/officeDocument/2006/relationships/footer" Target="footer77.xml"/><Relationship Id="rId80" Type="http://schemas.openxmlformats.org/officeDocument/2006/relationships/footer" Target="footer76.xml"/><Relationship Id="rId8" Type="http://schemas.openxmlformats.org/officeDocument/2006/relationships/footer" Target="footer4.xml"/><Relationship Id="rId79" Type="http://schemas.openxmlformats.org/officeDocument/2006/relationships/footer" Target="footer75.xml"/><Relationship Id="rId78" Type="http://schemas.openxmlformats.org/officeDocument/2006/relationships/footer" Target="footer74.xml"/><Relationship Id="rId77" Type="http://schemas.openxmlformats.org/officeDocument/2006/relationships/footer" Target="footer73.xml"/><Relationship Id="rId76" Type="http://schemas.openxmlformats.org/officeDocument/2006/relationships/footer" Target="footer72.xml"/><Relationship Id="rId75" Type="http://schemas.openxmlformats.org/officeDocument/2006/relationships/footer" Target="footer71.xml"/><Relationship Id="rId74" Type="http://schemas.openxmlformats.org/officeDocument/2006/relationships/footer" Target="footer70.xml"/><Relationship Id="rId73" Type="http://schemas.openxmlformats.org/officeDocument/2006/relationships/footer" Target="footer69.xml"/><Relationship Id="rId72" Type="http://schemas.openxmlformats.org/officeDocument/2006/relationships/footer" Target="footer68.xml"/><Relationship Id="rId71" Type="http://schemas.openxmlformats.org/officeDocument/2006/relationships/footer" Target="footer67.xml"/><Relationship Id="rId70" Type="http://schemas.openxmlformats.org/officeDocument/2006/relationships/footer" Target="footer66.xml"/><Relationship Id="rId7" Type="http://schemas.openxmlformats.org/officeDocument/2006/relationships/footer" Target="footer3.xml"/><Relationship Id="rId69" Type="http://schemas.openxmlformats.org/officeDocument/2006/relationships/footer" Target="footer65.xml"/><Relationship Id="rId68" Type="http://schemas.openxmlformats.org/officeDocument/2006/relationships/footer" Target="footer64.xml"/><Relationship Id="rId67" Type="http://schemas.openxmlformats.org/officeDocument/2006/relationships/footer" Target="footer63.xml"/><Relationship Id="rId66" Type="http://schemas.openxmlformats.org/officeDocument/2006/relationships/footer" Target="footer62.xml"/><Relationship Id="rId65" Type="http://schemas.openxmlformats.org/officeDocument/2006/relationships/footer" Target="footer61.xml"/><Relationship Id="rId64" Type="http://schemas.openxmlformats.org/officeDocument/2006/relationships/footer" Target="footer60.xml"/><Relationship Id="rId63" Type="http://schemas.openxmlformats.org/officeDocument/2006/relationships/footer" Target="footer59.xml"/><Relationship Id="rId62" Type="http://schemas.openxmlformats.org/officeDocument/2006/relationships/footer" Target="footer58.xml"/><Relationship Id="rId61" Type="http://schemas.openxmlformats.org/officeDocument/2006/relationships/footer" Target="footer57.xml"/><Relationship Id="rId60" Type="http://schemas.openxmlformats.org/officeDocument/2006/relationships/footer" Target="footer56.xml"/><Relationship Id="rId6" Type="http://schemas.openxmlformats.org/officeDocument/2006/relationships/footer" Target="footer2.xml"/><Relationship Id="rId59" Type="http://schemas.openxmlformats.org/officeDocument/2006/relationships/footer" Target="footer55.xml"/><Relationship Id="rId58" Type="http://schemas.openxmlformats.org/officeDocument/2006/relationships/footer" Target="footer54.xml"/><Relationship Id="rId57" Type="http://schemas.openxmlformats.org/officeDocument/2006/relationships/footer" Target="footer53.xml"/><Relationship Id="rId56" Type="http://schemas.openxmlformats.org/officeDocument/2006/relationships/footer" Target="footer52.xml"/><Relationship Id="rId55" Type="http://schemas.openxmlformats.org/officeDocument/2006/relationships/footer" Target="footer51.xml"/><Relationship Id="rId54" Type="http://schemas.openxmlformats.org/officeDocument/2006/relationships/footer" Target="footer50.xml"/><Relationship Id="rId53" Type="http://schemas.openxmlformats.org/officeDocument/2006/relationships/footer" Target="footer49.xml"/><Relationship Id="rId52" Type="http://schemas.openxmlformats.org/officeDocument/2006/relationships/footer" Target="footer48.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8" Type="http://schemas.openxmlformats.org/officeDocument/2006/relationships/fontTable" Target="fontTable.xml"/><Relationship Id="rId137" Type="http://schemas.openxmlformats.org/officeDocument/2006/relationships/customXml" Target="../customXml/item1.xml"/><Relationship Id="rId136" Type="http://schemas.openxmlformats.org/officeDocument/2006/relationships/image" Target="media/image45.jpeg"/><Relationship Id="rId135" Type="http://schemas.openxmlformats.org/officeDocument/2006/relationships/image" Target="media/image44.png"/><Relationship Id="rId134" Type="http://schemas.openxmlformats.org/officeDocument/2006/relationships/image" Target="media/image43.jpeg"/><Relationship Id="rId133" Type="http://schemas.openxmlformats.org/officeDocument/2006/relationships/image" Target="media/image42.png"/><Relationship Id="rId132" Type="http://schemas.openxmlformats.org/officeDocument/2006/relationships/image" Target="media/image41.png"/><Relationship Id="rId131" Type="http://schemas.openxmlformats.org/officeDocument/2006/relationships/image" Target="media/image40.png"/><Relationship Id="rId130" Type="http://schemas.openxmlformats.org/officeDocument/2006/relationships/image" Target="media/image39.png"/><Relationship Id="rId13" Type="http://schemas.openxmlformats.org/officeDocument/2006/relationships/footer" Target="footer9.xml"/><Relationship Id="rId129" Type="http://schemas.openxmlformats.org/officeDocument/2006/relationships/image" Target="media/image38.png"/><Relationship Id="rId128" Type="http://schemas.openxmlformats.org/officeDocument/2006/relationships/image" Target="media/image37.png"/><Relationship Id="rId127" Type="http://schemas.openxmlformats.org/officeDocument/2006/relationships/image" Target="media/image36.png"/><Relationship Id="rId126" Type="http://schemas.openxmlformats.org/officeDocument/2006/relationships/image" Target="media/image35.png"/><Relationship Id="rId125" Type="http://schemas.openxmlformats.org/officeDocument/2006/relationships/image" Target="media/image34.png"/><Relationship Id="rId124" Type="http://schemas.openxmlformats.org/officeDocument/2006/relationships/image" Target="media/image33.png"/><Relationship Id="rId123" Type="http://schemas.openxmlformats.org/officeDocument/2006/relationships/image" Target="media/image32.png"/><Relationship Id="rId122" Type="http://schemas.openxmlformats.org/officeDocument/2006/relationships/image" Target="media/image31.jpeg"/><Relationship Id="rId121" Type="http://schemas.openxmlformats.org/officeDocument/2006/relationships/image" Target="media/image30.png"/><Relationship Id="rId120" Type="http://schemas.openxmlformats.org/officeDocument/2006/relationships/image" Target="media/image29.png"/><Relationship Id="rId12" Type="http://schemas.openxmlformats.org/officeDocument/2006/relationships/footer" Target="footer8.xml"/><Relationship Id="rId119" Type="http://schemas.openxmlformats.org/officeDocument/2006/relationships/image" Target="media/image28.png"/><Relationship Id="rId118" Type="http://schemas.openxmlformats.org/officeDocument/2006/relationships/image" Target="media/image27.png"/><Relationship Id="rId117" Type="http://schemas.openxmlformats.org/officeDocument/2006/relationships/image" Target="media/image26.jpeg"/><Relationship Id="rId116" Type="http://schemas.openxmlformats.org/officeDocument/2006/relationships/image" Target="media/image25.png"/><Relationship Id="rId115" Type="http://schemas.openxmlformats.org/officeDocument/2006/relationships/image" Target="media/image24.png"/><Relationship Id="rId114" Type="http://schemas.openxmlformats.org/officeDocument/2006/relationships/image" Target="media/image23.png"/><Relationship Id="rId113" Type="http://schemas.openxmlformats.org/officeDocument/2006/relationships/image" Target="media/image22.png"/><Relationship Id="rId112" Type="http://schemas.openxmlformats.org/officeDocument/2006/relationships/image" Target="media/image21.png"/><Relationship Id="rId111" Type="http://schemas.openxmlformats.org/officeDocument/2006/relationships/image" Target="media/image20.png"/><Relationship Id="rId110" Type="http://schemas.openxmlformats.org/officeDocument/2006/relationships/image" Target="media/image19.png"/><Relationship Id="rId11" Type="http://schemas.openxmlformats.org/officeDocument/2006/relationships/footer" Target="footer7.xml"/><Relationship Id="rId109" Type="http://schemas.openxmlformats.org/officeDocument/2006/relationships/image" Target="media/image18.png"/><Relationship Id="rId108" Type="http://schemas.openxmlformats.org/officeDocument/2006/relationships/image" Target="media/image17.png"/><Relationship Id="rId107" Type="http://schemas.openxmlformats.org/officeDocument/2006/relationships/image" Target="media/image16.png"/><Relationship Id="rId106" Type="http://schemas.openxmlformats.org/officeDocument/2006/relationships/image" Target="media/image15.png"/><Relationship Id="rId105" Type="http://schemas.openxmlformats.org/officeDocument/2006/relationships/image" Target="media/image14.png"/><Relationship Id="rId104" Type="http://schemas.openxmlformats.org/officeDocument/2006/relationships/image" Target="media/image13.png"/><Relationship Id="rId103" Type="http://schemas.openxmlformats.org/officeDocument/2006/relationships/image" Target="media/image12.jpeg"/><Relationship Id="rId102" Type="http://schemas.openxmlformats.org/officeDocument/2006/relationships/image" Target="media/image11.png"/><Relationship Id="rId101" Type="http://schemas.openxmlformats.org/officeDocument/2006/relationships/image" Target="media/image10.jpeg"/><Relationship Id="rId100" Type="http://schemas.openxmlformats.org/officeDocument/2006/relationships/image" Target="media/image9.png"/><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8"/>
    <customShpInfo spid="_x0000_s1029"/>
    <customShpInfo spid="_x0000_s1027"/>
    <customShpInfo spid="_x0000_s1031"/>
    <customShpInfo spid="_x0000_s1032"/>
    <customShpInfo spid="_x0000_s1030"/>
    <customShpInfo spid="_x0000_s1034"/>
    <customShpInfo spid="_x0000_s1035"/>
    <customShpInfo spid="_x0000_s1033"/>
    <customShpInfo spid="_x0000_s1036"/>
    <customShpInfo spid="_x0000_s1037"/>
    <customShpInfo spid="_x0000_s1039"/>
    <customShpInfo spid="_x0000_s1040"/>
    <customShpInfo spid="_x0000_s1038"/>
    <customShpInfo spid="_x0000_s1041"/>
    <customShpInfo spid="_x0000_s1043"/>
    <customShpInfo spid="_x0000_s1044"/>
    <customShpInfo spid="_x0000_s1042"/>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8"/>
    <customShpInfo spid="_x0000_s1069"/>
    <customShpInfo spid="_x0000_s1067"/>
    <customShpInfo spid="_x0000_s1071"/>
    <customShpInfo spid="_x0000_s1072"/>
    <customShpInfo spid="_x0000_s1070"/>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30</TotalTime>
  <ScaleCrop>false</ScaleCrop>
  <LinksUpToDate>false</LinksUpToDate>
  <Application>WPS Office_12.1.0.16120_F1E327BC-269C-435d-A152-05C5408002CA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2024-01-23T11:06:00Z</dcterms:created>
  <dc:creator>lhj</dc:creator>
  <cp:lastModifiedBy>idiot</cp:lastModifiedBy>
  <dcterms:modified xsi:type="dcterms:W3CDTF">2024-01-30T03:09:38Z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2024-01-23T14:26:57Z</vt:filetime>
  </property>
  <property fmtid="{D5CDD505-2E9C-101B-9397-08002B2CF9AE}" pid="4" name="KSOProductBuildVer">
    <vt:lpwstr>2052-12.1.0.16120</vt:lpwstr>
  </property>
  <property fmtid="{D5CDD505-2E9C-101B-9397-08002B2CF9AE}" pid="5" name="ICV">
    <vt:lpwstr>CB7D3DD6912144CAB53BE454EAFA7C90_12</vt:lpwstr>
  </property>
</Properties>
</file>