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305" w:line="181" w:lineRule="auto"/>
        <w:ind w:left="229"/>
        <w:outlineLvl w:val="1"/>
        <w:rPr>
          <w:rFonts w:ascii="微软雅黑" w:hAnsi="微软雅黑" w:eastAsia="微软雅黑" w:cs="微软雅黑"/>
          <w:sz w:val="71"/>
          <w:szCs w:val="71"/>
        </w:rPr>
      </w:pPr>
      <w:r>
        <w:rPr>
          <w:rFonts w:ascii="微软雅黑" w:hAnsi="微软雅黑" w:eastAsia="微软雅黑" w:cs="微软雅黑"/>
          <w:spacing w:val="7"/>
          <w:sz w:val="71"/>
          <w:szCs w:val="71"/>
        </w:rPr>
        <w:t>建设项目环境影响报告表</w:t>
      </w:r>
    </w:p>
    <w:p>
      <w:pPr>
        <w:spacing w:before="327" w:line="227" w:lineRule="auto"/>
        <w:ind w:left="2541"/>
        <w:rPr>
          <w:rFonts w:ascii="楷体" w:hAnsi="楷体" w:eastAsia="楷体" w:cs="楷体"/>
          <w:sz w:val="47"/>
          <w:szCs w:val="47"/>
        </w:rPr>
      </w:pPr>
      <w:r>
        <w:rPr>
          <w:rFonts w:ascii="楷体" w:hAnsi="楷体" w:eastAsia="楷体" w:cs="楷体"/>
          <w:sz w:val="47"/>
          <w:szCs w:val="47"/>
        </w:rPr>
        <w:t>（污染影响类）</w:t>
      </w:r>
    </w:p>
    <w:p>
      <w:pPr>
        <w:spacing w:before="219" w:line="228" w:lineRule="auto"/>
        <w:ind w:left="3308"/>
        <w:rPr>
          <w:rFonts w:ascii="楷体" w:hAnsi="楷体" w:eastAsia="楷体" w:cs="楷体"/>
          <w:sz w:val="35"/>
          <w:szCs w:val="35"/>
        </w:rPr>
      </w:pPr>
      <w:r>
        <w:rPr>
          <w:rFonts w:ascii="楷体" w:hAnsi="楷体" w:eastAsia="楷体" w:cs="楷体"/>
          <w:spacing w:val="-1"/>
          <w:sz w:val="35"/>
          <w:szCs w:val="35"/>
        </w:rPr>
        <w:t>（</w:t>
      </w:r>
      <w:r>
        <w:rPr>
          <w:rFonts w:hint="eastAsia" w:ascii="楷体" w:hAnsi="楷体" w:eastAsia="楷体" w:cs="楷体"/>
          <w:spacing w:val="-1"/>
          <w:sz w:val="35"/>
          <w:szCs w:val="35"/>
          <w:lang w:val="en-US" w:eastAsia="zh-CN"/>
        </w:rPr>
        <w:t>公示</w:t>
      </w:r>
      <w:r>
        <w:rPr>
          <w:rFonts w:ascii="楷体" w:hAnsi="楷体" w:eastAsia="楷体" w:cs="楷体"/>
          <w:spacing w:val="-1"/>
          <w:sz w:val="35"/>
          <w:szCs w:val="35"/>
        </w:rPr>
        <w:t>本）</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226" w:lineRule="auto"/>
        <w:ind w:left="708"/>
        <w:rPr>
          <w:rFonts w:ascii="仿宋" w:hAnsi="仿宋" w:eastAsia="仿宋" w:cs="仿宋"/>
          <w:sz w:val="31"/>
          <w:szCs w:val="31"/>
        </w:rPr>
      </w:pPr>
      <w:r>
        <w:rPr>
          <w:rFonts w:ascii="仿宋" w:hAnsi="仿宋" w:eastAsia="仿宋" w:cs="仿宋"/>
          <w:spacing w:val="-29"/>
          <w:sz w:val="31"/>
          <w:szCs w:val="31"/>
        </w:rPr>
        <w:t>项 目</w:t>
      </w:r>
      <w:r>
        <w:rPr>
          <w:rFonts w:ascii="仿宋" w:hAnsi="仿宋" w:eastAsia="仿宋" w:cs="仿宋"/>
          <w:spacing w:val="-69"/>
          <w:sz w:val="31"/>
          <w:szCs w:val="31"/>
        </w:rPr>
        <w:t xml:space="preserve"> </w:t>
      </w:r>
      <w:r>
        <w:rPr>
          <w:rFonts w:ascii="仿宋" w:hAnsi="仿宋" w:eastAsia="仿宋" w:cs="仿宋"/>
          <w:spacing w:val="-29"/>
          <w:sz w:val="31"/>
          <w:szCs w:val="31"/>
        </w:rPr>
        <w:t>名</w:t>
      </w:r>
      <w:r>
        <w:rPr>
          <w:rFonts w:ascii="仿宋" w:hAnsi="仿宋" w:eastAsia="仿宋" w:cs="仿宋"/>
          <w:spacing w:val="-74"/>
          <w:sz w:val="31"/>
          <w:szCs w:val="31"/>
        </w:rPr>
        <w:t xml:space="preserve"> </w:t>
      </w:r>
      <w:r>
        <w:rPr>
          <w:rFonts w:ascii="仿宋" w:hAnsi="仿宋" w:eastAsia="仿宋" w:cs="仿宋"/>
          <w:spacing w:val="-29"/>
          <w:sz w:val="31"/>
          <w:szCs w:val="31"/>
        </w:rPr>
        <w:t>称</w:t>
      </w:r>
      <w:r>
        <w:rPr>
          <w:rFonts w:ascii="仿宋" w:hAnsi="仿宋" w:eastAsia="仿宋" w:cs="仿宋"/>
          <w:spacing w:val="-47"/>
          <w:sz w:val="31"/>
          <w:szCs w:val="31"/>
        </w:rPr>
        <w:t xml:space="preserve"> </w:t>
      </w:r>
      <w:r>
        <w:rPr>
          <w:rFonts w:ascii="仿宋" w:hAnsi="仿宋" w:eastAsia="仿宋" w:cs="仿宋"/>
          <w:spacing w:val="-29"/>
          <w:sz w:val="31"/>
          <w:szCs w:val="31"/>
        </w:rPr>
        <w:t>：</w:t>
      </w:r>
      <w:r>
        <w:rPr>
          <w:rFonts w:ascii="仿宋" w:hAnsi="仿宋" w:eastAsia="仿宋" w:cs="仿宋"/>
          <w:spacing w:val="38"/>
          <w:sz w:val="31"/>
          <w:szCs w:val="31"/>
        </w:rPr>
        <w:t xml:space="preserve">  </w:t>
      </w:r>
      <w:r>
        <w:rPr>
          <w:rFonts w:ascii="仿宋" w:hAnsi="仿宋" w:eastAsia="仿宋" w:cs="仿宋"/>
          <w:spacing w:val="38"/>
          <w:sz w:val="31"/>
          <w:szCs w:val="31"/>
          <w:u w:val="single" w:color="auto"/>
        </w:rPr>
        <w:t xml:space="preserve">  </w:t>
      </w:r>
      <w:r>
        <w:rPr>
          <w:rFonts w:ascii="仿宋" w:hAnsi="仿宋" w:eastAsia="仿宋" w:cs="仿宋"/>
          <w:spacing w:val="-29"/>
          <w:sz w:val="31"/>
          <w:szCs w:val="31"/>
          <w:u w:val="single" w:color="auto"/>
        </w:rPr>
        <w:t>源美冷链物流食品工业园扩建工程</w:t>
      </w:r>
      <w:r>
        <w:rPr>
          <w:rFonts w:ascii="仿宋" w:hAnsi="仿宋" w:eastAsia="仿宋" w:cs="仿宋"/>
          <w:sz w:val="31"/>
          <w:szCs w:val="31"/>
          <w:u w:val="single" w:color="auto"/>
        </w:rPr>
        <w:t xml:space="preserve">  </w:t>
      </w:r>
    </w:p>
    <w:p>
      <w:pPr>
        <w:pStyle w:val="2"/>
        <w:spacing w:line="456" w:lineRule="auto"/>
      </w:pPr>
    </w:p>
    <w:p>
      <w:pPr>
        <w:spacing w:before="102" w:line="218" w:lineRule="auto"/>
        <w:ind w:left="771"/>
        <w:rPr>
          <w:rFonts w:ascii="仿宋" w:hAnsi="仿宋" w:eastAsia="仿宋" w:cs="仿宋"/>
          <w:sz w:val="31"/>
          <w:szCs w:val="31"/>
        </w:rPr>
      </w:pPr>
      <w:r>
        <w:rPr>
          <w:rFonts w:ascii="仿宋" w:hAnsi="仿宋" w:eastAsia="仿宋" w:cs="仿宋"/>
          <w:spacing w:val="-23"/>
          <w:sz w:val="31"/>
          <w:szCs w:val="31"/>
        </w:rPr>
        <w:t>建设单位</w:t>
      </w:r>
      <w:r>
        <w:rPr>
          <w:rFonts w:ascii="Times New Roman" w:hAnsi="Times New Roman" w:eastAsia="Times New Roman" w:cs="Times New Roman"/>
          <w:spacing w:val="-23"/>
          <w:sz w:val="31"/>
          <w:szCs w:val="31"/>
        </w:rPr>
        <w:t>(</w:t>
      </w:r>
      <w:r>
        <w:rPr>
          <w:rFonts w:ascii="仿宋" w:hAnsi="仿宋" w:eastAsia="仿宋" w:cs="仿宋"/>
          <w:spacing w:val="-23"/>
          <w:sz w:val="31"/>
          <w:szCs w:val="31"/>
        </w:rPr>
        <w:t>盖章</w:t>
      </w:r>
      <w:r>
        <w:rPr>
          <w:rFonts w:ascii="Times New Roman" w:hAnsi="Times New Roman" w:eastAsia="Times New Roman" w:cs="Times New Roman"/>
          <w:spacing w:val="-23"/>
          <w:sz w:val="31"/>
          <w:szCs w:val="31"/>
        </w:rPr>
        <w:t xml:space="preserve">):     </w:t>
      </w:r>
      <w:r>
        <w:rPr>
          <w:rFonts w:ascii="仿宋" w:hAnsi="仿宋" w:eastAsia="仿宋" w:cs="仿宋"/>
          <w:spacing w:val="-23"/>
          <w:sz w:val="31"/>
          <w:szCs w:val="31"/>
          <w:u w:val="single" w:color="auto"/>
        </w:rPr>
        <w:t xml:space="preserve">   达州源美冷链物流集团有限公司</w:t>
      </w:r>
      <w:r>
        <w:rPr>
          <w:rFonts w:ascii="仿宋" w:hAnsi="仿宋" w:eastAsia="仿宋" w:cs="仿宋"/>
          <w:spacing w:val="4"/>
          <w:sz w:val="31"/>
          <w:szCs w:val="31"/>
          <w:u w:val="single" w:color="auto"/>
        </w:rPr>
        <w:t xml:space="preserve">   </w:t>
      </w:r>
    </w:p>
    <w:p>
      <w:pPr>
        <w:pStyle w:val="2"/>
        <w:spacing w:line="469" w:lineRule="auto"/>
      </w:pPr>
    </w:p>
    <w:p>
      <w:pPr>
        <w:spacing w:before="100" w:line="227" w:lineRule="auto"/>
        <w:ind w:left="709"/>
        <w:rPr>
          <w:rFonts w:ascii="仿宋" w:hAnsi="仿宋" w:eastAsia="仿宋" w:cs="仿宋"/>
          <w:sz w:val="31"/>
          <w:szCs w:val="31"/>
        </w:rPr>
      </w:pPr>
      <w:r>
        <w:rPr>
          <w:rFonts w:ascii="仿宋" w:hAnsi="仿宋" w:eastAsia="仿宋" w:cs="仿宋"/>
          <w:spacing w:val="-9"/>
          <w:sz w:val="31"/>
          <w:szCs w:val="31"/>
        </w:rPr>
        <w:t>编</w:t>
      </w:r>
      <w:r>
        <w:rPr>
          <w:rFonts w:ascii="仿宋" w:hAnsi="仿宋" w:eastAsia="仿宋" w:cs="仿宋"/>
          <w:spacing w:val="-62"/>
          <w:sz w:val="31"/>
          <w:szCs w:val="31"/>
        </w:rPr>
        <w:t xml:space="preserve"> </w:t>
      </w:r>
      <w:r>
        <w:rPr>
          <w:rFonts w:ascii="仿宋" w:hAnsi="仿宋" w:eastAsia="仿宋" w:cs="仿宋"/>
          <w:spacing w:val="-9"/>
          <w:sz w:val="31"/>
          <w:szCs w:val="31"/>
        </w:rPr>
        <w:t>制 日</w:t>
      </w:r>
      <w:r>
        <w:rPr>
          <w:rFonts w:ascii="仿宋" w:hAnsi="仿宋" w:eastAsia="仿宋" w:cs="仿宋"/>
          <w:spacing w:val="-74"/>
          <w:sz w:val="31"/>
          <w:szCs w:val="31"/>
        </w:rPr>
        <w:t xml:space="preserve"> </w:t>
      </w:r>
      <w:r>
        <w:rPr>
          <w:rFonts w:ascii="仿宋" w:hAnsi="仿宋" w:eastAsia="仿宋" w:cs="仿宋"/>
          <w:spacing w:val="-9"/>
          <w:sz w:val="31"/>
          <w:szCs w:val="31"/>
        </w:rPr>
        <w:t>期</w:t>
      </w:r>
      <w:r>
        <w:rPr>
          <w:rFonts w:ascii="仿宋" w:hAnsi="仿宋" w:eastAsia="仿宋" w:cs="仿宋"/>
          <w:spacing w:val="-50"/>
          <w:sz w:val="31"/>
          <w:szCs w:val="31"/>
        </w:rPr>
        <w:t xml:space="preserve"> </w:t>
      </w:r>
      <w:r>
        <w:rPr>
          <w:rFonts w:ascii="仿宋" w:hAnsi="仿宋" w:eastAsia="仿宋" w:cs="仿宋"/>
          <w:spacing w:val="-9"/>
          <w:sz w:val="31"/>
          <w:szCs w:val="31"/>
        </w:rPr>
        <w:t>：</w:t>
      </w:r>
      <w:r>
        <w:rPr>
          <w:rFonts w:ascii="仿宋" w:hAnsi="仿宋" w:eastAsia="仿宋" w:cs="仿宋"/>
          <w:spacing w:val="39"/>
          <w:sz w:val="31"/>
          <w:szCs w:val="31"/>
        </w:rPr>
        <w:t xml:space="preserve">  </w:t>
      </w:r>
      <w:r>
        <w:rPr>
          <w:rFonts w:ascii="仿宋" w:hAnsi="仿宋" w:eastAsia="仿宋" w:cs="仿宋"/>
          <w:spacing w:val="9"/>
          <w:sz w:val="31"/>
          <w:szCs w:val="31"/>
          <w:u w:val="single" w:color="auto"/>
        </w:rPr>
        <w:t xml:space="preserve">       </w:t>
      </w:r>
      <w:r>
        <w:rPr>
          <w:rFonts w:ascii="仿宋" w:hAnsi="仿宋" w:eastAsia="仿宋" w:cs="仿宋"/>
          <w:spacing w:val="-9"/>
          <w:sz w:val="31"/>
          <w:szCs w:val="31"/>
          <w:u w:val="single" w:color="auto"/>
        </w:rPr>
        <w:t xml:space="preserve">二零二四年三月          </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4" w:line="230"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pPr>
        <w:spacing w:line="230" w:lineRule="auto"/>
        <w:rPr>
          <w:rFonts w:ascii="楷体" w:hAnsi="楷体" w:eastAsia="楷体" w:cs="楷体"/>
          <w:sz w:val="35"/>
          <w:szCs w:val="35"/>
        </w:rPr>
        <w:sectPr>
          <w:pgSz w:w="11906" w:h="16839"/>
          <w:pgMar w:top="1431" w:right="1785" w:bottom="0" w:left="1785" w:header="0" w:footer="0" w:gutter="0"/>
          <w:cols w:space="720" w:num="1"/>
        </w:sectPr>
      </w:pPr>
    </w:p>
    <w:p>
      <w:pPr>
        <w:pStyle w:val="2"/>
        <w:spacing w:line="246" w:lineRule="auto"/>
      </w:pPr>
    </w:p>
    <w:p>
      <w:pPr>
        <w:pStyle w:val="2"/>
        <w:spacing w:line="247" w:lineRule="auto"/>
      </w:pPr>
    </w:p>
    <w:p>
      <w:pPr>
        <w:spacing w:before="97" w:line="222" w:lineRule="auto"/>
        <w:ind w:left="2960"/>
        <w:outlineLvl w:val="1"/>
        <w:rPr>
          <w:rFonts w:ascii="黑体" w:hAnsi="黑体" w:eastAsia="黑体" w:cs="黑体"/>
          <w:sz w:val="30"/>
          <w:szCs w:val="30"/>
        </w:rPr>
      </w:pPr>
      <w:r>
        <w:rPr>
          <w:rFonts w:ascii="黑体" w:hAnsi="黑体" w:eastAsia="黑体" w:cs="黑体"/>
          <w:spacing w:val="-2"/>
          <w:sz w:val="30"/>
          <w:szCs w:val="30"/>
        </w:rPr>
        <w:t>一、建设项目基本情况</w:t>
      </w:r>
    </w:p>
    <w:p>
      <w:pPr>
        <w:spacing w:before="22"/>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2122"/>
        <w:gridCol w:w="1962"/>
        <w:gridCol w:w="2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146" w:type="dxa"/>
            <w:tcBorders>
              <w:top w:val="single" w:color="000000" w:sz="6" w:space="0"/>
              <w:left w:val="single" w:color="000000" w:sz="6" w:space="0"/>
            </w:tcBorders>
            <w:vAlign w:val="top"/>
          </w:tcPr>
          <w:p>
            <w:pPr>
              <w:pStyle w:val="6"/>
              <w:spacing w:before="158" w:line="221" w:lineRule="auto"/>
              <w:ind w:left="415"/>
            </w:pPr>
            <w:r>
              <w:rPr>
                <w:spacing w:val="-2"/>
              </w:rPr>
              <w:t>建设项目名称</w:t>
            </w:r>
          </w:p>
        </w:tc>
        <w:tc>
          <w:tcPr>
            <w:tcW w:w="6728" w:type="dxa"/>
            <w:gridSpan w:val="3"/>
            <w:tcBorders>
              <w:top w:val="single" w:color="000000" w:sz="6" w:space="0"/>
              <w:right w:val="single" w:color="000000" w:sz="6" w:space="0"/>
            </w:tcBorders>
            <w:vAlign w:val="top"/>
          </w:tcPr>
          <w:p>
            <w:pPr>
              <w:pStyle w:val="6"/>
              <w:spacing w:before="158" w:line="221" w:lineRule="auto"/>
              <w:ind w:left="1604"/>
            </w:pPr>
            <w:r>
              <w:rPr>
                <w:spacing w:val="-1"/>
              </w:rPr>
              <w:t>源美冷链物流食品工业园区扩建工程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6" w:type="dxa"/>
            <w:tcBorders>
              <w:left w:val="single" w:color="000000" w:sz="6" w:space="0"/>
            </w:tcBorders>
            <w:vAlign w:val="top"/>
          </w:tcPr>
          <w:p>
            <w:pPr>
              <w:pStyle w:val="6"/>
              <w:spacing w:before="154" w:line="220" w:lineRule="auto"/>
              <w:ind w:left="636"/>
            </w:pPr>
            <w:r>
              <w:rPr>
                <w:spacing w:val="-3"/>
              </w:rPr>
              <w:t>项目代码</w:t>
            </w:r>
          </w:p>
        </w:tc>
        <w:tc>
          <w:tcPr>
            <w:tcW w:w="6728" w:type="dxa"/>
            <w:gridSpan w:val="3"/>
            <w:tcBorders>
              <w:right w:val="single" w:color="000000" w:sz="6" w:space="0"/>
            </w:tcBorders>
            <w:vAlign w:val="top"/>
          </w:tcPr>
          <w:p>
            <w:pPr>
              <w:pStyle w:val="6"/>
              <w:spacing w:before="170" w:line="197" w:lineRule="auto"/>
              <w:ind w:left="1887"/>
            </w:pPr>
            <w:r>
              <w:rPr>
                <w:spacing w:val="3"/>
              </w:rPr>
              <w:t>“</w:t>
            </w:r>
            <w:r>
              <w:rPr>
                <w:rFonts w:ascii="Times New Roman" w:hAnsi="Times New Roman" w:eastAsia="Times New Roman" w:cs="Times New Roman"/>
                <w:spacing w:val="3"/>
              </w:rPr>
              <w:t>2401-511702-07-02-923147</w:t>
            </w:r>
            <w:r>
              <w:rPr>
                <w:rFonts w:ascii="Times New Roman" w:hAnsi="Times New Roman" w:eastAsia="Times New Roman" w:cs="Times New Roman"/>
                <w:spacing w:val="-28"/>
              </w:rPr>
              <w:t xml:space="preserve"> </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146" w:type="dxa"/>
            <w:tcBorders>
              <w:left w:val="single" w:color="000000" w:sz="6" w:space="0"/>
            </w:tcBorders>
            <w:vAlign w:val="top"/>
          </w:tcPr>
          <w:p>
            <w:pPr>
              <w:pStyle w:val="6"/>
              <w:spacing w:before="154" w:line="221" w:lineRule="auto"/>
              <w:ind w:left="304"/>
            </w:pPr>
            <w:r>
              <w:rPr>
                <w:spacing w:val="-2"/>
              </w:rPr>
              <w:t>建设单位联系人</w:t>
            </w:r>
          </w:p>
        </w:tc>
        <w:tc>
          <w:tcPr>
            <w:tcW w:w="2122" w:type="dxa"/>
            <w:vAlign w:val="top"/>
          </w:tcPr>
          <w:p>
            <w:pPr>
              <w:pStyle w:val="6"/>
              <w:spacing w:before="154" w:line="220" w:lineRule="auto"/>
              <w:ind w:left="737"/>
            </w:pPr>
            <w:r>
              <w:rPr>
                <w:spacing w:val="-3"/>
              </w:rPr>
              <w:t>朱光华</w:t>
            </w:r>
          </w:p>
        </w:tc>
        <w:tc>
          <w:tcPr>
            <w:tcW w:w="1962" w:type="dxa"/>
            <w:vAlign w:val="top"/>
          </w:tcPr>
          <w:p>
            <w:pPr>
              <w:pStyle w:val="6"/>
              <w:spacing w:before="154" w:line="222" w:lineRule="auto"/>
              <w:ind w:left="549"/>
            </w:pPr>
            <w:r>
              <w:rPr>
                <w:spacing w:val="-3"/>
              </w:rPr>
              <w:t>联系方式</w:t>
            </w:r>
          </w:p>
        </w:tc>
        <w:tc>
          <w:tcPr>
            <w:tcW w:w="2644" w:type="dxa"/>
            <w:tcBorders>
              <w:right w:val="single" w:color="000000" w:sz="6" w:space="0"/>
            </w:tcBorders>
            <w:vAlign w:val="top"/>
          </w:tcPr>
          <w:p>
            <w:pPr>
              <w:spacing w:before="192" w:line="189" w:lineRule="auto"/>
              <w:ind w:left="737"/>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18284624168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6" w:type="dxa"/>
            <w:tcBorders>
              <w:left w:val="single" w:color="000000" w:sz="6" w:space="0"/>
            </w:tcBorders>
            <w:vAlign w:val="top"/>
          </w:tcPr>
          <w:p>
            <w:pPr>
              <w:pStyle w:val="6"/>
              <w:spacing w:before="155" w:line="222" w:lineRule="auto"/>
              <w:ind w:left="635"/>
            </w:pPr>
            <w:r>
              <w:rPr>
                <w:spacing w:val="-3"/>
              </w:rPr>
              <w:t>建设地点</w:t>
            </w:r>
          </w:p>
        </w:tc>
        <w:tc>
          <w:tcPr>
            <w:tcW w:w="6728" w:type="dxa"/>
            <w:gridSpan w:val="3"/>
            <w:tcBorders>
              <w:right w:val="single" w:color="000000" w:sz="6" w:space="0"/>
            </w:tcBorders>
            <w:vAlign w:val="top"/>
          </w:tcPr>
          <w:p>
            <w:pPr>
              <w:pStyle w:val="6"/>
              <w:tabs>
                <w:tab w:val="left" w:pos="1293"/>
              </w:tabs>
              <w:spacing w:before="156" w:line="219" w:lineRule="auto"/>
              <w:ind w:left="1043"/>
            </w:pPr>
            <w:r>
              <w:rPr>
                <w:u w:val="single" w:color="auto"/>
              </w:rPr>
              <w:tab/>
            </w:r>
            <w:r>
              <w:rPr>
                <w:spacing w:val="-4"/>
                <w:u w:val="single" w:color="auto"/>
              </w:rPr>
              <w:t xml:space="preserve">四川 </w:t>
            </w:r>
            <w:r>
              <w:rPr>
                <w:spacing w:val="-4"/>
              </w:rPr>
              <w:t>省</w:t>
            </w:r>
            <w:r>
              <w:rPr>
                <w:spacing w:val="-4"/>
                <w:u w:val="single" w:color="auto"/>
              </w:rPr>
              <w:t xml:space="preserve"> 达州</w:t>
            </w:r>
            <w:r>
              <w:rPr>
                <w:spacing w:val="-4"/>
              </w:rPr>
              <w:t>市</w:t>
            </w:r>
            <w:r>
              <w:rPr>
                <w:spacing w:val="11"/>
                <w:u w:val="single" w:color="auto"/>
              </w:rPr>
              <w:t xml:space="preserve"> </w:t>
            </w:r>
            <w:r>
              <w:rPr>
                <w:spacing w:val="-4"/>
                <w:u w:val="single" w:color="auto"/>
              </w:rPr>
              <w:t>通川</w:t>
            </w:r>
            <w:r>
              <w:rPr>
                <w:spacing w:val="22"/>
                <w:u w:val="single" w:color="auto"/>
              </w:rPr>
              <w:t xml:space="preserve"> </w:t>
            </w:r>
            <w:r>
              <w:rPr>
                <w:spacing w:val="-4"/>
              </w:rPr>
              <w:t xml:space="preserve">区 </w:t>
            </w:r>
            <w:r>
              <w:rPr>
                <w:spacing w:val="11"/>
                <w:u w:val="single" w:color="auto"/>
              </w:rPr>
              <w:t xml:space="preserve"> </w:t>
            </w:r>
            <w:r>
              <w:rPr>
                <w:spacing w:val="-4"/>
                <w:u w:val="single" w:color="auto"/>
              </w:rPr>
              <w:t xml:space="preserve">罗江 </w:t>
            </w:r>
            <w:r>
              <w:rPr>
                <w:spacing w:val="-4"/>
              </w:rPr>
              <w:t>镇</w:t>
            </w:r>
            <w:r>
              <w:rPr>
                <w:spacing w:val="7"/>
              </w:rPr>
              <w:t xml:space="preserve"> </w:t>
            </w:r>
            <w:r>
              <w:rPr>
                <w:spacing w:val="-4"/>
                <w:u w:val="single" w:color="auto"/>
              </w:rPr>
              <w:t>魏兴</w:t>
            </w:r>
            <w:r>
              <w:rPr>
                <w:spacing w:val="-4"/>
              </w:rPr>
              <w:t>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6" w:type="dxa"/>
            <w:tcBorders>
              <w:left w:val="single" w:color="000000" w:sz="6" w:space="0"/>
            </w:tcBorders>
            <w:vAlign w:val="top"/>
          </w:tcPr>
          <w:p>
            <w:pPr>
              <w:pStyle w:val="6"/>
              <w:spacing w:before="155" w:line="221" w:lineRule="auto"/>
              <w:ind w:left="633"/>
            </w:pPr>
            <w:r>
              <w:rPr>
                <w:spacing w:val="-2"/>
              </w:rPr>
              <w:t>地理坐标</w:t>
            </w:r>
          </w:p>
        </w:tc>
        <w:tc>
          <w:tcPr>
            <w:tcW w:w="6728" w:type="dxa"/>
            <w:gridSpan w:val="3"/>
            <w:tcBorders>
              <w:right w:val="single" w:color="000000" w:sz="6" w:space="0"/>
            </w:tcBorders>
            <w:vAlign w:val="top"/>
          </w:tcPr>
          <w:p>
            <w:pPr>
              <w:pStyle w:val="6"/>
              <w:spacing w:before="155" w:line="221" w:lineRule="auto"/>
              <w:ind w:left="620"/>
            </w:pPr>
            <w:r>
              <w:rPr>
                <w:spacing w:val="-3"/>
              </w:rPr>
              <w:t>（</w:t>
            </w:r>
            <w:r>
              <w:rPr>
                <w:rFonts w:ascii="Times New Roman" w:hAnsi="Times New Roman" w:eastAsia="Times New Roman" w:cs="Times New Roman"/>
                <w:spacing w:val="-3"/>
                <w:u w:val="single" w:color="auto"/>
              </w:rPr>
              <w:t xml:space="preserve">    107</w:t>
            </w:r>
            <w:r>
              <w:rPr>
                <w:rFonts w:ascii="Times New Roman" w:hAnsi="Times New Roman" w:eastAsia="Times New Roman" w:cs="Times New Roman"/>
                <w:spacing w:val="11"/>
                <w:u w:val="single" w:color="auto"/>
              </w:rPr>
              <w:t xml:space="preserve">  </w:t>
            </w:r>
            <w:r>
              <w:rPr>
                <w:spacing w:val="-3"/>
              </w:rPr>
              <w:t>度</w:t>
            </w:r>
            <w:r>
              <w:rPr>
                <w:rFonts w:ascii="Times New Roman" w:hAnsi="Times New Roman" w:eastAsia="Times New Roman" w:cs="Times New Roman"/>
                <w:spacing w:val="3"/>
                <w:u w:val="single" w:color="auto"/>
              </w:rPr>
              <w:t xml:space="preserve">  </w:t>
            </w:r>
            <w:r>
              <w:rPr>
                <w:rFonts w:ascii="Times New Roman" w:hAnsi="Times New Roman" w:eastAsia="Times New Roman" w:cs="Times New Roman"/>
                <w:spacing w:val="-3"/>
                <w:u w:val="single" w:color="auto"/>
              </w:rPr>
              <w:t>31</w:t>
            </w:r>
            <w:r>
              <w:rPr>
                <w:rFonts w:ascii="Times New Roman" w:hAnsi="Times New Roman" w:eastAsia="Times New Roman" w:cs="Times New Roman"/>
                <w:spacing w:val="6"/>
                <w:u w:val="single" w:color="auto"/>
              </w:rPr>
              <w:t xml:space="preserve">  </w:t>
            </w:r>
            <w:r>
              <w:rPr>
                <w:spacing w:val="-3"/>
              </w:rPr>
              <w:t>分</w:t>
            </w:r>
            <w:r>
              <w:rPr>
                <w:rFonts w:ascii="Times New Roman" w:hAnsi="Times New Roman" w:eastAsia="Times New Roman" w:cs="Times New Roman"/>
                <w:spacing w:val="-3"/>
                <w:u w:val="single" w:color="auto"/>
              </w:rPr>
              <w:t xml:space="preserve">  4.090</w:t>
            </w:r>
            <w:r>
              <w:rPr>
                <w:rFonts w:ascii="Times New Roman" w:hAnsi="Times New Roman" w:eastAsia="Times New Roman" w:cs="Times New Roman"/>
                <w:spacing w:val="3"/>
                <w:u w:val="single" w:color="auto"/>
              </w:rPr>
              <w:t xml:space="preserve">  </w:t>
            </w:r>
            <w:r>
              <w:rPr>
                <w:spacing w:val="-3"/>
              </w:rPr>
              <w:t>秒，</w:t>
            </w:r>
            <w:r>
              <w:rPr>
                <w:rFonts w:ascii="Times New Roman" w:hAnsi="Times New Roman" w:eastAsia="Times New Roman" w:cs="Times New Roman"/>
                <w:spacing w:val="5"/>
                <w:u w:val="single" w:color="auto"/>
              </w:rPr>
              <w:t xml:space="preserve">  </w:t>
            </w:r>
            <w:r>
              <w:rPr>
                <w:rFonts w:ascii="Times New Roman" w:hAnsi="Times New Roman" w:eastAsia="Times New Roman" w:cs="Times New Roman"/>
                <w:spacing w:val="-3"/>
                <w:u w:val="single" w:color="auto"/>
              </w:rPr>
              <w:t>31</w:t>
            </w:r>
            <w:r>
              <w:rPr>
                <w:rFonts w:ascii="Times New Roman" w:hAnsi="Times New Roman" w:eastAsia="Times New Roman" w:cs="Times New Roman"/>
                <w:spacing w:val="4"/>
                <w:u w:val="single" w:color="auto"/>
              </w:rPr>
              <w:t xml:space="preserve">  </w:t>
            </w:r>
            <w:r>
              <w:rPr>
                <w:spacing w:val="-3"/>
              </w:rPr>
              <w:t>度</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21</w:t>
            </w:r>
            <w:r>
              <w:rPr>
                <w:rFonts w:ascii="Times New Roman" w:hAnsi="Times New Roman" w:eastAsia="Times New Roman" w:cs="Times New Roman"/>
                <w:spacing w:val="5"/>
                <w:u w:val="single" w:color="auto"/>
              </w:rPr>
              <w:t xml:space="preserve">  </w:t>
            </w:r>
            <w:r>
              <w:rPr>
                <w:spacing w:val="-3"/>
              </w:rPr>
              <w:t>分</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21.650</w:t>
            </w:r>
            <w:r>
              <w:rPr>
                <w:rFonts w:ascii="Times New Roman" w:hAnsi="Times New Roman" w:eastAsia="Times New Roman" w:cs="Times New Roman"/>
                <w:spacing w:val="3"/>
                <w:u w:val="single" w:color="auto"/>
              </w:rPr>
              <w:t xml:space="preserve">  </w:t>
            </w:r>
            <w:r>
              <w:rPr>
                <w:spacing w:val="-3"/>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2146" w:type="dxa"/>
            <w:tcBorders>
              <w:left w:val="single" w:color="000000" w:sz="6" w:space="0"/>
            </w:tcBorders>
            <w:vAlign w:val="top"/>
          </w:tcPr>
          <w:p>
            <w:pPr>
              <w:spacing w:line="272" w:lineRule="auto"/>
              <w:rPr>
                <w:rFonts w:ascii="Arial"/>
                <w:sz w:val="21"/>
              </w:rPr>
            </w:pPr>
          </w:p>
          <w:p>
            <w:pPr>
              <w:spacing w:line="272" w:lineRule="auto"/>
              <w:rPr>
                <w:rFonts w:ascii="Arial"/>
                <w:sz w:val="21"/>
              </w:rPr>
            </w:pPr>
          </w:p>
          <w:p>
            <w:pPr>
              <w:pStyle w:val="6"/>
              <w:spacing w:before="71"/>
              <w:ind w:left="654"/>
            </w:pPr>
            <w:r>
              <w:rPr>
                <w:spacing w:val="-8"/>
              </w:rPr>
              <w:t>国民经济</w:t>
            </w:r>
          </w:p>
          <w:p>
            <w:pPr>
              <w:pStyle w:val="6"/>
              <w:spacing w:line="220" w:lineRule="auto"/>
              <w:ind w:left="636"/>
            </w:pPr>
            <w:r>
              <w:rPr>
                <w:spacing w:val="-3"/>
              </w:rPr>
              <w:t>行业类别</w:t>
            </w:r>
          </w:p>
        </w:tc>
        <w:tc>
          <w:tcPr>
            <w:tcW w:w="2122" w:type="dxa"/>
            <w:vAlign w:val="top"/>
          </w:tcPr>
          <w:p>
            <w:pPr>
              <w:pStyle w:val="6"/>
              <w:spacing w:before="52" w:line="235" w:lineRule="auto"/>
              <w:ind w:left="56" w:right="52"/>
            </w:pPr>
            <w:r>
              <w:rPr>
                <w:rFonts w:ascii="Times New Roman" w:hAnsi="Times New Roman" w:eastAsia="Times New Roman" w:cs="Times New Roman"/>
                <w:spacing w:val="-1"/>
              </w:rPr>
              <w:t xml:space="preserve">C1392  </w:t>
            </w:r>
            <w:r>
              <w:rPr>
                <w:spacing w:val="-1"/>
              </w:rPr>
              <w:t>豆制品制造、</w:t>
            </w:r>
            <w:r>
              <w:rPr>
                <w:spacing w:val="3"/>
              </w:rPr>
              <w:t xml:space="preserve"> </w:t>
            </w:r>
            <w:r>
              <w:rPr>
                <w:rFonts w:ascii="Times New Roman" w:hAnsi="Times New Roman" w:eastAsia="Times New Roman" w:cs="Times New Roman"/>
                <w:spacing w:val="-1"/>
              </w:rPr>
              <w:t xml:space="preserve">C1431  </w:t>
            </w:r>
            <w:r>
              <w:rPr>
                <w:spacing w:val="-1"/>
              </w:rPr>
              <w:t>米、面制品制</w:t>
            </w:r>
            <w:r>
              <w:rPr>
                <w:spacing w:val="3"/>
              </w:rPr>
              <w:t xml:space="preserve"> </w:t>
            </w:r>
            <w:r>
              <w:rPr>
                <w:spacing w:val="-1"/>
              </w:rPr>
              <w:t>造、</w:t>
            </w:r>
            <w:r>
              <w:rPr>
                <w:rFonts w:ascii="Times New Roman" w:hAnsi="Times New Roman" w:eastAsia="Times New Roman" w:cs="Times New Roman"/>
                <w:spacing w:val="-1"/>
              </w:rPr>
              <w:t xml:space="preserve">C1439  </w:t>
            </w:r>
            <w:r>
              <w:rPr>
                <w:spacing w:val="-1"/>
              </w:rPr>
              <w:t>其他方便</w:t>
            </w:r>
            <w:r>
              <w:rPr>
                <w:spacing w:val="3"/>
              </w:rPr>
              <w:t xml:space="preserve"> </w:t>
            </w:r>
            <w:r>
              <w:rPr>
                <w:spacing w:val="-4"/>
              </w:rPr>
              <w:t>食品制造、</w:t>
            </w:r>
            <w:r>
              <w:rPr>
                <w:rFonts w:ascii="Times New Roman" w:hAnsi="Times New Roman" w:eastAsia="Times New Roman" w:cs="Times New Roman"/>
                <w:spacing w:val="-4"/>
              </w:rPr>
              <w:t>C1353</w:t>
            </w:r>
            <w:r>
              <w:rPr>
                <w:rFonts w:ascii="Times New Roman" w:hAnsi="Times New Roman" w:eastAsia="Times New Roman" w:cs="Times New Roman"/>
                <w:spacing w:val="17"/>
              </w:rPr>
              <w:t xml:space="preserve">  </w:t>
            </w:r>
            <w:r>
              <w:rPr>
                <w:spacing w:val="-4"/>
              </w:rPr>
              <w:t>肉</w:t>
            </w:r>
            <w:r>
              <w:t xml:space="preserve"> </w:t>
            </w:r>
            <w:r>
              <w:rPr>
                <w:spacing w:val="1"/>
              </w:rPr>
              <w:t>制品及副产品加工、</w:t>
            </w:r>
          </w:p>
          <w:p>
            <w:pPr>
              <w:pStyle w:val="6"/>
              <w:spacing w:before="23" w:line="206" w:lineRule="auto"/>
              <w:ind w:left="274"/>
            </w:pPr>
            <w:r>
              <w:rPr>
                <w:rFonts w:ascii="Times New Roman" w:hAnsi="Times New Roman" w:eastAsia="Times New Roman" w:cs="Times New Roman"/>
                <w:spacing w:val="-1"/>
              </w:rPr>
              <w:t xml:space="preserve">C1371  </w:t>
            </w:r>
            <w:r>
              <w:rPr>
                <w:spacing w:val="-1"/>
              </w:rPr>
              <w:t>蔬菜加工</w:t>
            </w:r>
          </w:p>
        </w:tc>
        <w:tc>
          <w:tcPr>
            <w:tcW w:w="1962" w:type="dxa"/>
            <w:vAlign w:val="top"/>
          </w:tcPr>
          <w:p>
            <w:pPr>
              <w:spacing w:line="272" w:lineRule="auto"/>
              <w:rPr>
                <w:rFonts w:ascii="Arial"/>
                <w:sz w:val="21"/>
              </w:rPr>
            </w:pPr>
          </w:p>
          <w:p>
            <w:pPr>
              <w:spacing w:line="272" w:lineRule="auto"/>
              <w:rPr>
                <w:rFonts w:ascii="Arial"/>
                <w:sz w:val="21"/>
              </w:rPr>
            </w:pPr>
          </w:p>
          <w:p>
            <w:pPr>
              <w:pStyle w:val="6"/>
              <w:spacing w:before="71"/>
              <w:ind w:left="551"/>
            </w:pPr>
            <w:r>
              <w:rPr>
                <w:spacing w:val="-3"/>
              </w:rPr>
              <w:t>建设项目</w:t>
            </w:r>
          </w:p>
          <w:p>
            <w:pPr>
              <w:pStyle w:val="6"/>
              <w:spacing w:line="220" w:lineRule="auto"/>
              <w:ind w:left="552"/>
            </w:pPr>
            <w:r>
              <w:rPr>
                <w:spacing w:val="-3"/>
              </w:rPr>
              <w:t>行业类别</w:t>
            </w:r>
          </w:p>
        </w:tc>
        <w:tc>
          <w:tcPr>
            <w:tcW w:w="2644" w:type="dxa"/>
            <w:tcBorders>
              <w:right w:val="single" w:color="000000" w:sz="6" w:space="0"/>
            </w:tcBorders>
            <w:vAlign w:val="top"/>
          </w:tcPr>
          <w:p>
            <w:pPr>
              <w:pStyle w:val="6"/>
              <w:spacing w:before="194" w:line="235" w:lineRule="auto"/>
              <w:ind w:left="13" w:right="2" w:firstLine="1"/>
              <w:jc w:val="both"/>
            </w:pPr>
            <w:r>
              <w:rPr>
                <w:spacing w:val="1"/>
              </w:rPr>
              <w:t>十、农副食品加工业 20</w:t>
            </w:r>
            <w:r>
              <w:rPr>
                <w:spacing w:val="-41"/>
              </w:rPr>
              <w:t xml:space="preserve"> </w:t>
            </w:r>
            <w:r>
              <w:rPr>
                <w:spacing w:val="1"/>
              </w:rPr>
              <w:t>其</w:t>
            </w:r>
            <w:r>
              <w:t xml:space="preserve"> </w:t>
            </w:r>
            <w:r>
              <w:rPr>
                <w:spacing w:val="-3"/>
              </w:rPr>
              <w:t>他农副食品加工。十一、食</w:t>
            </w:r>
            <w:r>
              <w:rPr>
                <w:spacing w:val="10"/>
              </w:rPr>
              <w:t xml:space="preserve"> </w:t>
            </w:r>
            <w:r>
              <w:rPr>
                <w:spacing w:val="1"/>
              </w:rPr>
              <w:t>品制造业 21</w:t>
            </w:r>
            <w:r>
              <w:rPr>
                <w:spacing w:val="-36"/>
              </w:rPr>
              <w:t xml:space="preserve"> </w:t>
            </w:r>
            <w:r>
              <w:rPr>
                <w:spacing w:val="1"/>
              </w:rPr>
              <w:t>糖果、巧克力</w:t>
            </w:r>
            <w:r>
              <w:t xml:space="preserve"> </w:t>
            </w:r>
            <w:r>
              <w:rPr>
                <w:spacing w:val="13"/>
              </w:rPr>
              <w:t>及蜜饯制造；</w:t>
            </w:r>
            <w:r>
              <w:rPr>
                <w:spacing w:val="-56"/>
              </w:rPr>
              <w:t xml:space="preserve"> </w:t>
            </w:r>
            <w:r>
              <w:rPr>
                <w:spacing w:val="13"/>
              </w:rPr>
              <w:t>方便食品制</w:t>
            </w:r>
            <w:r>
              <w:t xml:space="preserve"> </w:t>
            </w:r>
            <w:r>
              <w:rPr>
                <w:spacing w:val="-1"/>
              </w:rPr>
              <w:t>造；罐头食品制造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2146" w:type="dxa"/>
            <w:tcBorders>
              <w:left w:val="single" w:color="000000" w:sz="6" w:space="0"/>
            </w:tcBorders>
            <w:vAlign w:val="top"/>
          </w:tcPr>
          <w:p>
            <w:pPr>
              <w:spacing w:line="272" w:lineRule="auto"/>
              <w:rPr>
                <w:rFonts w:ascii="Arial"/>
                <w:sz w:val="21"/>
              </w:rPr>
            </w:pPr>
          </w:p>
          <w:p>
            <w:pPr>
              <w:spacing w:line="272" w:lineRule="auto"/>
              <w:rPr>
                <w:rFonts w:ascii="Arial"/>
                <w:sz w:val="21"/>
              </w:rPr>
            </w:pPr>
          </w:p>
          <w:p>
            <w:pPr>
              <w:pStyle w:val="6"/>
              <w:spacing w:before="72" w:line="221" w:lineRule="auto"/>
              <w:ind w:left="635"/>
            </w:pPr>
            <w:r>
              <w:rPr>
                <w:spacing w:val="-3"/>
              </w:rPr>
              <w:t>建设性质</w:t>
            </w:r>
          </w:p>
        </w:tc>
        <w:tc>
          <w:tcPr>
            <w:tcW w:w="2122" w:type="dxa"/>
            <w:vAlign w:val="top"/>
          </w:tcPr>
          <w:p>
            <w:pPr>
              <w:pStyle w:val="6"/>
              <w:spacing w:before="192" w:line="238" w:lineRule="auto"/>
              <w:ind w:left="27"/>
            </w:pPr>
            <w:r>
              <w:rPr>
                <w:rFonts w:ascii="MS Gothic" w:hAnsi="MS Gothic" w:eastAsia="MS Gothic" w:cs="MS Gothic"/>
                <w:spacing w:val="-4"/>
              </w:rPr>
              <w:t>口</w:t>
            </w:r>
            <w:r>
              <w:rPr>
                <w:spacing w:val="-4"/>
              </w:rPr>
              <w:t>新建（迁建）</w:t>
            </w:r>
          </w:p>
          <w:p>
            <w:pPr>
              <w:pStyle w:val="6"/>
              <w:spacing w:line="220" w:lineRule="auto"/>
              <w:ind w:left="27"/>
            </w:pPr>
            <w:r>
              <w:rPr>
                <w:rFonts w:ascii="MS Gothic" w:hAnsi="MS Gothic" w:eastAsia="MS Gothic" w:cs="MS Gothic"/>
                <w:spacing w:val="-9"/>
              </w:rPr>
              <w:t>口</w:t>
            </w:r>
            <w:r>
              <w:rPr>
                <w:spacing w:val="-9"/>
              </w:rPr>
              <w:t>改建</w:t>
            </w:r>
          </w:p>
          <w:p>
            <w:pPr>
              <w:pStyle w:val="6"/>
              <w:spacing w:before="23" w:line="218" w:lineRule="auto"/>
              <w:ind w:left="16"/>
            </w:pPr>
            <w:r>
              <w:rPr>
                <w:position w:val="-4"/>
              </w:rPr>
              <w:drawing>
                <wp:inline distT="0" distB="0" distL="0" distR="0">
                  <wp:extent cx="109220" cy="1473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5"/>
                          <a:stretch>
                            <a:fillRect/>
                          </a:stretch>
                        </pic:blipFill>
                        <pic:spPr>
                          <a:xfrm>
                            <a:off x="0" y="0"/>
                            <a:ext cx="109320" cy="147772"/>
                          </a:xfrm>
                          <a:prstGeom prst="rect">
                            <a:avLst/>
                          </a:prstGeom>
                        </pic:spPr>
                      </pic:pic>
                    </a:graphicData>
                  </a:graphic>
                </wp:inline>
              </w:drawing>
            </w:r>
            <w:r>
              <w:rPr>
                <w:spacing w:val="3"/>
              </w:rPr>
              <w:t>扩建</w:t>
            </w:r>
          </w:p>
          <w:p>
            <w:pPr>
              <w:pStyle w:val="6"/>
              <w:spacing w:before="25" w:line="220" w:lineRule="auto"/>
              <w:ind w:left="27"/>
            </w:pPr>
            <w:r>
              <w:rPr>
                <w:rFonts w:ascii="MS Gothic" w:hAnsi="MS Gothic" w:eastAsia="MS Gothic" w:cs="MS Gothic"/>
                <w:spacing w:val="-6"/>
              </w:rPr>
              <w:t>口</w:t>
            </w:r>
            <w:r>
              <w:rPr>
                <w:spacing w:val="-6"/>
              </w:rPr>
              <w:t>技术改造</w:t>
            </w:r>
          </w:p>
        </w:tc>
        <w:tc>
          <w:tcPr>
            <w:tcW w:w="1962" w:type="dxa"/>
            <w:vAlign w:val="top"/>
          </w:tcPr>
          <w:p>
            <w:pPr>
              <w:spacing w:line="401" w:lineRule="auto"/>
              <w:rPr>
                <w:rFonts w:ascii="Arial"/>
                <w:sz w:val="21"/>
              </w:rPr>
            </w:pPr>
          </w:p>
          <w:p>
            <w:pPr>
              <w:pStyle w:val="6"/>
              <w:spacing w:before="72"/>
              <w:ind w:left="551"/>
            </w:pPr>
            <w:r>
              <w:rPr>
                <w:spacing w:val="-3"/>
              </w:rPr>
              <w:t>建设项目</w:t>
            </w:r>
          </w:p>
          <w:p>
            <w:pPr>
              <w:pStyle w:val="6"/>
              <w:spacing w:line="220" w:lineRule="auto"/>
              <w:ind w:left="577"/>
            </w:pPr>
            <w:r>
              <w:rPr>
                <w:spacing w:val="-10"/>
              </w:rPr>
              <w:t>申报情形</w:t>
            </w:r>
          </w:p>
        </w:tc>
        <w:tc>
          <w:tcPr>
            <w:tcW w:w="2644" w:type="dxa"/>
            <w:tcBorders>
              <w:right w:val="single" w:color="000000" w:sz="6" w:space="0"/>
            </w:tcBorders>
            <w:vAlign w:val="top"/>
          </w:tcPr>
          <w:p>
            <w:pPr>
              <w:pStyle w:val="6"/>
              <w:spacing w:before="51" w:line="216" w:lineRule="auto"/>
              <w:ind w:left="24"/>
            </w:pPr>
            <w:r>
              <w:rPr>
                <w:position w:val="-4"/>
              </w:rPr>
              <w:drawing>
                <wp:inline distT="0" distB="0" distL="0" distR="0">
                  <wp:extent cx="109220" cy="1473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6"/>
                          <a:stretch>
                            <a:fillRect/>
                          </a:stretch>
                        </pic:blipFill>
                        <pic:spPr>
                          <a:xfrm>
                            <a:off x="0" y="0"/>
                            <a:ext cx="109321" cy="147772"/>
                          </a:xfrm>
                          <a:prstGeom prst="rect">
                            <a:avLst/>
                          </a:prstGeom>
                        </pic:spPr>
                      </pic:pic>
                    </a:graphicData>
                  </a:graphic>
                </wp:inline>
              </w:drawing>
            </w:r>
            <w:r>
              <w:t>首次申报项目</w:t>
            </w:r>
          </w:p>
          <w:p>
            <w:pPr>
              <w:pStyle w:val="6"/>
              <w:spacing w:before="26" w:line="231" w:lineRule="auto"/>
              <w:ind w:left="56" w:right="208" w:hanging="21"/>
            </w:pPr>
            <w:r>
              <w:rPr>
                <w:rFonts w:ascii="MS Gothic" w:hAnsi="MS Gothic" w:eastAsia="MS Gothic" w:cs="MS Gothic"/>
                <w:spacing w:val="-3"/>
              </w:rPr>
              <w:t>口</w:t>
            </w:r>
            <w:r>
              <w:rPr>
                <w:spacing w:val="-3"/>
              </w:rPr>
              <w:t>不予批准后再次申报项</w:t>
            </w:r>
            <w:r>
              <w:rPr>
                <w:spacing w:val="1"/>
              </w:rPr>
              <w:t xml:space="preserve"> </w:t>
            </w:r>
            <w:r>
              <w:t>目</w:t>
            </w:r>
          </w:p>
          <w:p>
            <w:pPr>
              <w:pStyle w:val="6"/>
              <w:spacing w:before="19" w:line="220" w:lineRule="auto"/>
              <w:ind w:left="35"/>
            </w:pPr>
            <w:r>
              <w:rPr>
                <w:rFonts w:ascii="MS Gothic" w:hAnsi="MS Gothic" w:eastAsia="MS Gothic" w:cs="MS Gothic"/>
                <w:spacing w:val="-3"/>
              </w:rPr>
              <w:t>口</w:t>
            </w:r>
            <w:r>
              <w:rPr>
                <w:spacing w:val="-3"/>
              </w:rPr>
              <w:t>超五年重新审核项目</w:t>
            </w:r>
          </w:p>
          <w:p>
            <w:pPr>
              <w:pStyle w:val="6"/>
              <w:spacing w:before="23" w:line="206" w:lineRule="auto"/>
              <w:ind w:left="35"/>
            </w:pPr>
            <w:r>
              <w:rPr>
                <w:rFonts w:ascii="MS Gothic" w:hAnsi="MS Gothic" w:eastAsia="MS Gothic" w:cs="MS Gothic"/>
                <w:spacing w:val="-3"/>
              </w:rPr>
              <w:t>口</w:t>
            </w:r>
            <w:r>
              <w:rPr>
                <w:spacing w:val="-3"/>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146" w:type="dxa"/>
            <w:tcBorders>
              <w:left w:val="single" w:color="000000" w:sz="6" w:space="0"/>
            </w:tcBorders>
            <w:vAlign w:val="top"/>
          </w:tcPr>
          <w:p>
            <w:pPr>
              <w:pStyle w:val="6"/>
              <w:spacing w:before="192" w:line="230" w:lineRule="auto"/>
              <w:ind w:left="86" w:right="95" w:firstLine="166"/>
            </w:pPr>
            <w:r>
              <w:rPr>
                <w:spacing w:val="-2"/>
              </w:rPr>
              <w:t>项目审批（核准/</w:t>
            </w:r>
            <w:r>
              <w:t xml:space="preserve">  </w:t>
            </w:r>
            <w:r>
              <w:rPr>
                <w:spacing w:val="-3"/>
              </w:rPr>
              <w:t>备案）部门（选填）</w:t>
            </w:r>
          </w:p>
        </w:tc>
        <w:tc>
          <w:tcPr>
            <w:tcW w:w="2122" w:type="dxa"/>
            <w:vAlign w:val="top"/>
          </w:tcPr>
          <w:p>
            <w:pPr>
              <w:pStyle w:val="6"/>
              <w:spacing w:before="191" w:line="231" w:lineRule="auto"/>
              <w:ind w:left="957" w:right="69" w:hanging="881"/>
            </w:pPr>
            <w:r>
              <w:rPr>
                <w:spacing w:val="-1"/>
              </w:rPr>
              <w:t>通川区经济和信息化</w:t>
            </w:r>
            <w:r>
              <w:t xml:space="preserve"> 局</w:t>
            </w:r>
          </w:p>
        </w:tc>
        <w:tc>
          <w:tcPr>
            <w:tcW w:w="1962" w:type="dxa"/>
            <w:vAlign w:val="top"/>
          </w:tcPr>
          <w:p>
            <w:pPr>
              <w:pStyle w:val="6"/>
              <w:spacing w:before="193" w:line="230" w:lineRule="auto"/>
              <w:ind w:left="13" w:firstLine="177"/>
            </w:pPr>
            <w:r>
              <w:rPr>
                <w:spacing w:val="-3"/>
              </w:rPr>
              <w:t>项目审批（核准</w:t>
            </w:r>
            <w:r>
              <w:rPr>
                <w:rFonts w:ascii="Times New Roman" w:hAnsi="Times New Roman" w:eastAsia="Times New Roman" w:cs="Times New Roman"/>
                <w:spacing w:val="-3"/>
              </w:rPr>
              <w:t xml:space="preserve">/    </w:t>
            </w:r>
            <w:r>
              <w:rPr>
                <w:spacing w:val="-5"/>
              </w:rPr>
              <w:t>备案）文号（选填）</w:t>
            </w:r>
          </w:p>
        </w:tc>
        <w:tc>
          <w:tcPr>
            <w:tcW w:w="2644" w:type="dxa"/>
            <w:tcBorders>
              <w:right w:val="single" w:color="000000" w:sz="6" w:space="0"/>
            </w:tcBorders>
            <w:vAlign w:val="top"/>
          </w:tcPr>
          <w:p>
            <w:pPr>
              <w:pStyle w:val="6"/>
              <w:spacing w:before="51" w:line="220" w:lineRule="auto"/>
              <w:ind w:left="891"/>
            </w:pPr>
            <w:r>
              <w:rPr>
                <w:spacing w:val="-4"/>
              </w:rPr>
              <w:t>川投资备</w:t>
            </w:r>
          </w:p>
          <w:p>
            <w:pPr>
              <w:pStyle w:val="6"/>
              <w:spacing w:before="23" w:line="227" w:lineRule="auto"/>
              <w:ind w:left="19"/>
              <w:rPr>
                <w:rFonts w:ascii="Times New Roman" w:hAnsi="Times New Roman" w:eastAsia="Times New Roman" w:cs="Times New Roman"/>
              </w:rPr>
            </w:pPr>
            <w:r>
              <w:rPr>
                <w:spacing w:val="-1"/>
              </w:rPr>
              <w:t>【</w:t>
            </w:r>
            <w:r>
              <w:rPr>
                <w:rFonts w:ascii="Times New Roman" w:hAnsi="Times New Roman" w:eastAsia="Times New Roman" w:cs="Times New Roman"/>
                <w:spacing w:val="-1"/>
              </w:rPr>
              <w:t>2401-511702-07-*02-9231</w:t>
            </w:r>
          </w:p>
          <w:p>
            <w:pPr>
              <w:pStyle w:val="6"/>
              <w:spacing w:before="11" w:line="206" w:lineRule="auto"/>
              <w:ind w:left="431"/>
            </w:pPr>
            <w:r>
              <w:rPr>
                <w:rFonts w:ascii="Times New Roman" w:hAnsi="Times New Roman" w:eastAsia="Times New Roman" w:cs="Times New Roman"/>
              </w:rPr>
              <w:t>47</w:t>
            </w:r>
            <w:r>
              <w:t>】</w:t>
            </w:r>
            <w:r>
              <w:rPr>
                <w:rFonts w:ascii="Times New Roman" w:hAnsi="Times New Roman" w:eastAsia="Times New Roman" w:cs="Times New Roman"/>
              </w:rPr>
              <w:t xml:space="preserve">JXQB-0013 </w:t>
            </w:r>
            <w: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6" w:type="dxa"/>
            <w:tcBorders>
              <w:left w:val="single" w:color="000000" w:sz="6" w:space="0"/>
            </w:tcBorders>
            <w:vAlign w:val="top"/>
          </w:tcPr>
          <w:p>
            <w:pPr>
              <w:pStyle w:val="6"/>
              <w:spacing w:before="157" w:line="221" w:lineRule="auto"/>
              <w:ind w:left="307"/>
            </w:pPr>
            <w:r>
              <w:rPr>
                <w:spacing w:val="-3"/>
              </w:rPr>
              <w:t>总投资（万元）</w:t>
            </w:r>
          </w:p>
        </w:tc>
        <w:tc>
          <w:tcPr>
            <w:tcW w:w="2122" w:type="dxa"/>
            <w:vAlign w:val="top"/>
          </w:tcPr>
          <w:p>
            <w:pPr>
              <w:pStyle w:val="6"/>
              <w:spacing w:before="192" w:line="184" w:lineRule="auto"/>
              <w:ind w:left="788"/>
            </w:pPr>
            <w:r>
              <w:rPr>
                <w:spacing w:val="-2"/>
              </w:rPr>
              <w:t>40.00</w:t>
            </w:r>
          </w:p>
        </w:tc>
        <w:tc>
          <w:tcPr>
            <w:tcW w:w="1962" w:type="dxa"/>
            <w:vAlign w:val="top"/>
          </w:tcPr>
          <w:p>
            <w:pPr>
              <w:pStyle w:val="6"/>
              <w:spacing w:before="157" w:line="221" w:lineRule="auto"/>
              <w:ind w:left="107"/>
            </w:pPr>
            <w:r>
              <w:rPr>
                <w:spacing w:val="-1"/>
              </w:rPr>
              <w:t>环保投资（万元）</w:t>
            </w:r>
          </w:p>
        </w:tc>
        <w:tc>
          <w:tcPr>
            <w:tcW w:w="2644" w:type="dxa"/>
            <w:tcBorders>
              <w:right w:val="single" w:color="000000" w:sz="6" w:space="0"/>
            </w:tcBorders>
            <w:vAlign w:val="top"/>
          </w:tcPr>
          <w:p>
            <w:pPr>
              <w:pStyle w:val="6"/>
              <w:spacing w:before="192" w:line="184" w:lineRule="auto"/>
              <w:ind w:left="1067"/>
            </w:pPr>
            <w:r>
              <w:rPr>
                <w:spacing w:val="-5"/>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6" w:type="dxa"/>
            <w:tcBorders>
              <w:left w:val="single" w:color="000000" w:sz="6" w:space="0"/>
            </w:tcBorders>
            <w:vAlign w:val="top"/>
          </w:tcPr>
          <w:p>
            <w:pPr>
              <w:pStyle w:val="6"/>
              <w:spacing w:before="157" w:line="221" w:lineRule="auto"/>
              <w:ind w:left="138"/>
            </w:pPr>
            <w:r>
              <w:rPr>
                <w:spacing w:val="-2"/>
              </w:rPr>
              <w:t>环保投资占比（%）</w:t>
            </w:r>
          </w:p>
        </w:tc>
        <w:tc>
          <w:tcPr>
            <w:tcW w:w="2122" w:type="dxa"/>
            <w:vAlign w:val="top"/>
          </w:tcPr>
          <w:p>
            <w:pPr>
              <w:pStyle w:val="6"/>
              <w:spacing w:before="192" w:line="184" w:lineRule="auto"/>
              <w:ind w:left="791"/>
            </w:pPr>
            <w:r>
              <w:rPr>
                <w:spacing w:val="-2"/>
              </w:rPr>
              <w:t>25.00</w:t>
            </w:r>
          </w:p>
        </w:tc>
        <w:tc>
          <w:tcPr>
            <w:tcW w:w="1962" w:type="dxa"/>
            <w:vAlign w:val="top"/>
          </w:tcPr>
          <w:p>
            <w:pPr>
              <w:pStyle w:val="6"/>
              <w:spacing w:before="157" w:line="221" w:lineRule="auto"/>
              <w:ind w:left="547"/>
            </w:pPr>
            <w:r>
              <w:rPr>
                <w:spacing w:val="-2"/>
              </w:rPr>
              <w:t>施工工期</w:t>
            </w:r>
          </w:p>
        </w:tc>
        <w:tc>
          <w:tcPr>
            <w:tcW w:w="2644" w:type="dxa"/>
            <w:tcBorders>
              <w:right w:val="single" w:color="000000" w:sz="6" w:space="0"/>
            </w:tcBorders>
            <w:vAlign w:val="top"/>
          </w:tcPr>
          <w:p>
            <w:pPr>
              <w:pStyle w:val="6"/>
              <w:spacing w:before="157" w:line="220" w:lineRule="auto"/>
              <w:ind w:left="1027"/>
            </w:pPr>
            <w:r>
              <w:rPr>
                <w:spacing w:val="-7"/>
              </w:rPr>
              <w:t>5</w:t>
            </w:r>
            <w:r>
              <w:rPr>
                <w:spacing w:val="-46"/>
              </w:rPr>
              <w:t xml:space="preserve"> </w:t>
            </w:r>
            <w:r>
              <w:rPr>
                <w:spacing w:val="-7"/>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2146" w:type="dxa"/>
            <w:vMerge w:val="restart"/>
            <w:tcBorders>
              <w:left w:val="single" w:color="000000" w:sz="6" w:space="0"/>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1" w:lineRule="auto"/>
              <w:ind w:left="415"/>
            </w:pPr>
            <w:r>
              <w:rPr>
                <w:spacing w:val="-2"/>
              </w:rPr>
              <w:t>是否开工建设</w:t>
            </w:r>
          </w:p>
        </w:tc>
        <w:tc>
          <w:tcPr>
            <w:tcW w:w="2122" w:type="dxa"/>
            <w:tcBorders>
              <w:bottom w:val="single" w:color="000000" w:sz="4" w:space="0"/>
            </w:tcBorders>
            <w:vAlign w:val="top"/>
          </w:tcPr>
          <w:p>
            <w:pPr>
              <w:pStyle w:val="6"/>
              <w:spacing w:before="52" w:line="218" w:lineRule="auto"/>
              <w:ind w:left="16"/>
            </w:pPr>
            <w:r>
              <w:rPr>
                <w:position w:val="-4"/>
              </w:rPr>
              <w:drawing>
                <wp:inline distT="0" distB="0" distL="0" distR="0">
                  <wp:extent cx="100965" cy="1473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7"/>
                          <a:stretch>
                            <a:fillRect/>
                          </a:stretch>
                        </pic:blipFill>
                        <pic:spPr>
                          <a:xfrm>
                            <a:off x="0" y="0"/>
                            <a:ext cx="101462" cy="147772"/>
                          </a:xfrm>
                          <a:prstGeom prst="rect">
                            <a:avLst/>
                          </a:prstGeom>
                        </pic:spPr>
                      </pic:pic>
                    </a:graphicData>
                  </a:graphic>
                </wp:inline>
              </w:drawing>
            </w:r>
            <w:r>
              <w:rPr>
                <w:spacing w:val="34"/>
              </w:rPr>
              <w:t xml:space="preserve"> </w:t>
            </w:r>
            <w:r>
              <w:t>否</w:t>
            </w:r>
          </w:p>
          <w:p>
            <w:pPr>
              <w:pStyle w:val="6"/>
              <w:spacing w:before="28" w:line="204" w:lineRule="auto"/>
              <w:ind w:left="3" w:right="2" w:firstLine="13"/>
              <w:rPr>
                <w:sz w:val="24"/>
                <w:szCs w:val="24"/>
              </w:rPr>
            </w:pPr>
            <w:r>
              <w:rPr>
                <w:position w:val="-4"/>
              </w:rPr>
              <w:drawing>
                <wp:inline distT="0" distB="0" distL="0" distR="0">
                  <wp:extent cx="109220" cy="1416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8"/>
                          <a:stretch>
                            <a:fillRect/>
                          </a:stretch>
                        </pic:blipFill>
                        <pic:spPr>
                          <a:xfrm>
                            <a:off x="0" y="0"/>
                            <a:ext cx="109320" cy="141988"/>
                          </a:xfrm>
                          <a:prstGeom prst="rect">
                            <a:avLst/>
                          </a:prstGeom>
                        </pic:spPr>
                      </pic:pic>
                    </a:graphicData>
                  </a:graphic>
                </wp:inline>
              </w:drawing>
            </w:r>
            <w:r>
              <w:rPr>
                <w:spacing w:val="90"/>
              </w:rPr>
              <w:t xml:space="preserve"> </w:t>
            </w:r>
            <w:r>
              <w:rPr>
                <w:spacing w:val="-28"/>
              </w:rPr>
              <w:t>是</w:t>
            </w:r>
            <w:r>
              <w:rPr>
                <w:spacing w:val="-47"/>
              </w:rPr>
              <w:t xml:space="preserve"> </w:t>
            </w:r>
            <w:r>
              <w:rPr>
                <w:spacing w:val="-28"/>
              </w:rPr>
              <w:t>：</w:t>
            </w:r>
            <w:r>
              <w:rPr>
                <w:spacing w:val="-77"/>
              </w:rPr>
              <w:t xml:space="preserve"> </w:t>
            </w:r>
            <w:r>
              <w:rPr>
                <w:spacing w:val="50"/>
                <w:sz w:val="24"/>
                <w:szCs w:val="24"/>
                <w:u w:val="single" w:color="auto"/>
              </w:rPr>
              <w:t xml:space="preserve"> </w:t>
            </w:r>
            <w:r>
              <w:rPr>
                <w:spacing w:val="-28"/>
                <w:sz w:val="24"/>
                <w:szCs w:val="24"/>
                <w:u w:val="single" w:color="auto"/>
              </w:rPr>
              <w:t>项</w:t>
            </w:r>
            <w:r>
              <w:rPr>
                <w:spacing w:val="-29"/>
                <w:sz w:val="24"/>
                <w:szCs w:val="24"/>
                <w:u w:val="single" w:color="auto"/>
              </w:rPr>
              <w:t xml:space="preserve"> </w:t>
            </w:r>
            <w:r>
              <w:rPr>
                <w:spacing w:val="-28"/>
                <w:sz w:val="24"/>
                <w:szCs w:val="24"/>
                <w:u w:val="single" w:color="auto"/>
              </w:rPr>
              <w:t>目</w:t>
            </w:r>
            <w:r>
              <w:rPr>
                <w:spacing w:val="-48"/>
                <w:sz w:val="24"/>
                <w:szCs w:val="24"/>
                <w:u w:val="single" w:color="auto"/>
              </w:rPr>
              <w:t xml:space="preserve"> </w:t>
            </w:r>
            <w:r>
              <w:rPr>
                <w:spacing w:val="-27"/>
                <w:sz w:val="24"/>
                <w:szCs w:val="24"/>
                <w:u w:val="single" w:color="auto"/>
              </w:rPr>
              <w:t>已</w:t>
            </w:r>
            <w:r>
              <w:rPr>
                <w:spacing w:val="-68"/>
                <w:sz w:val="24"/>
                <w:szCs w:val="24"/>
                <w:u w:val="single" w:color="auto"/>
              </w:rPr>
              <w:t xml:space="preserve"> </w:t>
            </w:r>
            <w:r>
              <w:rPr>
                <w:spacing w:val="-17"/>
                <w:sz w:val="24"/>
                <w:szCs w:val="24"/>
                <w:u w:val="single" w:color="auto"/>
              </w:rPr>
              <w:t>于</w:t>
            </w:r>
            <w:r>
              <w:rPr>
                <w:sz w:val="24"/>
                <w:szCs w:val="24"/>
              </w:rPr>
              <w:t xml:space="preserve"> </w:t>
            </w:r>
            <w:r>
              <w:rPr>
                <w:rFonts w:ascii="Times New Roman" w:hAnsi="Times New Roman" w:eastAsia="Times New Roman" w:cs="Times New Roman"/>
                <w:spacing w:val="2"/>
                <w:sz w:val="24"/>
                <w:szCs w:val="24"/>
              </w:rPr>
              <w:t>2023</w:t>
            </w:r>
            <w:r>
              <w:rPr>
                <w:rFonts w:ascii="Times New Roman" w:hAnsi="Times New Roman" w:eastAsia="Times New Roman" w:cs="Times New Roman"/>
                <w:spacing w:val="37"/>
                <w:w w:val="101"/>
                <w:sz w:val="24"/>
                <w:szCs w:val="24"/>
              </w:rPr>
              <w:t xml:space="preserve"> </w:t>
            </w:r>
            <w:r>
              <w:rPr>
                <w:spacing w:val="2"/>
                <w:sz w:val="24"/>
                <w:szCs w:val="24"/>
              </w:rPr>
              <w:t>年</w:t>
            </w:r>
            <w:r>
              <w:rPr>
                <w:spacing w:val="-26"/>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36"/>
                <w:w w:val="101"/>
                <w:sz w:val="24"/>
                <w:szCs w:val="24"/>
              </w:rPr>
              <w:t xml:space="preserve"> </w:t>
            </w:r>
            <w:r>
              <w:rPr>
                <w:spacing w:val="2"/>
                <w:sz w:val="24"/>
                <w:szCs w:val="24"/>
              </w:rPr>
              <w:t>月动工建</w:t>
            </w:r>
          </w:p>
        </w:tc>
        <w:tc>
          <w:tcPr>
            <w:tcW w:w="196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2" w:line="229" w:lineRule="auto"/>
              <w:ind w:left="457" w:right="356" w:hanging="92"/>
            </w:pPr>
            <w:r>
              <w:rPr>
                <w:spacing w:val="-15"/>
              </w:rPr>
              <w:t>用地（用海）</w:t>
            </w:r>
            <w:r>
              <w:rPr>
                <w:spacing w:val="3"/>
              </w:rPr>
              <w:t xml:space="preserve"> </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6"/>
                <w:sz w:val="14"/>
                <w:szCs w:val="14"/>
              </w:rPr>
              <w:t>2</w:t>
            </w:r>
            <w:r>
              <w:rPr>
                <w:spacing w:val="-9"/>
              </w:rPr>
              <w:t>）</w:t>
            </w:r>
          </w:p>
        </w:tc>
        <w:tc>
          <w:tcPr>
            <w:tcW w:w="2644" w:type="dxa"/>
            <w:vMerge w:val="restart"/>
            <w:tcBorders>
              <w:bottom w:val="nil"/>
              <w:righ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3" w:line="193" w:lineRule="auto"/>
              <w:ind w:left="128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3" w:line="168" w:lineRule="auto"/>
              <w:ind w:left="11"/>
              <w:rPr>
                <w:sz w:val="24"/>
                <w:szCs w:val="24"/>
              </w:rPr>
            </w:pPr>
            <w:r>
              <w:rPr>
                <w:spacing w:val="-7"/>
                <w:sz w:val="24"/>
                <w:szCs w:val="24"/>
              </w:rPr>
              <w:t>设，已完成备用锅炉</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3" w:line="168" w:lineRule="auto"/>
              <w:ind w:right="2"/>
              <w:jc w:val="right"/>
              <w:rPr>
                <w:sz w:val="24"/>
                <w:szCs w:val="24"/>
              </w:rPr>
            </w:pPr>
            <w:r>
              <w:rPr>
                <w:spacing w:val="-9"/>
                <w:sz w:val="24"/>
                <w:szCs w:val="24"/>
              </w:rPr>
              <w:t>的安装。项目涉嫌未</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1" w:line="170" w:lineRule="auto"/>
              <w:ind w:left="6"/>
              <w:rPr>
                <w:sz w:val="24"/>
                <w:szCs w:val="24"/>
              </w:rPr>
            </w:pPr>
            <w:r>
              <w:rPr>
                <w:spacing w:val="-6"/>
                <w:sz w:val="24"/>
                <w:szCs w:val="24"/>
              </w:rPr>
              <w:t>批先建违法，达州市</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0" w:line="167" w:lineRule="auto"/>
              <w:ind w:left="9"/>
              <w:rPr>
                <w:sz w:val="24"/>
                <w:szCs w:val="24"/>
              </w:rPr>
            </w:pPr>
            <w:r>
              <w:rPr>
                <w:spacing w:val="-7"/>
                <w:sz w:val="24"/>
                <w:szCs w:val="24"/>
              </w:rPr>
              <w:t>生态环境局以《行政</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3" w:line="168" w:lineRule="auto"/>
              <w:ind w:left="12"/>
              <w:rPr>
                <w:sz w:val="24"/>
                <w:szCs w:val="24"/>
              </w:rPr>
            </w:pPr>
            <w:r>
              <w:rPr>
                <w:spacing w:val="-7"/>
                <w:sz w:val="24"/>
                <w:szCs w:val="24"/>
              </w:rPr>
              <w:t>处罚决定书》（达市</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3" w:line="168" w:lineRule="auto"/>
              <w:jc w:val="right"/>
              <w:rPr>
                <w:sz w:val="24"/>
                <w:szCs w:val="24"/>
              </w:rPr>
            </w:pPr>
            <w:r>
              <w:rPr>
                <w:spacing w:val="-21"/>
                <w:sz w:val="24"/>
                <w:szCs w:val="24"/>
              </w:rPr>
              <w:t>环法罚〔2024〕9</w:t>
            </w:r>
            <w:r>
              <w:rPr>
                <w:spacing w:val="-40"/>
                <w:sz w:val="24"/>
                <w:szCs w:val="24"/>
              </w:rPr>
              <w:t xml:space="preserve"> </w:t>
            </w:r>
            <w:r>
              <w:rPr>
                <w:spacing w:val="-21"/>
                <w:sz w:val="24"/>
                <w:szCs w:val="24"/>
              </w:rPr>
              <w:t>号）</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3" w:line="168" w:lineRule="auto"/>
              <w:jc w:val="right"/>
              <w:rPr>
                <w:sz w:val="24"/>
                <w:szCs w:val="24"/>
              </w:rPr>
            </w:pPr>
            <w:r>
              <w:rPr>
                <w:spacing w:val="-6"/>
                <w:sz w:val="24"/>
                <w:szCs w:val="24"/>
              </w:rPr>
              <w:t>进行了行政处罚。建</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1" w:line="170" w:lineRule="auto"/>
              <w:ind w:left="11"/>
              <w:rPr>
                <w:sz w:val="24"/>
                <w:szCs w:val="24"/>
              </w:rPr>
            </w:pPr>
            <w:r>
              <w:rPr>
                <w:spacing w:val="22"/>
                <w:sz w:val="24"/>
                <w:szCs w:val="24"/>
              </w:rPr>
              <w:t>设单位已如数缴纳</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146" w:type="dxa"/>
            <w:vMerge w:val="continue"/>
            <w:tcBorders>
              <w:top w:val="nil"/>
              <w:left w:val="single" w:color="000000" w:sz="6" w:space="0"/>
              <w:bottom w:val="nil"/>
            </w:tcBorders>
            <w:vAlign w:val="top"/>
          </w:tcPr>
          <w:p>
            <w:pPr>
              <w:rPr>
                <w:rFonts w:ascii="Arial"/>
                <w:sz w:val="21"/>
              </w:rPr>
            </w:pPr>
          </w:p>
        </w:tc>
        <w:tc>
          <w:tcPr>
            <w:tcW w:w="2122" w:type="dxa"/>
            <w:tcBorders>
              <w:top w:val="single" w:color="000000" w:sz="4" w:space="0"/>
              <w:bottom w:val="single" w:color="000000" w:sz="4" w:space="0"/>
            </w:tcBorders>
            <w:vAlign w:val="top"/>
          </w:tcPr>
          <w:p>
            <w:pPr>
              <w:pStyle w:val="6"/>
              <w:spacing w:before="71" w:line="170" w:lineRule="auto"/>
              <w:ind w:right="2"/>
              <w:jc w:val="right"/>
              <w:rPr>
                <w:sz w:val="24"/>
                <w:szCs w:val="24"/>
              </w:rPr>
            </w:pPr>
            <w:r>
              <w:rPr>
                <w:spacing w:val="-9"/>
                <w:sz w:val="24"/>
                <w:szCs w:val="24"/>
              </w:rPr>
              <w:t>了罚款，完善了处罚</w:t>
            </w:r>
          </w:p>
        </w:tc>
        <w:tc>
          <w:tcPr>
            <w:tcW w:w="1962" w:type="dxa"/>
            <w:vMerge w:val="continue"/>
            <w:tcBorders>
              <w:top w:val="nil"/>
              <w:bottom w:val="nil"/>
            </w:tcBorders>
            <w:vAlign w:val="top"/>
          </w:tcPr>
          <w:p>
            <w:pPr>
              <w:rPr>
                <w:rFonts w:ascii="Arial"/>
                <w:sz w:val="21"/>
              </w:rPr>
            </w:pPr>
          </w:p>
        </w:tc>
        <w:tc>
          <w:tcPr>
            <w:tcW w:w="264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46" w:type="dxa"/>
            <w:vMerge w:val="continue"/>
            <w:tcBorders>
              <w:top w:val="nil"/>
              <w:left w:val="single" w:color="000000" w:sz="6" w:space="0"/>
            </w:tcBorders>
            <w:vAlign w:val="top"/>
          </w:tcPr>
          <w:p>
            <w:pPr>
              <w:rPr>
                <w:rFonts w:ascii="Arial"/>
                <w:sz w:val="21"/>
              </w:rPr>
            </w:pPr>
          </w:p>
        </w:tc>
        <w:tc>
          <w:tcPr>
            <w:tcW w:w="2122" w:type="dxa"/>
            <w:tcBorders>
              <w:top w:val="single" w:color="000000" w:sz="4" w:space="0"/>
            </w:tcBorders>
            <w:vAlign w:val="top"/>
          </w:tcPr>
          <w:p>
            <w:pPr>
              <w:pStyle w:val="6"/>
              <w:spacing w:before="71" w:line="206" w:lineRule="auto"/>
              <w:ind w:left="7"/>
              <w:rPr>
                <w:sz w:val="24"/>
                <w:szCs w:val="24"/>
              </w:rPr>
            </w:pPr>
            <w:r>
              <w:rPr>
                <w:spacing w:val="-4"/>
                <w:sz w:val="24"/>
                <w:szCs w:val="24"/>
              </w:rPr>
              <w:t>手续。</w:t>
            </w:r>
          </w:p>
        </w:tc>
        <w:tc>
          <w:tcPr>
            <w:tcW w:w="1962" w:type="dxa"/>
            <w:vMerge w:val="continue"/>
            <w:tcBorders>
              <w:top w:val="nil"/>
            </w:tcBorders>
            <w:vAlign w:val="top"/>
          </w:tcPr>
          <w:p>
            <w:pPr>
              <w:rPr>
                <w:rFonts w:ascii="Arial"/>
                <w:sz w:val="21"/>
              </w:rPr>
            </w:pPr>
          </w:p>
        </w:tc>
        <w:tc>
          <w:tcPr>
            <w:tcW w:w="2644" w:type="dxa"/>
            <w:vMerge w:val="continue"/>
            <w:tcBorders>
              <w:top w:val="nil"/>
              <w:right w:val="single" w:color="000000" w:sz="6" w:space="0"/>
            </w:tcBorders>
            <w:vAlign w:val="top"/>
          </w:tcPr>
          <w:p>
            <w:pPr>
              <w:rPr>
                <w:rFonts w:ascii="Arial"/>
                <w:sz w:val="21"/>
              </w:rPr>
            </w:pPr>
          </w:p>
        </w:tc>
      </w:tr>
    </w:tbl>
    <w:p>
      <w:pPr>
        <w:pStyle w:val="2"/>
      </w:pPr>
    </w:p>
    <w:p>
      <w:pPr>
        <w:sectPr>
          <w:footerReference r:id="rId5" w:type="default"/>
          <w:pgSz w:w="11906" w:h="16839"/>
          <w:pgMar w:top="1431" w:right="1508" w:bottom="1259" w:left="1508" w:header="0" w:footer="1080" w:gutter="0"/>
          <w:cols w:space="720" w:num="1"/>
        </w:sectPr>
      </w:pPr>
    </w:p>
    <w:p>
      <w:pPr>
        <w:spacing w:before="28"/>
      </w:pPr>
      <w:r>
        <w:pict>
          <v:rect id="_x0000_s1026" o:spid="_x0000_s1026" o:spt="1" style="position:absolute;left:0pt;margin-left:182.65pt;margin-top:85.05pt;height:657.6pt;width: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8"/>
        <w:gridCol w:w="6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7" w:hRule="atLeast"/>
        </w:trPr>
        <w:tc>
          <w:tcPr>
            <w:tcW w:w="2108" w:type="dxa"/>
            <w:tcBorders>
              <w:left w:val="single" w:color="000000" w:sz="6" w:space="0"/>
              <w:right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line="219" w:lineRule="auto"/>
              <w:ind w:left="194"/>
            </w:pPr>
            <w:r>
              <w:rPr>
                <w:spacing w:val="-1"/>
              </w:rPr>
              <w:t>专项评价设置情况</w:t>
            </w:r>
          </w:p>
        </w:tc>
        <w:tc>
          <w:tcPr>
            <w:tcW w:w="6766" w:type="dxa"/>
            <w:tcBorders>
              <w:left w:val="nil"/>
              <w:right w:val="single" w:color="000000" w:sz="6" w:space="0"/>
            </w:tcBorders>
            <w:vAlign w:val="top"/>
          </w:tcPr>
          <w:p>
            <w:pPr>
              <w:pStyle w:val="6"/>
              <w:spacing w:before="135" w:line="401" w:lineRule="exact"/>
              <w:ind w:left="589"/>
            </w:pPr>
            <w:r>
              <w:rPr>
                <w:position w:val="13"/>
              </w:rPr>
              <w:t>根据建设项目环境影响报告表编制技术指南（污</w:t>
            </w:r>
            <w:r>
              <w:rPr>
                <w:spacing w:val="-1"/>
                <w:position w:val="13"/>
              </w:rPr>
              <w:t>染影响类</w:t>
            </w:r>
            <w:r>
              <w:rPr>
                <w:spacing w:val="-46"/>
                <w:position w:val="13"/>
              </w:rPr>
              <w:t>）（</w:t>
            </w:r>
            <w:r>
              <w:rPr>
                <w:spacing w:val="-1"/>
                <w:position w:val="13"/>
              </w:rPr>
              <w:t>试</w:t>
            </w:r>
          </w:p>
          <w:p>
            <w:pPr>
              <w:pStyle w:val="6"/>
              <w:spacing w:line="218" w:lineRule="auto"/>
              <w:ind w:left="153"/>
            </w:pPr>
            <w:r>
              <w:rPr>
                <w:spacing w:val="-2"/>
              </w:rPr>
              <w:t>行</w:t>
            </w:r>
            <w:r>
              <w:rPr>
                <w:spacing w:val="10"/>
              </w:rPr>
              <w:t>），</w:t>
            </w:r>
            <w:r>
              <w:rPr>
                <w:spacing w:val="-2"/>
              </w:rPr>
              <w:t>本项目专项评价对照情况见下表。</w:t>
            </w:r>
          </w:p>
          <w:p>
            <w:pPr>
              <w:spacing w:before="140" w:line="222" w:lineRule="auto"/>
              <w:ind w:left="2109"/>
              <w:rPr>
                <w:rFonts w:ascii="黑体" w:hAnsi="黑体" w:eastAsia="黑体" w:cs="黑体"/>
                <w:sz w:val="22"/>
                <w:szCs w:val="22"/>
              </w:rPr>
            </w:pPr>
            <w:r>
              <w:rPr>
                <w:rFonts w:ascii="黑体" w:hAnsi="黑体" w:eastAsia="黑体" w:cs="黑体"/>
                <w:spacing w:val="-3"/>
                <w:sz w:val="22"/>
                <w:szCs w:val="22"/>
              </w:rPr>
              <w:t>表</w:t>
            </w:r>
            <w:r>
              <w:rPr>
                <w:rFonts w:ascii="Times New Roman" w:hAnsi="Times New Roman" w:eastAsia="Times New Roman" w:cs="Times New Roman"/>
                <w:spacing w:val="-3"/>
                <w:sz w:val="22"/>
                <w:szCs w:val="22"/>
              </w:rPr>
              <w:t>1-</w:t>
            </w:r>
            <w:r>
              <w:rPr>
                <w:rFonts w:ascii="Times New Roman" w:hAnsi="Times New Roman" w:eastAsia="Times New Roman" w:cs="Times New Roman"/>
                <w:spacing w:val="-18"/>
                <w:sz w:val="22"/>
                <w:szCs w:val="22"/>
              </w:rPr>
              <w:t xml:space="preserve"> </w:t>
            </w:r>
            <w:r>
              <w:rPr>
                <w:rFonts w:ascii="Times New Roman" w:hAnsi="Times New Roman" w:eastAsia="Times New Roman" w:cs="Times New Roman"/>
                <w:spacing w:val="-3"/>
                <w:sz w:val="22"/>
                <w:szCs w:val="22"/>
              </w:rPr>
              <w:t xml:space="preserve">1  </w:t>
            </w:r>
            <w:r>
              <w:rPr>
                <w:rFonts w:ascii="黑体" w:hAnsi="黑体" w:eastAsia="黑体" w:cs="黑体"/>
                <w:spacing w:val="-3"/>
                <w:sz w:val="22"/>
                <w:szCs w:val="22"/>
              </w:rPr>
              <w:t>专项评价设置原则对照表</w:t>
            </w:r>
          </w:p>
          <w:p>
            <w:pPr>
              <w:spacing w:line="29" w:lineRule="auto"/>
              <w:rPr>
                <w:rFonts w:ascii="Arial"/>
                <w:sz w:val="2"/>
              </w:rPr>
            </w:pPr>
          </w:p>
          <w:tbl>
            <w:tblPr>
              <w:tblStyle w:val="5"/>
              <w:tblW w:w="6502"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2446"/>
              <w:gridCol w:w="2309"/>
              <w:gridCol w:w="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000" w:type="dxa"/>
                  <w:vAlign w:val="top"/>
                </w:tcPr>
                <w:p>
                  <w:pPr>
                    <w:pStyle w:val="6"/>
                    <w:spacing w:before="79" w:line="257" w:lineRule="auto"/>
                    <w:ind w:left="303" w:right="99" w:hanging="200"/>
                    <w:rPr>
                      <w:sz w:val="19"/>
                      <w:szCs w:val="19"/>
                    </w:rPr>
                  </w:pPr>
                  <w:r>
                    <w:rPr>
                      <w:spacing w:val="8"/>
                      <w:sz w:val="19"/>
                      <w:szCs w:val="19"/>
                      <w14:textOutline w14:w="3614" w14:cap="sq" w14:cmpd="sng">
                        <w14:solidFill>
                          <w14:srgbClr w14:val="000000"/>
                        </w14:solidFill>
                        <w14:prstDash w14:val="solid"/>
                        <w14:bevel/>
                      </w14:textOutline>
                    </w:rPr>
                    <w:t>专项评价</w:t>
                  </w:r>
                  <w:r>
                    <w:rPr>
                      <w:sz w:val="19"/>
                      <w:szCs w:val="19"/>
                    </w:rPr>
                    <w:t xml:space="preserve"> </w:t>
                  </w:r>
                  <w:r>
                    <w:rPr>
                      <w:spacing w:val="6"/>
                      <w:sz w:val="19"/>
                      <w:szCs w:val="19"/>
                      <w14:textOutline w14:w="3614" w14:cap="sq" w14:cmpd="sng">
                        <w14:solidFill>
                          <w14:srgbClr w14:val="000000"/>
                        </w14:solidFill>
                        <w14:prstDash w14:val="solid"/>
                        <w14:bevel/>
                      </w14:textOutline>
                    </w:rPr>
                    <w:t>类别</w:t>
                  </w:r>
                </w:p>
              </w:tc>
              <w:tc>
                <w:tcPr>
                  <w:tcW w:w="2446" w:type="dxa"/>
                  <w:vAlign w:val="top"/>
                </w:tcPr>
                <w:p>
                  <w:pPr>
                    <w:pStyle w:val="6"/>
                    <w:spacing w:before="228" w:line="229" w:lineRule="auto"/>
                    <w:ind w:left="828"/>
                    <w:rPr>
                      <w:sz w:val="19"/>
                      <w:szCs w:val="19"/>
                    </w:rPr>
                  </w:pPr>
                  <w:r>
                    <w:rPr>
                      <w:spacing w:val="7"/>
                      <w:sz w:val="19"/>
                      <w:szCs w:val="19"/>
                      <w14:textOutline w14:w="3614" w14:cap="sq" w14:cmpd="sng">
                        <w14:solidFill>
                          <w14:srgbClr w14:val="000000"/>
                        </w14:solidFill>
                        <w14:prstDash w14:val="solid"/>
                        <w14:bevel/>
                      </w14:textOutline>
                    </w:rPr>
                    <w:t>设置原则</w:t>
                  </w:r>
                </w:p>
              </w:tc>
              <w:tc>
                <w:tcPr>
                  <w:tcW w:w="2309" w:type="dxa"/>
                  <w:vAlign w:val="top"/>
                </w:tcPr>
                <w:p>
                  <w:pPr>
                    <w:pStyle w:val="6"/>
                    <w:spacing w:before="228" w:line="227" w:lineRule="auto"/>
                    <w:ind w:left="660"/>
                    <w:rPr>
                      <w:sz w:val="19"/>
                      <w:szCs w:val="19"/>
                    </w:rPr>
                  </w:pPr>
                  <w:r>
                    <w:rPr>
                      <w:spacing w:val="8"/>
                      <w:sz w:val="19"/>
                      <w:szCs w:val="19"/>
                      <w14:textOutline w14:w="3614" w14:cap="sq" w14:cmpd="sng">
                        <w14:solidFill>
                          <w14:srgbClr w14:val="000000"/>
                        </w14:solidFill>
                        <w14:prstDash w14:val="solid"/>
                        <w14:bevel/>
                      </w14:textOutline>
                    </w:rPr>
                    <w:t>本项目情况</w:t>
                  </w:r>
                </w:p>
              </w:tc>
              <w:tc>
                <w:tcPr>
                  <w:tcW w:w="747" w:type="dxa"/>
                  <w:vAlign w:val="top"/>
                </w:tcPr>
                <w:p>
                  <w:pPr>
                    <w:pStyle w:val="6"/>
                    <w:spacing w:before="79" w:line="300" w:lineRule="exact"/>
                    <w:ind w:left="180"/>
                    <w:rPr>
                      <w:sz w:val="19"/>
                      <w:szCs w:val="19"/>
                    </w:rPr>
                  </w:pPr>
                  <w:r>
                    <w:rPr>
                      <w:spacing w:val="4"/>
                      <w:position w:val="7"/>
                      <w:sz w:val="19"/>
                      <w:szCs w:val="19"/>
                      <w14:textOutline w14:w="3614" w14:cap="sq" w14:cmpd="sng">
                        <w14:solidFill>
                          <w14:srgbClr w14:val="000000"/>
                        </w14:solidFill>
                        <w14:prstDash w14:val="solid"/>
                        <w14:bevel/>
                      </w14:textOutline>
                    </w:rPr>
                    <w:t>设置</w:t>
                  </w:r>
                </w:p>
                <w:p>
                  <w:pPr>
                    <w:pStyle w:val="6"/>
                    <w:spacing w:line="221" w:lineRule="auto"/>
                    <w:ind w:left="177"/>
                    <w:rPr>
                      <w:sz w:val="19"/>
                      <w:szCs w:val="19"/>
                    </w:rPr>
                  </w:pPr>
                  <w:r>
                    <w:rPr>
                      <w:spacing w:val="6"/>
                      <w:sz w:val="19"/>
                      <w:szCs w:val="19"/>
                      <w14:textOutline w14:w="3614" w14:cap="sq" w14:cmpd="sng">
                        <w14:solidFill>
                          <w14:srgbClr w14:val="000000"/>
                        </w14:solidFill>
                        <w14:prstDash w14:val="solid"/>
                        <w14:bevel/>
                      </w14:textOutline>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00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1" w:line="229" w:lineRule="auto"/>
                    <w:ind w:left="308"/>
                    <w:rPr>
                      <w:sz w:val="19"/>
                      <w:szCs w:val="19"/>
                    </w:rPr>
                  </w:pPr>
                  <w:r>
                    <w:rPr>
                      <w:spacing w:val="4"/>
                      <w:sz w:val="19"/>
                      <w:szCs w:val="19"/>
                    </w:rPr>
                    <w:t>大气</w:t>
                  </w:r>
                </w:p>
              </w:tc>
              <w:tc>
                <w:tcPr>
                  <w:tcW w:w="2446" w:type="dxa"/>
                  <w:vAlign w:val="top"/>
                </w:tcPr>
                <w:p>
                  <w:pPr>
                    <w:pStyle w:val="6"/>
                    <w:spacing w:before="224" w:line="279" w:lineRule="auto"/>
                    <w:ind w:left="90" w:right="83"/>
                    <w:rPr>
                      <w:sz w:val="19"/>
                      <w:szCs w:val="19"/>
                    </w:rPr>
                  </w:pPr>
                  <w:r>
                    <w:rPr>
                      <w:spacing w:val="5"/>
                      <w:sz w:val="19"/>
                      <w:szCs w:val="19"/>
                    </w:rPr>
                    <w:t>排放废气含有毒有害污染</w:t>
                  </w:r>
                  <w:r>
                    <w:rPr>
                      <w:spacing w:val="2"/>
                      <w:sz w:val="19"/>
                      <w:szCs w:val="19"/>
                    </w:rPr>
                    <w:t xml:space="preserve">  </w:t>
                  </w:r>
                  <w:r>
                    <w:rPr>
                      <w:spacing w:val="1"/>
                      <w:sz w:val="19"/>
                      <w:szCs w:val="19"/>
                    </w:rPr>
                    <w:t>物</w:t>
                  </w:r>
                  <w:r>
                    <w:rPr>
                      <w:spacing w:val="-34"/>
                      <w:sz w:val="19"/>
                      <w:szCs w:val="19"/>
                    </w:rPr>
                    <w:t xml:space="preserve"> </w:t>
                  </w:r>
                  <w:r>
                    <w:rPr>
                      <w:rFonts w:ascii="Times New Roman" w:hAnsi="Times New Roman" w:eastAsia="Times New Roman" w:cs="Times New Roman"/>
                      <w:spacing w:val="1"/>
                      <w:position w:val="6"/>
                      <w:sz w:val="12"/>
                      <w:szCs w:val="12"/>
                    </w:rPr>
                    <w:t>1</w:t>
                  </w:r>
                  <w:r>
                    <w:rPr>
                      <w:rFonts w:ascii="Times New Roman" w:hAnsi="Times New Roman" w:eastAsia="Times New Roman" w:cs="Times New Roman"/>
                      <w:spacing w:val="-10"/>
                      <w:position w:val="6"/>
                      <w:sz w:val="12"/>
                      <w:szCs w:val="12"/>
                    </w:rPr>
                    <w:t xml:space="preserve"> </w:t>
                  </w:r>
                  <w:r>
                    <w:rPr>
                      <w:spacing w:val="1"/>
                      <w:sz w:val="19"/>
                      <w:szCs w:val="19"/>
                    </w:rPr>
                    <w:t>、二噁英、苯并</w:t>
                  </w:r>
                  <w:r>
                    <w:rPr>
                      <w:rFonts w:ascii="Times New Roman" w:hAnsi="Times New Roman" w:eastAsia="Times New Roman" w:cs="Times New Roman"/>
                      <w:spacing w:val="1"/>
                      <w:sz w:val="19"/>
                      <w:szCs w:val="19"/>
                    </w:rPr>
                    <w:t>[a]</w:t>
                  </w:r>
                  <w:r>
                    <w:rPr>
                      <w:spacing w:val="1"/>
                      <w:sz w:val="19"/>
                      <w:szCs w:val="19"/>
                    </w:rPr>
                    <w:t>芘、</w:t>
                  </w:r>
                  <w:r>
                    <w:rPr>
                      <w:sz w:val="19"/>
                      <w:szCs w:val="19"/>
                    </w:rPr>
                    <w:t xml:space="preserve"> </w:t>
                  </w:r>
                  <w:r>
                    <w:rPr>
                      <w:spacing w:val="1"/>
                      <w:sz w:val="19"/>
                      <w:szCs w:val="19"/>
                    </w:rPr>
                    <w:t>氰化物、氯气且厂界外</w:t>
                  </w:r>
                  <w:r>
                    <w:rPr>
                      <w:spacing w:val="-28"/>
                      <w:sz w:val="19"/>
                      <w:szCs w:val="19"/>
                    </w:rPr>
                    <w:t xml:space="preserve"> </w:t>
                  </w:r>
                  <w:r>
                    <w:rPr>
                      <w:rFonts w:ascii="Times New Roman" w:hAnsi="Times New Roman" w:eastAsia="Times New Roman" w:cs="Times New Roman"/>
                      <w:spacing w:val="1"/>
                      <w:sz w:val="19"/>
                      <w:szCs w:val="19"/>
                    </w:rPr>
                    <w:t>500</w:t>
                  </w:r>
                  <w:r>
                    <w:rPr>
                      <w:rFonts w:ascii="Times New Roman" w:hAnsi="Times New Roman" w:eastAsia="Times New Roman" w:cs="Times New Roman"/>
                      <w:sz w:val="19"/>
                      <w:szCs w:val="19"/>
                    </w:rPr>
                    <w:t xml:space="preserve"> </w:t>
                  </w:r>
                  <w:r>
                    <w:rPr>
                      <w:spacing w:val="5"/>
                      <w:sz w:val="19"/>
                      <w:szCs w:val="19"/>
                    </w:rPr>
                    <w:t>米范围内有环境空气保护</w:t>
                  </w:r>
                  <w:r>
                    <w:rPr>
                      <w:spacing w:val="3"/>
                      <w:sz w:val="19"/>
                      <w:szCs w:val="19"/>
                    </w:rPr>
                    <w:t xml:space="preserve">  </w:t>
                  </w:r>
                  <w:r>
                    <w:rPr>
                      <w:spacing w:val="2"/>
                      <w:sz w:val="19"/>
                      <w:szCs w:val="19"/>
                    </w:rPr>
                    <w:t>目标</w:t>
                  </w:r>
                  <w:r>
                    <w:rPr>
                      <w:spacing w:val="-46"/>
                      <w:sz w:val="19"/>
                      <w:szCs w:val="19"/>
                    </w:rPr>
                    <w:t xml:space="preserve"> </w:t>
                  </w:r>
                  <w:r>
                    <w:rPr>
                      <w:rFonts w:ascii="Times New Roman" w:hAnsi="Times New Roman" w:eastAsia="Times New Roman" w:cs="Times New Roman"/>
                      <w:spacing w:val="2"/>
                      <w:position w:val="6"/>
                      <w:sz w:val="12"/>
                      <w:szCs w:val="12"/>
                    </w:rPr>
                    <w:t>2</w:t>
                  </w:r>
                  <w:r>
                    <w:rPr>
                      <w:rFonts w:ascii="Times New Roman" w:hAnsi="Times New Roman" w:eastAsia="Times New Roman" w:cs="Times New Roman"/>
                      <w:spacing w:val="23"/>
                      <w:w w:val="102"/>
                      <w:position w:val="6"/>
                      <w:sz w:val="12"/>
                      <w:szCs w:val="12"/>
                    </w:rPr>
                    <w:t xml:space="preserve"> </w:t>
                  </w:r>
                  <w:r>
                    <w:rPr>
                      <w:spacing w:val="2"/>
                      <w:sz w:val="19"/>
                      <w:szCs w:val="19"/>
                    </w:rPr>
                    <w:t>的建设项目</w:t>
                  </w:r>
                </w:p>
              </w:tc>
              <w:tc>
                <w:tcPr>
                  <w:tcW w:w="2309" w:type="dxa"/>
                  <w:vAlign w:val="top"/>
                </w:tcPr>
                <w:p>
                  <w:pPr>
                    <w:pStyle w:val="6"/>
                    <w:spacing w:before="222" w:line="279" w:lineRule="auto"/>
                    <w:ind w:left="88" w:right="17" w:firstLine="7"/>
                    <w:rPr>
                      <w:sz w:val="19"/>
                      <w:szCs w:val="19"/>
                    </w:rPr>
                  </w:pPr>
                  <w:r>
                    <w:rPr>
                      <w:spacing w:val="8"/>
                      <w:sz w:val="19"/>
                      <w:szCs w:val="19"/>
                    </w:rPr>
                    <w:t>项目运营期废气污染物</w:t>
                  </w:r>
                  <w:r>
                    <w:rPr>
                      <w:spacing w:val="2"/>
                      <w:sz w:val="19"/>
                      <w:szCs w:val="19"/>
                    </w:rPr>
                    <w:t xml:space="preserve">   </w:t>
                  </w:r>
                  <w:r>
                    <w:rPr>
                      <w:spacing w:val="-4"/>
                      <w:sz w:val="19"/>
                      <w:szCs w:val="19"/>
                    </w:rPr>
                    <w:t>因子为</w:t>
                  </w:r>
                  <w:r>
                    <w:rPr>
                      <w:spacing w:val="-29"/>
                      <w:sz w:val="19"/>
                      <w:szCs w:val="19"/>
                    </w:rPr>
                    <w:t xml:space="preserve"> </w:t>
                  </w:r>
                  <w:r>
                    <w:rPr>
                      <w:spacing w:val="-4"/>
                      <w:sz w:val="19"/>
                      <w:szCs w:val="19"/>
                    </w:rPr>
                    <w:t>SO</w:t>
                  </w:r>
                  <w:r>
                    <w:rPr>
                      <w:spacing w:val="-4"/>
                      <w:position w:val="-2"/>
                      <w:sz w:val="10"/>
                      <w:szCs w:val="10"/>
                    </w:rPr>
                    <w:t>2</w:t>
                  </w:r>
                  <w:r>
                    <w:rPr>
                      <w:spacing w:val="-4"/>
                      <w:sz w:val="19"/>
                      <w:szCs w:val="19"/>
                    </w:rPr>
                    <w:t>、NO</w:t>
                  </w:r>
                  <w:r>
                    <w:rPr>
                      <w:spacing w:val="-4"/>
                      <w:position w:val="-2"/>
                      <w:sz w:val="10"/>
                      <w:szCs w:val="10"/>
                    </w:rPr>
                    <w:t>x</w:t>
                  </w:r>
                  <w:r>
                    <w:rPr>
                      <w:spacing w:val="-4"/>
                      <w:sz w:val="19"/>
                      <w:szCs w:val="19"/>
                    </w:rPr>
                    <w:t>、颗粒物、</w:t>
                  </w:r>
                  <w:r>
                    <w:rPr>
                      <w:sz w:val="19"/>
                      <w:szCs w:val="19"/>
                    </w:rPr>
                    <w:t xml:space="preserve"> </w:t>
                  </w:r>
                  <w:r>
                    <w:rPr>
                      <w:spacing w:val="7"/>
                      <w:sz w:val="19"/>
                      <w:szCs w:val="19"/>
                    </w:rPr>
                    <w:t>H</w:t>
                  </w:r>
                  <w:r>
                    <w:rPr>
                      <w:spacing w:val="7"/>
                      <w:position w:val="-2"/>
                      <w:sz w:val="10"/>
                      <w:szCs w:val="10"/>
                    </w:rPr>
                    <w:t>2</w:t>
                  </w:r>
                  <w:r>
                    <w:rPr>
                      <w:spacing w:val="7"/>
                      <w:sz w:val="19"/>
                      <w:szCs w:val="19"/>
                    </w:rPr>
                    <w:t>S、</w:t>
                  </w:r>
                  <w:r>
                    <w:rPr>
                      <w:sz w:val="19"/>
                      <w:szCs w:val="19"/>
                    </w:rPr>
                    <w:t>NH</w:t>
                  </w:r>
                  <w:r>
                    <w:rPr>
                      <w:spacing w:val="7"/>
                      <w:position w:val="-2"/>
                      <w:sz w:val="10"/>
                      <w:szCs w:val="10"/>
                    </w:rPr>
                    <w:t>3</w:t>
                  </w:r>
                  <w:r>
                    <w:rPr>
                      <w:spacing w:val="7"/>
                      <w:sz w:val="19"/>
                      <w:szCs w:val="19"/>
                    </w:rPr>
                    <w:t>、油烟等，不属</w:t>
                  </w:r>
                  <w:r>
                    <w:rPr>
                      <w:spacing w:val="4"/>
                      <w:sz w:val="19"/>
                      <w:szCs w:val="19"/>
                    </w:rPr>
                    <w:t xml:space="preserve">  </w:t>
                  </w:r>
                  <w:r>
                    <w:rPr>
                      <w:spacing w:val="2"/>
                      <w:sz w:val="19"/>
                      <w:szCs w:val="19"/>
                    </w:rPr>
                    <w:t xml:space="preserve">于有毒有害污染物等，不 </w:t>
                  </w:r>
                  <w:r>
                    <w:rPr>
                      <w:spacing w:val="8"/>
                      <w:sz w:val="19"/>
                      <w:szCs w:val="19"/>
                    </w:rPr>
                    <w:t>需设置大气专项评价。</w:t>
                  </w:r>
                </w:p>
              </w:tc>
              <w:tc>
                <w:tcPr>
                  <w:tcW w:w="747" w:type="dxa"/>
                  <w:vAlign w:val="top"/>
                </w:tcPr>
                <w:p>
                  <w:pPr>
                    <w:spacing w:line="303" w:lineRule="auto"/>
                    <w:rPr>
                      <w:rFonts w:ascii="Arial"/>
                      <w:sz w:val="21"/>
                    </w:rPr>
                  </w:pPr>
                </w:p>
                <w:p>
                  <w:pPr>
                    <w:spacing w:line="304" w:lineRule="auto"/>
                    <w:rPr>
                      <w:rFonts w:ascii="Arial"/>
                      <w:sz w:val="21"/>
                    </w:rPr>
                  </w:pPr>
                </w:p>
                <w:p>
                  <w:pPr>
                    <w:pStyle w:val="6"/>
                    <w:spacing w:before="62" w:line="300" w:lineRule="exact"/>
                    <w:ind w:left="182"/>
                    <w:rPr>
                      <w:sz w:val="19"/>
                      <w:szCs w:val="19"/>
                    </w:rPr>
                  </w:pPr>
                  <w:r>
                    <w:rPr>
                      <w:spacing w:val="3"/>
                      <w:position w:val="7"/>
                      <w:sz w:val="19"/>
                      <w:szCs w:val="19"/>
                    </w:rPr>
                    <w:t>不设</w:t>
                  </w:r>
                </w:p>
                <w:p>
                  <w:pPr>
                    <w:pStyle w:val="6"/>
                    <w:spacing w:line="233" w:lineRule="auto"/>
                    <w:ind w:left="276"/>
                    <w:rPr>
                      <w:sz w:val="19"/>
                      <w:szCs w:val="19"/>
                    </w:rPr>
                  </w:pPr>
                  <w:r>
                    <w:rPr>
                      <w:spacing w:val="2"/>
                      <w:sz w:val="19"/>
                      <w:szCs w:val="19"/>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2" w:hRule="atLeast"/>
              </w:trPr>
              <w:tc>
                <w:tcPr>
                  <w:tcW w:w="1000"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2" w:line="228" w:lineRule="auto"/>
                    <w:ind w:left="205"/>
                    <w:rPr>
                      <w:sz w:val="19"/>
                      <w:szCs w:val="19"/>
                    </w:rPr>
                  </w:pPr>
                  <w:r>
                    <w:rPr>
                      <w:spacing w:val="7"/>
                      <w:sz w:val="19"/>
                      <w:szCs w:val="19"/>
                    </w:rPr>
                    <w:t>地表水</w:t>
                  </w:r>
                </w:p>
              </w:tc>
              <w:tc>
                <w:tcPr>
                  <w:tcW w:w="2446"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2" w:line="276" w:lineRule="auto"/>
                    <w:ind w:left="91" w:right="159"/>
                    <w:jc w:val="both"/>
                    <w:rPr>
                      <w:sz w:val="19"/>
                      <w:szCs w:val="19"/>
                    </w:rPr>
                  </w:pPr>
                  <w:r>
                    <w:rPr>
                      <w:spacing w:val="9"/>
                      <w:sz w:val="19"/>
                      <w:szCs w:val="19"/>
                    </w:rPr>
                    <w:t>新增工业废水直排建设项</w:t>
                  </w:r>
                  <w:r>
                    <w:rPr>
                      <w:sz w:val="19"/>
                      <w:szCs w:val="19"/>
                    </w:rPr>
                    <w:t xml:space="preserve"> </w:t>
                  </w:r>
                  <w:r>
                    <w:rPr>
                      <w:spacing w:val="9"/>
                      <w:sz w:val="19"/>
                      <w:szCs w:val="19"/>
                    </w:rPr>
                    <w:t>目（槽罐车外送污水处理</w:t>
                  </w:r>
                  <w:r>
                    <w:rPr>
                      <w:sz w:val="19"/>
                      <w:szCs w:val="19"/>
                    </w:rPr>
                    <w:t xml:space="preserve"> </w:t>
                  </w:r>
                  <w:r>
                    <w:rPr>
                      <w:spacing w:val="7"/>
                      <w:sz w:val="19"/>
                      <w:szCs w:val="19"/>
                    </w:rPr>
                    <w:t>厂的除外</w:t>
                  </w:r>
                  <w:r>
                    <w:rPr>
                      <w:spacing w:val="18"/>
                      <w:sz w:val="19"/>
                      <w:szCs w:val="19"/>
                    </w:rPr>
                    <w:t>）；</w:t>
                  </w:r>
                  <w:r>
                    <w:rPr>
                      <w:spacing w:val="7"/>
                      <w:sz w:val="19"/>
                      <w:szCs w:val="19"/>
                    </w:rPr>
                    <w:t>新增废水直</w:t>
                  </w:r>
                  <w:r>
                    <w:rPr>
                      <w:sz w:val="19"/>
                      <w:szCs w:val="19"/>
                    </w:rPr>
                    <w:t xml:space="preserve"> </w:t>
                  </w:r>
                  <w:r>
                    <w:rPr>
                      <w:spacing w:val="9"/>
                      <w:sz w:val="19"/>
                      <w:szCs w:val="19"/>
                    </w:rPr>
                    <w:t>排的污水集中处理厂</w:t>
                  </w:r>
                </w:p>
              </w:tc>
              <w:tc>
                <w:tcPr>
                  <w:tcW w:w="2309" w:type="dxa"/>
                  <w:vAlign w:val="top"/>
                </w:tcPr>
                <w:p>
                  <w:pPr>
                    <w:pStyle w:val="6"/>
                    <w:spacing w:before="70" w:line="283" w:lineRule="auto"/>
                    <w:ind w:left="92" w:right="82" w:firstLine="1"/>
                    <w:rPr>
                      <w:sz w:val="19"/>
                      <w:szCs w:val="19"/>
                    </w:rPr>
                  </w:pPr>
                  <w:r>
                    <w:rPr>
                      <w:spacing w:val="3"/>
                      <w:sz w:val="19"/>
                      <w:szCs w:val="19"/>
                    </w:rPr>
                    <w:t>本项目为扩建工程，厂区</w:t>
                  </w:r>
                  <w:r>
                    <w:rPr>
                      <w:sz w:val="19"/>
                      <w:szCs w:val="19"/>
                    </w:rPr>
                    <w:t xml:space="preserve"> </w:t>
                  </w:r>
                  <w:r>
                    <w:rPr>
                      <w:spacing w:val="9"/>
                      <w:sz w:val="19"/>
                      <w:szCs w:val="19"/>
                    </w:rPr>
                    <w:t>工业废水和生活污水混</w:t>
                  </w:r>
                  <w:r>
                    <w:rPr>
                      <w:sz w:val="19"/>
                      <w:szCs w:val="19"/>
                    </w:rPr>
                    <w:t xml:space="preserve">  </w:t>
                  </w:r>
                  <w:r>
                    <w:rPr>
                      <w:spacing w:val="9"/>
                      <w:sz w:val="19"/>
                      <w:szCs w:val="19"/>
                    </w:rPr>
                    <w:t>合收集至自建污水站处</w:t>
                  </w:r>
                  <w:r>
                    <w:rPr>
                      <w:sz w:val="19"/>
                      <w:szCs w:val="19"/>
                    </w:rPr>
                    <w:t xml:space="preserve">  </w:t>
                  </w:r>
                  <w:r>
                    <w:rPr>
                      <w:spacing w:val="3"/>
                      <w:sz w:val="19"/>
                      <w:szCs w:val="19"/>
                    </w:rPr>
                    <w:t>理后，经管道进入园区污</w:t>
                  </w:r>
                  <w:r>
                    <w:rPr>
                      <w:spacing w:val="2"/>
                      <w:sz w:val="19"/>
                      <w:szCs w:val="19"/>
                    </w:rPr>
                    <w:t xml:space="preserve"> </w:t>
                  </w:r>
                  <w:r>
                    <w:rPr>
                      <w:spacing w:val="9"/>
                      <w:sz w:val="19"/>
                      <w:szCs w:val="19"/>
                    </w:rPr>
                    <w:t>水管网排入通川区园区</w:t>
                  </w:r>
                  <w:r>
                    <w:rPr>
                      <w:sz w:val="19"/>
                      <w:szCs w:val="19"/>
                    </w:rPr>
                    <w:t xml:space="preserve">  </w:t>
                  </w:r>
                  <w:r>
                    <w:rPr>
                      <w:spacing w:val="9"/>
                      <w:sz w:val="19"/>
                      <w:szCs w:val="19"/>
                    </w:rPr>
                    <w:t>工业污水处理厂或魏兴</w:t>
                  </w:r>
                  <w:r>
                    <w:rPr>
                      <w:sz w:val="19"/>
                      <w:szCs w:val="19"/>
                    </w:rPr>
                    <w:t xml:space="preserve">  </w:t>
                  </w:r>
                  <w:r>
                    <w:rPr>
                      <w:spacing w:val="3"/>
                      <w:sz w:val="19"/>
                      <w:szCs w:val="19"/>
                    </w:rPr>
                    <w:t>场镇污水处理厂，不涉及</w:t>
                  </w:r>
                  <w:r>
                    <w:rPr>
                      <w:spacing w:val="4"/>
                      <w:sz w:val="19"/>
                      <w:szCs w:val="19"/>
                    </w:rPr>
                    <w:t xml:space="preserve"> </w:t>
                  </w:r>
                  <w:r>
                    <w:rPr>
                      <w:spacing w:val="3"/>
                      <w:sz w:val="19"/>
                      <w:szCs w:val="19"/>
                    </w:rPr>
                    <w:t>新增工业废水直排，无需</w:t>
                  </w:r>
                  <w:r>
                    <w:rPr>
                      <w:spacing w:val="2"/>
                      <w:sz w:val="19"/>
                      <w:szCs w:val="19"/>
                    </w:rPr>
                    <w:t xml:space="preserve"> </w:t>
                  </w:r>
                  <w:r>
                    <w:rPr>
                      <w:spacing w:val="8"/>
                      <w:sz w:val="19"/>
                      <w:szCs w:val="19"/>
                    </w:rPr>
                    <w:t>开展地表水专项评价。</w:t>
                  </w:r>
                </w:p>
              </w:tc>
              <w:tc>
                <w:tcPr>
                  <w:tcW w:w="74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2" w:line="300" w:lineRule="exact"/>
                    <w:ind w:left="182"/>
                    <w:rPr>
                      <w:sz w:val="19"/>
                      <w:szCs w:val="19"/>
                    </w:rPr>
                  </w:pPr>
                  <w:r>
                    <w:rPr>
                      <w:spacing w:val="3"/>
                      <w:position w:val="7"/>
                      <w:sz w:val="19"/>
                      <w:szCs w:val="19"/>
                    </w:rPr>
                    <w:t>不设</w:t>
                  </w:r>
                </w:p>
                <w:p>
                  <w:pPr>
                    <w:pStyle w:val="6"/>
                    <w:spacing w:line="233" w:lineRule="auto"/>
                    <w:ind w:left="276"/>
                    <w:rPr>
                      <w:sz w:val="19"/>
                      <w:szCs w:val="19"/>
                    </w:rPr>
                  </w:pPr>
                  <w:r>
                    <w:rPr>
                      <w:spacing w:val="2"/>
                      <w:sz w:val="19"/>
                      <w:szCs w:val="19"/>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000" w:type="dxa"/>
                  <w:vAlign w:val="top"/>
                </w:tcPr>
                <w:p>
                  <w:pPr>
                    <w:spacing w:line="315" w:lineRule="auto"/>
                    <w:rPr>
                      <w:rFonts w:ascii="Arial"/>
                      <w:sz w:val="21"/>
                    </w:rPr>
                  </w:pPr>
                </w:p>
                <w:p>
                  <w:pPr>
                    <w:pStyle w:val="6"/>
                    <w:spacing w:before="61" w:line="300" w:lineRule="exact"/>
                    <w:ind w:left="306"/>
                    <w:rPr>
                      <w:sz w:val="19"/>
                      <w:szCs w:val="19"/>
                    </w:rPr>
                  </w:pPr>
                  <w:r>
                    <w:rPr>
                      <w:spacing w:val="5"/>
                      <w:position w:val="7"/>
                      <w:sz w:val="19"/>
                      <w:szCs w:val="19"/>
                    </w:rPr>
                    <w:t>环境</w:t>
                  </w:r>
                </w:p>
                <w:p>
                  <w:pPr>
                    <w:pStyle w:val="6"/>
                    <w:spacing w:line="228" w:lineRule="auto"/>
                    <w:ind w:left="307"/>
                    <w:rPr>
                      <w:sz w:val="19"/>
                      <w:szCs w:val="19"/>
                    </w:rPr>
                  </w:pPr>
                  <w:r>
                    <w:rPr>
                      <w:spacing w:val="4"/>
                      <w:sz w:val="19"/>
                      <w:szCs w:val="19"/>
                    </w:rPr>
                    <w:t>风险</w:t>
                  </w:r>
                </w:p>
              </w:tc>
              <w:tc>
                <w:tcPr>
                  <w:tcW w:w="2446" w:type="dxa"/>
                  <w:vAlign w:val="top"/>
                </w:tcPr>
                <w:p>
                  <w:pPr>
                    <w:pStyle w:val="6"/>
                    <w:spacing w:before="228" w:line="271" w:lineRule="auto"/>
                    <w:ind w:left="91" w:right="159"/>
                    <w:jc w:val="both"/>
                    <w:rPr>
                      <w:sz w:val="19"/>
                      <w:szCs w:val="19"/>
                    </w:rPr>
                  </w:pPr>
                  <w:r>
                    <w:rPr>
                      <w:spacing w:val="9"/>
                      <w:sz w:val="19"/>
                      <w:szCs w:val="19"/>
                    </w:rPr>
                    <w:t>有毒有害和易燃易爆危险</w:t>
                  </w:r>
                  <w:r>
                    <w:rPr>
                      <w:sz w:val="19"/>
                      <w:szCs w:val="19"/>
                    </w:rPr>
                    <w:t xml:space="preserve"> </w:t>
                  </w:r>
                  <w:r>
                    <w:rPr>
                      <w:spacing w:val="8"/>
                      <w:sz w:val="19"/>
                      <w:szCs w:val="19"/>
                    </w:rPr>
                    <w:t>物质存储量超过临界量</w:t>
                  </w:r>
                  <w:r>
                    <w:rPr>
                      <w:spacing w:val="-38"/>
                      <w:sz w:val="19"/>
                      <w:szCs w:val="19"/>
                    </w:rPr>
                    <w:t xml:space="preserve"> </w:t>
                  </w:r>
                  <w:r>
                    <w:rPr>
                      <w:rFonts w:ascii="Times New Roman" w:hAnsi="Times New Roman" w:eastAsia="Times New Roman" w:cs="Times New Roman"/>
                      <w:spacing w:val="8"/>
                      <w:position w:val="6"/>
                      <w:sz w:val="12"/>
                      <w:szCs w:val="12"/>
                    </w:rPr>
                    <w:t>3</w:t>
                  </w:r>
                  <w:r>
                    <w:rPr>
                      <w:rFonts w:ascii="Times New Roman" w:hAnsi="Times New Roman" w:eastAsia="Times New Roman" w:cs="Times New Roman"/>
                      <w:position w:val="6"/>
                      <w:sz w:val="12"/>
                      <w:szCs w:val="12"/>
                    </w:rPr>
                    <w:t xml:space="preserve">    </w:t>
                  </w:r>
                  <w:r>
                    <w:rPr>
                      <w:spacing w:val="8"/>
                      <w:sz w:val="19"/>
                      <w:szCs w:val="19"/>
                    </w:rPr>
                    <w:t>的建设项目</w:t>
                  </w:r>
                </w:p>
              </w:tc>
              <w:tc>
                <w:tcPr>
                  <w:tcW w:w="2309" w:type="dxa"/>
                  <w:vAlign w:val="top"/>
                </w:tcPr>
                <w:p>
                  <w:pPr>
                    <w:pStyle w:val="6"/>
                    <w:spacing w:before="77" w:line="273" w:lineRule="auto"/>
                    <w:ind w:left="92" w:right="69" w:firstLine="3"/>
                    <w:jc w:val="both"/>
                    <w:rPr>
                      <w:sz w:val="19"/>
                      <w:szCs w:val="19"/>
                    </w:rPr>
                  </w:pPr>
                  <w:r>
                    <w:rPr>
                      <w:spacing w:val="8"/>
                      <w:sz w:val="19"/>
                      <w:szCs w:val="19"/>
                    </w:rPr>
                    <w:t>项目不涉及储存有毒有</w:t>
                  </w:r>
                  <w:r>
                    <w:rPr>
                      <w:spacing w:val="3"/>
                      <w:sz w:val="19"/>
                      <w:szCs w:val="19"/>
                    </w:rPr>
                    <w:t xml:space="preserve">  </w:t>
                  </w:r>
                  <w:r>
                    <w:rPr>
                      <w:spacing w:val="4"/>
                      <w:sz w:val="19"/>
                      <w:szCs w:val="19"/>
                    </w:rPr>
                    <w:t>害和易燃易爆危险物质，</w:t>
                  </w:r>
                  <w:r>
                    <w:rPr>
                      <w:spacing w:val="7"/>
                      <w:sz w:val="19"/>
                      <w:szCs w:val="19"/>
                    </w:rPr>
                    <w:t xml:space="preserve"> </w:t>
                  </w:r>
                  <w:r>
                    <w:rPr>
                      <w:spacing w:val="9"/>
                      <w:sz w:val="19"/>
                      <w:szCs w:val="19"/>
                    </w:rPr>
                    <w:t>无需开展环境风险专项</w:t>
                  </w:r>
                  <w:r>
                    <w:rPr>
                      <w:sz w:val="19"/>
                      <w:szCs w:val="19"/>
                    </w:rPr>
                    <w:t xml:space="preserve">  </w:t>
                  </w:r>
                  <w:r>
                    <w:rPr>
                      <w:spacing w:val="3"/>
                      <w:sz w:val="19"/>
                      <w:szCs w:val="19"/>
                    </w:rPr>
                    <w:t>评价。</w:t>
                  </w:r>
                </w:p>
              </w:tc>
              <w:tc>
                <w:tcPr>
                  <w:tcW w:w="747" w:type="dxa"/>
                  <w:vAlign w:val="top"/>
                </w:tcPr>
                <w:p>
                  <w:pPr>
                    <w:spacing w:line="315" w:lineRule="auto"/>
                    <w:rPr>
                      <w:rFonts w:ascii="Arial"/>
                      <w:sz w:val="21"/>
                    </w:rPr>
                  </w:pPr>
                </w:p>
                <w:p>
                  <w:pPr>
                    <w:pStyle w:val="6"/>
                    <w:spacing w:before="61" w:line="300" w:lineRule="exact"/>
                    <w:ind w:left="182"/>
                    <w:rPr>
                      <w:sz w:val="19"/>
                      <w:szCs w:val="19"/>
                    </w:rPr>
                  </w:pPr>
                  <w:r>
                    <w:rPr>
                      <w:spacing w:val="3"/>
                      <w:position w:val="7"/>
                      <w:sz w:val="19"/>
                      <w:szCs w:val="19"/>
                    </w:rPr>
                    <w:t>不设</w:t>
                  </w:r>
                </w:p>
                <w:p>
                  <w:pPr>
                    <w:pStyle w:val="6"/>
                    <w:spacing w:line="233" w:lineRule="auto"/>
                    <w:ind w:left="276"/>
                    <w:rPr>
                      <w:sz w:val="19"/>
                      <w:szCs w:val="19"/>
                    </w:rPr>
                  </w:pPr>
                  <w:r>
                    <w:rPr>
                      <w:spacing w:val="2"/>
                      <w:sz w:val="19"/>
                      <w:szCs w:val="19"/>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1000" w:type="dxa"/>
                  <w:vAlign w:val="top"/>
                </w:tcPr>
                <w:p>
                  <w:pPr>
                    <w:spacing w:line="307" w:lineRule="auto"/>
                    <w:rPr>
                      <w:rFonts w:ascii="Arial"/>
                      <w:sz w:val="21"/>
                    </w:rPr>
                  </w:pPr>
                </w:p>
                <w:p>
                  <w:pPr>
                    <w:spacing w:line="307" w:lineRule="auto"/>
                    <w:rPr>
                      <w:rFonts w:ascii="Arial"/>
                      <w:sz w:val="21"/>
                    </w:rPr>
                  </w:pPr>
                </w:p>
                <w:p>
                  <w:pPr>
                    <w:pStyle w:val="6"/>
                    <w:spacing w:before="61" w:line="233" w:lineRule="auto"/>
                    <w:ind w:left="307"/>
                    <w:rPr>
                      <w:sz w:val="19"/>
                      <w:szCs w:val="19"/>
                    </w:rPr>
                  </w:pPr>
                  <w:r>
                    <w:rPr>
                      <w:spacing w:val="4"/>
                      <w:sz w:val="19"/>
                      <w:szCs w:val="19"/>
                    </w:rPr>
                    <w:t>生态</w:t>
                  </w:r>
                </w:p>
              </w:tc>
              <w:tc>
                <w:tcPr>
                  <w:tcW w:w="2446" w:type="dxa"/>
                  <w:vAlign w:val="top"/>
                </w:tcPr>
                <w:p>
                  <w:pPr>
                    <w:pStyle w:val="6"/>
                    <w:spacing w:before="79" w:line="276" w:lineRule="auto"/>
                    <w:ind w:left="91" w:right="159" w:firstLine="2"/>
                    <w:jc w:val="both"/>
                    <w:rPr>
                      <w:sz w:val="19"/>
                      <w:szCs w:val="19"/>
                    </w:rPr>
                  </w:pPr>
                  <w:r>
                    <w:rPr>
                      <w:spacing w:val="6"/>
                      <w:sz w:val="19"/>
                      <w:szCs w:val="19"/>
                    </w:rPr>
                    <w:t>取水口下游</w:t>
                  </w:r>
                  <w:r>
                    <w:rPr>
                      <w:spacing w:val="-29"/>
                      <w:sz w:val="19"/>
                      <w:szCs w:val="19"/>
                    </w:rPr>
                    <w:t xml:space="preserve"> </w:t>
                  </w:r>
                  <w:r>
                    <w:rPr>
                      <w:rFonts w:ascii="Times New Roman" w:hAnsi="Times New Roman" w:eastAsia="Times New Roman" w:cs="Times New Roman"/>
                      <w:spacing w:val="6"/>
                      <w:sz w:val="19"/>
                      <w:szCs w:val="19"/>
                    </w:rPr>
                    <w:t xml:space="preserve">500 </w:t>
                  </w:r>
                  <w:r>
                    <w:rPr>
                      <w:spacing w:val="6"/>
                      <w:sz w:val="19"/>
                      <w:szCs w:val="19"/>
                    </w:rPr>
                    <w:t>米范围内</w:t>
                  </w:r>
                  <w:r>
                    <w:rPr>
                      <w:sz w:val="19"/>
                      <w:szCs w:val="19"/>
                    </w:rPr>
                    <w:t xml:space="preserve"> </w:t>
                  </w:r>
                  <w:r>
                    <w:rPr>
                      <w:spacing w:val="9"/>
                      <w:sz w:val="19"/>
                      <w:szCs w:val="19"/>
                    </w:rPr>
                    <w:t>有重要水生生物的自然产</w:t>
                  </w:r>
                  <w:r>
                    <w:rPr>
                      <w:sz w:val="19"/>
                      <w:szCs w:val="19"/>
                    </w:rPr>
                    <w:t xml:space="preserve"> </w:t>
                  </w:r>
                  <w:r>
                    <w:rPr>
                      <w:spacing w:val="9"/>
                      <w:sz w:val="19"/>
                      <w:szCs w:val="19"/>
                    </w:rPr>
                    <w:t>卵场、索饵场、越冬场和</w:t>
                  </w:r>
                  <w:r>
                    <w:rPr>
                      <w:sz w:val="19"/>
                      <w:szCs w:val="19"/>
                    </w:rPr>
                    <w:t xml:space="preserve"> </w:t>
                  </w:r>
                  <w:r>
                    <w:rPr>
                      <w:spacing w:val="9"/>
                      <w:sz w:val="19"/>
                      <w:szCs w:val="19"/>
                    </w:rPr>
                    <w:t>洄游通道的新增河道取水</w:t>
                  </w:r>
                  <w:r>
                    <w:rPr>
                      <w:sz w:val="19"/>
                      <w:szCs w:val="19"/>
                    </w:rPr>
                    <w:t xml:space="preserve"> </w:t>
                  </w:r>
                  <w:r>
                    <w:rPr>
                      <w:spacing w:val="8"/>
                      <w:sz w:val="19"/>
                      <w:szCs w:val="19"/>
                    </w:rPr>
                    <w:t>的污染类建设项目</w:t>
                  </w:r>
                </w:p>
              </w:tc>
              <w:tc>
                <w:tcPr>
                  <w:tcW w:w="2309" w:type="dxa"/>
                  <w:vAlign w:val="top"/>
                </w:tcPr>
                <w:p>
                  <w:pPr>
                    <w:pStyle w:val="6"/>
                    <w:spacing w:before="232" w:line="275" w:lineRule="auto"/>
                    <w:ind w:left="95" w:right="85"/>
                    <w:rPr>
                      <w:sz w:val="19"/>
                      <w:szCs w:val="19"/>
                    </w:rPr>
                  </w:pPr>
                  <w:r>
                    <w:rPr>
                      <w:spacing w:val="8"/>
                      <w:sz w:val="19"/>
                      <w:szCs w:val="19"/>
                    </w:rPr>
                    <w:t>项目生产用水来自城市</w:t>
                  </w:r>
                  <w:r>
                    <w:rPr>
                      <w:spacing w:val="3"/>
                      <w:sz w:val="19"/>
                      <w:szCs w:val="19"/>
                    </w:rPr>
                    <w:t xml:space="preserve">  自来水管网，不涉及河道</w:t>
                  </w:r>
                  <w:r>
                    <w:rPr>
                      <w:sz w:val="19"/>
                      <w:szCs w:val="19"/>
                    </w:rPr>
                    <w:t xml:space="preserve"> </w:t>
                  </w:r>
                  <w:r>
                    <w:rPr>
                      <w:spacing w:val="3"/>
                      <w:sz w:val="19"/>
                      <w:szCs w:val="19"/>
                    </w:rPr>
                    <w:t>取水。故无需开展生态专</w:t>
                  </w:r>
                  <w:r>
                    <w:rPr>
                      <w:sz w:val="19"/>
                      <w:szCs w:val="19"/>
                    </w:rPr>
                    <w:t xml:space="preserve"> </w:t>
                  </w:r>
                  <w:r>
                    <w:rPr>
                      <w:spacing w:val="4"/>
                      <w:sz w:val="19"/>
                      <w:szCs w:val="19"/>
                    </w:rPr>
                    <w:t>项评价。</w:t>
                  </w:r>
                </w:p>
              </w:tc>
              <w:tc>
                <w:tcPr>
                  <w:tcW w:w="747" w:type="dxa"/>
                  <w:vAlign w:val="top"/>
                </w:tcPr>
                <w:p>
                  <w:pPr>
                    <w:spacing w:line="466" w:lineRule="auto"/>
                    <w:rPr>
                      <w:rFonts w:ascii="Arial"/>
                      <w:sz w:val="21"/>
                    </w:rPr>
                  </w:pPr>
                </w:p>
                <w:p>
                  <w:pPr>
                    <w:pStyle w:val="6"/>
                    <w:spacing w:before="61" w:line="300" w:lineRule="exact"/>
                    <w:ind w:left="182"/>
                    <w:rPr>
                      <w:sz w:val="19"/>
                      <w:szCs w:val="19"/>
                    </w:rPr>
                  </w:pPr>
                  <w:r>
                    <w:rPr>
                      <w:spacing w:val="3"/>
                      <w:position w:val="7"/>
                      <w:sz w:val="19"/>
                      <w:szCs w:val="19"/>
                    </w:rPr>
                    <w:t>不设</w:t>
                  </w:r>
                </w:p>
                <w:p>
                  <w:pPr>
                    <w:pStyle w:val="6"/>
                    <w:spacing w:line="233" w:lineRule="auto"/>
                    <w:ind w:left="276"/>
                    <w:rPr>
                      <w:sz w:val="19"/>
                      <w:szCs w:val="19"/>
                    </w:rPr>
                  </w:pPr>
                  <w:r>
                    <w:rPr>
                      <w:spacing w:val="2"/>
                      <w:sz w:val="19"/>
                      <w:szCs w:val="19"/>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00" w:type="dxa"/>
                  <w:vAlign w:val="top"/>
                </w:tcPr>
                <w:p>
                  <w:pPr>
                    <w:spacing w:line="319" w:lineRule="auto"/>
                    <w:rPr>
                      <w:rFonts w:ascii="Arial"/>
                      <w:sz w:val="21"/>
                    </w:rPr>
                  </w:pPr>
                </w:p>
                <w:p>
                  <w:pPr>
                    <w:pStyle w:val="6"/>
                    <w:spacing w:before="62" w:line="229" w:lineRule="auto"/>
                    <w:ind w:left="305"/>
                    <w:rPr>
                      <w:sz w:val="19"/>
                      <w:szCs w:val="19"/>
                    </w:rPr>
                  </w:pPr>
                  <w:r>
                    <w:rPr>
                      <w:spacing w:val="5"/>
                      <w:sz w:val="19"/>
                      <w:szCs w:val="19"/>
                    </w:rPr>
                    <w:t>海洋</w:t>
                  </w:r>
                </w:p>
              </w:tc>
              <w:tc>
                <w:tcPr>
                  <w:tcW w:w="2446" w:type="dxa"/>
                  <w:vAlign w:val="top"/>
                </w:tcPr>
                <w:p>
                  <w:pPr>
                    <w:pStyle w:val="6"/>
                    <w:spacing w:before="232" w:line="260" w:lineRule="auto"/>
                    <w:ind w:left="91" w:right="159"/>
                    <w:rPr>
                      <w:sz w:val="19"/>
                      <w:szCs w:val="19"/>
                    </w:rPr>
                  </w:pPr>
                  <w:r>
                    <w:rPr>
                      <w:spacing w:val="8"/>
                      <w:sz w:val="19"/>
                      <w:szCs w:val="19"/>
                    </w:rPr>
                    <w:t>直接向海排放污染物的海</w:t>
                  </w:r>
                  <w:r>
                    <w:rPr>
                      <w:spacing w:val="9"/>
                      <w:sz w:val="19"/>
                      <w:szCs w:val="19"/>
                    </w:rPr>
                    <w:t xml:space="preserve"> </w:t>
                  </w:r>
                  <w:r>
                    <w:rPr>
                      <w:spacing w:val="8"/>
                      <w:sz w:val="19"/>
                      <w:szCs w:val="19"/>
                    </w:rPr>
                    <w:t>洋工程建设项目</w:t>
                  </w:r>
                </w:p>
              </w:tc>
              <w:tc>
                <w:tcPr>
                  <w:tcW w:w="2309" w:type="dxa"/>
                  <w:vAlign w:val="top"/>
                </w:tcPr>
                <w:p>
                  <w:pPr>
                    <w:pStyle w:val="6"/>
                    <w:spacing w:before="83" w:line="265" w:lineRule="auto"/>
                    <w:ind w:left="93" w:right="82" w:firstLine="2"/>
                    <w:rPr>
                      <w:sz w:val="19"/>
                      <w:szCs w:val="19"/>
                    </w:rPr>
                  </w:pPr>
                  <w:r>
                    <w:rPr>
                      <w:spacing w:val="8"/>
                      <w:sz w:val="19"/>
                      <w:szCs w:val="19"/>
                    </w:rPr>
                    <w:t>项目不属于海洋工程建</w:t>
                  </w:r>
                  <w:r>
                    <w:rPr>
                      <w:spacing w:val="3"/>
                      <w:sz w:val="19"/>
                      <w:szCs w:val="19"/>
                    </w:rPr>
                    <w:t xml:space="preserve">  设项目，故无需开展海洋 </w:t>
                  </w:r>
                  <w:r>
                    <w:rPr>
                      <w:spacing w:val="6"/>
                      <w:sz w:val="19"/>
                      <w:szCs w:val="19"/>
                    </w:rPr>
                    <w:t>专项评价。</w:t>
                  </w:r>
                </w:p>
              </w:tc>
              <w:tc>
                <w:tcPr>
                  <w:tcW w:w="747" w:type="dxa"/>
                  <w:vAlign w:val="top"/>
                </w:tcPr>
                <w:p>
                  <w:pPr>
                    <w:pStyle w:val="6"/>
                    <w:spacing w:before="232" w:line="300" w:lineRule="exact"/>
                    <w:ind w:left="182"/>
                    <w:rPr>
                      <w:sz w:val="19"/>
                      <w:szCs w:val="19"/>
                    </w:rPr>
                  </w:pPr>
                  <w:r>
                    <w:rPr>
                      <w:spacing w:val="3"/>
                      <w:position w:val="7"/>
                      <w:sz w:val="19"/>
                      <w:szCs w:val="19"/>
                    </w:rPr>
                    <w:t>不设</w:t>
                  </w:r>
                </w:p>
                <w:p>
                  <w:pPr>
                    <w:pStyle w:val="6"/>
                    <w:spacing w:line="233" w:lineRule="auto"/>
                    <w:ind w:left="276"/>
                    <w:rPr>
                      <w:sz w:val="19"/>
                      <w:szCs w:val="19"/>
                    </w:rPr>
                  </w:pPr>
                  <w:r>
                    <w:rPr>
                      <w:spacing w:val="2"/>
                      <w:sz w:val="19"/>
                      <w:szCs w:val="19"/>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1000" w:type="dxa"/>
                  <w:tcBorders>
                    <w:bottom w:val="nil"/>
                  </w:tcBorders>
                  <w:vAlign w:val="top"/>
                </w:tcPr>
                <w:p>
                  <w:pPr>
                    <w:spacing w:line="311" w:lineRule="auto"/>
                    <w:rPr>
                      <w:rFonts w:ascii="Arial"/>
                      <w:sz w:val="21"/>
                    </w:rPr>
                  </w:pPr>
                </w:p>
                <w:p>
                  <w:pPr>
                    <w:spacing w:line="311" w:lineRule="auto"/>
                    <w:rPr>
                      <w:rFonts w:ascii="Arial"/>
                      <w:sz w:val="21"/>
                    </w:rPr>
                  </w:pPr>
                </w:p>
                <w:p>
                  <w:pPr>
                    <w:pStyle w:val="6"/>
                    <w:spacing w:before="62" w:line="228" w:lineRule="auto"/>
                    <w:ind w:left="205"/>
                    <w:rPr>
                      <w:sz w:val="19"/>
                      <w:szCs w:val="19"/>
                    </w:rPr>
                  </w:pPr>
                  <w:r>
                    <w:rPr>
                      <w:spacing w:val="7"/>
                      <w:sz w:val="19"/>
                      <w:szCs w:val="19"/>
                    </w:rPr>
                    <w:t>地下水</w:t>
                  </w:r>
                </w:p>
              </w:tc>
              <w:tc>
                <w:tcPr>
                  <w:tcW w:w="2446" w:type="dxa"/>
                  <w:tcBorders>
                    <w:bottom w:val="nil"/>
                  </w:tcBorders>
                  <w:vAlign w:val="top"/>
                </w:tcPr>
                <w:p>
                  <w:pPr>
                    <w:spacing w:line="325" w:lineRule="auto"/>
                    <w:rPr>
                      <w:rFonts w:ascii="Arial"/>
                      <w:sz w:val="21"/>
                    </w:rPr>
                  </w:pPr>
                </w:p>
                <w:p>
                  <w:pPr>
                    <w:pStyle w:val="6"/>
                    <w:spacing w:before="62" w:line="270" w:lineRule="auto"/>
                    <w:ind w:left="91" w:right="159" w:firstLine="1"/>
                    <w:jc w:val="both"/>
                    <w:rPr>
                      <w:sz w:val="19"/>
                      <w:szCs w:val="19"/>
                    </w:rPr>
                  </w:pPr>
                  <w:r>
                    <w:rPr>
                      <w:spacing w:val="8"/>
                      <w:sz w:val="19"/>
                      <w:szCs w:val="19"/>
                    </w:rPr>
                    <w:t>涉及集中式饮用水水源和</w:t>
                  </w:r>
                  <w:r>
                    <w:rPr>
                      <w:spacing w:val="9"/>
                      <w:sz w:val="19"/>
                      <w:szCs w:val="19"/>
                    </w:rPr>
                    <w:t xml:space="preserve"> 热水、矿泉水、温泉等特</w:t>
                  </w:r>
                  <w:r>
                    <w:rPr>
                      <w:sz w:val="19"/>
                      <w:szCs w:val="19"/>
                    </w:rPr>
                    <w:t xml:space="preserve"> </w:t>
                  </w:r>
                  <w:r>
                    <w:rPr>
                      <w:spacing w:val="9"/>
                      <w:sz w:val="19"/>
                      <w:szCs w:val="19"/>
                    </w:rPr>
                    <w:t>殊地下水资源保护区</w:t>
                  </w:r>
                </w:p>
              </w:tc>
              <w:tc>
                <w:tcPr>
                  <w:tcW w:w="2309" w:type="dxa"/>
                  <w:tcBorders>
                    <w:bottom w:val="nil"/>
                  </w:tcBorders>
                  <w:vAlign w:val="top"/>
                </w:tcPr>
                <w:p>
                  <w:pPr>
                    <w:pStyle w:val="6"/>
                    <w:spacing w:before="87" w:line="275" w:lineRule="auto"/>
                    <w:ind w:left="93" w:right="53" w:firstLine="2"/>
                    <w:rPr>
                      <w:sz w:val="19"/>
                      <w:szCs w:val="19"/>
                    </w:rPr>
                  </w:pPr>
                  <w:r>
                    <w:rPr>
                      <w:spacing w:val="6"/>
                      <w:sz w:val="19"/>
                      <w:szCs w:val="19"/>
                    </w:rPr>
                    <w:t>项目不涉及集中式饮用  水水源和热水、矿泉水、</w:t>
                  </w:r>
                  <w:r>
                    <w:rPr>
                      <w:sz w:val="19"/>
                      <w:szCs w:val="19"/>
                    </w:rPr>
                    <w:t xml:space="preserve"> </w:t>
                  </w:r>
                  <w:r>
                    <w:rPr>
                      <w:spacing w:val="7"/>
                      <w:sz w:val="19"/>
                      <w:szCs w:val="19"/>
                    </w:rPr>
                    <w:t xml:space="preserve">温泉等特殊地下水资源  </w:t>
                  </w:r>
                  <w:r>
                    <w:rPr>
                      <w:spacing w:val="3"/>
                      <w:sz w:val="19"/>
                      <w:szCs w:val="19"/>
                    </w:rPr>
                    <w:t xml:space="preserve">保护区，故无需开展地下 </w:t>
                  </w:r>
                  <w:r>
                    <w:rPr>
                      <w:spacing w:val="6"/>
                      <w:sz w:val="19"/>
                      <w:szCs w:val="19"/>
                    </w:rPr>
                    <w:t>水专项评价。</w:t>
                  </w:r>
                </w:p>
              </w:tc>
              <w:tc>
                <w:tcPr>
                  <w:tcW w:w="747" w:type="dxa"/>
                  <w:tcBorders>
                    <w:bottom w:val="nil"/>
                  </w:tcBorders>
                  <w:vAlign w:val="top"/>
                </w:tcPr>
                <w:p>
                  <w:pPr>
                    <w:spacing w:line="472" w:lineRule="auto"/>
                    <w:rPr>
                      <w:rFonts w:ascii="Arial"/>
                      <w:sz w:val="21"/>
                    </w:rPr>
                  </w:pPr>
                </w:p>
                <w:p>
                  <w:pPr>
                    <w:pStyle w:val="6"/>
                    <w:spacing w:before="62" w:line="300" w:lineRule="exact"/>
                    <w:ind w:left="182"/>
                    <w:rPr>
                      <w:sz w:val="19"/>
                      <w:szCs w:val="19"/>
                    </w:rPr>
                  </w:pPr>
                  <w:r>
                    <w:rPr>
                      <w:spacing w:val="3"/>
                      <w:position w:val="7"/>
                      <w:sz w:val="19"/>
                      <w:szCs w:val="19"/>
                    </w:rPr>
                    <w:t>不设</w:t>
                  </w:r>
                </w:p>
                <w:p>
                  <w:pPr>
                    <w:pStyle w:val="6"/>
                    <w:spacing w:line="233" w:lineRule="auto"/>
                    <w:ind w:left="276"/>
                    <w:rPr>
                      <w:sz w:val="19"/>
                      <w:szCs w:val="19"/>
                    </w:rPr>
                  </w:pPr>
                  <w:r>
                    <w:rPr>
                      <w:spacing w:val="2"/>
                      <w:sz w:val="19"/>
                      <w:szCs w:val="19"/>
                    </w:rPr>
                    <w:t>置</w:t>
                  </w:r>
                </w:p>
              </w:tc>
            </w:tr>
          </w:tbl>
          <w:p>
            <w:pPr>
              <w:spacing w:line="14" w:lineRule="auto"/>
              <w:rPr>
                <w:rFonts w:ascii="Arial"/>
                <w:sz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2108" w:type="dxa"/>
            <w:tcBorders>
              <w:left w:val="single" w:color="000000" w:sz="6" w:space="0"/>
              <w:right w:val="nil"/>
            </w:tcBorders>
            <w:vAlign w:val="top"/>
          </w:tcPr>
          <w:p>
            <w:pPr>
              <w:spacing w:line="312" w:lineRule="auto"/>
              <w:rPr>
                <w:rFonts w:ascii="Arial"/>
                <w:sz w:val="21"/>
              </w:rPr>
            </w:pPr>
          </w:p>
          <w:p>
            <w:pPr>
              <w:spacing w:line="312" w:lineRule="auto"/>
              <w:rPr>
                <w:rFonts w:ascii="Arial"/>
                <w:sz w:val="21"/>
              </w:rPr>
            </w:pPr>
          </w:p>
          <w:p>
            <w:pPr>
              <w:pStyle w:val="6"/>
              <w:spacing w:before="71" w:line="221" w:lineRule="auto"/>
              <w:ind w:left="634"/>
            </w:pPr>
            <w:r>
              <w:rPr>
                <w:spacing w:val="-3"/>
              </w:rPr>
              <w:t>规划情况</w:t>
            </w:r>
          </w:p>
        </w:tc>
        <w:tc>
          <w:tcPr>
            <w:tcW w:w="6766" w:type="dxa"/>
            <w:tcBorders>
              <w:left w:val="nil"/>
              <w:right w:val="single" w:color="000000" w:sz="6" w:space="0"/>
            </w:tcBorders>
            <w:vAlign w:val="top"/>
          </w:tcPr>
          <w:p>
            <w:pPr>
              <w:pStyle w:val="6"/>
              <w:spacing w:before="148" w:line="219" w:lineRule="auto"/>
              <w:ind w:left="559"/>
            </w:pPr>
            <w:r>
              <w:rPr>
                <w:spacing w:val="-1"/>
              </w:rPr>
              <w:t>规划名称：《达州市农产品加工集中区》</w:t>
            </w:r>
          </w:p>
          <w:p>
            <w:pPr>
              <w:pStyle w:val="6"/>
              <w:spacing w:before="139" w:line="219" w:lineRule="auto"/>
              <w:ind w:left="569"/>
            </w:pPr>
            <w:r>
              <w:rPr>
                <w:spacing w:val="-2"/>
              </w:rPr>
              <w:t>审批机关：达州市人民政府</w:t>
            </w:r>
          </w:p>
          <w:p>
            <w:pPr>
              <w:pStyle w:val="6"/>
              <w:spacing w:before="139" w:line="398" w:lineRule="exact"/>
              <w:ind w:right="43"/>
              <w:jc w:val="right"/>
            </w:pPr>
            <w:r>
              <w:rPr>
                <w:spacing w:val="-3"/>
                <w:position w:val="13"/>
              </w:rPr>
              <w:t>审批文件名称及文号：《关于设立</w:t>
            </w:r>
            <w:r>
              <w:rPr>
                <w:rFonts w:ascii="Times New Roman" w:hAnsi="Times New Roman" w:eastAsia="Times New Roman" w:cs="Times New Roman"/>
                <w:spacing w:val="-3"/>
                <w:position w:val="13"/>
              </w:rPr>
              <w:t>&lt;</w:t>
            </w:r>
            <w:r>
              <w:rPr>
                <w:spacing w:val="-3"/>
                <w:position w:val="13"/>
              </w:rPr>
              <w:t>达州市农产品加工集中区</w:t>
            </w:r>
            <w:r>
              <w:rPr>
                <w:rFonts w:ascii="Times New Roman" w:hAnsi="Times New Roman" w:eastAsia="Times New Roman" w:cs="Times New Roman"/>
                <w:spacing w:val="-3"/>
                <w:position w:val="13"/>
              </w:rPr>
              <w:t>&gt;</w:t>
            </w:r>
            <w:r>
              <w:rPr>
                <w:rFonts w:ascii="Times New Roman" w:hAnsi="Times New Roman" w:eastAsia="Times New Roman" w:cs="Times New Roman"/>
                <w:spacing w:val="-12"/>
                <w:position w:val="13"/>
              </w:rPr>
              <w:t xml:space="preserve"> </w:t>
            </w:r>
            <w:r>
              <w:rPr>
                <w:spacing w:val="-3"/>
                <w:position w:val="13"/>
              </w:rPr>
              <w:t>的</w:t>
            </w:r>
          </w:p>
          <w:p>
            <w:pPr>
              <w:pStyle w:val="6"/>
              <w:spacing w:line="219" w:lineRule="auto"/>
              <w:ind w:left="119"/>
            </w:pPr>
            <w:r>
              <w:rPr>
                <w:spacing w:val="-1"/>
              </w:rPr>
              <w:t>通知》（达市府函〔</w:t>
            </w:r>
            <w:r>
              <w:rPr>
                <w:rFonts w:ascii="Times New Roman" w:hAnsi="Times New Roman" w:eastAsia="Times New Roman" w:cs="Times New Roman"/>
                <w:spacing w:val="-1"/>
              </w:rPr>
              <w:t>2010</w:t>
            </w:r>
            <w:r>
              <w:rPr>
                <w:spacing w:val="-1"/>
              </w:rPr>
              <w:t>〕</w:t>
            </w:r>
            <w:r>
              <w:rPr>
                <w:rFonts w:ascii="Times New Roman" w:hAnsi="Times New Roman" w:eastAsia="Times New Roman" w:cs="Times New Roman"/>
                <w:spacing w:val="-1"/>
              </w:rPr>
              <w:t>195</w:t>
            </w:r>
            <w:r>
              <w:rPr>
                <w:spacing w:val="-1"/>
              </w:rPr>
              <w:t>号）</w:t>
            </w:r>
          </w:p>
        </w:tc>
      </w:tr>
    </w:tbl>
    <w:p>
      <w:pPr>
        <w:pStyle w:val="2"/>
      </w:pPr>
    </w:p>
    <w:p>
      <w:pPr>
        <w:sectPr>
          <w:footerReference r:id="rId6" w:type="default"/>
          <w:pgSz w:w="11906" w:h="16839"/>
          <w:pgMar w:top="1431" w:right="1508" w:bottom="1260" w:left="1508" w:header="0" w:footer="1080" w:gutter="0"/>
          <w:cols w:space="720" w:num="1"/>
        </w:sectPr>
      </w:pPr>
    </w:p>
    <w:p>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6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2146" w:type="dxa"/>
            <w:tcBorders>
              <w:left w:val="single" w:color="000000" w:sz="6" w:space="0"/>
            </w:tcBorders>
            <w:vAlign w:val="top"/>
          </w:tcPr>
          <w:p>
            <w:pPr>
              <w:spacing w:line="476" w:lineRule="auto"/>
              <w:rPr>
                <w:rFonts w:ascii="Arial"/>
                <w:sz w:val="21"/>
              </w:rPr>
            </w:pPr>
          </w:p>
          <w:p>
            <w:pPr>
              <w:pStyle w:val="6"/>
              <w:spacing w:before="72" w:line="229" w:lineRule="auto"/>
              <w:ind w:left="632" w:right="412" w:hanging="219"/>
            </w:pPr>
            <w:r>
              <w:rPr>
                <w:spacing w:val="-2"/>
              </w:rPr>
              <w:t>规划环境影响</w:t>
            </w:r>
            <w:r>
              <w:rPr>
                <w:spacing w:val="1"/>
              </w:rPr>
              <w:t xml:space="preserve"> </w:t>
            </w:r>
            <w:r>
              <w:rPr>
                <w:spacing w:val="-2"/>
              </w:rPr>
              <w:t>评价情况</w:t>
            </w:r>
          </w:p>
        </w:tc>
        <w:tc>
          <w:tcPr>
            <w:tcW w:w="6728" w:type="dxa"/>
            <w:tcBorders>
              <w:right w:val="single" w:color="000000" w:sz="6" w:space="0"/>
            </w:tcBorders>
            <w:vAlign w:val="top"/>
          </w:tcPr>
          <w:p>
            <w:pPr>
              <w:pStyle w:val="6"/>
              <w:spacing w:before="135" w:line="219" w:lineRule="auto"/>
              <w:ind w:left="518"/>
            </w:pPr>
            <w:r>
              <w:rPr>
                <w:spacing w:val="-1"/>
              </w:rPr>
              <w:t>规划环境影响评价文件名称：《规划环境影响报告书》</w:t>
            </w:r>
          </w:p>
          <w:p>
            <w:pPr>
              <w:pStyle w:val="6"/>
              <w:spacing w:before="140" w:line="219" w:lineRule="auto"/>
              <w:ind w:left="529"/>
            </w:pPr>
            <w:r>
              <w:rPr>
                <w:spacing w:val="-1"/>
              </w:rPr>
              <w:t>审查机关：四川省环境保护厅（现为：四川省生态环境厅）</w:t>
            </w:r>
          </w:p>
          <w:p>
            <w:pPr>
              <w:pStyle w:val="6"/>
              <w:spacing w:before="139" w:line="398" w:lineRule="exact"/>
              <w:ind w:left="529"/>
            </w:pPr>
            <w:r>
              <w:rPr>
                <w:spacing w:val="-2"/>
                <w:position w:val="13"/>
              </w:rPr>
              <w:t>审查文件名称及文号：《关于印发＜达州市农产品加工集中区规</w:t>
            </w:r>
          </w:p>
          <w:p>
            <w:pPr>
              <w:pStyle w:val="6"/>
              <w:spacing w:line="218" w:lineRule="auto"/>
              <w:ind w:left="77"/>
            </w:pPr>
            <w:r>
              <w:t>划环境影响报告书＞审查意见的函》（川环建</w:t>
            </w:r>
            <w:r>
              <w:rPr>
                <w:spacing w:val="-1"/>
              </w:rPr>
              <w:t>〔</w:t>
            </w:r>
            <w:r>
              <w:rPr>
                <w:rFonts w:ascii="Times New Roman" w:hAnsi="Times New Roman" w:eastAsia="Times New Roman" w:cs="Times New Roman"/>
                <w:spacing w:val="-1"/>
              </w:rPr>
              <w:t>2013</w:t>
            </w:r>
            <w:r>
              <w:rPr>
                <w:spacing w:val="-1"/>
              </w:rPr>
              <w:t>〕</w:t>
            </w:r>
            <w:r>
              <w:rPr>
                <w:rFonts w:ascii="Times New Roman" w:hAnsi="Times New Roman" w:eastAsia="Times New Roman" w:cs="Times New Roman"/>
                <w:spacing w:val="-1"/>
              </w:rPr>
              <w:t>66</w:t>
            </w:r>
            <w:r>
              <w:rPr>
                <w:spacing w:val="-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3" w:hRule="atLeast"/>
        </w:trPr>
        <w:tc>
          <w:tcPr>
            <w:tcW w:w="2146" w:type="dxa"/>
            <w:tcBorders>
              <w:lef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2" w:line="221" w:lineRule="auto"/>
              <w:ind w:left="302"/>
            </w:pPr>
            <w:r>
              <w:rPr>
                <w:spacing w:val="-2"/>
              </w:rPr>
              <w:t>规划及规划环境</w:t>
            </w:r>
          </w:p>
          <w:p>
            <w:pPr>
              <w:pStyle w:val="6"/>
              <w:spacing w:before="22" w:line="219" w:lineRule="auto"/>
              <w:ind w:left="194"/>
            </w:pPr>
            <w:r>
              <w:rPr>
                <w:spacing w:val="-1"/>
              </w:rPr>
              <w:t>影响评价符合性分</w:t>
            </w:r>
          </w:p>
          <w:p>
            <w:pPr>
              <w:pStyle w:val="6"/>
              <w:spacing w:before="22" w:line="221" w:lineRule="auto"/>
              <w:ind w:left="963"/>
            </w:pPr>
            <w:r>
              <w:t>析</w:t>
            </w:r>
          </w:p>
        </w:tc>
        <w:tc>
          <w:tcPr>
            <w:tcW w:w="6728" w:type="dxa"/>
            <w:tcBorders>
              <w:right w:val="single" w:color="000000" w:sz="6" w:space="0"/>
            </w:tcBorders>
            <w:vAlign w:val="top"/>
          </w:tcPr>
          <w:p>
            <w:pPr>
              <w:pStyle w:val="6"/>
              <w:spacing w:before="125" w:line="219" w:lineRule="auto"/>
              <w:ind w:left="115"/>
            </w:pPr>
            <w:r>
              <w:rPr>
                <w:rFonts w:ascii="Times New Roman" w:hAnsi="Times New Roman" w:eastAsia="Times New Roman" w:cs="Times New Roman"/>
                <w:b/>
                <w:bCs/>
                <w:spacing w:val="-1"/>
              </w:rPr>
              <w:t>1</w:t>
            </w:r>
            <w:r>
              <w:rPr>
                <w:rFonts w:ascii="Times New Roman" w:hAnsi="Times New Roman" w:eastAsia="Times New Roman" w:cs="Times New Roman"/>
                <w:b/>
                <w:bCs/>
                <w:spacing w:val="-29"/>
              </w:rPr>
              <w:t xml:space="preserve"> </w:t>
            </w:r>
            <w:r>
              <w:rPr>
                <w:spacing w:val="-1"/>
                <w14:textOutline w14:w="4013" w14:cap="sq" w14:cmpd="sng">
                  <w14:solidFill>
                    <w14:srgbClr w14:val="000000"/>
                  </w14:solidFill>
                  <w14:prstDash w14:val="solid"/>
                  <w14:bevel/>
                </w14:textOutline>
              </w:rPr>
              <w:t>、与</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达州市农产品加工集中区</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产业定位的符合性</w:t>
            </w:r>
          </w:p>
          <w:p>
            <w:pPr>
              <w:pStyle w:val="6"/>
              <w:spacing w:before="125" w:line="328" w:lineRule="auto"/>
              <w:ind w:left="108" w:right="49" w:firstLine="425"/>
              <w:jc w:val="both"/>
            </w:pPr>
            <w:r>
              <w:rPr>
                <w:spacing w:val="-2"/>
              </w:rPr>
              <w:t>“达州市农产品加工集中区</w:t>
            </w:r>
            <w:r>
              <w:rPr>
                <w:spacing w:val="-81"/>
              </w:rPr>
              <w:t xml:space="preserve"> </w:t>
            </w:r>
            <w:r>
              <w:rPr>
                <w:spacing w:val="-2"/>
              </w:rPr>
              <w:t>”产业定位为以农产品加工、食品、</w:t>
            </w:r>
            <w:r>
              <w:t xml:space="preserve"> </w:t>
            </w:r>
            <w:r>
              <w:rPr>
                <w:spacing w:val="-3"/>
              </w:rPr>
              <w:t>医药为主导，配套发展物流的现代工业规划区，达州城市</w:t>
            </w:r>
            <w:r>
              <w:rPr>
                <w:spacing w:val="-4"/>
              </w:rPr>
              <w:t>北部重要产</w:t>
            </w:r>
            <w:r>
              <w:t xml:space="preserve"> </w:t>
            </w:r>
            <w:r>
              <w:rPr>
                <w:spacing w:val="-3"/>
              </w:rPr>
              <w:t>业增长极，达州市级城市化、工业化两化互示范区域，宜业</w:t>
            </w:r>
            <w:r>
              <w:rPr>
                <w:spacing w:val="-4"/>
              </w:rPr>
              <w:t>、宜居的</w:t>
            </w:r>
          </w:p>
          <w:p>
            <w:pPr>
              <w:pStyle w:val="6"/>
              <w:spacing w:line="220" w:lineRule="auto"/>
              <w:ind w:left="94"/>
            </w:pPr>
            <w:r>
              <w:rPr>
                <w:spacing w:val="-2"/>
              </w:rPr>
              <w:t>“双宜</w:t>
            </w:r>
            <w:r>
              <w:rPr>
                <w:spacing w:val="-75"/>
              </w:rPr>
              <w:t xml:space="preserve"> </w:t>
            </w:r>
            <w:r>
              <w:rPr>
                <w:spacing w:val="-2"/>
              </w:rPr>
              <w:t>”之城。“宜业之城</w:t>
            </w:r>
            <w:r>
              <w:rPr>
                <w:spacing w:val="-81"/>
              </w:rPr>
              <w:t xml:space="preserve"> </w:t>
            </w:r>
            <w:r>
              <w:rPr>
                <w:spacing w:val="-2"/>
              </w:rPr>
              <w:t>”。</w:t>
            </w:r>
          </w:p>
          <w:p>
            <w:pPr>
              <w:pStyle w:val="6"/>
              <w:spacing w:before="127" w:line="327" w:lineRule="auto"/>
              <w:ind w:left="109" w:right="100" w:firstLine="440"/>
              <w:jc w:val="both"/>
            </w:pPr>
            <w:r>
              <w:rPr>
                <w:spacing w:val="-4"/>
              </w:rPr>
              <w:t>本项目为农副食品加工业及方便食品加工项目，属于“达州市农</w:t>
            </w:r>
            <w:r>
              <w:rPr>
                <w:spacing w:val="18"/>
              </w:rPr>
              <w:t xml:space="preserve"> </w:t>
            </w:r>
            <w:r>
              <w:rPr>
                <w:spacing w:val="-4"/>
              </w:rPr>
              <w:t>产品加工集中区</w:t>
            </w:r>
            <w:r>
              <w:rPr>
                <w:spacing w:val="-81"/>
              </w:rPr>
              <w:t xml:space="preserve"> </w:t>
            </w:r>
            <w:r>
              <w:rPr>
                <w:spacing w:val="-4"/>
              </w:rPr>
              <w:t>”产业定位中的食品行业，与规划区产业定位</w:t>
            </w:r>
            <w:r>
              <w:rPr>
                <w:spacing w:val="-5"/>
              </w:rPr>
              <w:t>是相符</w:t>
            </w:r>
          </w:p>
          <w:p>
            <w:pPr>
              <w:pStyle w:val="6"/>
              <w:spacing w:line="223" w:lineRule="auto"/>
              <w:ind w:left="127"/>
            </w:pPr>
            <w:r>
              <w:rPr>
                <w:spacing w:val="-13"/>
              </w:rPr>
              <w:t>的。</w:t>
            </w:r>
          </w:p>
          <w:p>
            <w:pPr>
              <w:pStyle w:val="6"/>
              <w:spacing w:before="125" w:line="219" w:lineRule="auto"/>
              <w:ind w:left="106"/>
            </w:pPr>
            <w:r>
              <w:rPr>
                <w:rFonts w:ascii="Times New Roman" w:hAnsi="Times New Roman" w:eastAsia="Times New Roman" w:cs="Times New Roman"/>
                <w:b/>
                <w:bCs/>
                <w:spacing w:val="-1"/>
              </w:rPr>
              <w:t>2</w:t>
            </w:r>
            <w:r>
              <w:rPr>
                <w:rFonts w:ascii="Times New Roman" w:hAnsi="Times New Roman" w:eastAsia="Times New Roman" w:cs="Times New Roman"/>
                <w:b/>
                <w:bCs/>
                <w:spacing w:val="-16"/>
              </w:rPr>
              <w:t xml:space="preserve"> </w:t>
            </w:r>
            <w:r>
              <w:rPr>
                <w:spacing w:val="-1"/>
                <w14:textOutline w14:w="4013" w14:cap="sq" w14:cmpd="sng">
                  <w14:solidFill>
                    <w14:srgbClr w14:val="000000"/>
                  </w14:solidFill>
                  <w14:prstDash w14:val="solid"/>
                  <w14:bevel/>
                </w14:textOutline>
              </w:rPr>
              <w:t>、与</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达州市农产品加工集中区</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产业准入要求的符合性</w:t>
            </w:r>
          </w:p>
          <w:p>
            <w:pPr>
              <w:pStyle w:val="6"/>
              <w:spacing w:before="127" w:line="391" w:lineRule="exact"/>
              <w:jc w:val="right"/>
            </w:pPr>
            <w:r>
              <w:rPr>
                <w:spacing w:val="-9"/>
                <w:position w:val="12"/>
              </w:rPr>
              <w:t>根据《达州市农产品加工集中区规划环境影响报告书》审查意见，</w:t>
            </w:r>
          </w:p>
          <w:p>
            <w:pPr>
              <w:pStyle w:val="6"/>
              <w:spacing w:before="1" w:line="220" w:lineRule="auto"/>
              <w:ind w:left="109"/>
            </w:pPr>
            <w:r>
              <w:rPr>
                <w:spacing w:val="-1"/>
              </w:rPr>
              <w:t>禁止以下产业入驻园区：</w:t>
            </w:r>
          </w:p>
          <w:p>
            <w:pPr>
              <w:pStyle w:val="6"/>
              <w:spacing w:before="126" w:line="220" w:lineRule="auto"/>
              <w:ind w:left="563"/>
            </w:pPr>
            <w:r>
              <w:rPr>
                <w:spacing w:val="-1"/>
              </w:rPr>
              <w:t>◆不符合国家产业政策和行业准入条件的项</w:t>
            </w:r>
            <w:r>
              <w:rPr>
                <w:spacing w:val="-2"/>
              </w:rPr>
              <w:t>目；</w:t>
            </w:r>
          </w:p>
          <w:p>
            <w:pPr>
              <w:pStyle w:val="6"/>
              <w:spacing w:before="129" w:line="389" w:lineRule="exact"/>
              <w:ind w:left="563"/>
            </w:pPr>
            <w:r>
              <w:rPr>
                <w:spacing w:val="-4"/>
                <w:position w:val="12"/>
              </w:rPr>
              <w:t>◆农产品加工业禁止发展屠宰和白酒酿造，医药产业禁止引入合</w:t>
            </w:r>
          </w:p>
          <w:p>
            <w:pPr>
              <w:pStyle w:val="6"/>
              <w:spacing w:line="220" w:lineRule="auto"/>
              <w:ind w:left="111"/>
            </w:pPr>
            <w:r>
              <w:rPr>
                <w:spacing w:val="-1"/>
              </w:rPr>
              <w:t>成制药和发酵制药，现代物流业禁止引入化工物流；</w:t>
            </w:r>
          </w:p>
          <w:p>
            <w:pPr>
              <w:pStyle w:val="6"/>
              <w:spacing w:before="129" w:line="273" w:lineRule="auto"/>
              <w:ind w:left="550" w:right="2907" w:firstLine="12"/>
            </w:pPr>
            <w:r>
              <w:rPr>
                <w:spacing w:val="-4"/>
              </w:rPr>
              <w:t>◆与园区主导产业不相容的项目。</w:t>
            </w:r>
            <w:r>
              <w:rPr>
                <w:spacing w:val="5"/>
              </w:rPr>
              <w:t xml:space="preserve"> </w:t>
            </w:r>
            <w:r>
              <w:rPr>
                <w:spacing w:val="-1"/>
              </w:rPr>
              <w:t>鼓励以下产业入驻园区：</w:t>
            </w:r>
          </w:p>
          <w:p>
            <w:pPr>
              <w:pStyle w:val="6"/>
              <w:spacing w:before="130" w:line="220" w:lineRule="auto"/>
              <w:ind w:left="563"/>
            </w:pPr>
            <w:r>
              <w:rPr>
                <w:spacing w:val="-2"/>
              </w:rPr>
              <w:t>◆符合园区主导产业的项目；</w:t>
            </w:r>
          </w:p>
          <w:p>
            <w:pPr>
              <w:pStyle w:val="6"/>
              <w:spacing w:before="126" w:line="220" w:lineRule="auto"/>
              <w:ind w:left="563"/>
            </w:pPr>
            <w:r>
              <w:rPr>
                <w:spacing w:val="-4"/>
              </w:rPr>
              <w:t>◆与园区主导产业相配套产业，企业效益明显，对区域不造成明</w:t>
            </w:r>
          </w:p>
          <w:p>
            <w:pPr>
              <w:pStyle w:val="6"/>
              <w:spacing w:before="129" w:line="389" w:lineRule="exact"/>
              <w:ind w:left="115"/>
            </w:pPr>
            <w:r>
              <w:rPr>
                <w:spacing w:val="-1"/>
                <w:position w:val="12"/>
              </w:rPr>
              <w:t>显污染，遵循清洁生产及循环经济的项目。</w:t>
            </w:r>
          </w:p>
          <w:p>
            <w:pPr>
              <w:pStyle w:val="6"/>
              <w:spacing w:line="220" w:lineRule="auto"/>
              <w:ind w:left="556"/>
            </w:pPr>
            <w:r>
              <w:rPr>
                <w:spacing w:val="-2"/>
              </w:rPr>
              <w:t>允许以下产业入驻园区：</w:t>
            </w:r>
          </w:p>
          <w:p>
            <w:pPr>
              <w:pStyle w:val="6"/>
              <w:spacing w:before="129" w:line="327" w:lineRule="auto"/>
              <w:ind w:left="109" w:right="100" w:firstLine="453"/>
              <w:jc w:val="both"/>
            </w:pPr>
            <w:r>
              <w:rPr>
                <w:spacing w:val="-4"/>
              </w:rPr>
              <w:t>◆不属于上述鼓励类、禁止类，与园区主导产业不相排斥和不矛</w:t>
            </w:r>
            <w:r>
              <w:rPr>
                <w:spacing w:val="4"/>
              </w:rPr>
              <w:t xml:space="preserve"> </w:t>
            </w:r>
            <w:r>
              <w:rPr>
                <w:spacing w:val="-3"/>
              </w:rPr>
              <w:t>盾、不形成交叉影响的，符合产业政策、选址与周围环境</w:t>
            </w:r>
            <w:r>
              <w:rPr>
                <w:spacing w:val="-4"/>
              </w:rPr>
              <w:t>相容的其他</w:t>
            </w:r>
          </w:p>
          <w:p>
            <w:pPr>
              <w:pStyle w:val="6"/>
              <w:spacing w:before="2" w:line="220" w:lineRule="auto"/>
              <w:ind w:left="113"/>
            </w:pPr>
            <w:r>
              <w:rPr>
                <w:spacing w:val="-4"/>
              </w:rPr>
              <w:t>项目。</w:t>
            </w:r>
          </w:p>
          <w:p>
            <w:pPr>
              <w:pStyle w:val="6"/>
              <w:spacing w:before="125" w:line="391" w:lineRule="exact"/>
              <w:ind w:left="549"/>
            </w:pPr>
            <w:r>
              <w:rPr>
                <w:spacing w:val="-4"/>
                <w:position w:val="12"/>
              </w:rPr>
              <w:t>本项目为农副食品加工业及方便食品加工项目，符合《达州市农</w:t>
            </w:r>
          </w:p>
          <w:p>
            <w:pPr>
              <w:pStyle w:val="6"/>
              <w:spacing w:line="220" w:lineRule="auto"/>
              <w:ind w:left="109"/>
            </w:pPr>
            <w:r>
              <w:rPr>
                <w:spacing w:val="-1"/>
              </w:rPr>
              <w:t>产品加工集中区规划》鼓励入驻园区企业要求。</w:t>
            </w:r>
          </w:p>
          <w:p>
            <w:pPr>
              <w:pStyle w:val="6"/>
              <w:spacing w:before="127" w:line="219" w:lineRule="auto"/>
              <w:ind w:left="104"/>
            </w:pPr>
            <w:r>
              <w:rPr>
                <w:rFonts w:ascii="Times New Roman" w:hAnsi="Times New Roman" w:eastAsia="Times New Roman" w:cs="Times New Roman"/>
                <w:b/>
                <w:bCs/>
                <w:spacing w:val="-1"/>
              </w:rPr>
              <w:t>3</w:t>
            </w:r>
            <w:r>
              <w:rPr>
                <w:rFonts w:ascii="Times New Roman" w:hAnsi="Times New Roman" w:eastAsia="Times New Roman" w:cs="Times New Roman"/>
                <w:b/>
                <w:bCs/>
                <w:spacing w:val="-14"/>
              </w:rPr>
              <w:t xml:space="preserve"> </w:t>
            </w:r>
            <w:r>
              <w:rPr>
                <w:spacing w:val="-1"/>
                <w14:textOutline w14:w="4013" w14:cap="sq" w14:cmpd="sng">
                  <w14:solidFill>
                    <w14:srgbClr w14:val="000000"/>
                  </w14:solidFill>
                  <w14:prstDash w14:val="solid"/>
                  <w14:bevel/>
                </w14:textOutline>
              </w:rPr>
              <w:t>、与</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达州市农产品加工集中区</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土地利用规划的符合性</w:t>
            </w:r>
          </w:p>
          <w:p>
            <w:pPr>
              <w:pStyle w:val="6"/>
              <w:spacing w:before="130" w:line="327" w:lineRule="auto"/>
              <w:ind w:left="109" w:right="42" w:firstLine="332"/>
              <w:jc w:val="both"/>
            </w:pPr>
            <w:r>
              <w:rPr>
                <w:spacing w:val="-1"/>
              </w:rPr>
              <w:t xml:space="preserve">本项目位于达州市农产品加工集中区内。根据达州市农产品加工 </w:t>
            </w:r>
            <w:r>
              <w:rPr>
                <w:spacing w:val="-8"/>
              </w:rPr>
              <w:t>集中区规划显示，本项目用地性质为工业用地，根据</w:t>
            </w:r>
            <w:r>
              <w:rPr>
                <w:spacing w:val="-9"/>
              </w:rPr>
              <w:t>业主提供的资料，</w:t>
            </w:r>
            <w:r>
              <w:t xml:space="preserve"> </w:t>
            </w:r>
            <w:r>
              <w:rPr>
                <w:spacing w:val="-3"/>
              </w:rPr>
              <w:t>建设单位已取得《建设用地规划许可证》《国有土地使用证》。项</w:t>
            </w:r>
          </w:p>
          <w:p>
            <w:pPr>
              <w:pStyle w:val="6"/>
              <w:spacing w:before="1" w:line="217" w:lineRule="auto"/>
              <w:ind w:left="152"/>
            </w:pPr>
            <w:r>
              <w:rPr>
                <w:spacing w:val="-3"/>
              </w:rPr>
              <w:t>目用地性质为工业用地，符合用地规划。</w:t>
            </w:r>
          </w:p>
        </w:tc>
      </w:tr>
    </w:tbl>
    <w:p>
      <w:pPr>
        <w:pStyle w:val="2"/>
      </w:pPr>
    </w:p>
    <w:p>
      <w:pPr>
        <w:sectPr>
          <w:footerReference r:id="rId7" w:type="default"/>
          <w:pgSz w:w="11906" w:h="16839"/>
          <w:pgMar w:top="1431" w:right="1508" w:bottom="1260" w:left="1508" w:header="0" w:footer="1080"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6"/>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5" w:hRule="atLeast"/>
        </w:trPr>
        <w:tc>
          <w:tcPr>
            <w:tcW w:w="2146" w:type="dxa"/>
            <w:tcBorders>
              <w:top w:val="single" w:color="000000" w:sz="2" w:space="0"/>
              <w:righ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2" w:line="220" w:lineRule="auto"/>
              <w:ind w:left="302"/>
            </w:pPr>
            <w:r>
              <w:rPr>
                <w:spacing w:val="-2"/>
              </w:rPr>
              <w:t>其他符合性分析</w:t>
            </w:r>
          </w:p>
        </w:tc>
        <w:tc>
          <w:tcPr>
            <w:tcW w:w="6728" w:type="dxa"/>
            <w:tcBorders>
              <w:top w:val="single" w:color="000000" w:sz="2" w:space="0"/>
              <w:left w:val="single" w:color="000000" w:sz="2" w:space="0"/>
            </w:tcBorders>
            <w:vAlign w:val="top"/>
          </w:tcPr>
          <w:p>
            <w:pPr>
              <w:spacing w:before="136" w:line="222" w:lineRule="auto"/>
              <w:ind w:left="95"/>
              <w:rPr>
                <w:rFonts w:ascii="黑体" w:hAnsi="黑体" w:eastAsia="黑体" w:cs="黑体"/>
                <w:sz w:val="22"/>
                <w:szCs w:val="22"/>
              </w:rPr>
            </w:pPr>
            <w:r>
              <w:drawing>
                <wp:anchor distT="0" distB="0" distL="0" distR="0" simplePos="0" relativeHeight="251661312" behindDoc="1" locked="0" layoutInCell="1" allowOverlap="1">
                  <wp:simplePos x="0" y="0"/>
                  <wp:positionH relativeFrom="rightMargin">
                    <wp:posOffset>-4132580</wp:posOffset>
                  </wp:positionH>
                  <wp:positionV relativeFrom="topMargin">
                    <wp:posOffset>4578350</wp:posOffset>
                  </wp:positionV>
                  <wp:extent cx="3999230" cy="257556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9"/>
                          <a:stretch>
                            <a:fillRect/>
                          </a:stretch>
                        </pic:blipFill>
                        <pic:spPr>
                          <a:xfrm>
                            <a:off x="0" y="0"/>
                            <a:ext cx="3998976" cy="2575559"/>
                          </a:xfrm>
                          <a:prstGeom prst="rect">
                            <a:avLst/>
                          </a:prstGeom>
                        </pic:spPr>
                      </pic:pic>
                    </a:graphicData>
                  </a:graphic>
                </wp:anchor>
              </w:drawing>
            </w:r>
            <w:r>
              <w:rPr>
                <w:rFonts w:ascii="Times New Roman" w:hAnsi="Times New Roman" w:eastAsia="Times New Roman" w:cs="Times New Roman"/>
                <w:spacing w:val="-6"/>
                <w:sz w:val="22"/>
                <w:szCs w:val="22"/>
              </w:rPr>
              <w:t>1</w:t>
            </w:r>
            <w:r>
              <w:rPr>
                <w:rFonts w:ascii="Times New Roman" w:hAnsi="Times New Roman" w:eastAsia="Times New Roman" w:cs="Times New Roman"/>
                <w:spacing w:val="-16"/>
                <w:sz w:val="22"/>
                <w:szCs w:val="22"/>
              </w:rPr>
              <w:t xml:space="preserve"> </w:t>
            </w:r>
            <w:r>
              <w:rPr>
                <w:rFonts w:ascii="黑体" w:hAnsi="黑体" w:eastAsia="黑体" w:cs="黑体"/>
                <w:spacing w:val="-6"/>
                <w:sz w:val="22"/>
                <w:szCs w:val="22"/>
              </w:rPr>
              <w:t>、产业政策符合性分析</w:t>
            </w:r>
          </w:p>
          <w:p>
            <w:pPr>
              <w:pStyle w:val="6"/>
              <w:spacing w:before="132" w:line="336" w:lineRule="auto"/>
              <w:ind w:left="76" w:firstLine="441"/>
            </w:pPr>
            <w:r>
              <w:rPr>
                <w:spacing w:val="6"/>
              </w:rPr>
              <w:t xml:space="preserve">本项目为食品加工项目扩建工程，根据《国民经济行业分类》 </w:t>
            </w:r>
            <w:r>
              <w:rPr>
                <w:spacing w:val="-1"/>
              </w:rPr>
              <w:t>（</w:t>
            </w:r>
            <w:r>
              <w:rPr>
                <w:rFonts w:ascii="Times New Roman" w:hAnsi="Times New Roman" w:eastAsia="Times New Roman" w:cs="Times New Roman"/>
                <w:spacing w:val="-1"/>
              </w:rPr>
              <w:t>GB/T4754-2017</w:t>
            </w:r>
            <w:r>
              <w:rPr>
                <w:spacing w:val="-37"/>
              </w:rPr>
              <w:t>）（</w:t>
            </w:r>
            <w:r>
              <w:rPr>
                <w:rFonts w:ascii="Times New Roman" w:hAnsi="Times New Roman" w:eastAsia="Times New Roman" w:cs="Times New Roman"/>
                <w:spacing w:val="-1"/>
              </w:rPr>
              <w:t xml:space="preserve">2019  </w:t>
            </w:r>
            <w:r>
              <w:rPr>
                <w:spacing w:val="-2"/>
              </w:rPr>
              <w:t>修改版</w:t>
            </w:r>
            <w:r>
              <w:rPr>
                <w:spacing w:val="-37"/>
              </w:rPr>
              <w:t>），</w:t>
            </w:r>
            <w:r>
              <w:rPr>
                <w:spacing w:val="-2"/>
              </w:rPr>
              <w:t>项目属于“C1392 豆制品制造、</w:t>
            </w:r>
            <w:r>
              <w:rPr>
                <w:spacing w:val="3"/>
              </w:rPr>
              <w:t xml:space="preserve"> </w:t>
            </w:r>
            <w:r>
              <w:rPr>
                <w:spacing w:val="-2"/>
              </w:rPr>
              <w:t>C1431 米、面制品制造、C1439 其他方便食品制造、C1353</w:t>
            </w:r>
            <w:r>
              <w:rPr>
                <w:spacing w:val="28"/>
              </w:rPr>
              <w:t xml:space="preserve"> </w:t>
            </w:r>
            <w:r>
              <w:rPr>
                <w:spacing w:val="-2"/>
              </w:rPr>
              <w:t xml:space="preserve">肉制品及 </w:t>
            </w:r>
            <w:r>
              <w:rPr>
                <w:spacing w:val="-13"/>
              </w:rPr>
              <w:t>副产品加工、C1371 蔬菜加工</w:t>
            </w:r>
            <w:r>
              <w:rPr>
                <w:spacing w:val="-80"/>
              </w:rPr>
              <w:t xml:space="preserve"> </w:t>
            </w:r>
            <w:r>
              <w:rPr>
                <w:spacing w:val="-13"/>
              </w:rPr>
              <w:t>”等。根据《产业结构</w:t>
            </w:r>
            <w:r>
              <w:rPr>
                <w:spacing w:val="-14"/>
              </w:rPr>
              <w:t>调整指导目录（</w:t>
            </w:r>
            <w:r>
              <w:rPr>
                <w:rFonts w:ascii="Times New Roman" w:hAnsi="Times New Roman" w:eastAsia="Times New Roman" w:cs="Times New Roman"/>
                <w:spacing w:val="-14"/>
              </w:rPr>
              <w:t xml:space="preserve">2024  </w:t>
            </w:r>
            <w:r>
              <w:rPr>
                <w:spacing w:val="-1"/>
              </w:rPr>
              <w:t>年本）》，本项目不属于鼓励类、限制类或禁止类</w:t>
            </w:r>
            <w:r>
              <w:rPr>
                <w:spacing w:val="-2"/>
              </w:rPr>
              <w:t>。根据《促进产业</w:t>
            </w:r>
          </w:p>
          <w:p>
            <w:pPr>
              <w:pStyle w:val="6"/>
              <w:spacing w:line="219" w:lineRule="auto"/>
              <w:jc w:val="right"/>
            </w:pPr>
            <w:r>
              <w:rPr>
                <w:spacing w:val="-6"/>
              </w:rPr>
              <w:t>结构调整暂行规定》（国发［</w:t>
            </w:r>
            <w:r>
              <w:rPr>
                <w:rFonts w:ascii="Times New Roman" w:hAnsi="Times New Roman" w:eastAsia="Times New Roman" w:cs="Times New Roman"/>
                <w:spacing w:val="-6"/>
              </w:rPr>
              <w:t>2005</w:t>
            </w:r>
            <w:r>
              <w:rPr>
                <w:spacing w:val="-6"/>
              </w:rPr>
              <w:t>］</w:t>
            </w:r>
            <w:r>
              <w:rPr>
                <w:rFonts w:ascii="Times New Roman" w:hAnsi="Times New Roman" w:eastAsia="Times New Roman" w:cs="Times New Roman"/>
                <w:spacing w:val="-6"/>
              </w:rPr>
              <w:t>40</w:t>
            </w:r>
            <w:r>
              <w:rPr>
                <w:spacing w:val="-6"/>
              </w:rPr>
              <w:t>号，本项目应属于允许类项目。</w:t>
            </w:r>
          </w:p>
          <w:p>
            <w:pPr>
              <w:pStyle w:val="6"/>
              <w:spacing w:before="138" w:line="336" w:lineRule="auto"/>
              <w:ind w:left="79" w:right="69" w:firstLine="441"/>
            </w:pPr>
            <w:r>
              <w:rPr>
                <w:spacing w:val="7"/>
              </w:rPr>
              <w:t>项目生产过程中不使用国家明令禁止的淘汰类和限制类</w:t>
            </w:r>
            <w:r>
              <w:rPr>
                <w:spacing w:val="6"/>
              </w:rPr>
              <w:t>的设备</w:t>
            </w:r>
            <w:r>
              <w:t xml:space="preserve"> </w:t>
            </w:r>
            <w:r>
              <w:rPr>
                <w:spacing w:val="-1"/>
              </w:rPr>
              <w:t>和工艺。建设单位已在全国投资项目在线审批监管平台填报了《</w:t>
            </w:r>
            <w:r>
              <w:rPr>
                <w:spacing w:val="-2"/>
              </w:rPr>
              <w:t>四川</w:t>
            </w:r>
            <w:r>
              <w:t xml:space="preserve"> </w:t>
            </w:r>
            <w:r>
              <w:rPr>
                <w:spacing w:val="12"/>
              </w:rPr>
              <w:t>省技术改造投资项目备案表》</w:t>
            </w:r>
            <w:r>
              <w:rPr>
                <w:spacing w:val="-41"/>
              </w:rPr>
              <w:t xml:space="preserve"> </w:t>
            </w:r>
            <w:r>
              <w:rPr>
                <w:spacing w:val="12"/>
              </w:rPr>
              <w:t>，完成了备案，备案号：川投资备</w:t>
            </w:r>
          </w:p>
          <w:p>
            <w:pPr>
              <w:pStyle w:val="6"/>
              <w:spacing w:before="1" w:line="210" w:lineRule="auto"/>
              <w:ind w:left="68"/>
            </w:pPr>
            <w:r>
              <w:t>【</w:t>
            </w:r>
            <w:r>
              <w:rPr>
                <w:rFonts w:ascii="Times New Roman" w:hAnsi="Times New Roman" w:eastAsia="Times New Roman" w:cs="Times New Roman"/>
              </w:rPr>
              <w:t>2401-511702-07-02-923147</w:t>
            </w:r>
            <w:r>
              <w:t>】</w:t>
            </w:r>
            <w:r>
              <w:rPr>
                <w:rFonts w:ascii="Times New Roman" w:hAnsi="Times New Roman" w:eastAsia="Times New Roman" w:cs="Times New Roman"/>
              </w:rPr>
              <w:t>JX</w:t>
            </w:r>
            <w:r>
              <w:rPr>
                <w:rFonts w:ascii="Times New Roman" w:hAnsi="Times New Roman" w:eastAsia="Times New Roman" w:cs="Times New Roman"/>
                <w:spacing w:val="-1"/>
              </w:rPr>
              <w:t>QB-0013</w:t>
            </w:r>
            <w:r>
              <w:rPr>
                <w:spacing w:val="-1"/>
              </w:rPr>
              <w:t>号。</w:t>
            </w:r>
          </w:p>
          <w:p>
            <w:pPr>
              <w:pStyle w:val="6"/>
              <w:spacing w:before="149" w:line="401" w:lineRule="exact"/>
              <w:ind w:left="513"/>
            </w:pPr>
            <w:r>
              <w:rPr>
                <w:spacing w:val="-2"/>
                <w:position w:val="13"/>
              </w:rPr>
              <w:t>因此，本项目符合现行相关产业政策。</w:t>
            </w:r>
          </w:p>
          <w:p>
            <w:pPr>
              <w:spacing w:line="220" w:lineRule="auto"/>
              <w:ind w:left="105"/>
              <w:rPr>
                <w:rFonts w:ascii="黑体" w:hAnsi="黑体" w:eastAsia="黑体" w:cs="黑体"/>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19"/>
                <w:sz w:val="22"/>
                <w:szCs w:val="22"/>
              </w:rPr>
              <w:t xml:space="preserve"> </w:t>
            </w:r>
            <w:r>
              <w:rPr>
                <w:rFonts w:ascii="黑体" w:hAnsi="黑体" w:eastAsia="黑体" w:cs="黑体"/>
                <w:spacing w:val="-3"/>
                <w:sz w:val="22"/>
                <w:szCs w:val="22"/>
              </w:rPr>
              <w:t>、“三线一单”符合性分析</w:t>
            </w:r>
          </w:p>
          <w:p>
            <w:pPr>
              <w:pStyle w:val="6"/>
              <w:spacing w:before="141" w:line="219" w:lineRule="auto"/>
              <w:ind w:left="502"/>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1</w:t>
            </w:r>
            <w:r>
              <w:rPr>
                <w:spacing w:val="-2"/>
                <w14:textOutline w14:w="4013" w14:cap="sq" w14:cmpd="sng">
                  <w14:solidFill>
                    <w14:srgbClr w14:val="000000"/>
                  </w14:solidFill>
                  <w14:prstDash w14:val="solid"/>
                  <w14:bevel/>
                </w14:textOutline>
              </w:rPr>
              <w:t>）达州市“三线一单</w:t>
            </w:r>
            <w:r>
              <w:rPr>
                <w:spacing w:val="-81"/>
              </w:rPr>
              <w:t xml:space="preserve"> </w:t>
            </w:r>
            <w:r>
              <w:rPr>
                <w:spacing w:val="-2"/>
                <w14:textOutline w14:w="4013" w14:cap="sq" w14:cmpd="sng">
                  <w14:solidFill>
                    <w14:srgbClr w14:val="000000"/>
                  </w14:solidFill>
                  <w14:prstDash w14:val="solid"/>
                  <w14:bevel/>
                </w14:textOutline>
              </w:rPr>
              <w:t>”的符合性</w:t>
            </w:r>
          </w:p>
          <w:p>
            <w:pPr>
              <w:pStyle w:val="6"/>
              <w:spacing w:before="137" w:line="401" w:lineRule="exact"/>
              <w:ind w:left="549"/>
            </w:pPr>
            <w:r>
              <w:rPr>
                <w:spacing w:val="-5"/>
                <w:position w:val="13"/>
              </w:rPr>
              <w:t>根据《长江经济带战略环境评价四川省达州市“三线一单</w:t>
            </w:r>
            <w:r>
              <w:rPr>
                <w:spacing w:val="-63"/>
                <w:position w:val="13"/>
              </w:rPr>
              <w:t xml:space="preserve"> </w:t>
            </w:r>
            <w:r>
              <w:rPr>
                <w:spacing w:val="-5"/>
                <w:position w:val="13"/>
              </w:rPr>
              <w:t>”生态</w:t>
            </w:r>
          </w:p>
          <w:p>
            <w:pPr>
              <w:pStyle w:val="6"/>
              <w:spacing w:before="1" w:line="218" w:lineRule="auto"/>
              <w:ind w:left="109"/>
            </w:pPr>
            <w:r>
              <w:t>环境分区管控优化完善研究报告》，达州市</w:t>
            </w:r>
            <w:r>
              <w:rPr>
                <w:spacing w:val="-1"/>
              </w:rPr>
              <w:t>生态保护红线面积</w:t>
            </w:r>
          </w:p>
          <w:p>
            <w:pPr>
              <w:pStyle w:val="6"/>
              <w:spacing w:before="140" w:line="398" w:lineRule="exact"/>
              <w:ind w:left="127"/>
            </w:pPr>
            <w:r>
              <w:rPr>
                <w:rFonts w:ascii="Times New Roman" w:hAnsi="Times New Roman" w:eastAsia="Times New Roman" w:cs="Times New Roman"/>
                <w:spacing w:val="-3"/>
                <w:position w:val="13"/>
              </w:rPr>
              <w:t>1214.56km</w:t>
            </w:r>
            <w:r>
              <w:rPr>
                <w:rFonts w:ascii="Times New Roman" w:hAnsi="Times New Roman" w:eastAsia="Times New Roman" w:cs="Times New Roman"/>
                <w:spacing w:val="-3"/>
                <w:position w:val="20"/>
                <w:sz w:val="14"/>
                <w:szCs w:val="14"/>
              </w:rPr>
              <w:t>2</w:t>
            </w:r>
            <w:r>
              <w:rPr>
                <w:rFonts w:ascii="Times New Roman" w:hAnsi="Times New Roman" w:eastAsia="Times New Roman" w:cs="Times New Roman"/>
                <w:spacing w:val="-7"/>
                <w:position w:val="20"/>
                <w:sz w:val="14"/>
                <w:szCs w:val="14"/>
              </w:rPr>
              <w:t xml:space="preserve"> </w:t>
            </w:r>
            <w:r>
              <w:rPr>
                <w:spacing w:val="-3"/>
                <w:position w:val="13"/>
              </w:rPr>
              <w:t>，</w:t>
            </w:r>
            <w:r>
              <w:rPr>
                <w:spacing w:val="-65"/>
                <w:position w:val="13"/>
              </w:rPr>
              <w:t xml:space="preserve"> </w:t>
            </w:r>
            <w:r>
              <w:rPr>
                <w:spacing w:val="-3"/>
                <w:position w:val="13"/>
              </w:rPr>
              <w:t>占达州市国土面积比例的</w:t>
            </w:r>
            <w:r>
              <w:rPr>
                <w:rFonts w:ascii="Times New Roman" w:hAnsi="Times New Roman" w:eastAsia="Times New Roman" w:cs="Times New Roman"/>
                <w:spacing w:val="-4"/>
                <w:position w:val="13"/>
              </w:rPr>
              <w:t>7.33%</w:t>
            </w:r>
            <w:r>
              <w:rPr>
                <w:rFonts w:ascii="Times New Roman" w:hAnsi="Times New Roman" w:eastAsia="Times New Roman" w:cs="Times New Roman"/>
                <w:spacing w:val="-28"/>
                <w:position w:val="13"/>
              </w:rPr>
              <w:t xml:space="preserve"> </w:t>
            </w:r>
            <w:r>
              <w:rPr>
                <w:spacing w:val="-4"/>
                <w:position w:val="13"/>
              </w:rPr>
              <w:t>。达州市生态保护红线</w:t>
            </w:r>
          </w:p>
          <w:p>
            <w:pPr>
              <w:pStyle w:val="6"/>
              <w:spacing w:before="1" w:line="220" w:lineRule="auto"/>
              <w:ind w:left="131"/>
            </w:pPr>
            <w:r>
              <w:rPr>
                <w:spacing w:val="-8"/>
              </w:rPr>
              <w:t>图如下。</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1" w:line="1472" w:lineRule="exact"/>
              <w:ind w:firstLine="2349"/>
            </w:pPr>
            <w:r>
              <w:rPr>
                <w:position w:val="-29"/>
              </w:rPr>
              <w:pict>
                <v:group id="_x0000_s1027" o:spid="_x0000_s1027" o:spt="203" style="height:73.65pt;width:81.05pt;" coordsize="1621,1473">
                  <o:lock v:ext="edit"/>
                  <v:shape id="_x0000_s1028" o:spid="_x0000_s1028" o:spt="75" type="#_x0000_t75" style="position:absolute;left:0;top:0;height:1473;width:1621;" filled="f" stroked="f" coordsize="21600,21600">
                    <v:path/>
                    <v:fill on="f" focussize="0,0"/>
                    <v:stroke on="f"/>
                    <v:imagedata r:id="rId100" o:title=""/>
                    <o:lock v:ext="edit" aspectratio="t"/>
                  </v:shape>
                  <v:shape id="_x0000_s1029" o:spid="_x0000_s1029" o:spt="202" type="#_x0000_t202" style="position:absolute;left:-20;top:-20;height:1513;width:1661;" filled="f" stroked="f" coordsize="21600,21600">
                    <v:path/>
                    <v:fill on="f" focussize="0,0"/>
                    <v:stroke on="f"/>
                    <v:imagedata o:title=""/>
                    <o:lock v:ext="edit" aspectratio="f"/>
                    <v:textbox inset="0mm,0mm,0mm,0mm">
                      <w:txbxContent>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228" w:lineRule="auto"/>
                            <w:ind w:left="394"/>
                            <w:rPr>
                              <w:rFonts w:ascii="宋体" w:hAnsi="宋体" w:eastAsia="宋体" w:cs="宋体"/>
                              <w:sz w:val="20"/>
                              <w:szCs w:val="20"/>
                            </w:rPr>
                          </w:pPr>
                          <w:r>
                            <w:rPr>
                              <w:rFonts w:ascii="宋体" w:hAnsi="宋体" w:eastAsia="宋体" w:cs="宋体"/>
                              <w:spacing w:val="7"/>
                              <w:sz w:val="20"/>
                              <w:szCs w:val="20"/>
                            </w:rPr>
                            <w:t>项目区位置</w:t>
                          </w:r>
                        </w:p>
                      </w:txbxContent>
                    </v:textbox>
                  </v:shape>
                  <w10:wrap type="none"/>
                  <w10:anchorlock/>
                </v:group>
              </w:pict>
            </w:r>
          </w:p>
          <w:p>
            <w:pPr>
              <w:spacing w:line="329" w:lineRule="auto"/>
              <w:rPr>
                <w:rFonts w:ascii="Arial"/>
                <w:sz w:val="21"/>
              </w:rPr>
            </w:pPr>
          </w:p>
          <w:p>
            <w:pPr>
              <w:spacing w:before="58" w:line="219" w:lineRule="auto"/>
              <w:ind w:left="2139"/>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24"/>
                <w:sz w:val="18"/>
                <w:szCs w:val="18"/>
              </w:rPr>
              <w:t xml:space="preserve"> </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4"/>
                <w:sz w:val="18"/>
                <w:szCs w:val="18"/>
              </w:rPr>
              <w:t>1</w:t>
            </w:r>
            <w:r>
              <w:rPr>
                <w:rFonts w:ascii="黑体" w:hAnsi="黑体" w:eastAsia="黑体" w:cs="黑体"/>
                <w:spacing w:val="-4"/>
                <w:sz w:val="18"/>
                <w:szCs w:val="18"/>
              </w:rPr>
              <w:t>：达州市生态保护红线图</w:t>
            </w:r>
          </w:p>
        </w:tc>
      </w:tr>
    </w:tbl>
    <w:p>
      <w:pPr>
        <w:pStyle w:val="2"/>
      </w:pPr>
    </w:p>
    <w:p>
      <w:pPr>
        <w:sectPr>
          <w:footerReference r:id="rId8" w:type="default"/>
          <w:pgSz w:w="11906" w:h="16839"/>
          <w:pgMar w:top="1431" w:right="1508" w:bottom="1259" w:left="1508" w:header="0" w:footer="1080"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6"/>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30" w:hRule="atLeast"/>
        </w:trPr>
        <w:tc>
          <w:tcPr>
            <w:tcW w:w="2146" w:type="dxa"/>
            <w:tcBorders>
              <w:top w:val="single" w:color="000000" w:sz="2" w:space="0"/>
              <w:right w:val="single" w:color="000000" w:sz="2" w:space="0"/>
            </w:tcBorders>
            <w:vAlign w:val="top"/>
          </w:tcPr>
          <w:p>
            <w:pPr>
              <w:rPr>
                <w:rFonts w:ascii="Arial"/>
                <w:sz w:val="21"/>
              </w:rPr>
            </w:pPr>
          </w:p>
        </w:tc>
        <w:tc>
          <w:tcPr>
            <w:tcW w:w="6728" w:type="dxa"/>
            <w:tcBorders>
              <w:top w:val="single" w:color="000000" w:sz="2" w:space="0"/>
              <w:left w:val="single" w:color="000000" w:sz="2" w:space="0"/>
            </w:tcBorders>
            <w:vAlign w:val="top"/>
          </w:tcPr>
          <w:p>
            <w:pPr>
              <w:spacing w:line="257" w:lineRule="auto"/>
              <w:rPr>
                <w:rFonts w:ascii="Arial"/>
                <w:sz w:val="21"/>
              </w:rPr>
            </w:pPr>
            <w:r>
              <w:drawing>
                <wp:anchor distT="0" distB="0" distL="0" distR="0" simplePos="0" relativeHeight="251662336" behindDoc="1" locked="0" layoutInCell="1" allowOverlap="1">
                  <wp:simplePos x="0" y="0"/>
                  <wp:positionH relativeFrom="rightMargin">
                    <wp:posOffset>-4161790</wp:posOffset>
                  </wp:positionH>
                  <wp:positionV relativeFrom="topMargin">
                    <wp:posOffset>3175</wp:posOffset>
                  </wp:positionV>
                  <wp:extent cx="4050665" cy="268351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1"/>
                          <a:stretch>
                            <a:fillRect/>
                          </a:stretch>
                        </pic:blipFill>
                        <pic:spPr>
                          <a:xfrm>
                            <a:off x="0" y="0"/>
                            <a:ext cx="4050791" cy="2683764"/>
                          </a:xfrm>
                          <a:prstGeom prst="rect">
                            <a:avLst/>
                          </a:prstGeom>
                        </pic:spPr>
                      </pic:pic>
                    </a:graphicData>
                  </a:graphic>
                </wp:anchor>
              </w:drawing>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line="1505" w:lineRule="exact"/>
              <w:ind w:firstLine="2349"/>
            </w:pPr>
            <w:r>
              <w:rPr>
                <w:position w:val="-30"/>
              </w:rPr>
              <w:pict>
                <v:group id="_x0000_s1030" o:spid="_x0000_s1030" o:spt="203" style="height:75.25pt;width:95pt;" coordsize="1900,1505">
                  <o:lock v:ext="edit"/>
                  <v:shape id="_x0000_s1031" o:spid="_x0000_s1031" o:spt="75" type="#_x0000_t75" style="position:absolute;left:0;top:0;height:1505;width:1900;" filled="f" stroked="f" coordsize="21600,21600">
                    <v:path/>
                    <v:fill on="f" focussize="0,0"/>
                    <v:stroke on="f"/>
                    <v:imagedata r:id="rId102" o:title=""/>
                    <o:lock v:ext="edit" aspectratio="t"/>
                  </v:shape>
                  <v:shape id="_x0000_s1032" o:spid="_x0000_s1032" o:spt="202" type="#_x0000_t202" style="position:absolute;left:-20;top:-20;height:1545;width:1940;" filled="f" stroked="f" coordsize="21600,21600">
                    <v:path/>
                    <v:fill on="f" focussize="0,0"/>
                    <v:stroke on="f"/>
                    <v:imagedata o:title=""/>
                    <o:lock v:ext="edit" aspectratio="f"/>
                    <v:textbox inset="0mm,0mm,0mm,0mm">
                      <w:txbxContent>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6" w:line="228" w:lineRule="auto"/>
                            <w:ind w:left="672"/>
                            <w:rPr>
                              <w:rFonts w:ascii="宋体" w:hAnsi="宋体" w:eastAsia="宋体" w:cs="宋体"/>
                              <w:sz w:val="20"/>
                              <w:szCs w:val="20"/>
                            </w:rPr>
                          </w:pPr>
                          <w:r>
                            <w:rPr>
                              <w:rFonts w:ascii="宋体" w:hAnsi="宋体" w:eastAsia="宋体" w:cs="宋体"/>
                              <w:spacing w:val="7"/>
                              <w:sz w:val="20"/>
                              <w:szCs w:val="20"/>
                            </w:rPr>
                            <w:t>项目区位置</w:t>
                          </w:r>
                        </w:p>
                      </w:txbxContent>
                    </v:textbox>
                  </v:shape>
                  <w10:wrap type="none"/>
                  <w10:anchorlock/>
                </v:group>
              </w:pict>
            </w:r>
          </w:p>
          <w:p>
            <w:pPr>
              <w:spacing w:line="326" w:lineRule="auto"/>
              <w:rPr>
                <w:rFonts w:ascii="Arial"/>
                <w:sz w:val="21"/>
              </w:rPr>
            </w:pPr>
          </w:p>
          <w:p>
            <w:pPr>
              <w:spacing w:before="58" w:line="222" w:lineRule="auto"/>
              <w:ind w:left="2115"/>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18"/>
                <w:sz w:val="18"/>
                <w:szCs w:val="18"/>
              </w:rPr>
              <w:t xml:space="preserve"> </w:t>
            </w:r>
            <w:r>
              <w:rPr>
                <w:rFonts w:ascii="Times New Roman" w:hAnsi="Times New Roman" w:eastAsia="Times New Roman" w:cs="Times New Roman"/>
                <w:spacing w:val="-3"/>
                <w:sz w:val="18"/>
                <w:szCs w:val="18"/>
              </w:rPr>
              <w:t>1-2</w:t>
            </w:r>
            <w:r>
              <w:rPr>
                <w:rFonts w:ascii="黑体" w:hAnsi="黑体" w:eastAsia="黑体" w:cs="黑体"/>
                <w:spacing w:val="-3"/>
                <w:sz w:val="18"/>
                <w:szCs w:val="18"/>
              </w:rPr>
              <w:t>：达州市生态空间分布图</w:t>
            </w:r>
          </w:p>
          <w:p>
            <w:pPr>
              <w:pStyle w:val="6"/>
              <w:spacing w:before="302" w:line="398" w:lineRule="exact"/>
              <w:ind w:left="549"/>
            </w:pPr>
            <w:r>
              <w:rPr>
                <w:spacing w:val="-3"/>
                <w:position w:val="13"/>
              </w:rPr>
              <w:t>根据上图分析，本项目位于达州市通川区罗</w:t>
            </w:r>
            <w:r>
              <w:rPr>
                <w:spacing w:val="-4"/>
                <w:position w:val="13"/>
              </w:rPr>
              <w:t>江镇魏兴社区，占地</w:t>
            </w:r>
          </w:p>
          <w:p>
            <w:pPr>
              <w:pStyle w:val="6"/>
              <w:spacing w:line="219" w:lineRule="auto"/>
              <w:ind w:left="113"/>
            </w:pPr>
            <w:r>
              <w:rPr>
                <w:spacing w:val="-1"/>
              </w:rPr>
              <w:t>不属于达州市生态保护红线范围。</w:t>
            </w:r>
          </w:p>
          <w:p>
            <w:pPr>
              <w:pStyle w:val="6"/>
              <w:spacing w:before="140" w:line="220" w:lineRule="auto"/>
              <w:ind w:left="555"/>
            </w:pPr>
            <w:r>
              <w:rPr>
                <w:spacing w:val="-1"/>
                <w14:textOutline w14:w="4013" w14:cap="sq" w14:cmpd="sng">
                  <w14:solidFill>
                    <w14:srgbClr w14:val="000000"/>
                  </w14:solidFill>
                  <w14:prstDash w14:val="solid"/>
                  <w14:bevel/>
                </w14:textOutline>
              </w:rPr>
              <w:t>（2）项目所属环境管控单元</w:t>
            </w:r>
          </w:p>
          <w:p>
            <w:pPr>
              <w:pStyle w:val="6"/>
              <w:spacing w:before="138" w:line="399" w:lineRule="exact"/>
              <w:jc w:val="right"/>
            </w:pPr>
            <w:r>
              <w:rPr>
                <w:spacing w:val="-5"/>
                <w:position w:val="13"/>
              </w:rPr>
              <w:t>根据《达州市人民政府&lt;关于落实生态保护红线、环境质量底线、</w:t>
            </w:r>
          </w:p>
          <w:p>
            <w:pPr>
              <w:pStyle w:val="6"/>
              <w:spacing w:line="220" w:lineRule="auto"/>
              <w:ind w:left="119"/>
            </w:pPr>
            <w:r>
              <w:rPr>
                <w:spacing w:val="-1"/>
              </w:rPr>
              <w:t>资源利用上线制定生态环境准入清单实施生态环境分区管控的通</w:t>
            </w:r>
          </w:p>
          <w:p>
            <w:pPr>
              <w:pStyle w:val="6"/>
              <w:spacing w:before="136" w:line="336" w:lineRule="auto"/>
              <w:ind w:left="109" w:right="100" w:firstLine="4"/>
            </w:pPr>
            <w:r>
              <w:rPr>
                <w:spacing w:val="-1"/>
              </w:rPr>
              <w:t>知&gt;》（达市府发〔2021〕17号</w:t>
            </w:r>
            <w:r>
              <w:rPr>
                <w:spacing w:val="10"/>
              </w:rPr>
              <w:t>），</w:t>
            </w:r>
            <w:r>
              <w:rPr>
                <w:spacing w:val="-1"/>
              </w:rPr>
              <w:t>达州市共划定46个综合环境管控</w:t>
            </w:r>
            <w:r>
              <w:t xml:space="preserve"> </w:t>
            </w:r>
            <w:r>
              <w:rPr>
                <w:spacing w:val="-3"/>
              </w:rPr>
              <w:t>单元，其中优先保护单元17个，占国土面积的26.43%；重点管控单元</w:t>
            </w:r>
            <w:r>
              <w:rPr>
                <w:spacing w:val="6"/>
              </w:rPr>
              <w:t xml:space="preserve"> </w:t>
            </w:r>
            <w:r>
              <w:rPr>
                <w:spacing w:val="-3"/>
              </w:rPr>
              <w:t>22个，占国土面积的22.03%，其中城镇重点管控单元7个(包括达川区</w:t>
            </w:r>
            <w:r>
              <w:rPr>
                <w:spacing w:val="11"/>
              </w:rPr>
              <w:t xml:space="preserve"> </w:t>
            </w:r>
            <w:r>
              <w:rPr>
                <w:spacing w:val="-3"/>
              </w:rPr>
              <w:t>中心城区、通川区中心城区宣汉县中心城区、大竹县中心城</w:t>
            </w:r>
            <w:r>
              <w:rPr>
                <w:spacing w:val="-4"/>
              </w:rPr>
              <w:t>区、开江</w:t>
            </w:r>
            <w:r>
              <w:t xml:space="preserve"> </w:t>
            </w:r>
            <w:r>
              <w:rPr>
                <w:spacing w:val="-11"/>
              </w:rPr>
              <w:t>县中心城区、渠县中心城区、万源市中心城区)、工业重点管控单元</w:t>
            </w:r>
            <w:r>
              <w:rPr>
                <w:spacing w:val="38"/>
              </w:rPr>
              <w:t xml:space="preserve"> </w:t>
            </w:r>
            <w:r>
              <w:rPr>
                <w:spacing w:val="-11"/>
              </w:rPr>
              <w:t>12</w:t>
            </w:r>
            <w:r>
              <w:t xml:space="preserve"> </w:t>
            </w:r>
            <w:r>
              <w:rPr>
                <w:spacing w:val="-5"/>
              </w:rPr>
              <w:t>个、要素重点管控单元 3个</w:t>
            </w:r>
            <w:r>
              <w:rPr>
                <w:spacing w:val="61"/>
              </w:rPr>
              <w:t xml:space="preserve"> </w:t>
            </w:r>
            <w:r>
              <w:rPr>
                <w:spacing w:val="-5"/>
              </w:rPr>
              <w:t>(包括达川区、通川区、大竹县要素重点</w:t>
            </w:r>
          </w:p>
          <w:p>
            <w:pPr>
              <w:pStyle w:val="6"/>
              <w:spacing w:line="220" w:lineRule="auto"/>
              <w:ind w:left="115"/>
            </w:pPr>
            <w:r>
              <w:rPr>
                <w:spacing w:val="-2"/>
              </w:rPr>
              <w:t>管控单元)</w:t>
            </w:r>
            <w:r>
              <w:rPr>
                <w:spacing w:val="42"/>
              </w:rPr>
              <w:t xml:space="preserve"> </w:t>
            </w:r>
            <w:r>
              <w:rPr>
                <w:spacing w:val="-2"/>
              </w:rPr>
              <w:t>:一般管控单元7个，占国土面积的51.54%。</w:t>
            </w:r>
          </w:p>
          <w:p>
            <w:pPr>
              <w:pStyle w:val="6"/>
              <w:spacing w:before="139" w:line="335" w:lineRule="auto"/>
              <w:ind w:left="111" w:right="100" w:firstLine="436"/>
            </w:pPr>
            <w:r>
              <w:rPr>
                <w:spacing w:val="-3"/>
              </w:rPr>
              <w:t>优先保护单元。以生态环境保护为主的区域，</w:t>
            </w:r>
            <w:r>
              <w:rPr>
                <w:spacing w:val="-4"/>
              </w:rPr>
              <w:t>全市划分优先保护</w:t>
            </w:r>
            <w:r>
              <w:t xml:space="preserve"> </w:t>
            </w:r>
            <w:r>
              <w:rPr>
                <w:spacing w:val="-3"/>
              </w:rPr>
              <w:t>单元17个，主要包括生态保护红线、自然保护地、饮用水水源</w:t>
            </w:r>
            <w:r>
              <w:rPr>
                <w:spacing w:val="-4"/>
              </w:rPr>
              <w:t>保护区</w:t>
            </w:r>
          </w:p>
          <w:p>
            <w:pPr>
              <w:pStyle w:val="6"/>
              <w:spacing w:before="1" w:line="220" w:lineRule="auto"/>
              <w:ind w:left="111"/>
            </w:pPr>
            <w:r>
              <w:rPr>
                <w:spacing w:val="-5"/>
              </w:rPr>
              <w:t>等。</w:t>
            </w:r>
          </w:p>
          <w:p>
            <w:pPr>
              <w:pStyle w:val="6"/>
              <w:spacing w:before="139" w:line="335" w:lineRule="auto"/>
              <w:ind w:left="110" w:right="100" w:firstLine="439"/>
            </w:pPr>
            <w:r>
              <w:rPr>
                <w:spacing w:val="-4"/>
              </w:rPr>
              <w:t>重点管控单元。涉及水、大气、土壤、自然资源等资源环境要素</w:t>
            </w:r>
            <w:r>
              <w:rPr>
                <w:spacing w:val="18"/>
              </w:rPr>
              <w:t xml:space="preserve"> </w:t>
            </w:r>
            <w:r>
              <w:rPr>
                <w:spacing w:val="-3"/>
              </w:rPr>
              <w:t>重点管控的区域，全市划分重点管控单元22个，主要包括人口</w:t>
            </w:r>
            <w:r>
              <w:rPr>
                <w:spacing w:val="-4"/>
              </w:rPr>
              <w:t>密集的</w:t>
            </w:r>
          </w:p>
          <w:p>
            <w:pPr>
              <w:pStyle w:val="6"/>
              <w:spacing w:line="220" w:lineRule="auto"/>
              <w:ind w:left="109"/>
            </w:pPr>
            <w:r>
              <w:rPr>
                <w:spacing w:val="-1"/>
              </w:rPr>
              <w:t>城镇规划区和产业集聚的工业园区（工业集聚区）等。</w:t>
            </w:r>
          </w:p>
          <w:p>
            <w:pPr>
              <w:pStyle w:val="6"/>
              <w:spacing w:before="139" w:line="398" w:lineRule="exact"/>
              <w:ind w:left="552"/>
            </w:pPr>
            <w:r>
              <w:rPr>
                <w:spacing w:val="-1"/>
                <w:position w:val="13"/>
              </w:rPr>
              <w:t>一般管控单元。除优先保护单元和重点管控单元之外的其他区</w:t>
            </w:r>
          </w:p>
          <w:p>
            <w:pPr>
              <w:pStyle w:val="6"/>
              <w:spacing w:line="220" w:lineRule="auto"/>
              <w:ind w:left="110"/>
            </w:pPr>
            <w:r>
              <w:rPr>
                <w:spacing w:val="-1"/>
              </w:rPr>
              <w:t>域，全市共划分一般管控单元7个。</w:t>
            </w:r>
          </w:p>
          <w:p>
            <w:pPr>
              <w:pStyle w:val="6"/>
              <w:spacing w:before="139" w:line="400" w:lineRule="exact"/>
              <w:ind w:left="549"/>
            </w:pPr>
            <w:r>
              <w:rPr>
                <w:spacing w:val="-4"/>
                <w:position w:val="13"/>
              </w:rPr>
              <w:t>本项目位于达州市通川区罗江镇魏兴社区，查询四川政务服务网</w:t>
            </w:r>
          </w:p>
          <w:p>
            <w:pPr>
              <w:pStyle w:val="6"/>
              <w:spacing w:before="1" w:line="220" w:lineRule="auto"/>
              <w:ind w:left="108"/>
            </w:pPr>
            <w:r>
              <w:rPr>
                <w:spacing w:val="-5"/>
              </w:rPr>
              <w:t>—</w:t>
            </w:r>
            <w:r>
              <w:rPr>
                <w:spacing w:val="-80"/>
              </w:rPr>
              <w:t xml:space="preserve"> </w:t>
            </w:r>
            <w:r>
              <w:rPr>
                <w:spacing w:val="-5"/>
              </w:rPr>
              <w:t>四川省生态环境厅“三线一单</w:t>
            </w:r>
            <w:r>
              <w:rPr>
                <w:spacing w:val="-83"/>
              </w:rPr>
              <w:t xml:space="preserve"> </w:t>
            </w:r>
            <w:r>
              <w:rPr>
                <w:spacing w:val="-5"/>
              </w:rPr>
              <w:t>”应用平台，“源美冷链物流食品工</w:t>
            </w:r>
          </w:p>
        </w:tc>
      </w:tr>
    </w:tbl>
    <w:p>
      <w:pPr>
        <w:pStyle w:val="2"/>
      </w:pPr>
    </w:p>
    <w:p>
      <w:pPr>
        <w:sectPr>
          <w:footerReference r:id="rId9" w:type="default"/>
          <w:pgSz w:w="11906" w:h="16839"/>
          <w:pgMar w:top="1431" w:right="1508" w:bottom="1258" w:left="1508" w:header="0" w:footer="1080"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6"/>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1" w:hRule="atLeast"/>
        </w:trPr>
        <w:tc>
          <w:tcPr>
            <w:tcW w:w="2146" w:type="dxa"/>
            <w:tcBorders>
              <w:top w:val="single" w:color="000000" w:sz="2" w:space="0"/>
              <w:right w:val="single" w:color="000000" w:sz="2" w:space="0"/>
            </w:tcBorders>
            <w:vAlign w:val="top"/>
          </w:tcPr>
          <w:p>
            <w:pPr>
              <w:rPr>
                <w:rFonts w:ascii="Arial"/>
                <w:sz w:val="21"/>
              </w:rPr>
            </w:pPr>
          </w:p>
        </w:tc>
        <w:tc>
          <w:tcPr>
            <w:tcW w:w="6728" w:type="dxa"/>
            <w:tcBorders>
              <w:top w:val="single" w:color="000000" w:sz="2" w:space="0"/>
              <w:left w:val="single" w:color="000000" w:sz="2" w:space="0"/>
            </w:tcBorders>
            <w:vAlign w:val="top"/>
          </w:tcPr>
          <w:p>
            <w:pPr>
              <w:pStyle w:val="6"/>
              <w:spacing w:before="135" w:line="220" w:lineRule="auto"/>
              <w:ind w:left="108"/>
            </w:pPr>
            <w:r>
              <w:drawing>
                <wp:anchor distT="0" distB="0" distL="0" distR="0" simplePos="0" relativeHeight="251663360" behindDoc="1" locked="0" layoutInCell="1" allowOverlap="1">
                  <wp:simplePos x="0" y="0"/>
                  <wp:positionH relativeFrom="rightMargin">
                    <wp:posOffset>-4094480</wp:posOffset>
                  </wp:positionH>
                  <wp:positionV relativeFrom="topMargin">
                    <wp:posOffset>5597525</wp:posOffset>
                  </wp:positionV>
                  <wp:extent cx="3909060" cy="245491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3"/>
                          <a:stretch>
                            <a:fillRect/>
                          </a:stretch>
                        </pic:blipFill>
                        <pic:spPr>
                          <a:xfrm>
                            <a:off x="0" y="0"/>
                            <a:ext cx="3909059" cy="2455164"/>
                          </a:xfrm>
                          <a:prstGeom prst="rect">
                            <a:avLst/>
                          </a:prstGeom>
                        </pic:spPr>
                      </pic:pic>
                    </a:graphicData>
                  </a:graphic>
                </wp:anchor>
              </w:drawing>
            </w:r>
            <w:r>
              <w:rPr>
                <w:spacing w:val="-2"/>
              </w:rPr>
              <w:t>业园扩建工程</w:t>
            </w:r>
            <w:r>
              <w:rPr>
                <w:spacing w:val="-75"/>
              </w:rPr>
              <w:t xml:space="preserve"> </w:t>
            </w:r>
            <w:r>
              <w:rPr>
                <w:spacing w:val="-2"/>
              </w:rPr>
              <w:t>”位于通川区工业重点管控单元。</w:t>
            </w:r>
          </w:p>
          <w:p>
            <w:pPr>
              <w:spacing w:before="8" w:line="4478" w:lineRule="exact"/>
              <w:ind w:firstLine="103"/>
            </w:pPr>
            <w:r>
              <w:rPr>
                <w:position w:val="-89"/>
              </w:rPr>
              <w:drawing>
                <wp:inline distT="0" distB="0" distL="0" distR="0">
                  <wp:extent cx="4126865" cy="28435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4"/>
                          <a:stretch>
                            <a:fillRect/>
                          </a:stretch>
                        </pic:blipFill>
                        <pic:spPr>
                          <a:xfrm>
                            <a:off x="0" y="0"/>
                            <a:ext cx="4126991" cy="2843783"/>
                          </a:xfrm>
                          <a:prstGeom prst="rect">
                            <a:avLst/>
                          </a:prstGeom>
                        </pic:spPr>
                      </pic:pic>
                    </a:graphicData>
                  </a:graphic>
                </wp:inline>
              </w:drawing>
            </w:r>
          </w:p>
          <w:p>
            <w:pPr>
              <w:spacing w:before="227" w:line="265" w:lineRule="exact"/>
              <w:ind w:left="1738"/>
              <w:rPr>
                <w:rFonts w:ascii="黑体" w:hAnsi="黑体" w:eastAsia="黑体" w:cs="黑体"/>
                <w:sz w:val="18"/>
                <w:szCs w:val="18"/>
              </w:rPr>
            </w:pPr>
            <w:r>
              <w:rPr>
                <w:rFonts w:ascii="黑体" w:hAnsi="黑体" w:eastAsia="黑体" w:cs="黑体"/>
                <w:spacing w:val="-2"/>
                <w:position w:val="6"/>
                <w:sz w:val="18"/>
                <w:szCs w:val="18"/>
              </w:rPr>
              <w:t>图</w:t>
            </w:r>
            <w:r>
              <w:rPr>
                <w:rFonts w:ascii="黑体" w:hAnsi="黑体" w:eastAsia="黑体" w:cs="黑体"/>
                <w:spacing w:val="-24"/>
                <w:position w:val="6"/>
                <w:sz w:val="18"/>
                <w:szCs w:val="18"/>
              </w:rPr>
              <w:t xml:space="preserve"> </w:t>
            </w:r>
            <w:r>
              <w:rPr>
                <w:rFonts w:ascii="Times New Roman" w:hAnsi="Times New Roman" w:eastAsia="Times New Roman" w:cs="Times New Roman"/>
                <w:spacing w:val="-2"/>
                <w:position w:val="6"/>
                <w:sz w:val="18"/>
                <w:szCs w:val="18"/>
              </w:rPr>
              <w:t>1-3</w:t>
            </w:r>
            <w:r>
              <w:rPr>
                <w:rFonts w:ascii="黑体" w:hAnsi="黑体" w:eastAsia="黑体" w:cs="黑体"/>
                <w:spacing w:val="-2"/>
                <w:position w:val="6"/>
                <w:sz w:val="18"/>
                <w:szCs w:val="18"/>
              </w:rPr>
              <w:t>：项目“三线一单”应用平台分析截图</w:t>
            </w:r>
          </w:p>
          <w:p>
            <w:pPr>
              <w:spacing w:before="1" w:line="218" w:lineRule="auto"/>
              <w:ind w:left="1409"/>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1-2      </w:t>
            </w:r>
            <w:r>
              <w:rPr>
                <w:rFonts w:ascii="黑体" w:hAnsi="黑体" w:eastAsia="黑体" w:cs="黑体"/>
                <w:spacing w:val="-1"/>
                <w:sz w:val="22"/>
                <w:szCs w:val="22"/>
              </w:rPr>
              <w:t>项目涉及的环境管控单元一览表</w:t>
            </w:r>
          </w:p>
          <w:tbl>
            <w:tblPr>
              <w:tblStyle w:val="5"/>
              <w:tblW w:w="6537"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1754"/>
              <w:gridCol w:w="651"/>
              <w:gridCol w:w="1027"/>
              <w:gridCol w:w="1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1695" w:type="dxa"/>
                  <w:vAlign w:val="top"/>
                </w:tcPr>
                <w:p>
                  <w:pPr>
                    <w:pStyle w:val="6"/>
                    <w:spacing w:before="214" w:line="228" w:lineRule="auto"/>
                    <w:ind w:left="17"/>
                    <w:rPr>
                      <w:sz w:val="20"/>
                      <w:szCs w:val="20"/>
                    </w:rPr>
                  </w:pPr>
                  <w:r>
                    <w:rPr>
                      <w:spacing w:val="7"/>
                      <w:sz w:val="20"/>
                      <w:szCs w:val="20"/>
                      <w14:textOutline w14:w="3795" w14:cap="sq" w14:cmpd="sng">
                        <w14:solidFill>
                          <w14:srgbClr w14:val="000000"/>
                        </w14:solidFill>
                        <w14:prstDash w14:val="solid"/>
                        <w14:bevel/>
                      </w14:textOutline>
                    </w:rPr>
                    <w:t>环境管控单元编码</w:t>
                  </w:r>
                </w:p>
              </w:tc>
              <w:tc>
                <w:tcPr>
                  <w:tcW w:w="1754" w:type="dxa"/>
                  <w:vAlign w:val="top"/>
                </w:tcPr>
                <w:p>
                  <w:pPr>
                    <w:pStyle w:val="6"/>
                    <w:spacing w:before="214" w:line="228" w:lineRule="auto"/>
                    <w:ind w:left="45"/>
                    <w:rPr>
                      <w:sz w:val="20"/>
                      <w:szCs w:val="20"/>
                    </w:rPr>
                  </w:pPr>
                  <w:r>
                    <w:rPr>
                      <w:spacing w:val="7"/>
                      <w:sz w:val="20"/>
                      <w:szCs w:val="20"/>
                      <w14:textOutline w14:w="3795" w14:cap="sq" w14:cmpd="sng">
                        <w14:solidFill>
                          <w14:srgbClr w14:val="000000"/>
                        </w14:solidFill>
                        <w14:prstDash w14:val="solid"/>
                        <w14:bevel/>
                      </w14:textOutline>
                    </w:rPr>
                    <w:t>环境管控单元名称</w:t>
                  </w:r>
                </w:p>
              </w:tc>
              <w:tc>
                <w:tcPr>
                  <w:tcW w:w="651" w:type="dxa"/>
                  <w:vAlign w:val="top"/>
                </w:tcPr>
                <w:p>
                  <w:pPr>
                    <w:pStyle w:val="6"/>
                    <w:spacing w:before="62" w:line="247" w:lineRule="auto"/>
                    <w:ind w:left="137" w:right="113" w:hanging="15"/>
                    <w:rPr>
                      <w:sz w:val="20"/>
                      <w:szCs w:val="20"/>
                    </w:rPr>
                  </w:pPr>
                  <w:r>
                    <w:rPr>
                      <w:spacing w:val="4"/>
                      <w:sz w:val="20"/>
                      <w:szCs w:val="20"/>
                      <w14:textOutline w14:w="3795" w14:cap="sq" w14:cmpd="sng">
                        <w14:solidFill>
                          <w14:srgbClr w14:val="000000"/>
                        </w14:solidFill>
                        <w14:prstDash w14:val="solid"/>
                        <w14:bevel/>
                      </w14:textOutline>
                    </w:rPr>
                    <w:t>所属</w:t>
                  </w:r>
                  <w:r>
                    <w:rPr>
                      <w:sz w:val="20"/>
                      <w:szCs w:val="20"/>
                    </w:rPr>
                    <w:t xml:space="preserve"> </w:t>
                  </w:r>
                  <w:r>
                    <w:rPr>
                      <w:spacing w:val="-3"/>
                      <w:sz w:val="20"/>
                      <w:szCs w:val="20"/>
                      <w14:textOutline w14:w="3795" w14:cap="sq" w14:cmpd="sng">
                        <w14:solidFill>
                          <w14:srgbClr w14:val="000000"/>
                        </w14:solidFill>
                        <w14:prstDash w14:val="solid"/>
                        <w14:bevel/>
                      </w14:textOutline>
                    </w:rPr>
                    <w:t>区县</w:t>
                  </w:r>
                </w:p>
              </w:tc>
              <w:tc>
                <w:tcPr>
                  <w:tcW w:w="1027" w:type="dxa"/>
                  <w:vAlign w:val="top"/>
                </w:tcPr>
                <w:p>
                  <w:pPr>
                    <w:pStyle w:val="6"/>
                    <w:spacing w:before="62" w:line="247" w:lineRule="auto"/>
                    <w:ind w:left="311" w:right="91" w:hanging="207"/>
                    <w:rPr>
                      <w:sz w:val="20"/>
                      <w:szCs w:val="20"/>
                    </w:rPr>
                  </w:pPr>
                  <w:r>
                    <w:rPr>
                      <w:spacing w:val="6"/>
                      <w:sz w:val="20"/>
                      <w:szCs w:val="20"/>
                      <w14:textOutline w14:w="3795" w14:cap="sq" w14:cmpd="sng">
                        <w14:solidFill>
                          <w14:srgbClr w14:val="000000"/>
                        </w14:solidFill>
                        <w14:prstDash w14:val="solid"/>
                        <w14:bevel/>
                      </w14:textOutline>
                    </w:rPr>
                    <w:t>准入清单</w:t>
                  </w:r>
                  <w:r>
                    <w:rPr>
                      <w:sz w:val="20"/>
                      <w:szCs w:val="20"/>
                    </w:rPr>
                    <w:t xml:space="preserve"> </w:t>
                  </w:r>
                  <w:r>
                    <w:rPr>
                      <w:spacing w:val="4"/>
                      <w:sz w:val="20"/>
                      <w:szCs w:val="20"/>
                      <w14:textOutline w14:w="3795" w14:cap="sq" w14:cmpd="sng">
                        <w14:solidFill>
                          <w14:srgbClr w14:val="000000"/>
                        </w14:solidFill>
                        <w14:prstDash w14:val="solid"/>
                        <w14:bevel/>
                      </w14:textOutline>
                    </w:rPr>
                    <w:t>类型</w:t>
                  </w:r>
                </w:p>
              </w:tc>
              <w:tc>
                <w:tcPr>
                  <w:tcW w:w="1410" w:type="dxa"/>
                  <w:vAlign w:val="top"/>
                </w:tcPr>
                <w:p>
                  <w:pPr>
                    <w:pStyle w:val="6"/>
                    <w:spacing w:before="214" w:line="228" w:lineRule="auto"/>
                    <w:ind w:left="297"/>
                    <w:rPr>
                      <w:sz w:val="20"/>
                      <w:szCs w:val="20"/>
                    </w:rPr>
                  </w:pPr>
                  <w:r>
                    <w:rPr>
                      <w:spacing w:val="5"/>
                      <w:sz w:val="20"/>
                      <w:szCs w:val="20"/>
                      <w14:textOutline w14:w="3795" w14:cap="sq" w14:cmpd="sng">
                        <w14:solidFill>
                          <w14:srgbClr w14:val="000000"/>
                        </w14:solidFill>
                        <w14:prstDash w14:val="solid"/>
                        <w14:bevel/>
                      </w14:textOutline>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695" w:type="dxa"/>
                  <w:vAlign w:val="top"/>
                </w:tcPr>
                <w:p>
                  <w:pPr>
                    <w:spacing w:line="336" w:lineRule="auto"/>
                    <w:rPr>
                      <w:rFonts w:ascii="Arial"/>
                      <w:sz w:val="21"/>
                    </w:rPr>
                  </w:pPr>
                </w:p>
                <w:p>
                  <w:pPr>
                    <w:spacing w:before="58" w:line="195" w:lineRule="auto"/>
                    <w:ind w:left="134"/>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5"/>
                      <w:sz w:val="20"/>
                      <w:szCs w:val="20"/>
                    </w:rPr>
                    <w:t>51170220002</w:t>
                  </w:r>
                </w:p>
              </w:tc>
              <w:tc>
                <w:tcPr>
                  <w:tcW w:w="1754" w:type="dxa"/>
                  <w:vAlign w:val="top"/>
                </w:tcPr>
                <w:p>
                  <w:pPr>
                    <w:pStyle w:val="6"/>
                    <w:spacing w:before="212" w:line="252" w:lineRule="auto"/>
                    <w:ind w:left="566" w:right="38" w:hanging="526"/>
                    <w:rPr>
                      <w:sz w:val="20"/>
                      <w:szCs w:val="20"/>
                    </w:rPr>
                  </w:pPr>
                  <w:r>
                    <w:rPr>
                      <w:spacing w:val="8"/>
                      <w:sz w:val="20"/>
                      <w:szCs w:val="20"/>
                    </w:rPr>
                    <w:t>达州市农产品加工</w:t>
                  </w:r>
                  <w:r>
                    <w:rPr>
                      <w:spacing w:val="5"/>
                      <w:sz w:val="20"/>
                      <w:szCs w:val="20"/>
                    </w:rPr>
                    <w:t xml:space="preserve"> </w:t>
                  </w:r>
                  <w:r>
                    <w:rPr>
                      <w:spacing w:val="6"/>
                      <w:sz w:val="20"/>
                      <w:szCs w:val="20"/>
                    </w:rPr>
                    <w:t>集中区</w:t>
                  </w:r>
                </w:p>
              </w:tc>
              <w:tc>
                <w:tcPr>
                  <w:tcW w:w="651" w:type="dxa"/>
                  <w:vAlign w:val="top"/>
                </w:tcPr>
                <w:p>
                  <w:pPr>
                    <w:spacing w:line="293" w:lineRule="auto"/>
                    <w:rPr>
                      <w:rFonts w:ascii="Arial"/>
                      <w:sz w:val="21"/>
                    </w:rPr>
                  </w:pPr>
                </w:p>
                <w:p>
                  <w:pPr>
                    <w:pStyle w:val="6"/>
                    <w:spacing w:before="65" w:line="228" w:lineRule="auto"/>
                    <w:ind w:left="17"/>
                    <w:rPr>
                      <w:sz w:val="20"/>
                      <w:szCs w:val="20"/>
                    </w:rPr>
                  </w:pPr>
                  <w:r>
                    <w:rPr>
                      <w:spacing w:val="6"/>
                      <w:sz w:val="20"/>
                      <w:szCs w:val="20"/>
                    </w:rPr>
                    <w:t>通川区</w:t>
                  </w:r>
                </w:p>
              </w:tc>
              <w:tc>
                <w:tcPr>
                  <w:tcW w:w="1027" w:type="dxa"/>
                  <w:vAlign w:val="top"/>
                </w:tcPr>
                <w:p>
                  <w:pPr>
                    <w:pStyle w:val="6"/>
                    <w:spacing w:before="210" w:line="253" w:lineRule="auto"/>
                    <w:ind w:left="312" w:right="91" w:hanging="212"/>
                    <w:rPr>
                      <w:sz w:val="20"/>
                      <w:szCs w:val="20"/>
                    </w:rPr>
                  </w:pPr>
                  <w:r>
                    <w:rPr>
                      <w:spacing w:val="7"/>
                      <w:sz w:val="20"/>
                      <w:szCs w:val="20"/>
                    </w:rPr>
                    <w:t>环境管控</w:t>
                  </w:r>
                  <w:r>
                    <w:rPr>
                      <w:sz w:val="20"/>
                      <w:szCs w:val="20"/>
                    </w:rPr>
                    <w:t xml:space="preserve"> </w:t>
                  </w:r>
                  <w:r>
                    <w:rPr>
                      <w:spacing w:val="3"/>
                      <w:sz w:val="20"/>
                      <w:szCs w:val="20"/>
                    </w:rPr>
                    <w:t>单元</w:t>
                  </w:r>
                </w:p>
              </w:tc>
              <w:tc>
                <w:tcPr>
                  <w:tcW w:w="1410" w:type="dxa"/>
                  <w:vAlign w:val="top"/>
                </w:tcPr>
                <w:p>
                  <w:pPr>
                    <w:pStyle w:val="6"/>
                    <w:spacing w:before="59" w:line="228" w:lineRule="auto"/>
                    <w:ind w:left="81"/>
                    <w:rPr>
                      <w:sz w:val="20"/>
                      <w:szCs w:val="20"/>
                    </w:rPr>
                  </w:pPr>
                  <w:r>
                    <w:rPr>
                      <w:spacing w:val="8"/>
                      <w:sz w:val="20"/>
                      <w:szCs w:val="20"/>
                    </w:rPr>
                    <w:t>环境综合管控</w:t>
                  </w:r>
                </w:p>
                <w:p>
                  <w:pPr>
                    <w:pStyle w:val="6"/>
                    <w:spacing w:before="53" w:line="228" w:lineRule="auto"/>
                    <w:ind w:left="83"/>
                    <w:rPr>
                      <w:sz w:val="20"/>
                      <w:szCs w:val="20"/>
                    </w:rPr>
                  </w:pPr>
                  <w:r>
                    <w:rPr>
                      <w:spacing w:val="7"/>
                      <w:sz w:val="20"/>
                      <w:szCs w:val="20"/>
                    </w:rPr>
                    <w:t>单元工业重点</w:t>
                  </w:r>
                </w:p>
                <w:p>
                  <w:pPr>
                    <w:pStyle w:val="6"/>
                    <w:spacing w:before="52" w:line="215" w:lineRule="auto"/>
                    <w:ind w:left="295"/>
                    <w:rPr>
                      <w:sz w:val="20"/>
                      <w:szCs w:val="20"/>
                    </w:rPr>
                  </w:pPr>
                  <w:r>
                    <w:rPr>
                      <w:spacing w:val="6"/>
                      <w:sz w:val="20"/>
                      <w:szCs w:val="20"/>
                    </w:rPr>
                    <w:t>管控单元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95" w:type="dxa"/>
                  <w:vAlign w:val="top"/>
                </w:tcPr>
                <w:p>
                  <w:pPr>
                    <w:spacing w:before="248" w:line="195" w:lineRule="auto"/>
                    <w:ind w:left="35"/>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5117022210001</w:t>
                  </w:r>
                </w:p>
              </w:tc>
              <w:tc>
                <w:tcPr>
                  <w:tcW w:w="1754" w:type="dxa"/>
                  <w:vAlign w:val="top"/>
                </w:tcPr>
                <w:p>
                  <w:pPr>
                    <w:pStyle w:val="6"/>
                    <w:spacing w:before="65" w:line="244" w:lineRule="auto"/>
                    <w:ind w:left="322" w:right="79" w:hanging="240"/>
                    <w:rPr>
                      <w:sz w:val="20"/>
                      <w:szCs w:val="20"/>
                    </w:rPr>
                  </w:pPr>
                  <w:r>
                    <w:rPr>
                      <w:spacing w:val="7"/>
                      <w:sz w:val="20"/>
                      <w:szCs w:val="20"/>
                    </w:rPr>
                    <w:t>州河</w:t>
                  </w:r>
                  <w:r>
                    <w:rPr>
                      <w:rFonts w:ascii="Calibri" w:hAnsi="Calibri" w:eastAsia="Calibri" w:cs="Calibri"/>
                      <w:spacing w:val="7"/>
                      <w:sz w:val="20"/>
                      <w:szCs w:val="20"/>
                    </w:rPr>
                    <w:t>-</w:t>
                  </w:r>
                  <w:r>
                    <w:rPr>
                      <w:spacing w:val="7"/>
                      <w:sz w:val="20"/>
                      <w:szCs w:val="20"/>
                    </w:rPr>
                    <w:t>通川区</w:t>
                  </w:r>
                  <w:r>
                    <w:rPr>
                      <w:rFonts w:ascii="Calibri" w:hAnsi="Calibri" w:eastAsia="Calibri" w:cs="Calibri"/>
                      <w:spacing w:val="7"/>
                      <w:sz w:val="20"/>
                      <w:szCs w:val="20"/>
                    </w:rPr>
                    <w:t>-</w:t>
                  </w:r>
                  <w:r>
                    <w:rPr>
                      <w:spacing w:val="7"/>
                      <w:sz w:val="20"/>
                      <w:szCs w:val="20"/>
                    </w:rPr>
                    <w:t>车家</w:t>
                  </w:r>
                  <w:r>
                    <w:rPr>
                      <w:sz w:val="20"/>
                      <w:szCs w:val="20"/>
                    </w:rPr>
                    <w:t xml:space="preserve"> </w:t>
                  </w:r>
                  <w:r>
                    <w:rPr>
                      <w:spacing w:val="7"/>
                      <w:sz w:val="20"/>
                      <w:szCs w:val="20"/>
                    </w:rPr>
                    <w:t>河</w:t>
                  </w:r>
                  <w:r>
                    <w:rPr>
                      <w:rFonts w:ascii="Calibri" w:hAnsi="Calibri" w:eastAsia="Calibri" w:cs="Calibri"/>
                      <w:spacing w:val="7"/>
                      <w:sz w:val="20"/>
                      <w:szCs w:val="20"/>
                    </w:rPr>
                    <w:t>-</w:t>
                  </w:r>
                  <w:r>
                    <w:rPr>
                      <w:spacing w:val="7"/>
                      <w:sz w:val="20"/>
                      <w:szCs w:val="20"/>
                    </w:rPr>
                    <w:t>控制单元</w:t>
                  </w:r>
                </w:p>
              </w:tc>
              <w:tc>
                <w:tcPr>
                  <w:tcW w:w="651" w:type="dxa"/>
                  <w:vAlign w:val="top"/>
                </w:tcPr>
                <w:p>
                  <w:pPr>
                    <w:pStyle w:val="6"/>
                    <w:spacing w:before="212" w:line="228" w:lineRule="auto"/>
                    <w:ind w:left="17"/>
                    <w:rPr>
                      <w:sz w:val="20"/>
                      <w:szCs w:val="20"/>
                    </w:rPr>
                  </w:pPr>
                  <w:r>
                    <w:rPr>
                      <w:spacing w:val="6"/>
                      <w:sz w:val="20"/>
                      <w:szCs w:val="20"/>
                    </w:rPr>
                    <w:t>通川区</w:t>
                  </w:r>
                </w:p>
              </w:tc>
              <w:tc>
                <w:tcPr>
                  <w:tcW w:w="1027" w:type="dxa"/>
                  <w:vAlign w:val="top"/>
                </w:tcPr>
                <w:p>
                  <w:pPr>
                    <w:pStyle w:val="6"/>
                    <w:spacing w:before="65" w:line="244" w:lineRule="auto"/>
                    <w:ind w:left="205" w:right="91" w:hanging="102"/>
                    <w:rPr>
                      <w:sz w:val="20"/>
                      <w:szCs w:val="20"/>
                    </w:rPr>
                  </w:pPr>
                  <w:r>
                    <w:rPr>
                      <w:spacing w:val="6"/>
                      <w:sz w:val="20"/>
                      <w:szCs w:val="20"/>
                    </w:rPr>
                    <w:t>水环境管</w:t>
                  </w:r>
                  <w:r>
                    <w:rPr>
                      <w:spacing w:val="2"/>
                      <w:sz w:val="20"/>
                      <w:szCs w:val="20"/>
                    </w:rPr>
                    <w:t xml:space="preserve"> </w:t>
                  </w:r>
                  <w:r>
                    <w:rPr>
                      <w:spacing w:val="7"/>
                      <w:sz w:val="20"/>
                      <w:szCs w:val="20"/>
                    </w:rPr>
                    <w:t>控分区</w:t>
                  </w:r>
                </w:p>
              </w:tc>
              <w:tc>
                <w:tcPr>
                  <w:tcW w:w="1410" w:type="dxa"/>
                  <w:vAlign w:val="top"/>
                </w:tcPr>
                <w:p>
                  <w:pPr>
                    <w:pStyle w:val="6"/>
                    <w:spacing w:before="65" w:line="244" w:lineRule="auto"/>
                    <w:ind w:left="84" w:right="73"/>
                    <w:rPr>
                      <w:sz w:val="20"/>
                      <w:szCs w:val="20"/>
                    </w:rPr>
                  </w:pPr>
                  <w:r>
                    <w:rPr>
                      <w:spacing w:val="7"/>
                      <w:sz w:val="20"/>
                      <w:szCs w:val="20"/>
                    </w:rPr>
                    <w:t>水环境工业污</w:t>
                  </w:r>
                  <w:r>
                    <w:rPr>
                      <w:spacing w:val="4"/>
                      <w:sz w:val="20"/>
                      <w:szCs w:val="20"/>
                    </w:rPr>
                    <w:t xml:space="preserve"> </w:t>
                  </w:r>
                  <w:r>
                    <w:rPr>
                      <w:spacing w:val="7"/>
                      <w:sz w:val="20"/>
                      <w:szCs w:val="20"/>
                    </w:rPr>
                    <w:t>染重点管控区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95" w:type="dxa"/>
                  <w:vAlign w:val="top"/>
                </w:tcPr>
                <w:p>
                  <w:pPr>
                    <w:spacing w:before="249" w:line="195" w:lineRule="auto"/>
                    <w:ind w:left="35"/>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5"/>
                      <w:sz w:val="20"/>
                      <w:szCs w:val="20"/>
                    </w:rPr>
                    <w:t>5117022310001</w:t>
                  </w:r>
                </w:p>
              </w:tc>
              <w:tc>
                <w:tcPr>
                  <w:tcW w:w="1754" w:type="dxa"/>
                  <w:vAlign w:val="top"/>
                </w:tcPr>
                <w:p>
                  <w:pPr>
                    <w:pStyle w:val="6"/>
                    <w:spacing w:before="63" w:line="247" w:lineRule="auto"/>
                    <w:ind w:left="566" w:right="38" w:hanging="526"/>
                    <w:rPr>
                      <w:sz w:val="20"/>
                      <w:szCs w:val="20"/>
                    </w:rPr>
                  </w:pPr>
                  <w:r>
                    <w:rPr>
                      <w:spacing w:val="8"/>
                      <w:sz w:val="20"/>
                      <w:szCs w:val="20"/>
                    </w:rPr>
                    <w:t>达州市农产品加工</w:t>
                  </w:r>
                  <w:r>
                    <w:rPr>
                      <w:spacing w:val="5"/>
                      <w:sz w:val="20"/>
                      <w:szCs w:val="20"/>
                    </w:rPr>
                    <w:t xml:space="preserve"> </w:t>
                  </w:r>
                  <w:r>
                    <w:rPr>
                      <w:spacing w:val="6"/>
                      <w:sz w:val="20"/>
                      <w:szCs w:val="20"/>
                    </w:rPr>
                    <w:t>集中区</w:t>
                  </w:r>
                </w:p>
              </w:tc>
              <w:tc>
                <w:tcPr>
                  <w:tcW w:w="651" w:type="dxa"/>
                  <w:vAlign w:val="top"/>
                </w:tcPr>
                <w:p>
                  <w:pPr>
                    <w:pStyle w:val="6"/>
                    <w:spacing w:before="213" w:line="228" w:lineRule="auto"/>
                    <w:ind w:left="17"/>
                    <w:rPr>
                      <w:sz w:val="20"/>
                      <w:szCs w:val="20"/>
                    </w:rPr>
                  </w:pPr>
                  <w:r>
                    <w:rPr>
                      <w:spacing w:val="6"/>
                      <w:sz w:val="20"/>
                      <w:szCs w:val="20"/>
                    </w:rPr>
                    <w:t>通川区</w:t>
                  </w:r>
                </w:p>
              </w:tc>
              <w:tc>
                <w:tcPr>
                  <w:tcW w:w="1027" w:type="dxa"/>
                  <w:vAlign w:val="top"/>
                </w:tcPr>
                <w:p>
                  <w:pPr>
                    <w:pStyle w:val="6"/>
                    <w:spacing w:before="63" w:line="247" w:lineRule="auto"/>
                    <w:ind w:left="105" w:right="91" w:hanging="2"/>
                    <w:rPr>
                      <w:sz w:val="20"/>
                      <w:szCs w:val="20"/>
                    </w:rPr>
                  </w:pPr>
                  <w:r>
                    <w:rPr>
                      <w:spacing w:val="6"/>
                      <w:sz w:val="20"/>
                      <w:szCs w:val="20"/>
                    </w:rPr>
                    <w:t>大气环境</w:t>
                  </w:r>
                  <w:r>
                    <w:rPr>
                      <w:spacing w:val="2"/>
                      <w:sz w:val="20"/>
                      <w:szCs w:val="20"/>
                    </w:rPr>
                    <w:t xml:space="preserve"> </w:t>
                  </w:r>
                  <w:r>
                    <w:rPr>
                      <w:spacing w:val="6"/>
                      <w:sz w:val="20"/>
                      <w:szCs w:val="20"/>
                    </w:rPr>
                    <w:t>管控分区</w:t>
                  </w:r>
                </w:p>
              </w:tc>
              <w:tc>
                <w:tcPr>
                  <w:tcW w:w="1410" w:type="dxa"/>
                  <w:vAlign w:val="top"/>
                </w:tcPr>
                <w:p>
                  <w:pPr>
                    <w:pStyle w:val="6"/>
                    <w:spacing w:before="63" w:line="247" w:lineRule="auto"/>
                    <w:ind w:left="81" w:right="73" w:firstLine="2"/>
                    <w:rPr>
                      <w:sz w:val="20"/>
                      <w:szCs w:val="20"/>
                    </w:rPr>
                  </w:pPr>
                  <w:r>
                    <w:rPr>
                      <w:spacing w:val="7"/>
                      <w:sz w:val="20"/>
                      <w:szCs w:val="20"/>
                    </w:rPr>
                    <w:t>大气环境高排</w:t>
                  </w:r>
                  <w:r>
                    <w:rPr>
                      <w:spacing w:val="4"/>
                      <w:sz w:val="20"/>
                      <w:szCs w:val="20"/>
                    </w:rPr>
                    <w:t xml:space="preserve"> </w:t>
                  </w:r>
                  <w:r>
                    <w:rPr>
                      <w:spacing w:val="8"/>
                      <w:sz w:val="20"/>
                      <w:szCs w:val="20"/>
                    </w:rPr>
                    <w:t>放重点管控区</w:t>
                  </w:r>
                </w:p>
              </w:tc>
            </w:tr>
          </w:tbl>
          <w:p>
            <w:pPr>
              <w:pStyle w:val="6"/>
              <w:spacing w:before="30" w:line="220" w:lineRule="auto"/>
              <w:ind w:left="552"/>
            </w:pPr>
            <w:r>
              <w:rPr>
                <w:spacing w:val="-1"/>
              </w:rPr>
              <w:t>项目与管控单元相对位置如下图所示。</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1" w:line="1460" w:lineRule="exact"/>
              <w:ind w:firstLine="2344"/>
            </w:pPr>
            <w:r>
              <w:rPr>
                <w:position w:val="-29"/>
              </w:rPr>
              <w:pict>
                <v:group id="_x0000_s1033" o:spid="_x0000_s1033" o:spt="203" style="height:73.05pt;width:90.5pt;" coordsize="1810,1461">
                  <o:lock v:ext="edit"/>
                  <v:shape id="_x0000_s1034" o:spid="_x0000_s1034" o:spt="75" type="#_x0000_t75" style="position:absolute;left:0;top:0;height:1461;width:1810;" filled="f" stroked="f" coordsize="21600,21600">
                    <v:path/>
                    <v:fill on="f" focussize="0,0"/>
                    <v:stroke on="f"/>
                    <v:imagedata r:id="rId105" o:title=""/>
                    <o:lock v:ext="edit" aspectratio="t"/>
                  </v:shape>
                  <v:shape id="_x0000_s1035" o:spid="_x0000_s1035" o:spt="202" type="#_x0000_t202" style="position:absolute;left:-20;top:-20;height:1501;width:1850;" filled="f" stroked="f" coordsize="21600,21600">
                    <v:path/>
                    <v:fill on="f" focussize="0,0"/>
                    <v:stroke on="f"/>
                    <v:imagedata o:title=""/>
                    <o:lock v:ext="edit" aspectratio="f"/>
                    <v:textbox inset="0mm,0mm,0mm,0mm">
                      <w:txbxContent>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5" w:line="228" w:lineRule="auto"/>
                            <w:ind w:left="583"/>
                            <w:rPr>
                              <w:rFonts w:ascii="宋体" w:hAnsi="宋体" w:eastAsia="宋体" w:cs="宋体"/>
                              <w:sz w:val="20"/>
                              <w:szCs w:val="20"/>
                            </w:rPr>
                          </w:pPr>
                          <w:r>
                            <w:rPr>
                              <w:rFonts w:ascii="宋体" w:hAnsi="宋体" w:eastAsia="宋体" w:cs="宋体"/>
                              <w:spacing w:val="7"/>
                              <w:sz w:val="20"/>
                              <w:szCs w:val="20"/>
                            </w:rPr>
                            <w:t>项目区位置</w:t>
                          </w:r>
                        </w:p>
                      </w:txbxContent>
                    </v:textbox>
                  </v:shape>
                  <w10:wrap type="none"/>
                  <w10:anchorlock/>
                </v:group>
              </w:pict>
            </w:r>
          </w:p>
          <w:p>
            <w:pPr>
              <w:spacing w:line="363" w:lineRule="auto"/>
              <w:rPr>
                <w:rFonts w:ascii="Arial"/>
                <w:sz w:val="21"/>
              </w:rPr>
            </w:pPr>
          </w:p>
          <w:p>
            <w:pPr>
              <w:spacing w:before="60" w:line="214" w:lineRule="auto"/>
              <w:ind w:left="1885"/>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12"/>
                <w:sz w:val="18"/>
                <w:szCs w:val="18"/>
              </w:rPr>
              <w:t xml:space="preserve"> </w:t>
            </w:r>
            <w:r>
              <w:rPr>
                <w:rFonts w:ascii="Times New Roman" w:hAnsi="Times New Roman" w:eastAsia="Times New Roman" w:cs="Times New Roman"/>
                <w:spacing w:val="-3"/>
                <w:sz w:val="18"/>
                <w:szCs w:val="18"/>
              </w:rPr>
              <w:t>1-4</w:t>
            </w:r>
            <w:r>
              <w:rPr>
                <w:rFonts w:ascii="黑体" w:hAnsi="黑体" w:eastAsia="黑体" w:cs="黑体"/>
                <w:spacing w:val="-3"/>
                <w:sz w:val="18"/>
                <w:szCs w:val="18"/>
              </w:rPr>
              <w:t>：达州市环境管控单元分布图</w:t>
            </w:r>
          </w:p>
        </w:tc>
      </w:tr>
    </w:tbl>
    <w:p>
      <w:pPr>
        <w:pStyle w:val="2"/>
      </w:pPr>
    </w:p>
    <w:p>
      <w:pPr>
        <w:sectPr>
          <w:footerReference r:id="rId10" w:type="default"/>
          <w:pgSz w:w="11906" w:h="16839"/>
          <w:pgMar w:top="1431" w:right="1508" w:bottom="1260" w:left="1508" w:header="0" w:footer="1080"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6"/>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352" w:hRule="atLeast"/>
        </w:trPr>
        <w:tc>
          <w:tcPr>
            <w:tcW w:w="2146" w:type="dxa"/>
            <w:tcBorders>
              <w:top w:val="single" w:color="000000" w:sz="2" w:space="0"/>
              <w:right w:val="single" w:color="000000" w:sz="2" w:space="0"/>
            </w:tcBorders>
            <w:vAlign w:val="top"/>
          </w:tcPr>
          <w:p>
            <w:pPr>
              <w:rPr>
                <w:rFonts w:ascii="Arial"/>
                <w:sz w:val="21"/>
              </w:rPr>
            </w:pPr>
          </w:p>
        </w:tc>
        <w:tc>
          <w:tcPr>
            <w:tcW w:w="6728" w:type="dxa"/>
            <w:tcBorders>
              <w:top w:val="single" w:color="000000" w:sz="2" w:space="0"/>
              <w:left w:val="single" w:color="000000" w:sz="2" w:space="0"/>
            </w:tcBorders>
            <w:vAlign w:val="top"/>
          </w:tcPr>
          <w:p>
            <w:pPr>
              <w:spacing w:before="5" w:line="3785" w:lineRule="exact"/>
              <w:ind w:firstLine="194"/>
            </w:pPr>
            <w:r>
              <w:rPr>
                <w:position w:val="-75"/>
              </w:rPr>
              <w:pict>
                <v:group id="_x0000_s1036" o:spid="_x0000_s1036" o:spt="203" style="height:189.25pt;width:315.4pt;" coordsize="6307,3785">
                  <o:lock v:ext="edit"/>
                  <v:shape id="_x0000_s1037" o:spid="_x0000_s1037" o:spt="75" type="#_x0000_t75" style="position:absolute;left:0;top:0;height:3785;width:6307;" filled="f" stroked="f" coordsize="21600,21600">
                    <v:path/>
                    <v:fill on="f" focussize="0,0"/>
                    <v:stroke on="f"/>
                    <v:imagedata r:id="rId106" o:title=""/>
                    <o:lock v:ext="edit" aspectratio="t"/>
                  </v:shape>
                  <v:shape id="_x0000_s1038" o:spid="_x0000_s1038" o:spt="202" type="#_x0000_t202" style="position:absolute;left:-20;top:-20;height:3825;width:6347;" filled="f" stroked="f" coordsize="21600,21600">
                    <v:path/>
                    <v:fill on="f" focussize="0,0"/>
                    <v:stroke on="f"/>
                    <v:imagedata o:title=""/>
                    <o:lock v:ext="edit" aspectratio="f"/>
                    <v:textbox inset="0mm,0mm,0mm,0mm">
                      <w:txbxContent>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30" w:lineRule="auto"/>
                            <w:ind w:left="2404"/>
                            <w:rPr>
                              <w:rFonts w:ascii="黑体" w:hAnsi="黑体" w:eastAsia="黑体" w:cs="黑体"/>
                              <w:sz w:val="20"/>
                              <w:szCs w:val="20"/>
                            </w:rPr>
                          </w:pPr>
                          <w:r>
                            <w:rPr>
                              <w:rFonts w:ascii="黑体" w:hAnsi="黑体" w:eastAsia="黑体" w:cs="黑体"/>
                              <w:color w:val="FF0000"/>
                              <w:spacing w:val="8"/>
                              <w:sz w:val="20"/>
                              <w:szCs w:val="20"/>
                            </w:rPr>
                            <w:t>项目所在地</w:t>
                          </w:r>
                        </w:p>
                      </w:txbxContent>
                    </v:textbox>
                  </v:shape>
                  <w10:wrap type="none"/>
                  <w10:anchorlock/>
                </v:group>
              </w:pict>
            </w:r>
          </w:p>
          <w:p>
            <w:pPr>
              <w:spacing w:before="119" w:line="222" w:lineRule="auto"/>
              <w:ind w:left="1501"/>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19"/>
                <w:sz w:val="18"/>
                <w:szCs w:val="18"/>
              </w:rPr>
              <w:t xml:space="preserve"> </w:t>
            </w:r>
            <w:r>
              <w:rPr>
                <w:rFonts w:ascii="Times New Roman" w:hAnsi="Times New Roman" w:eastAsia="Times New Roman" w:cs="Times New Roman"/>
                <w:spacing w:val="-2"/>
                <w:sz w:val="18"/>
                <w:szCs w:val="18"/>
              </w:rPr>
              <w:t>1-5</w:t>
            </w:r>
            <w:r>
              <w:rPr>
                <w:rFonts w:ascii="黑体" w:hAnsi="黑体" w:eastAsia="黑体" w:cs="黑体"/>
                <w:spacing w:val="-2"/>
                <w:sz w:val="18"/>
                <w:szCs w:val="18"/>
              </w:rPr>
              <w:t>：项目与环境综合管控单元的位置关系图</w:t>
            </w:r>
          </w:p>
          <w:p>
            <w:pPr>
              <w:pStyle w:val="6"/>
              <w:spacing w:before="60" w:line="399" w:lineRule="exact"/>
              <w:ind w:left="549"/>
            </w:pPr>
            <w:r>
              <w:rPr>
                <w:spacing w:val="-3"/>
                <w:position w:val="13"/>
              </w:rPr>
              <w:t>根据上图分析，本项目位于通川区罗江镇魏</w:t>
            </w:r>
            <w:r>
              <w:rPr>
                <w:spacing w:val="-4"/>
                <w:position w:val="13"/>
              </w:rPr>
              <w:t>兴社区，属于达州市</w:t>
            </w:r>
          </w:p>
          <w:p>
            <w:pPr>
              <w:pStyle w:val="6"/>
              <w:spacing w:line="220" w:lineRule="auto"/>
              <w:ind w:left="109"/>
            </w:pPr>
            <w:r>
              <w:rPr>
                <w:spacing w:val="-1"/>
              </w:rPr>
              <w:t>环境管控单元中的工业重点管控单元。</w:t>
            </w:r>
          </w:p>
          <w:p>
            <w:pPr>
              <w:pStyle w:val="6"/>
              <w:spacing w:before="138" w:line="220" w:lineRule="auto"/>
              <w:ind w:left="555"/>
            </w:pPr>
            <w:r>
              <w:rPr>
                <w14:textOutline w14:w="4013" w14:cap="sq" w14:cmpd="sng">
                  <w14:solidFill>
                    <w14:srgbClr w14:val="000000"/>
                  </w14:solidFill>
                  <w14:prstDash w14:val="solid"/>
                  <w14:bevel/>
                </w14:textOutline>
              </w:rPr>
              <w:t>（3）与《川环办函〔2021〕469号》的符合性分析</w:t>
            </w:r>
          </w:p>
          <w:p>
            <w:pPr>
              <w:pStyle w:val="6"/>
              <w:spacing w:before="136" w:line="336" w:lineRule="auto"/>
              <w:ind w:left="94" w:right="100" w:firstLine="454"/>
            </w:pPr>
            <w:r>
              <w:rPr>
                <w:spacing w:val="-7"/>
              </w:rPr>
              <w:t>根据四川省生态环境厅办公室《关于印发&lt;产业园区规划环评“三</w:t>
            </w:r>
            <w:r>
              <w:t xml:space="preserve"> </w:t>
            </w:r>
            <w:r>
              <w:rPr>
                <w:spacing w:val="-4"/>
              </w:rPr>
              <w:t>线一单</w:t>
            </w:r>
            <w:r>
              <w:rPr>
                <w:spacing w:val="-81"/>
              </w:rPr>
              <w:t xml:space="preserve"> </w:t>
            </w:r>
            <w:r>
              <w:rPr>
                <w:spacing w:val="-4"/>
              </w:rPr>
              <w:t>”符合性分析技术要点(试行)&gt;和&lt;项目环</w:t>
            </w:r>
            <w:r>
              <w:rPr>
                <w:spacing w:val="-5"/>
              </w:rPr>
              <w:t>评“三线一单</w:t>
            </w:r>
            <w:r>
              <w:rPr>
                <w:spacing w:val="-81"/>
              </w:rPr>
              <w:t xml:space="preserve"> </w:t>
            </w:r>
            <w:r>
              <w:rPr>
                <w:spacing w:val="-5"/>
              </w:rPr>
              <w:t>”符合</w:t>
            </w:r>
            <w:r>
              <w:t xml:space="preserve"> </w:t>
            </w:r>
            <w:r>
              <w:rPr>
                <w:spacing w:val="-2"/>
              </w:rPr>
              <w:t>性分析技术要点(试行)&gt;的通知》（川环办函〔2021〕469号</w:t>
            </w:r>
            <w:r>
              <w:rPr>
                <w:spacing w:val="-7"/>
              </w:rPr>
              <w:t>），</w:t>
            </w:r>
            <w:r>
              <w:rPr>
                <w:spacing w:val="-2"/>
              </w:rPr>
              <w:t>本项</w:t>
            </w:r>
            <w:r>
              <w:rPr>
                <w:spacing w:val="1"/>
              </w:rPr>
              <w:t xml:space="preserve"> </w:t>
            </w:r>
            <w:r>
              <w:t>目属于位于园区内的污染影响类建设项目，但园区规划环评未开展</w:t>
            </w:r>
            <w:r>
              <w:rPr>
                <w:spacing w:val="3"/>
              </w:rPr>
              <w:t xml:space="preserve">  </w:t>
            </w:r>
            <w:r>
              <w:rPr>
                <w:spacing w:val="-4"/>
              </w:rPr>
              <w:t>“三线一单</w:t>
            </w:r>
            <w:r>
              <w:rPr>
                <w:spacing w:val="-71"/>
              </w:rPr>
              <w:t xml:space="preserve"> </w:t>
            </w:r>
            <w:r>
              <w:rPr>
                <w:spacing w:val="-4"/>
              </w:rPr>
              <w:t>”符合性分析。因此，本次评价从空间布局约束、污染物</w:t>
            </w:r>
            <w:r>
              <w:t xml:space="preserve"> </w:t>
            </w:r>
            <w:r>
              <w:rPr>
                <w:spacing w:val="-3"/>
              </w:rPr>
              <w:t>排放管控、环境风险防控、资源开发效率等四个维度对空间符合性分</w:t>
            </w:r>
          </w:p>
          <w:p>
            <w:pPr>
              <w:pStyle w:val="6"/>
              <w:spacing w:line="220" w:lineRule="auto"/>
              <w:ind w:left="111"/>
            </w:pPr>
            <w:r>
              <w:rPr>
                <w:spacing w:val="-1"/>
              </w:rPr>
              <w:t>析、生态环境准入清单进行符合性分析，</w:t>
            </w:r>
          </w:p>
          <w:p>
            <w:pPr>
              <w:pStyle w:val="6"/>
              <w:spacing w:before="135" w:line="221" w:lineRule="auto"/>
              <w:ind w:left="500"/>
            </w:pPr>
            <w:r>
              <w:rPr>
                <w:spacing w:val="-2"/>
              </w:rPr>
              <w:t>具体如下表：</w:t>
            </w:r>
          </w:p>
        </w:tc>
      </w:tr>
    </w:tbl>
    <w:p>
      <w:pPr>
        <w:pStyle w:val="2"/>
      </w:pPr>
    </w:p>
    <w:p>
      <w:pPr>
        <w:sectPr>
          <w:footerReference r:id="rId11" w:type="default"/>
          <w:pgSz w:w="11906" w:h="16839"/>
          <w:pgMar w:top="1431" w:right="1508" w:bottom="1258" w:left="1508"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70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123"/>
              <w:rPr>
                <w:sz w:val="20"/>
                <w:szCs w:val="20"/>
              </w:rPr>
            </w:pPr>
            <w:r>
              <w:rPr>
                <w:spacing w:val="8"/>
                <w:sz w:val="20"/>
                <w:szCs w:val="20"/>
              </w:rPr>
              <w:t>其他符合性分析</w:t>
            </w:r>
          </w:p>
        </w:tc>
        <w:tc>
          <w:tcPr>
            <w:tcW w:w="11766" w:type="dxa"/>
            <w:gridSpan w:val="8"/>
            <w:vAlign w:val="top"/>
          </w:tcPr>
          <w:p>
            <w:pPr>
              <w:spacing w:before="145" w:line="228" w:lineRule="auto"/>
              <w:ind w:left="3343"/>
              <w:rPr>
                <w:rFonts w:ascii="黑体" w:hAnsi="黑体" w:eastAsia="黑体" w:cs="黑体"/>
                <w:sz w:val="20"/>
                <w:szCs w:val="20"/>
              </w:rPr>
            </w:pPr>
            <w:r>
              <w:rPr>
                <w:rFonts w:ascii="黑体" w:hAnsi="黑体" w:eastAsia="黑体" w:cs="黑体"/>
                <w:spacing w:val="8"/>
                <w:sz w:val="20"/>
                <w:szCs w:val="20"/>
              </w:rPr>
              <w:t>表</w:t>
            </w:r>
            <w:r>
              <w:rPr>
                <w:rFonts w:ascii="黑体" w:hAnsi="黑体" w:eastAsia="黑体" w:cs="黑体"/>
                <w:spacing w:val="-29"/>
                <w:sz w:val="20"/>
                <w:szCs w:val="20"/>
              </w:rPr>
              <w:t xml:space="preserve"> </w:t>
            </w:r>
            <w:r>
              <w:rPr>
                <w:rFonts w:ascii="黑体" w:hAnsi="黑体" w:eastAsia="黑体" w:cs="黑体"/>
                <w:spacing w:val="8"/>
                <w:sz w:val="20"/>
                <w:szCs w:val="20"/>
              </w:rPr>
              <w:t>1-3 项目与“三线一单”生态环境准入清单的符合性分析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05" w:type="dxa"/>
            <w:vMerge w:val="continue"/>
            <w:tcBorders>
              <w:top w:val="nil"/>
              <w:bottom w:val="nil"/>
            </w:tcBorders>
            <w:vAlign w:val="top"/>
          </w:tcPr>
          <w:p>
            <w:pPr>
              <w:rPr>
                <w:rFonts w:ascii="Arial"/>
                <w:sz w:val="21"/>
              </w:rPr>
            </w:pPr>
          </w:p>
        </w:tc>
        <w:tc>
          <w:tcPr>
            <w:tcW w:w="230" w:type="dxa"/>
            <w:vMerge w:val="restart"/>
            <w:tcBorders>
              <w:top w:val="nil"/>
              <w:bottom w:val="nil"/>
            </w:tcBorders>
            <w:vAlign w:val="top"/>
          </w:tcPr>
          <w:p>
            <w:pPr>
              <w:rPr>
                <w:rFonts w:ascii="Arial"/>
                <w:sz w:val="21"/>
              </w:rPr>
            </w:pPr>
          </w:p>
        </w:tc>
        <w:tc>
          <w:tcPr>
            <w:tcW w:w="7708" w:type="dxa"/>
            <w:gridSpan w:val="4"/>
            <w:vAlign w:val="top"/>
          </w:tcPr>
          <w:p>
            <w:pPr>
              <w:pStyle w:val="6"/>
              <w:spacing w:before="59" w:line="217" w:lineRule="auto"/>
              <w:ind w:left="2689"/>
              <w:rPr>
                <w:sz w:val="20"/>
                <w:szCs w:val="20"/>
              </w:rPr>
            </w:pPr>
            <w:r>
              <w:rPr>
                <w:spacing w:val="8"/>
                <w:sz w:val="20"/>
                <w:szCs w:val="20"/>
                <w14:textOutline w14:w="3795" w14:cap="sq" w14:cmpd="sng">
                  <w14:solidFill>
                    <w14:srgbClr w14:val="000000"/>
                  </w14:solidFill>
                  <w14:prstDash w14:val="solid"/>
                  <w14:bevel/>
                </w14:textOutline>
              </w:rPr>
              <w:t>“三线一单</w:t>
            </w:r>
            <w:r>
              <w:rPr>
                <w:spacing w:val="-70"/>
                <w:sz w:val="20"/>
                <w:szCs w:val="20"/>
              </w:rPr>
              <w:t xml:space="preserve"> </w:t>
            </w:r>
            <w:r>
              <w:rPr>
                <w:spacing w:val="8"/>
                <w:sz w:val="20"/>
                <w:szCs w:val="20"/>
                <w14:textOutline w14:w="3795" w14:cap="sq" w14:cmpd="sng">
                  <w14:solidFill>
                    <w14:srgbClr w14:val="000000"/>
                  </w14:solidFill>
                  <w14:prstDash w14:val="solid"/>
                  <w14:bevel/>
                </w14:textOutline>
              </w:rPr>
              <w:t>”的具体要求</w:t>
            </w:r>
          </w:p>
        </w:tc>
        <w:tc>
          <w:tcPr>
            <w:tcW w:w="2942" w:type="dxa"/>
            <w:vMerge w:val="restart"/>
            <w:tcBorders>
              <w:bottom w:val="nil"/>
            </w:tcBorders>
            <w:vAlign w:val="top"/>
          </w:tcPr>
          <w:p>
            <w:pPr>
              <w:pStyle w:val="6"/>
              <w:spacing w:before="216" w:line="227" w:lineRule="auto"/>
              <w:ind w:left="951"/>
              <w:rPr>
                <w:sz w:val="20"/>
                <w:szCs w:val="20"/>
              </w:rPr>
            </w:pPr>
            <w:r>
              <w:rPr>
                <w:spacing w:val="8"/>
                <w:sz w:val="20"/>
                <w:szCs w:val="20"/>
                <w14:textOutline w14:w="3795" w14:cap="sq" w14:cmpd="sng">
                  <w14:solidFill>
                    <w14:srgbClr w14:val="000000"/>
                  </w14:solidFill>
                  <w14:prstDash w14:val="solid"/>
                  <w14:bevel/>
                </w14:textOutline>
              </w:rPr>
              <w:t>本项目情况</w:t>
            </w:r>
          </w:p>
        </w:tc>
        <w:tc>
          <w:tcPr>
            <w:tcW w:w="651" w:type="dxa"/>
            <w:vMerge w:val="restart"/>
            <w:tcBorders>
              <w:bottom w:val="nil"/>
            </w:tcBorders>
            <w:vAlign w:val="top"/>
          </w:tcPr>
          <w:p>
            <w:pPr>
              <w:pStyle w:val="6"/>
              <w:spacing w:before="67" w:line="228" w:lineRule="auto"/>
              <w:ind w:left="125"/>
              <w:rPr>
                <w:sz w:val="20"/>
                <w:szCs w:val="20"/>
              </w:rPr>
            </w:pPr>
            <w:r>
              <w:rPr>
                <w:spacing w:val="5"/>
                <w:sz w:val="20"/>
                <w:szCs w:val="20"/>
                <w14:textOutline w14:w="3795" w14:cap="sq" w14:cmpd="sng">
                  <w14:solidFill>
                    <w14:srgbClr w14:val="000000"/>
                  </w14:solidFill>
                  <w14:prstDash w14:val="solid"/>
                  <w14:bevel/>
                </w14:textOutline>
              </w:rPr>
              <w:t>符合</w:t>
            </w:r>
          </w:p>
          <w:p>
            <w:pPr>
              <w:pStyle w:val="6"/>
              <w:spacing w:before="53" w:line="219" w:lineRule="auto"/>
              <w:ind w:left="231"/>
              <w:rPr>
                <w:sz w:val="20"/>
                <w:szCs w:val="20"/>
              </w:rPr>
            </w:pPr>
            <w:r>
              <w:rPr>
                <w:sz w:val="20"/>
                <w:szCs w:val="20"/>
                <w14:textOutline w14:w="3795" w14:cap="sq" w14:cmpd="sng">
                  <w14:solidFill>
                    <w14:srgbClr w14:val="000000"/>
                  </w14:solidFill>
                  <w14:prstDash w14:val="solid"/>
                  <w14:bevel/>
                </w14:textOutline>
              </w:rPr>
              <w:t>性</w:t>
            </w:r>
          </w:p>
        </w:tc>
        <w:tc>
          <w:tcPr>
            <w:tcW w:w="235"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3033" w:type="dxa"/>
            <w:gridSpan w:val="3"/>
            <w:vAlign w:val="top"/>
          </w:tcPr>
          <w:p>
            <w:pPr>
              <w:pStyle w:val="6"/>
              <w:spacing w:before="62" w:line="215" w:lineRule="auto"/>
              <w:ind w:left="1310"/>
              <w:rPr>
                <w:sz w:val="20"/>
                <w:szCs w:val="20"/>
              </w:rPr>
            </w:pPr>
            <w:r>
              <w:rPr>
                <w:spacing w:val="6"/>
                <w:sz w:val="20"/>
                <w:szCs w:val="20"/>
                <w14:textOutline w14:w="3795" w14:cap="sq" w14:cmpd="sng">
                  <w14:solidFill>
                    <w14:srgbClr w14:val="000000"/>
                  </w14:solidFill>
                  <w14:prstDash w14:val="solid"/>
                  <w14:bevel/>
                </w14:textOutline>
              </w:rPr>
              <w:t>类别</w:t>
            </w:r>
          </w:p>
        </w:tc>
        <w:tc>
          <w:tcPr>
            <w:tcW w:w="4675" w:type="dxa"/>
            <w:vAlign w:val="top"/>
          </w:tcPr>
          <w:p>
            <w:pPr>
              <w:pStyle w:val="6"/>
              <w:spacing w:before="62" w:line="215" w:lineRule="auto"/>
              <w:ind w:left="1710"/>
              <w:rPr>
                <w:sz w:val="20"/>
                <w:szCs w:val="20"/>
              </w:rPr>
            </w:pPr>
            <w:r>
              <w:rPr>
                <w:spacing w:val="9"/>
                <w:sz w:val="20"/>
                <w:szCs w:val="20"/>
                <w14:textOutline w14:w="3795" w14:cap="sq" w14:cmpd="sng">
                  <w14:solidFill>
                    <w14:srgbClr w14:val="000000"/>
                  </w14:solidFill>
                  <w14:prstDash w14:val="solid"/>
                  <w14:bevel/>
                </w14:textOutline>
              </w:rPr>
              <w:t>对应管控要求</w:t>
            </w:r>
          </w:p>
        </w:tc>
        <w:tc>
          <w:tcPr>
            <w:tcW w:w="2942" w:type="dxa"/>
            <w:vMerge w:val="continue"/>
            <w:tcBorders>
              <w:top w:val="nil"/>
            </w:tcBorders>
            <w:vAlign w:val="top"/>
          </w:tcPr>
          <w:p>
            <w:pPr>
              <w:rPr>
                <w:rFonts w:ascii="Arial"/>
                <w:sz w:val="21"/>
              </w:rPr>
            </w:pPr>
          </w:p>
        </w:tc>
        <w:tc>
          <w:tcPr>
            <w:tcW w:w="651" w:type="dxa"/>
            <w:vMerge w:val="continue"/>
            <w:tcBorders>
              <w:top w:val="nil"/>
            </w:tcBorders>
            <w:vAlign w:val="top"/>
          </w:tcPr>
          <w:p>
            <w:pPr>
              <w:rPr>
                <w:rFonts w:ascii="Arial"/>
                <w:sz w:val="21"/>
              </w:rPr>
            </w:pP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4"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68" w:lineRule="auto"/>
              <w:ind w:left="111" w:right="106"/>
              <w:jc w:val="both"/>
              <w:rPr>
                <w:sz w:val="20"/>
                <w:szCs w:val="20"/>
              </w:rPr>
            </w:pPr>
            <w:r>
              <w:rPr>
                <w:sz w:val="20"/>
                <w:szCs w:val="20"/>
              </w:rPr>
              <w:t>ZH</w:t>
            </w:r>
            <w:r>
              <w:rPr>
                <w:spacing w:val="4"/>
                <w:sz w:val="20"/>
                <w:szCs w:val="20"/>
              </w:rPr>
              <w:t xml:space="preserve">5117022 </w:t>
            </w:r>
            <w:r>
              <w:rPr>
                <w:spacing w:val="2"/>
                <w:sz w:val="20"/>
                <w:szCs w:val="20"/>
              </w:rPr>
              <w:t>0002、达州</w:t>
            </w:r>
            <w:r>
              <w:rPr>
                <w:sz w:val="20"/>
                <w:szCs w:val="20"/>
              </w:rPr>
              <w:t xml:space="preserve"> </w:t>
            </w:r>
            <w:r>
              <w:rPr>
                <w:spacing w:val="-4"/>
                <w:sz w:val="20"/>
                <w:szCs w:val="20"/>
              </w:rPr>
              <w:t>市</w:t>
            </w:r>
            <w:r>
              <w:rPr>
                <w:spacing w:val="-29"/>
                <w:sz w:val="20"/>
                <w:szCs w:val="20"/>
              </w:rPr>
              <w:t xml:space="preserve"> </w:t>
            </w:r>
            <w:r>
              <w:rPr>
                <w:spacing w:val="-4"/>
                <w:sz w:val="20"/>
                <w:szCs w:val="20"/>
              </w:rPr>
              <w:t>农</w:t>
            </w:r>
            <w:r>
              <w:rPr>
                <w:spacing w:val="-27"/>
                <w:sz w:val="20"/>
                <w:szCs w:val="20"/>
              </w:rPr>
              <w:t xml:space="preserve"> </w:t>
            </w:r>
            <w:r>
              <w:rPr>
                <w:spacing w:val="-4"/>
                <w:sz w:val="20"/>
                <w:szCs w:val="20"/>
              </w:rPr>
              <w:t>产</w:t>
            </w:r>
            <w:r>
              <w:rPr>
                <w:spacing w:val="-13"/>
                <w:sz w:val="20"/>
                <w:szCs w:val="20"/>
              </w:rPr>
              <w:t xml:space="preserve"> </w:t>
            </w:r>
            <w:r>
              <w:rPr>
                <w:spacing w:val="-4"/>
                <w:sz w:val="20"/>
                <w:szCs w:val="20"/>
              </w:rPr>
              <w:t>品</w:t>
            </w:r>
            <w:r>
              <w:rPr>
                <w:sz w:val="20"/>
                <w:szCs w:val="20"/>
              </w:rPr>
              <w:t xml:space="preserve"> </w:t>
            </w:r>
            <w:r>
              <w:rPr>
                <w:spacing w:val="-5"/>
                <w:sz w:val="20"/>
                <w:szCs w:val="20"/>
              </w:rPr>
              <w:t>加</w:t>
            </w:r>
            <w:r>
              <w:rPr>
                <w:spacing w:val="-27"/>
                <w:sz w:val="20"/>
                <w:szCs w:val="20"/>
              </w:rPr>
              <w:t xml:space="preserve"> </w:t>
            </w:r>
            <w:r>
              <w:rPr>
                <w:spacing w:val="-5"/>
                <w:sz w:val="20"/>
                <w:szCs w:val="20"/>
              </w:rPr>
              <w:t>工</w:t>
            </w:r>
            <w:r>
              <w:rPr>
                <w:spacing w:val="-28"/>
                <w:sz w:val="20"/>
                <w:szCs w:val="20"/>
              </w:rPr>
              <w:t xml:space="preserve"> </w:t>
            </w:r>
            <w:r>
              <w:rPr>
                <w:spacing w:val="-5"/>
                <w:sz w:val="20"/>
                <w:szCs w:val="20"/>
              </w:rPr>
              <w:t>集</w:t>
            </w:r>
            <w:r>
              <w:rPr>
                <w:spacing w:val="-10"/>
                <w:sz w:val="20"/>
                <w:szCs w:val="20"/>
              </w:rPr>
              <w:t xml:space="preserve"> </w:t>
            </w:r>
            <w:r>
              <w:rPr>
                <w:spacing w:val="-5"/>
                <w:sz w:val="20"/>
                <w:szCs w:val="20"/>
              </w:rPr>
              <w:t>中</w:t>
            </w:r>
            <w:r>
              <w:rPr>
                <w:sz w:val="20"/>
                <w:szCs w:val="20"/>
              </w:rPr>
              <w:t xml:space="preserve"> </w:t>
            </w:r>
            <w:r>
              <w:rPr>
                <w:spacing w:val="3"/>
                <w:sz w:val="20"/>
                <w:szCs w:val="20"/>
              </w:rPr>
              <w:t>区、环境综</w:t>
            </w:r>
            <w:r>
              <w:rPr>
                <w:sz w:val="20"/>
                <w:szCs w:val="20"/>
              </w:rPr>
              <w:t xml:space="preserve"> </w:t>
            </w:r>
            <w:r>
              <w:rPr>
                <w:spacing w:val="-1"/>
                <w:sz w:val="20"/>
                <w:szCs w:val="20"/>
              </w:rPr>
              <w:t>合</w:t>
            </w:r>
            <w:r>
              <w:rPr>
                <w:spacing w:val="-25"/>
                <w:sz w:val="20"/>
                <w:szCs w:val="20"/>
              </w:rPr>
              <w:t xml:space="preserve"> </w:t>
            </w:r>
            <w:r>
              <w:rPr>
                <w:spacing w:val="-1"/>
                <w:sz w:val="20"/>
                <w:szCs w:val="20"/>
              </w:rPr>
              <w:t>管</w:t>
            </w:r>
            <w:r>
              <w:rPr>
                <w:spacing w:val="-28"/>
                <w:sz w:val="20"/>
                <w:szCs w:val="20"/>
              </w:rPr>
              <w:t xml:space="preserve"> </w:t>
            </w:r>
            <w:r>
              <w:rPr>
                <w:spacing w:val="-1"/>
                <w:sz w:val="20"/>
                <w:szCs w:val="20"/>
              </w:rPr>
              <w:t>控</w:t>
            </w:r>
            <w:r>
              <w:rPr>
                <w:spacing w:val="-28"/>
                <w:sz w:val="20"/>
                <w:szCs w:val="20"/>
              </w:rPr>
              <w:t xml:space="preserve"> </w:t>
            </w:r>
            <w:r>
              <w:rPr>
                <w:spacing w:val="-1"/>
                <w:sz w:val="20"/>
                <w:szCs w:val="20"/>
              </w:rPr>
              <w:t>单</w:t>
            </w:r>
            <w:r>
              <w:rPr>
                <w:sz w:val="20"/>
                <w:szCs w:val="20"/>
              </w:rPr>
              <w:t xml:space="preserve"> 元</w:t>
            </w:r>
            <w:r>
              <w:rPr>
                <w:spacing w:val="-28"/>
                <w:sz w:val="20"/>
                <w:szCs w:val="20"/>
              </w:rPr>
              <w:t xml:space="preserve"> </w:t>
            </w:r>
            <w:r>
              <w:rPr>
                <w:sz w:val="20"/>
                <w:szCs w:val="20"/>
              </w:rPr>
              <w:t>工</w:t>
            </w:r>
            <w:r>
              <w:rPr>
                <w:spacing w:val="-28"/>
                <w:sz w:val="20"/>
                <w:szCs w:val="20"/>
              </w:rPr>
              <w:t xml:space="preserve"> </w:t>
            </w:r>
            <w:r>
              <w:rPr>
                <w:sz w:val="20"/>
                <w:szCs w:val="20"/>
              </w:rPr>
              <w:t>业</w:t>
            </w:r>
            <w:r>
              <w:rPr>
                <w:spacing w:val="-29"/>
                <w:sz w:val="20"/>
                <w:szCs w:val="20"/>
              </w:rPr>
              <w:t xml:space="preserve"> </w:t>
            </w:r>
            <w:r>
              <w:rPr>
                <w:sz w:val="20"/>
                <w:szCs w:val="20"/>
              </w:rPr>
              <w:t xml:space="preserve">重 </w:t>
            </w:r>
            <w:r>
              <w:rPr>
                <w:spacing w:val="-1"/>
                <w:sz w:val="20"/>
                <w:szCs w:val="20"/>
              </w:rPr>
              <w:t>点</w:t>
            </w:r>
            <w:r>
              <w:rPr>
                <w:spacing w:val="-25"/>
                <w:sz w:val="20"/>
                <w:szCs w:val="20"/>
              </w:rPr>
              <w:t xml:space="preserve"> </w:t>
            </w:r>
            <w:r>
              <w:rPr>
                <w:spacing w:val="-1"/>
                <w:sz w:val="20"/>
                <w:szCs w:val="20"/>
              </w:rPr>
              <w:t>管</w:t>
            </w:r>
            <w:r>
              <w:rPr>
                <w:spacing w:val="-28"/>
                <w:sz w:val="20"/>
                <w:szCs w:val="20"/>
              </w:rPr>
              <w:t xml:space="preserve"> </w:t>
            </w:r>
            <w:r>
              <w:rPr>
                <w:spacing w:val="-1"/>
                <w:sz w:val="20"/>
                <w:szCs w:val="20"/>
              </w:rPr>
              <w:t>控</w:t>
            </w:r>
            <w:r>
              <w:rPr>
                <w:spacing w:val="-28"/>
                <w:sz w:val="20"/>
                <w:szCs w:val="20"/>
              </w:rPr>
              <w:t xml:space="preserve"> </w:t>
            </w:r>
            <w:r>
              <w:rPr>
                <w:spacing w:val="-1"/>
                <w:sz w:val="20"/>
                <w:szCs w:val="20"/>
              </w:rPr>
              <w:t>单</w:t>
            </w:r>
            <w:r>
              <w:rPr>
                <w:sz w:val="20"/>
                <w:szCs w:val="20"/>
              </w:rPr>
              <w:t xml:space="preserve"> 元</w:t>
            </w:r>
          </w:p>
        </w:tc>
        <w:tc>
          <w:tcPr>
            <w:tcW w:w="85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65" w:lineRule="auto"/>
              <w:ind w:left="111" w:right="106"/>
              <w:jc w:val="both"/>
              <w:rPr>
                <w:sz w:val="20"/>
                <w:szCs w:val="20"/>
              </w:rPr>
            </w:pPr>
            <w:r>
              <w:rPr>
                <w:spacing w:val="8"/>
                <w:sz w:val="20"/>
                <w:szCs w:val="20"/>
              </w:rPr>
              <w:t>达州市</w:t>
            </w:r>
            <w:r>
              <w:rPr>
                <w:spacing w:val="1"/>
                <w:sz w:val="20"/>
                <w:szCs w:val="20"/>
              </w:rPr>
              <w:t xml:space="preserve"> </w:t>
            </w:r>
            <w:r>
              <w:rPr>
                <w:spacing w:val="8"/>
                <w:sz w:val="20"/>
                <w:szCs w:val="20"/>
              </w:rPr>
              <w:t>普适性</w:t>
            </w:r>
            <w:r>
              <w:rPr>
                <w:spacing w:val="1"/>
                <w:sz w:val="20"/>
                <w:szCs w:val="20"/>
              </w:rPr>
              <w:t xml:space="preserve"> </w:t>
            </w:r>
            <w:r>
              <w:rPr>
                <w:spacing w:val="8"/>
                <w:sz w:val="20"/>
                <w:szCs w:val="20"/>
              </w:rPr>
              <w:t>清单管</w:t>
            </w:r>
            <w:r>
              <w:rPr>
                <w:spacing w:val="1"/>
                <w:sz w:val="20"/>
                <w:szCs w:val="20"/>
              </w:rPr>
              <w:t xml:space="preserve"> </w:t>
            </w:r>
            <w:r>
              <w:rPr>
                <w:spacing w:val="7"/>
                <w:sz w:val="20"/>
                <w:szCs w:val="20"/>
              </w:rPr>
              <w:t>控要求</w:t>
            </w:r>
          </w:p>
        </w:tc>
        <w:tc>
          <w:tcPr>
            <w:tcW w:w="94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52" w:lineRule="auto"/>
              <w:ind w:left="114" w:right="108" w:firstLine="3"/>
              <w:rPr>
                <w:sz w:val="20"/>
                <w:szCs w:val="20"/>
              </w:rPr>
            </w:pPr>
            <w:r>
              <w:rPr>
                <w:spacing w:val="36"/>
                <w:sz w:val="20"/>
                <w:szCs w:val="20"/>
              </w:rPr>
              <w:t>空间布</w:t>
            </w:r>
            <w:r>
              <w:rPr>
                <w:spacing w:val="1"/>
                <w:sz w:val="20"/>
                <w:szCs w:val="20"/>
              </w:rPr>
              <w:t xml:space="preserve"> </w:t>
            </w:r>
            <w:r>
              <w:rPr>
                <w:spacing w:val="6"/>
                <w:sz w:val="20"/>
                <w:szCs w:val="20"/>
              </w:rPr>
              <w:t>局约束</w:t>
            </w:r>
          </w:p>
        </w:tc>
        <w:tc>
          <w:tcPr>
            <w:tcW w:w="4675" w:type="dxa"/>
            <w:vAlign w:val="top"/>
          </w:tcPr>
          <w:p>
            <w:pPr>
              <w:pStyle w:val="6"/>
              <w:spacing w:before="61" w:line="228" w:lineRule="auto"/>
              <w:ind w:left="113"/>
              <w:rPr>
                <w:sz w:val="20"/>
                <w:szCs w:val="20"/>
              </w:rPr>
            </w:pPr>
            <w:r>
              <w:rPr>
                <w:spacing w:val="9"/>
                <w:sz w:val="20"/>
                <w:szCs w:val="20"/>
              </w:rPr>
              <w:t>禁止开发建设活动的要求</w:t>
            </w:r>
          </w:p>
          <w:p>
            <w:pPr>
              <w:pStyle w:val="6"/>
              <w:spacing w:before="54" w:line="260" w:lineRule="auto"/>
              <w:ind w:left="114" w:right="105" w:hanging="3"/>
              <w:rPr>
                <w:sz w:val="20"/>
                <w:szCs w:val="20"/>
              </w:rPr>
            </w:pPr>
            <w:r>
              <w:rPr>
                <w:spacing w:val="5"/>
                <w:sz w:val="20"/>
                <w:szCs w:val="20"/>
              </w:rPr>
              <w:t>-禁止在长江干支流</w:t>
            </w:r>
            <w:r>
              <w:rPr>
                <w:spacing w:val="-22"/>
                <w:sz w:val="20"/>
                <w:szCs w:val="20"/>
              </w:rPr>
              <w:t xml:space="preserve"> </w:t>
            </w:r>
            <w:r>
              <w:rPr>
                <w:spacing w:val="5"/>
                <w:sz w:val="20"/>
                <w:szCs w:val="20"/>
              </w:rPr>
              <w:t>1</w:t>
            </w:r>
            <w:r>
              <w:rPr>
                <w:spacing w:val="-34"/>
                <w:sz w:val="20"/>
                <w:szCs w:val="20"/>
              </w:rPr>
              <w:t xml:space="preserve"> </w:t>
            </w:r>
            <w:r>
              <w:rPr>
                <w:spacing w:val="5"/>
                <w:sz w:val="20"/>
                <w:szCs w:val="20"/>
              </w:rPr>
              <w:t>公里范围内新建、扩</w:t>
            </w:r>
            <w:r>
              <w:rPr>
                <w:spacing w:val="4"/>
                <w:sz w:val="20"/>
                <w:szCs w:val="20"/>
              </w:rPr>
              <w:t>建化工</w:t>
            </w:r>
            <w:r>
              <w:rPr>
                <w:sz w:val="20"/>
                <w:szCs w:val="20"/>
              </w:rPr>
              <w:t xml:space="preserve"> </w:t>
            </w:r>
            <w:r>
              <w:rPr>
                <w:spacing w:val="11"/>
                <w:sz w:val="20"/>
                <w:szCs w:val="20"/>
              </w:rPr>
              <w:t>园区和化工项目，严控新建石油化工、煤化工、</w:t>
            </w:r>
            <w:r>
              <w:rPr>
                <w:spacing w:val="17"/>
                <w:sz w:val="20"/>
                <w:szCs w:val="20"/>
              </w:rPr>
              <w:t xml:space="preserve"> </w:t>
            </w:r>
            <w:r>
              <w:rPr>
                <w:spacing w:val="8"/>
                <w:sz w:val="20"/>
                <w:szCs w:val="20"/>
              </w:rPr>
              <w:t>涉磷、造纸、印染、制革等项目。</w:t>
            </w:r>
          </w:p>
          <w:p>
            <w:pPr>
              <w:pStyle w:val="6"/>
              <w:spacing w:before="54" w:line="252" w:lineRule="auto"/>
              <w:ind w:left="116" w:right="105" w:hanging="5"/>
              <w:rPr>
                <w:sz w:val="20"/>
                <w:szCs w:val="20"/>
              </w:rPr>
            </w:pPr>
            <w:r>
              <w:rPr>
                <w:spacing w:val="16"/>
                <w:sz w:val="20"/>
                <w:szCs w:val="20"/>
              </w:rPr>
              <w:t>-禁止从事《长江经济带发展负面清单指南（试</w:t>
            </w:r>
            <w:r>
              <w:rPr>
                <w:spacing w:val="15"/>
                <w:sz w:val="20"/>
                <w:szCs w:val="20"/>
              </w:rPr>
              <w:t xml:space="preserve"> </w:t>
            </w:r>
            <w:r>
              <w:rPr>
                <w:spacing w:val="7"/>
                <w:sz w:val="20"/>
                <w:szCs w:val="20"/>
              </w:rPr>
              <w:t>行）》禁止准入类事项。</w:t>
            </w:r>
          </w:p>
          <w:p>
            <w:pPr>
              <w:pStyle w:val="6"/>
              <w:spacing w:before="54" w:line="252" w:lineRule="auto"/>
              <w:ind w:left="111" w:right="105"/>
              <w:rPr>
                <w:sz w:val="20"/>
                <w:szCs w:val="20"/>
              </w:rPr>
            </w:pPr>
            <w:r>
              <w:rPr>
                <w:spacing w:val="16"/>
                <w:sz w:val="20"/>
                <w:szCs w:val="20"/>
              </w:rPr>
              <w:t>-引进项目应符合园区规划环评和区域产业准入</w:t>
            </w:r>
            <w:r>
              <w:rPr>
                <w:spacing w:val="15"/>
                <w:sz w:val="20"/>
                <w:szCs w:val="20"/>
              </w:rPr>
              <w:t xml:space="preserve"> </w:t>
            </w:r>
            <w:r>
              <w:rPr>
                <w:spacing w:val="7"/>
                <w:sz w:val="20"/>
                <w:szCs w:val="20"/>
              </w:rPr>
              <w:t>及负面清单要求。</w:t>
            </w:r>
          </w:p>
          <w:p>
            <w:pPr>
              <w:pStyle w:val="6"/>
              <w:spacing w:before="53" w:line="252" w:lineRule="auto"/>
              <w:ind w:left="129" w:right="105" w:hanging="18"/>
              <w:rPr>
                <w:sz w:val="20"/>
                <w:szCs w:val="20"/>
              </w:rPr>
            </w:pPr>
            <w:r>
              <w:rPr>
                <w:spacing w:val="16"/>
                <w:sz w:val="20"/>
                <w:szCs w:val="20"/>
              </w:rPr>
              <w:t>-禁止新建不符合国家产业政策和行业准入条件</w:t>
            </w:r>
            <w:r>
              <w:rPr>
                <w:spacing w:val="15"/>
                <w:sz w:val="20"/>
                <w:szCs w:val="20"/>
              </w:rPr>
              <w:t xml:space="preserve"> </w:t>
            </w:r>
            <w:r>
              <w:rPr>
                <w:spacing w:val="4"/>
                <w:sz w:val="20"/>
                <w:szCs w:val="20"/>
              </w:rPr>
              <w:t>的高污染项目。</w:t>
            </w:r>
          </w:p>
          <w:p>
            <w:pPr>
              <w:pStyle w:val="6"/>
              <w:spacing w:before="53" w:line="228" w:lineRule="auto"/>
              <w:ind w:left="111"/>
              <w:rPr>
                <w:sz w:val="20"/>
                <w:szCs w:val="20"/>
              </w:rPr>
            </w:pPr>
            <w:r>
              <w:rPr>
                <w:spacing w:val="8"/>
                <w:sz w:val="20"/>
                <w:szCs w:val="20"/>
              </w:rPr>
              <w:t>-工业园区禁止新建高污染燃料锅炉。</w:t>
            </w:r>
          </w:p>
          <w:p>
            <w:pPr>
              <w:pStyle w:val="6"/>
              <w:spacing w:before="54" w:line="252" w:lineRule="auto"/>
              <w:ind w:left="112" w:right="105" w:hanging="1"/>
              <w:rPr>
                <w:sz w:val="20"/>
                <w:szCs w:val="20"/>
              </w:rPr>
            </w:pPr>
            <w:r>
              <w:rPr>
                <w:spacing w:val="7"/>
                <w:sz w:val="20"/>
                <w:szCs w:val="20"/>
              </w:rPr>
              <w:t>-禁止在长江流域河湖管理范围内倾倒、填</w:t>
            </w:r>
            <w:r>
              <w:rPr>
                <w:spacing w:val="6"/>
                <w:sz w:val="20"/>
                <w:szCs w:val="20"/>
              </w:rPr>
              <w:t>埋、堆</w:t>
            </w:r>
            <w:r>
              <w:rPr>
                <w:sz w:val="20"/>
                <w:szCs w:val="20"/>
              </w:rPr>
              <w:t xml:space="preserve"> </w:t>
            </w:r>
            <w:r>
              <w:rPr>
                <w:spacing w:val="8"/>
                <w:sz w:val="20"/>
                <w:szCs w:val="20"/>
              </w:rPr>
              <w:t>放、弃置、处理固体废物。</w:t>
            </w:r>
          </w:p>
          <w:p>
            <w:pPr>
              <w:pStyle w:val="6"/>
              <w:spacing w:before="54" w:line="228" w:lineRule="auto"/>
              <w:ind w:left="127"/>
              <w:rPr>
                <w:sz w:val="20"/>
                <w:szCs w:val="20"/>
              </w:rPr>
            </w:pPr>
            <w:r>
              <w:rPr>
                <w:spacing w:val="7"/>
                <w:sz w:val="20"/>
                <w:szCs w:val="20"/>
              </w:rPr>
              <w:t>限制开发建设活动的要求</w:t>
            </w:r>
          </w:p>
          <w:p>
            <w:pPr>
              <w:pStyle w:val="6"/>
              <w:spacing w:before="54" w:line="260" w:lineRule="auto"/>
              <w:ind w:left="111" w:right="105"/>
              <w:rPr>
                <w:sz w:val="20"/>
                <w:szCs w:val="20"/>
              </w:rPr>
            </w:pPr>
            <w:r>
              <w:rPr>
                <w:spacing w:val="7"/>
                <w:sz w:val="20"/>
                <w:szCs w:val="20"/>
              </w:rPr>
              <w:t>-严格控制污染物新增排放量，对新建排放</w:t>
            </w:r>
            <w:r>
              <w:rPr>
                <w:spacing w:val="6"/>
                <w:sz w:val="20"/>
                <w:szCs w:val="20"/>
              </w:rPr>
              <w:t>二氧化</w:t>
            </w:r>
            <w:r>
              <w:rPr>
                <w:sz w:val="20"/>
                <w:szCs w:val="20"/>
              </w:rPr>
              <w:t xml:space="preserve"> </w:t>
            </w:r>
            <w:r>
              <w:rPr>
                <w:spacing w:val="9"/>
                <w:sz w:val="20"/>
                <w:szCs w:val="20"/>
              </w:rPr>
              <w:t>硫、氮氧化物、工业烟粉尘和</w:t>
            </w:r>
            <w:r>
              <w:rPr>
                <w:spacing w:val="-29"/>
                <w:sz w:val="20"/>
                <w:szCs w:val="20"/>
              </w:rPr>
              <w:t xml:space="preserve"> </w:t>
            </w:r>
            <w:r>
              <w:rPr>
                <w:sz w:val="20"/>
                <w:szCs w:val="20"/>
              </w:rPr>
              <w:t>VOC</w:t>
            </w:r>
            <w:r>
              <w:rPr>
                <w:position w:val="-2"/>
                <w:sz w:val="10"/>
                <w:szCs w:val="10"/>
              </w:rPr>
              <w:t>S</w:t>
            </w:r>
            <w:r>
              <w:rPr>
                <w:spacing w:val="9"/>
                <w:position w:val="-2"/>
                <w:sz w:val="10"/>
                <w:szCs w:val="10"/>
              </w:rPr>
              <w:t xml:space="preserve"> </w:t>
            </w:r>
            <w:r>
              <w:rPr>
                <w:spacing w:val="9"/>
                <w:sz w:val="20"/>
                <w:szCs w:val="20"/>
              </w:rPr>
              <w:t>的项目实施现</w:t>
            </w:r>
            <w:r>
              <w:rPr>
                <w:sz w:val="20"/>
                <w:szCs w:val="20"/>
              </w:rPr>
              <w:t xml:space="preserve"> </w:t>
            </w:r>
            <w:r>
              <w:rPr>
                <w:spacing w:val="5"/>
                <w:sz w:val="20"/>
                <w:szCs w:val="20"/>
              </w:rPr>
              <w:t>役源</w:t>
            </w:r>
            <w:r>
              <w:rPr>
                <w:spacing w:val="-32"/>
                <w:sz w:val="20"/>
                <w:szCs w:val="20"/>
              </w:rPr>
              <w:t xml:space="preserve"> </w:t>
            </w:r>
            <w:r>
              <w:rPr>
                <w:spacing w:val="5"/>
                <w:sz w:val="20"/>
                <w:szCs w:val="20"/>
              </w:rPr>
              <w:t>2</w:t>
            </w:r>
            <w:r>
              <w:rPr>
                <w:spacing w:val="-38"/>
                <w:sz w:val="20"/>
                <w:szCs w:val="20"/>
              </w:rPr>
              <w:t xml:space="preserve"> </w:t>
            </w:r>
            <w:r>
              <w:rPr>
                <w:spacing w:val="5"/>
                <w:sz w:val="20"/>
                <w:szCs w:val="20"/>
              </w:rPr>
              <w:t>倍削减量替代。</w:t>
            </w:r>
          </w:p>
          <w:p>
            <w:pPr>
              <w:pStyle w:val="6"/>
              <w:spacing w:before="55" w:line="260" w:lineRule="auto"/>
              <w:ind w:left="108" w:right="105" w:firstLine="3"/>
              <w:rPr>
                <w:sz w:val="20"/>
                <w:szCs w:val="20"/>
              </w:rPr>
            </w:pPr>
            <w:r>
              <w:rPr>
                <w:spacing w:val="7"/>
                <w:sz w:val="20"/>
                <w:szCs w:val="20"/>
              </w:rPr>
              <w:t>-严格实施环评制度，将细颗粒物达标情况</w:t>
            </w:r>
            <w:r>
              <w:rPr>
                <w:spacing w:val="6"/>
                <w:sz w:val="20"/>
                <w:szCs w:val="20"/>
              </w:rPr>
              <w:t>纳入规</w:t>
            </w:r>
            <w:r>
              <w:rPr>
                <w:sz w:val="20"/>
                <w:szCs w:val="20"/>
              </w:rPr>
              <w:t xml:space="preserve"> </w:t>
            </w:r>
            <w:r>
              <w:rPr>
                <w:spacing w:val="12"/>
                <w:sz w:val="20"/>
                <w:szCs w:val="20"/>
              </w:rPr>
              <w:t>划环评和相关项目环评内容，加快制定颗粒物、</w:t>
            </w:r>
            <w:r>
              <w:rPr>
                <w:spacing w:val="2"/>
                <w:sz w:val="20"/>
                <w:szCs w:val="20"/>
              </w:rPr>
              <w:t xml:space="preserve"> </w:t>
            </w:r>
            <w:r>
              <w:rPr>
                <w:sz w:val="20"/>
                <w:szCs w:val="20"/>
              </w:rPr>
              <w:t>VOC</w:t>
            </w:r>
            <w:r>
              <w:rPr>
                <w:position w:val="-2"/>
                <w:sz w:val="10"/>
                <w:szCs w:val="10"/>
              </w:rPr>
              <w:t>S</w:t>
            </w:r>
            <w:r>
              <w:rPr>
                <w:spacing w:val="-13"/>
                <w:position w:val="-2"/>
                <w:sz w:val="10"/>
                <w:szCs w:val="10"/>
              </w:rPr>
              <w:t xml:space="preserve"> </w:t>
            </w:r>
            <w:r>
              <w:rPr>
                <w:spacing w:val="9"/>
                <w:sz w:val="20"/>
                <w:szCs w:val="20"/>
              </w:rPr>
              <w:t>排放总量管理配套政策。</w:t>
            </w:r>
          </w:p>
          <w:p>
            <w:pPr>
              <w:pStyle w:val="6"/>
              <w:spacing w:before="53" w:line="228" w:lineRule="auto"/>
              <w:ind w:left="111"/>
              <w:rPr>
                <w:sz w:val="20"/>
                <w:szCs w:val="20"/>
              </w:rPr>
            </w:pPr>
            <w:r>
              <w:rPr>
                <w:spacing w:val="8"/>
                <w:sz w:val="20"/>
                <w:szCs w:val="20"/>
              </w:rPr>
              <w:t>-严格控制新建、扩建燃煤发电项目。</w:t>
            </w:r>
          </w:p>
          <w:p>
            <w:pPr>
              <w:pStyle w:val="6"/>
              <w:spacing w:before="54" w:line="252" w:lineRule="auto"/>
              <w:ind w:left="113" w:right="85" w:hanging="2"/>
              <w:rPr>
                <w:sz w:val="20"/>
                <w:szCs w:val="20"/>
              </w:rPr>
            </w:pPr>
            <w:r>
              <w:rPr>
                <w:spacing w:val="7"/>
                <w:sz w:val="20"/>
                <w:szCs w:val="20"/>
              </w:rPr>
              <w:t>-严控达州市主城区上游沿岸地区新建石油化工、</w:t>
            </w:r>
            <w:r>
              <w:rPr>
                <w:spacing w:val="18"/>
                <w:sz w:val="20"/>
                <w:szCs w:val="20"/>
              </w:rPr>
              <w:t xml:space="preserve"> </w:t>
            </w:r>
            <w:r>
              <w:rPr>
                <w:spacing w:val="8"/>
                <w:sz w:val="20"/>
                <w:szCs w:val="20"/>
              </w:rPr>
              <w:t>煤化工、涉磷、造纸、印染、制革等项目。</w:t>
            </w:r>
          </w:p>
          <w:p>
            <w:pPr>
              <w:pStyle w:val="6"/>
              <w:spacing w:before="53" w:line="227" w:lineRule="auto"/>
              <w:ind w:left="116"/>
              <w:rPr>
                <w:sz w:val="20"/>
                <w:szCs w:val="20"/>
              </w:rPr>
            </w:pPr>
            <w:r>
              <w:rPr>
                <w:spacing w:val="9"/>
                <w:sz w:val="20"/>
                <w:szCs w:val="20"/>
              </w:rPr>
              <w:t>不符合空间布局要求活动的退出要求</w:t>
            </w:r>
          </w:p>
          <w:p>
            <w:pPr>
              <w:pStyle w:val="6"/>
              <w:spacing w:before="54" w:line="228" w:lineRule="auto"/>
              <w:ind w:left="111"/>
              <w:rPr>
                <w:sz w:val="20"/>
                <w:szCs w:val="20"/>
              </w:rPr>
            </w:pPr>
            <w:r>
              <w:rPr>
                <w:spacing w:val="7"/>
                <w:sz w:val="20"/>
                <w:szCs w:val="20"/>
              </w:rPr>
              <w:t>-现有属于禁止引入产业门类的企业，应按</w:t>
            </w:r>
            <w:r>
              <w:rPr>
                <w:spacing w:val="6"/>
                <w:sz w:val="20"/>
                <w:szCs w:val="20"/>
              </w:rPr>
              <w:t>相关规</w:t>
            </w:r>
          </w:p>
        </w:tc>
        <w:tc>
          <w:tcPr>
            <w:tcW w:w="2942" w:type="dxa"/>
            <w:vAlign w:val="top"/>
          </w:tcPr>
          <w:p>
            <w:pPr>
              <w:pStyle w:val="6"/>
              <w:spacing w:before="60" w:line="265" w:lineRule="auto"/>
              <w:ind w:left="117" w:right="105" w:firstLine="13"/>
              <w:jc w:val="both"/>
              <w:rPr>
                <w:sz w:val="20"/>
                <w:szCs w:val="20"/>
              </w:rPr>
            </w:pPr>
            <w:r>
              <w:rPr>
                <w:spacing w:val="7"/>
                <w:sz w:val="20"/>
                <w:szCs w:val="20"/>
              </w:rPr>
              <w:t>1、本项目食品加工项目扩建</w:t>
            </w:r>
            <w:r>
              <w:rPr>
                <w:spacing w:val="3"/>
                <w:sz w:val="20"/>
                <w:szCs w:val="20"/>
              </w:rPr>
              <w:t xml:space="preserve">  </w:t>
            </w:r>
            <w:r>
              <w:rPr>
                <w:spacing w:val="8"/>
                <w:sz w:val="20"/>
                <w:szCs w:val="20"/>
              </w:rPr>
              <w:t>工程，不属于化工项目，也不</w:t>
            </w:r>
            <w:r>
              <w:rPr>
                <w:spacing w:val="9"/>
                <w:sz w:val="20"/>
                <w:szCs w:val="20"/>
              </w:rPr>
              <w:t xml:space="preserve"> </w:t>
            </w:r>
            <w:r>
              <w:rPr>
                <w:spacing w:val="8"/>
                <w:sz w:val="20"/>
                <w:szCs w:val="20"/>
              </w:rPr>
              <w:t>属于石油化工、煤化工、涉磷</w:t>
            </w:r>
            <w:r>
              <w:rPr>
                <w:spacing w:val="9"/>
                <w:sz w:val="20"/>
                <w:szCs w:val="20"/>
              </w:rPr>
              <w:t xml:space="preserve"> </w:t>
            </w:r>
            <w:r>
              <w:rPr>
                <w:spacing w:val="4"/>
                <w:sz w:val="20"/>
                <w:szCs w:val="20"/>
              </w:rPr>
              <w:t>等项目。</w:t>
            </w:r>
          </w:p>
          <w:p>
            <w:pPr>
              <w:pStyle w:val="6"/>
              <w:spacing w:before="54" w:line="260" w:lineRule="auto"/>
              <w:ind w:left="115" w:right="7" w:firstLine="2"/>
              <w:jc w:val="both"/>
              <w:rPr>
                <w:sz w:val="20"/>
                <w:szCs w:val="20"/>
              </w:rPr>
            </w:pPr>
            <w:r>
              <w:rPr>
                <w:spacing w:val="8"/>
                <w:sz w:val="20"/>
                <w:szCs w:val="20"/>
              </w:rPr>
              <w:t>2、本项目不属于《长江经济</w:t>
            </w:r>
            <w:r>
              <w:rPr>
                <w:spacing w:val="2"/>
                <w:sz w:val="20"/>
                <w:szCs w:val="20"/>
              </w:rPr>
              <w:t xml:space="preserve">   </w:t>
            </w:r>
            <w:r>
              <w:rPr>
                <w:sz w:val="20"/>
                <w:szCs w:val="20"/>
              </w:rPr>
              <w:t>带发展负面清单指南（试行）》</w:t>
            </w:r>
            <w:r>
              <w:rPr>
                <w:spacing w:val="12"/>
                <w:sz w:val="20"/>
                <w:szCs w:val="20"/>
              </w:rPr>
              <w:t xml:space="preserve"> </w:t>
            </w:r>
            <w:r>
              <w:rPr>
                <w:spacing w:val="7"/>
                <w:sz w:val="20"/>
                <w:szCs w:val="20"/>
              </w:rPr>
              <w:t>禁止准入类事项。</w:t>
            </w:r>
          </w:p>
          <w:p>
            <w:pPr>
              <w:pStyle w:val="6"/>
              <w:spacing w:before="53" w:line="261" w:lineRule="auto"/>
              <w:ind w:left="115" w:right="102" w:firstLine="5"/>
              <w:jc w:val="both"/>
              <w:rPr>
                <w:sz w:val="20"/>
                <w:szCs w:val="20"/>
              </w:rPr>
            </w:pPr>
            <w:r>
              <w:rPr>
                <w:spacing w:val="16"/>
                <w:sz w:val="20"/>
                <w:szCs w:val="20"/>
              </w:rPr>
              <w:t>3、本项目符合达州市农产品</w:t>
            </w:r>
            <w:r>
              <w:rPr>
                <w:spacing w:val="2"/>
                <w:sz w:val="20"/>
                <w:szCs w:val="20"/>
              </w:rPr>
              <w:t xml:space="preserve"> </w:t>
            </w:r>
            <w:r>
              <w:rPr>
                <w:spacing w:val="26"/>
                <w:sz w:val="20"/>
                <w:szCs w:val="20"/>
              </w:rPr>
              <w:t>加工集中区规划环评产业准</w:t>
            </w:r>
            <w:r>
              <w:rPr>
                <w:spacing w:val="6"/>
                <w:sz w:val="20"/>
                <w:szCs w:val="20"/>
              </w:rPr>
              <w:t xml:space="preserve"> </w:t>
            </w:r>
            <w:r>
              <w:rPr>
                <w:spacing w:val="5"/>
                <w:sz w:val="20"/>
                <w:szCs w:val="20"/>
              </w:rPr>
              <w:t>入要求。</w:t>
            </w:r>
          </w:p>
          <w:p>
            <w:pPr>
              <w:pStyle w:val="6"/>
              <w:spacing w:before="53" w:line="260" w:lineRule="auto"/>
              <w:ind w:left="115" w:right="205" w:hanging="4"/>
              <w:rPr>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22"/>
                <w:sz w:val="20"/>
                <w:szCs w:val="20"/>
              </w:rPr>
              <w:t xml:space="preserve"> </w:t>
            </w:r>
            <w:r>
              <w:rPr>
                <w:spacing w:val="7"/>
                <w:sz w:val="20"/>
                <w:szCs w:val="20"/>
              </w:rPr>
              <w:t>、本项目不属于不符合国家</w:t>
            </w:r>
            <w:r>
              <w:rPr>
                <w:sz w:val="20"/>
                <w:szCs w:val="20"/>
              </w:rPr>
              <w:t xml:space="preserve"> </w:t>
            </w:r>
            <w:r>
              <w:rPr>
                <w:spacing w:val="9"/>
                <w:sz w:val="20"/>
                <w:szCs w:val="20"/>
              </w:rPr>
              <w:t>产业政策和行业准入条件的</w:t>
            </w:r>
            <w:r>
              <w:rPr>
                <w:sz w:val="20"/>
                <w:szCs w:val="20"/>
              </w:rPr>
              <w:t xml:space="preserve">  </w:t>
            </w:r>
            <w:r>
              <w:rPr>
                <w:spacing w:val="6"/>
                <w:sz w:val="20"/>
                <w:szCs w:val="20"/>
              </w:rPr>
              <w:t>高污染项目。</w:t>
            </w:r>
          </w:p>
          <w:p>
            <w:pPr>
              <w:pStyle w:val="6"/>
              <w:spacing w:before="52" w:line="265" w:lineRule="auto"/>
              <w:ind w:left="115" w:right="102" w:firstLine="1"/>
              <w:jc w:val="both"/>
              <w:rPr>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16"/>
                <w:sz w:val="20"/>
                <w:szCs w:val="20"/>
              </w:rPr>
              <w:t xml:space="preserve"> </w:t>
            </w:r>
            <w:r>
              <w:rPr>
                <w:spacing w:val="6"/>
                <w:sz w:val="20"/>
                <w:szCs w:val="20"/>
              </w:rPr>
              <w:t>、项目位于规划的工业园区</w:t>
            </w:r>
            <w:r>
              <w:rPr>
                <w:sz w:val="20"/>
                <w:szCs w:val="20"/>
              </w:rPr>
              <w:t xml:space="preserve">  </w:t>
            </w:r>
            <w:r>
              <w:rPr>
                <w:spacing w:val="9"/>
                <w:sz w:val="20"/>
                <w:szCs w:val="20"/>
              </w:rPr>
              <w:t>内，设置的蒸汽锅炉以天然气</w:t>
            </w:r>
            <w:r>
              <w:rPr>
                <w:sz w:val="20"/>
                <w:szCs w:val="20"/>
              </w:rPr>
              <w:t xml:space="preserve"> </w:t>
            </w:r>
            <w:r>
              <w:rPr>
                <w:spacing w:val="9"/>
                <w:sz w:val="20"/>
                <w:szCs w:val="20"/>
              </w:rPr>
              <w:t>为燃料，不涉及使用高污染燃</w:t>
            </w:r>
            <w:r>
              <w:rPr>
                <w:sz w:val="20"/>
                <w:szCs w:val="20"/>
              </w:rPr>
              <w:t xml:space="preserve"> 料。</w:t>
            </w:r>
          </w:p>
          <w:p>
            <w:pPr>
              <w:pStyle w:val="6"/>
              <w:spacing w:before="52" w:line="252" w:lineRule="auto"/>
              <w:ind w:left="114" w:right="34" w:firstLine="2"/>
              <w:rPr>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1"/>
                <w:sz w:val="20"/>
                <w:szCs w:val="20"/>
              </w:rPr>
              <w:t xml:space="preserve"> </w:t>
            </w:r>
            <w:r>
              <w:rPr>
                <w:spacing w:val="4"/>
                <w:sz w:val="20"/>
                <w:szCs w:val="20"/>
              </w:rPr>
              <w:t>、项目涉及排放的二氧化硫、</w:t>
            </w:r>
            <w:r>
              <w:rPr>
                <w:sz w:val="20"/>
                <w:szCs w:val="20"/>
              </w:rPr>
              <w:t xml:space="preserve"> </w:t>
            </w:r>
            <w:r>
              <w:rPr>
                <w:spacing w:val="9"/>
                <w:sz w:val="20"/>
                <w:szCs w:val="20"/>
              </w:rPr>
              <w:t>氮氧化物、工业烟粉尘量较</w:t>
            </w:r>
          </w:p>
          <w:p>
            <w:pPr>
              <w:pStyle w:val="6"/>
              <w:spacing w:before="56" w:line="260" w:lineRule="auto"/>
              <w:ind w:left="115" w:right="102" w:firstLine="1"/>
              <w:rPr>
                <w:sz w:val="20"/>
                <w:szCs w:val="20"/>
              </w:rPr>
            </w:pPr>
            <w:r>
              <w:rPr>
                <w:spacing w:val="8"/>
                <w:sz w:val="20"/>
                <w:szCs w:val="20"/>
              </w:rPr>
              <w:t>少，但不属于新建项目，可不</w:t>
            </w:r>
            <w:r>
              <w:rPr>
                <w:spacing w:val="10"/>
                <w:sz w:val="20"/>
                <w:szCs w:val="20"/>
              </w:rPr>
              <w:t xml:space="preserve"> </w:t>
            </w:r>
            <w:r>
              <w:rPr>
                <w:spacing w:val="8"/>
                <w:sz w:val="20"/>
                <w:szCs w:val="20"/>
              </w:rPr>
              <w:t>执行实施现役源</w:t>
            </w:r>
            <w:r>
              <w:rPr>
                <w:spacing w:val="-44"/>
                <w:sz w:val="20"/>
                <w:szCs w:val="20"/>
              </w:rPr>
              <w:t xml:space="preserve"> </w:t>
            </w:r>
            <w:r>
              <w:rPr>
                <w:rFonts w:ascii="Times New Roman" w:hAnsi="Times New Roman" w:eastAsia="Times New Roman" w:cs="Times New Roman"/>
                <w:spacing w:val="8"/>
                <w:sz w:val="20"/>
                <w:szCs w:val="20"/>
              </w:rPr>
              <w:t xml:space="preserve">2 </w:t>
            </w:r>
            <w:r>
              <w:rPr>
                <w:spacing w:val="8"/>
                <w:sz w:val="20"/>
                <w:szCs w:val="20"/>
              </w:rPr>
              <w:t>倍削减量替</w:t>
            </w:r>
            <w:r>
              <w:rPr>
                <w:sz w:val="20"/>
                <w:szCs w:val="20"/>
              </w:rPr>
              <w:t xml:space="preserve"> </w:t>
            </w:r>
            <w:r>
              <w:rPr>
                <w:spacing w:val="6"/>
                <w:sz w:val="20"/>
                <w:szCs w:val="20"/>
              </w:rPr>
              <w:t>代的要求。</w:t>
            </w:r>
          </w:p>
          <w:p>
            <w:pPr>
              <w:pStyle w:val="6"/>
              <w:spacing w:before="55" w:line="260" w:lineRule="auto"/>
              <w:ind w:left="115" w:right="135"/>
              <w:jc w:val="both"/>
              <w:rPr>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15"/>
                <w:sz w:val="20"/>
                <w:szCs w:val="20"/>
              </w:rPr>
              <w:t xml:space="preserve"> </w:t>
            </w:r>
            <w:r>
              <w:rPr>
                <w:spacing w:val="5"/>
                <w:sz w:val="20"/>
                <w:szCs w:val="20"/>
              </w:rPr>
              <w:t xml:space="preserve">、项目位于达州市主城区上 </w:t>
            </w:r>
            <w:r>
              <w:rPr>
                <w:spacing w:val="6"/>
                <w:sz w:val="20"/>
                <w:szCs w:val="20"/>
              </w:rPr>
              <w:t>游，但不属于新建石油化工、</w:t>
            </w:r>
            <w:r>
              <w:rPr>
                <w:spacing w:val="7"/>
                <w:sz w:val="20"/>
                <w:szCs w:val="20"/>
              </w:rPr>
              <w:t xml:space="preserve"> </w:t>
            </w:r>
            <w:r>
              <w:rPr>
                <w:spacing w:val="6"/>
                <w:sz w:val="20"/>
                <w:szCs w:val="20"/>
              </w:rPr>
              <w:t>煤化工、涉磷、造纸等项目。</w:t>
            </w:r>
          </w:p>
        </w:tc>
        <w:tc>
          <w:tcPr>
            <w:tcW w:w="65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12" w:type="default"/>
          <w:pgSz w:w="16839" w:h="11906"/>
          <w:pgMar w:top="1012" w:right="1681" w:bottom="1260"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7" w:hRule="atLeast"/>
        </w:trPr>
        <w:tc>
          <w:tcPr>
            <w:tcW w:w="170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123"/>
              <w:rPr>
                <w:sz w:val="20"/>
                <w:szCs w:val="20"/>
              </w:rPr>
            </w:pPr>
            <w:r>
              <w:rPr>
                <w:spacing w:val="8"/>
                <w:sz w:val="20"/>
                <w:szCs w:val="20"/>
              </w:rPr>
              <w:t>其他符合性分析</w:t>
            </w: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76" w:line="228" w:lineRule="auto"/>
              <w:ind w:left="118"/>
              <w:rPr>
                <w:sz w:val="20"/>
                <w:szCs w:val="20"/>
              </w:rPr>
            </w:pPr>
            <w:r>
              <w:rPr>
                <w:spacing w:val="7"/>
                <w:sz w:val="20"/>
                <w:szCs w:val="20"/>
              </w:rPr>
              <w:t>定限期整治或退出。</w:t>
            </w:r>
          </w:p>
          <w:p>
            <w:pPr>
              <w:pStyle w:val="6"/>
              <w:spacing w:before="52" w:line="267" w:lineRule="auto"/>
              <w:ind w:left="113" w:right="105" w:hanging="2"/>
              <w:rPr>
                <w:sz w:val="20"/>
                <w:szCs w:val="20"/>
              </w:rPr>
            </w:pPr>
            <w:r>
              <w:rPr>
                <w:spacing w:val="7"/>
                <w:sz w:val="20"/>
                <w:szCs w:val="20"/>
              </w:rPr>
              <w:t>-重点区域城市钢铁企业要切实采取彻底关</w:t>
            </w:r>
            <w:r>
              <w:rPr>
                <w:spacing w:val="6"/>
                <w:sz w:val="20"/>
                <w:szCs w:val="20"/>
              </w:rPr>
              <w:t>停、转</w:t>
            </w:r>
            <w:r>
              <w:rPr>
                <w:sz w:val="20"/>
                <w:szCs w:val="20"/>
              </w:rPr>
              <w:t xml:space="preserve"> </w:t>
            </w:r>
            <w:r>
              <w:rPr>
                <w:spacing w:val="11"/>
                <w:sz w:val="20"/>
                <w:szCs w:val="20"/>
              </w:rPr>
              <w:t>型发展、就地改造、域外搬迁等方式。四川省达</w:t>
            </w:r>
            <w:r>
              <w:rPr>
                <w:spacing w:val="18"/>
                <w:sz w:val="20"/>
                <w:szCs w:val="20"/>
              </w:rPr>
              <w:t xml:space="preserve"> </w:t>
            </w:r>
            <w:r>
              <w:rPr>
                <w:spacing w:val="11"/>
                <w:sz w:val="20"/>
                <w:szCs w:val="20"/>
              </w:rPr>
              <w:t>州钢铁集团有限责任公司处于四川省大气污染防</w:t>
            </w:r>
            <w:r>
              <w:rPr>
                <w:spacing w:val="18"/>
                <w:sz w:val="20"/>
                <w:szCs w:val="20"/>
              </w:rPr>
              <w:t xml:space="preserve"> </w:t>
            </w:r>
            <w:r>
              <w:rPr>
                <w:spacing w:val="11"/>
                <w:sz w:val="20"/>
                <w:szCs w:val="20"/>
              </w:rPr>
              <w:t>治重点区域，属于“彻底关停、转型发展、就地</w:t>
            </w:r>
            <w:r>
              <w:rPr>
                <w:spacing w:val="18"/>
                <w:sz w:val="20"/>
                <w:szCs w:val="20"/>
              </w:rPr>
              <w:t xml:space="preserve"> </w:t>
            </w:r>
            <w:r>
              <w:rPr>
                <w:spacing w:val="5"/>
                <w:sz w:val="20"/>
                <w:szCs w:val="20"/>
              </w:rPr>
              <w:t>改造、域外搬迁</w:t>
            </w:r>
            <w:r>
              <w:rPr>
                <w:spacing w:val="-68"/>
                <w:sz w:val="20"/>
                <w:szCs w:val="20"/>
              </w:rPr>
              <w:t xml:space="preserve"> </w:t>
            </w:r>
            <w:r>
              <w:rPr>
                <w:spacing w:val="5"/>
                <w:sz w:val="20"/>
                <w:szCs w:val="20"/>
              </w:rPr>
              <w:t>”企业；</w:t>
            </w:r>
          </w:p>
          <w:p>
            <w:pPr>
              <w:pStyle w:val="6"/>
              <w:spacing w:before="54" w:line="267" w:lineRule="auto"/>
              <w:ind w:left="103" w:right="105" w:firstLine="8"/>
              <w:rPr>
                <w:sz w:val="20"/>
                <w:szCs w:val="20"/>
              </w:rPr>
            </w:pPr>
            <w:r>
              <w:rPr>
                <w:spacing w:val="16"/>
                <w:sz w:val="20"/>
                <w:szCs w:val="20"/>
              </w:rPr>
              <w:t>-引导重污染产业退出或搬迁、企业分类退城入</w:t>
            </w:r>
            <w:r>
              <w:rPr>
                <w:spacing w:val="15"/>
                <w:sz w:val="20"/>
                <w:szCs w:val="20"/>
              </w:rPr>
              <w:t xml:space="preserve"> </w:t>
            </w:r>
            <w:r>
              <w:rPr>
                <w:spacing w:val="12"/>
                <w:sz w:val="20"/>
                <w:szCs w:val="20"/>
              </w:rPr>
              <w:t>园，逐步打破近水靠城的历史工业布局。加大城</w:t>
            </w:r>
            <w:r>
              <w:rPr>
                <w:spacing w:val="8"/>
                <w:sz w:val="20"/>
                <w:szCs w:val="20"/>
              </w:rPr>
              <w:t xml:space="preserve"> </w:t>
            </w:r>
            <w:r>
              <w:rPr>
                <w:spacing w:val="12"/>
                <w:sz w:val="20"/>
                <w:szCs w:val="20"/>
              </w:rPr>
              <w:t>市区域现有装备水平低、环保设施差的微小企业</w:t>
            </w:r>
            <w:r>
              <w:rPr>
                <w:spacing w:val="8"/>
                <w:sz w:val="20"/>
                <w:szCs w:val="20"/>
              </w:rPr>
              <w:t xml:space="preserve"> </w:t>
            </w:r>
            <w:r>
              <w:rPr>
                <w:spacing w:val="10"/>
                <w:sz w:val="20"/>
                <w:szCs w:val="20"/>
              </w:rPr>
              <w:t>“关、停、并、转</w:t>
            </w:r>
            <w:r>
              <w:rPr>
                <w:spacing w:val="-50"/>
                <w:sz w:val="20"/>
                <w:szCs w:val="20"/>
              </w:rPr>
              <w:t xml:space="preserve"> </w:t>
            </w:r>
            <w:r>
              <w:rPr>
                <w:spacing w:val="10"/>
                <w:sz w:val="20"/>
                <w:szCs w:val="20"/>
              </w:rPr>
              <w:t>”实施力度，清理建成区上风</w:t>
            </w:r>
            <w:r>
              <w:rPr>
                <w:sz w:val="20"/>
                <w:szCs w:val="20"/>
              </w:rPr>
              <w:t xml:space="preserve"> </w:t>
            </w:r>
            <w:r>
              <w:rPr>
                <w:spacing w:val="8"/>
                <w:sz w:val="20"/>
                <w:szCs w:val="20"/>
              </w:rPr>
              <w:t>向重点涉气项目。</w:t>
            </w:r>
          </w:p>
          <w:p>
            <w:pPr>
              <w:pStyle w:val="6"/>
              <w:spacing w:before="50" w:line="265" w:lineRule="auto"/>
              <w:ind w:left="113" w:right="105" w:hanging="2"/>
              <w:rPr>
                <w:sz w:val="20"/>
                <w:szCs w:val="20"/>
              </w:rPr>
            </w:pPr>
            <w:r>
              <w:rPr>
                <w:spacing w:val="7"/>
                <w:sz w:val="20"/>
                <w:szCs w:val="20"/>
              </w:rPr>
              <w:t>-石化、现代煤化工项目应纳入国家产业规</w:t>
            </w:r>
            <w:r>
              <w:rPr>
                <w:spacing w:val="6"/>
                <w:sz w:val="20"/>
                <w:szCs w:val="20"/>
              </w:rPr>
              <w:t>划。新</w:t>
            </w:r>
            <w:r>
              <w:rPr>
                <w:sz w:val="20"/>
                <w:szCs w:val="20"/>
              </w:rPr>
              <w:t xml:space="preserve"> </w:t>
            </w:r>
            <w:r>
              <w:rPr>
                <w:spacing w:val="11"/>
                <w:sz w:val="20"/>
                <w:szCs w:val="20"/>
              </w:rPr>
              <w:t>建、扩建石化、化工、焦化、有色金属冶炼、平</w:t>
            </w:r>
            <w:r>
              <w:rPr>
                <w:spacing w:val="18"/>
                <w:sz w:val="20"/>
                <w:szCs w:val="20"/>
              </w:rPr>
              <w:t xml:space="preserve"> </w:t>
            </w:r>
            <w:r>
              <w:rPr>
                <w:spacing w:val="11"/>
                <w:sz w:val="20"/>
                <w:szCs w:val="20"/>
              </w:rPr>
              <w:t>板玻璃项目应布设在依法合规设立并经规划环评</w:t>
            </w:r>
            <w:r>
              <w:rPr>
                <w:spacing w:val="18"/>
                <w:sz w:val="20"/>
                <w:szCs w:val="20"/>
              </w:rPr>
              <w:t xml:space="preserve"> </w:t>
            </w:r>
            <w:r>
              <w:rPr>
                <w:spacing w:val="6"/>
                <w:sz w:val="20"/>
                <w:szCs w:val="20"/>
              </w:rPr>
              <w:t>的产业园区。</w:t>
            </w:r>
          </w:p>
          <w:p>
            <w:pPr>
              <w:pStyle w:val="6"/>
              <w:spacing w:before="54" w:line="213" w:lineRule="auto"/>
              <w:ind w:left="114"/>
              <w:rPr>
                <w:sz w:val="20"/>
                <w:szCs w:val="20"/>
              </w:rPr>
            </w:pPr>
            <w:r>
              <w:rPr>
                <w:spacing w:val="8"/>
                <w:sz w:val="20"/>
                <w:szCs w:val="20"/>
              </w:rPr>
              <w:t>其他空间布局约束要求  暂无</w:t>
            </w: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5"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61" w:lineRule="auto"/>
              <w:ind w:left="111" w:right="108" w:firstLine="2"/>
              <w:jc w:val="both"/>
              <w:rPr>
                <w:sz w:val="20"/>
                <w:szCs w:val="20"/>
              </w:rPr>
            </w:pPr>
            <w:r>
              <w:rPr>
                <w:spacing w:val="38"/>
                <w:sz w:val="20"/>
                <w:szCs w:val="20"/>
              </w:rPr>
              <w:t>污染物</w:t>
            </w:r>
            <w:r>
              <w:rPr>
                <w:sz w:val="20"/>
                <w:szCs w:val="20"/>
              </w:rPr>
              <w:t xml:space="preserve"> </w:t>
            </w:r>
            <w:r>
              <w:rPr>
                <w:spacing w:val="-1"/>
                <w:sz w:val="20"/>
                <w:szCs w:val="20"/>
              </w:rPr>
              <w:t>排</w:t>
            </w:r>
            <w:r>
              <w:rPr>
                <w:spacing w:val="-42"/>
                <w:sz w:val="20"/>
                <w:szCs w:val="20"/>
              </w:rPr>
              <w:t xml:space="preserve"> </w:t>
            </w:r>
            <w:r>
              <w:rPr>
                <w:spacing w:val="-1"/>
                <w:sz w:val="20"/>
                <w:szCs w:val="20"/>
              </w:rPr>
              <w:t>放</w:t>
            </w:r>
            <w:r>
              <w:rPr>
                <w:spacing w:val="-39"/>
                <w:sz w:val="20"/>
                <w:szCs w:val="20"/>
              </w:rPr>
              <w:t xml:space="preserve"> </w:t>
            </w:r>
            <w:r>
              <w:rPr>
                <w:spacing w:val="-1"/>
                <w:sz w:val="20"/>
                <w:szCs w:val="20"/>
              </w:rPr>
              <w:t>管</w:t>
            </w:r>
            <w:r>
              <w:rPr>
                <w:sz w:val="20"/>
                <w:szCs w:val="20"/>
              </w:rPr>
              <w:t xml:space="preserve"> </w:t>
            </w:r>
            <w:r>
              <w:rPr>
                <w:spacing w:val="1"/>
                <w:sz w:val="20"/>
                <w:szCs w:val="20"/>
              </w:rPr>
              <w:t>控</w:t>
            </w:r>
          </w:p>
        </w:tc>
        <w:tc>
          <w:tcPr>
            <w:tcW w:w="4675" w:type="dxa"/>
            <w:vAlign w:val="top"/>
          </w:tcPr>
          <w:p>
            <w:pPr>
              <w:pStyle w:val="6"/>
              <w:spacing w:before="63" w:line="228" w:lineRule="auto"/>
              <w:ind w:left="120"/>
              <w:rPr>
                <w:sz w:val="20"/>
                <w:szCs w:val="20"/>
              </w:rPr>
            </w:pPr>
            <w:r>
              <w:rPr>
                <w:spacing w:val="7"/>
                <w:sz w:val="20"/>
                <w:szCs w:val="20"/>
              </w:rPr>
              <w:t>允许排放量要求</w:t>
            </w:r>
          </w:p>
          <w:p>
            <w:pPr>
              <w:pStyle w:val="6"/>
              <w:spacing w:before="51" w:line="269" w:lineRule="auto"/>
              <w:ind w:left="106" w:right="85" w:firstLine="5"/>
              <w:rPr>
                <w:sz w:val="20"/>
                <w:szCs w:val="20"/>
              </w:rPr>
            </w:pPr>
            <w:r>
              <w:rPr>
                <w:spacing w:val="1"/>
                <w:sz w:val="20"/>
                <w:szCs w:val="20"/>
              </w:rPr>
              <w:t>达 州 市</w:t>
            </w:r>
            <w:r>
              <w:rPr>
                <w:spacing w:val="61"/>
                <w:sz w:val="20"/>
                <w:szCs w:val="20"/>
              </w:rPr>
              <w:t xml:space="preserve"> </w:t>
            </w:r>
            <w:r>
              <w:rPr>
                <w:spacing w:val="1"/>
                <w:sz w:val="20"/>
                <w:szCs w:val="20"/>
              </w:rPr>
              <w:t>2025</w:t>
            </w:r>
            <w:r>
              <w:rPr>
                <w:spacing w:val="54"/>
                <w:sz w:val="20"/>
                <w:szCs w:val="20"/>
              </w:rPr>
              <w:t xml:space="preserve"> </w:t>
            </w:r>
            <w:r>
              <w:rPr>
                <w:spacing w:val="1"/>
                <w:sz w:val="20"/>
                <w:szCs w:val="20"/>
              </w:rPr>
              <w:t>年 水 污 染 物</w:t>
            </w:r>
            <w:r>
              <w:rPr>
                <w:spacing w:val="9"/>
                <w:sz w:val="20"/>
                <w:szCs w:val="20"/>
              </w:rPr>
              <w:t xml:space="preserve"> </w:t>
            </w:r>
            <w:r>
              <w:rPr>
                <w:spacing w:val="1"/>
                <w:sz w:val="20"/>
                <w:szCs w:val="20"/>
              </w:rPr>
              <w:t>允 许 排 放 量</w:t>
            </w:r>
            <w:r>
              <w:rPr>
                <w:sz w:val="20"/>
                <w:szCs w:val="20"/>
              </w:rPr>
              <w:t xml:space="preserve"> COD</w:t>
            </w:r>
            <w:r>
              <w:rPr>
                <w:spacing w:val="10"/>
                <w:sz w:val="20"/>
                <w:szCs w:val="20"/>
              </w:rPr>
              <w:t>4396.41t，氨氮</w:t>
            </w:r>
            <w:r>
              <w:rPr>
                <w:spacing w:val="-24"/>
                <w:sz w:val="20"/>
                <w:szCs w:val="20"/>
              </w:rPr>
              <w:t xml:space="preserve"> </w:t>
            </w:r>
            <w:r>
              <w:rPr>
                <w:spacing w:val="10"/>
                <w:sz w:val="20"/>
                <w:szCs w:val="20"/>
              </w:rPr>
              <w:t>418.7t，</w:t>
            </w:r>
            <w:r>
              <w:rPr>
                <w:sz w:val="20"/>
                <w:szCs w:val="20"/>
              </w:rPr>
              <w:t>TP</w:t>
            </w:r>
            <w:r>
              <w:rPr>
                <w:spacing w:val="10"/>
                <w:sz w:val="20"/>
                <w:szCs w:val="20"/>
              </w:rPr>
              <w:t>45.36t；达州市</w:t>
            </w:r>
            <w:r>
              <w:rPr>
                <w:sz w:val="20"/>
                <w:szCs w:val="20"/>
              </w:rPr>
              <w:t xml:space="preserve"> </w:t>
            </w:r>
            <w:r>
              <w:rPr>
                <w:spacing w:val="4"/>
                <w:sz w:val="20"/>
                <w:szCs w:val="20"/>
              </w:rPr>
              <w:t>2025</w:t>
            </w:r>
            <w:r>
              <w:rPr>
                <w:spacing w:val="-31"/>
                <w:sz w:val="20"/>
                <w:szCs w:val="20"/>
              </w:rPr>
              <w:t xml:space="preserve"> </w:t>
            </w:r>
            <w:r>
              <w:rPr>
                <w:spacing w:val="4"/>
                <w:sz w:val="20"/>
                <w:szCs w:val="20"/>
              </w:rPr>
              <w:t>年大气污染物一次</w:t>
            </w:r>
            <w:r>
              <w:rPr>
                <w:spacing w:val="-40"/>
                <w:sz w:val="20"/>
                <w:szCs w:val="20"/>
              </w:rPr>
              <w:t xml:space="preserve"> </w:t>
            </w:r>
            <w:r>
              <w:rPr>
                <w:sz w:val="20"/>
                <w:szCs w:val="20"/>
              </w:rPr>
              <w:t>PM</w:t>
            </w:r>
            <w:r>
              <w:rPr>
                <w:spacing w:val="4"/>
                <w:position w:val="-2"/>
                <w:sz w:val="10"/>
                <w:szCs w:val="10"/>
              </w:rPr>
              <w:t xml:space="preserve">2.5  </w:t>
            </w:r>
            <w:r>
              <w:rPr>
                <w:spacing w:val="4"/>
                <w:sz w:val="20"/>
                <w:szCs w:val="20"/>
              </w:rPr>
              <w:t>5805t、</w:t>
            </w:r>
            <w:r>
              <w:rPr>
                <w:sz w:val="20"/>
                <w:szCs w:val="20"/>
              </w:rPr>
              <w:t>SO</w:t>
            </w:r>
            <w:r>
              <w:rPr>
                <w:spacing w:val="4"/>
                <w:position w:val="-2"/>
                <w:sz w:val="10"/>
                <w:szCs w:val="10"/>
              </w:rPr>
              <w:t>2</w:t>
            </w:r>
            <w:r>
              <w:rPr>
                <w:spacing w:val="-26"/>
                <w:position w:val="-2"/>
                <w:sz w:val="10"/>
                <w:szCs w:val="10"/>
              </w:rPr>
              <w:t xml:space="preserve"> </w:t>
            </w:r>
            <w:r>
              <w:rPr>
                <w:spacing w:val="4"/>
                <w:sz w:val="20"/>
                <w:szCs w:val="20"/>
              </w:rPr>
              <w:t>12773t、</w:t>
            </w:r>
            <w:r>
              <w:rPr>
                <w:sz w:val="20"/>
                <w:szCs w:val="20"/>
              </w:rPr>
              <w:t xml:space="preserve"> NOx</w:t>
            </w:r>
            <w:r>
              <w:rPr>
                <w:spacing w:val="7"/>
                <w:sz w:val="20"/>
                <w:szCs w:val="20"/>
              </w:rPr>
              <w:t>11892t、</w:t>
            </w:r>
            <w:r>
              <w:rPr>
                <w:sz w:val="20"/>
                <w:szCs w:val="20"/>
              </w:rPr>
              <w:t>VOCs</w:t>
            </w:r>
            <w:r>
              <w:rPr>
                <w:spacing w:val="7"/>
                <w:sz w:val="20"/>
                <w:szCs w:val="20"/>
              </w:rPr>
              <w:t>13969t</w:t>
            </w:r>
          </w:p>
          <w:p>
            <w:pPr>
              <w:pStyle w:val="6"/>
              <w:spacing w:before="35" w:line="228" w:lineRule="auto"/>
              <w:ind w:left="115"/>
              <w:rPr>
                <w:sz w:val="20"/>
                <w:szCs w:val="20"/>
              </w:rPr>
            </w:pPr>
            <w:r>
              <w:rPr>
                <w:spacing w:val="8"/>
                <w:sz w:val="20"/>
                <w:szCs w:val="20"/>
              </w:rPr>
              <w:t>现有源提标升级改造</w:t>
            </w:r>
          </w:p>
          <w:p>
            <w:pPr>
              <w:pStyle w:val="6"/>
              <w:spacing w:before="53" w:line="228" w:lineRule="auto"/>
              <w:ind w:left="111"/>
              <w:rPr>
                <w:sz w:val="20"/>
                <w:szCs w:val="20"/>
              </w:rPr>
            </w:pPr>
            <w:r>
              <w:rPr>
                <w:spacing w:val="5"/>
                <w:sz w:val="20"/>
                <w:szCs w:val="20"/>
              </w:rPr>
              <w:t>-污水收集处理率达</w:t>
            </w:r>
            <w:r>
              <w:rPr>
                <w:spacing w:val="-21"/>
                <w:sz w:val="20"/>
                <w:szCs w:val="20"/>
              </w:rPr>
              <w:t xml:space="preserve"> </w:t>
            </w:r>
            <w:r>
              <w:rPr>
                <w:spacing w:val="5"/>
                <w:sz w:val="20"/>
                <w:szCs w:val="20"/>
              </w:rPr>
              <w:t>100%；</w:t>
            </w:r>
          </w:p>
          <w:p>
            <w:pPr>
              <w:pStyle w:val="6"/>
              <w:spacing w:before="54" w:line="266" w:lineRule="auto"/>
              <w:ind w:left="111" w:right="105"/>
              <w:rPr>
                <w:sz w:val="20"/>
                <w:szCs w:val="20"/>
              </w:rPr>
            </w:pPr>
            <w:r>
              <w:rPr>
                <w:spacing w:val="10"/>
                <w:sz w:val="20"/>
                <w:szCs w:val="20"/>
              </w:rPr>
              <w:t>-到</w:t>
            </w:r>
            <w:r>
              <w:rPr>
                <w:spacing w:val="-25"/>
                <w:sz w:val="20"/>
                <w:szCs w:val="20"/>
              </w:rPr>
              <w:t xml:space="preserve"> </w:t>
            </w:r>
            <w:r>
              <w:rPr>
                <w:spacing w:val="10"/>
                <w:sz w:val="20"/>
                <w:szCs w:val="20"/>
              </w:rPr>
              <w:t>2025</w:t>
            </w:r>
            <w:r>
              <w:rPr>
                <w:spacing w:val="-32"/>
                <w:sz w:val="20"/>
                <w:szCs w:val="20"/>
              </w:rPr>
              <w:t xml:space="preserve"> </w:t>
            </w:r>
            <w:r>
              <w:rPr>
                <w:spacing w:val="10"/>
                <w:sz w:val="20"/>
                <w:szCs w:val="20"/>
              </w:rPr>
              <w:t>年底前，现有钢铁行业</w:t>
            </w:r>
            <w:r>
              <w:rPr>
                <w:spacing w:val="-32"/>
                <w:sz w:val="20"/>
                <w:szCs w:val="20"/>
              </w:rPr>
              <w:t xml:space="preserve"> </w:t>
            </w:r>
            <w:r>
              <w:rPr>
                <w:spacing w:val="10"/>
                <w:sz w:val="20"/>
                <w:szCs w:val="20"/>
              </w:rPr>
              <w:t>80%以上产能完</w:t>
            </w:r>
            <w:r>
              <w:rPr>
                <w:sz w:val="20"/>
                <w:szCs w:val="20"/>
              </w:rPr>
              <w:t xml:space="preserve"> </w:t>
            </w:r>
            <w:r>
              <w:rPr>
                <w:spacing w:val="12"/>
                <w:sz w:val="20"/>
                <w:szCs w:val="20"/>
              </w:rPr>
              <w:t>成超低排放改造，烧结机机头、球团焙烧烟</w:t>
            </w:r>
            <w:r>
              <w:rPr>
                <w:spacing w:val="11"/>
                <w:sz w:val="20"/>
                <w:szCs w:val="20"/>
              </w:rPr>
              <w:t>气颗</w:t>
            </w:r>
            <w:r>
              <w:rPr>
                <w:sz w:val="20"/>
                <w:szCs w:val="20"/>
              </w:rPr>
              <w:t xml:space="preserve"> </w:t>
            </w:r>
            <w:r>
              <w:rPr>
                <w:spacing w:val="12"/>
                <w:sz w:val="20"/>
                <w:szCs w:val="20"/>
              </w:rPr>
              <w:t>粒物、二氧化硫、氮氧化物排放浓度小时均</w:t>
            </w:r>
            <w:r>
              <w:rPr>
                <w:spacing w:val="11"/>
                <w:sz w:val="20"/>
                <w:szCs w:val="20"/>
              </w:rPr>
              <w:t>值分</w:t>
            </w:r>
            <w:r>
              <w:rPr>
                <w:sz w:val="20"/>
                <w:szCs w:val="20"/>
              </w:rPr>
              <w:t xml:space="preserve"> </w:t>
            </w:r>
            <w:r>
              <w:rPr>
                <w:spacing w:val="4"/>
                <w:sz w:val="20"/>
                <w:szCs w:val="20"/>
              </w:rPr>
              <w:t>别不高于</w:t>
            </w:r>
            <w:r>
              <w:rPr>
                <w:spacing w:val="-8"/>
                <w:sz w:val="20"/>
                <w:szCs w:val="20"/>
              </w:rPr>
              <w:t xml:space="preserve"> </w:t>
            </w:r>
            <w:r>
              <w:rPr>
                <w:spacing w:val="4"/>
                <w:sz w:val="20"/>
                <w:szCs w:val="20"/>
              </w:rPr>
              <w:t>10、35、50</w:t>
            </w:r>
            <w:r>
              <w:rPr>
                <w:spacing w:val="-37"/>
                <w:sz w:val="20"/>
                <w:szCs w:val="20"/>
              </w:rPr>
              <w:t xml:space="preserve"> </w:t>
            </w:r>
            <w:r>
              <w:rPr>
                <w:spacing w:val="4"/>
                <w:sz w:val="20"/>
                <w:szCs w:val="20"/>
              </w:rPr>
              <w:t>毫克立方米；其他主要污染</w:t>
            </w:r>
            <w:r>
              <w:rPr>
                <w:sz w:val="20"/>
                <w:szCs w:val="20"/>
              </w:rPr>
              <w:t xml:space="preserve"> </w:t>
            </w:r>
            <w:r>
              <w:rPr>
                <w:spacing w:val="12"/>
                <w:sz w:val="20"/>
                <w:szCs w:val="20"/>
              </w:rPr>
              <w:t>源颗粒物、二氧化硫、氮氧化物排放浓度小</w:t>
            </w:r>
            <w:r>
              <w:rPr>
                <w:spacing w:val="11"/>
                <w:sz w:val="20"/>
                <w:szCs w:val="20"/>
              </w:rPr>
              <w:t>时均</w:t>
            </w:r>
          </w:p>
        </w:tc>
        <w:tc>
          <w:tcPr>
            <w:tcW w:w="2942" w:type="dxa"/>
            <w:vAlign w:val="top"/>
          </w:tcPr>
          <w:p>
            <w:pPr>
              <w:pStyle w:val="6"/>
              <w:spacing w:before="64" w:line="252" w:lineRule="auto"/>
              <w:ind w:left="119" w:right="205" w:firstLine="12"/>
              <w:rPr>
                <w:sz w:val="20"/>
                <w:szCs w:val="20"/>
              </w:rPr>
            </w:pPr>
            <w:r>
              <w:rPr>
                <w:spacing w:val="7"/>
                <w:sz w:val="20"/>
                <w:szCs w:val="20"/>
              </w:rPr>
              <w:t xml:space="preserve">1、本项目厂区工业废水和生 </w:t>
            </w:r>
            <w:r>
              <w:rPr>
                <w:spacing w:val="8"/>
                <w:sz w:val="20"/>
                <w:szCs w:val="20"/>
              </w:rPr>
              <w:t>活污水全部收集至自建废水</w:t>
            </w:r>
          </w:p>
          <w:p>
            <w:pPr>
              <w:pStyle w:val="6"/>
              <w:spacing w:before="54" w:line="260" w:lineRule="auto"/>
              <w:ind w:left="117" w:right="102" w:firstLine="2"/>
              <w:rPr>
                <w:sz w:val="20"/>
                <w:szCs w:val="20"/>
              </w:rPr>
            </w:pPr>
            <w:r>
              <w:rPr>
                <w:spacing w:val="8"/>
                <w:sz w:val="20"/>
                <w:szCs w:val="20"/>
              </w:rPr>
              <w:t>处理站，处理后达标排放市政</w:t>
            </w:r>
            <w:r>
              <w:rPr>
                <w:spacing w:val="9"/>
                <w:sz w:val="20"/>
                <w:szCs w:val="20"/>
              </w:rPr>
              <w:t xml:space="preserve"> </w:t>
            </w:r>
            <w:r>
              <w:rPr>
                <w:spacing w:val="8"/>
                <w:sz w:val="20"/>
                <w:szCs w:val="20"/>
              </w:rPr>
              <w:t>污水管网，最终进入园区工业</w:t>
            </w:r>
            <w:r>
              <w:rPr>
                <w:spacing w:val="9"/>
                <w:sz w:val="20"/>
                <w:szCs w:val="20"/>
              </w:rPr>
              <w:t xml:space="preserve"> </w:t>
            </w:r>
            <w:r>
              <w:rPr>
                <w:spacing w:val="8"/>
                <w:sz w:val="20"/>
                <w:szCs w:val="20"/>
              </w:rPr>
              <w:t>污水处理厂或通川区魏兴场</w:t>
            </w:r>
          </w:p>
          <w:p>
            <w:pPr>
              <w:pStyle w:val="6"/>
              <w:spacing w:before="54" w:line="260" w:lineRule="auto"/>
              <w:ind w:left="115" w:right="105"/>
              <w:rPr>
                <w:sz w:val="20"/>
                <w:szCs w:val="20"/>
              </w:rPr>
            </w:pPr>
            <w:r>
              <w:rPr>
                <w:spacing w:val="8"/>
                <w:sz w:val="20"/>
                <w:szCs w:val="20"/>
              </w:rPr>
              <w:t>镇污水处理厂，处理后达标排</w:t>
            </w:r>
            <w:r>
              <w:rPr>
                <w:spacing w:val="11"/>
                <w:sz w:val="20"/>
                <w:szCs w:val="20"/>
              </w:rPr>
              <w:t xml:space="preserve"> </w:t>
            </w:r>
            <w:r>
              <w:rPr>
                <w:spacing w:val="8"/>
                <w:sz w:val="20"/>
                <w:szCs w:val="20"/>
              </w:rPr>
              <w:t>入州河。经计算，本项目废水</w:t>
            </w:r>
            <w:r>
              <w:rPr>
                <w:spacing w:val="11"/>
                <w:sz w:val="20"/>
                <w:szCs w:val="20"/>
              </w:rPr>
              <w:t xml:space="preserve"> </w:t>
            </w:r>
            <w:r>
              <w:rPr>
                <w:spacing w:val="9"/>
                <w:sz w:val="20"/>
                <w:szCs w:val="20"/>
              </w:rPr>
              <w:t>污染物排入下游集中式污水</w:t>
            </w:r>
          </w:p>
          <w:p>
            <w:pPr>
              <w:pStyle w:val="6"/>
              <w:spacing w:before="55" w:line="263" w:lineRule="auto"/>
              <w:ind w:left="114" w:right="126" w:firstLine="5"/>
              <w:rPr>
                <w:sz w:val="20"/>
                <w:szCs w:val="20"/>
              </w:rPr>
            </w:pPr>
            <w:r>
              <w:rPr>
                <w:spacing w:val="5"/>
                <w:sz w:val="20"/>
                <w:szCs w:val="20"/>
              </w:rPr>
              <w:t>处理厂的量为</w:t>
            </w:r>
            <w:r>
              <w:rPr>
                <w:spacing w:val="-34"/>
                <w:sz w:val="20"/>
                <w:szCs w:val="20"/>
              </w:rPr>
              <w:t xml:space="preserve"> </w:t>
            </w:r>
            <w:r>
              <w:rPr>
                <w:rFonts w:ascii="Times New Roman" w:hAnsi="Times New Roman" w:eastAsia="Times New Roman" w:cs="Times New Roman"/>
                <w:sz w:val="20"/>
                <w:szCs w:val="20"/>
              </w:rPr>
              <w:t>COD</w:t>
            </w:r>
            <w:r>
              <w:rPr>
                <w:rFonts w:ascii="Times New Roman" w:hAnsi="Times New Roman" w:eastAsia="Times New Roman" w:cs="Times New Roman"/>
                <w:spacing w:val="5"/>
                <w:sz w:val="20"/>
                <w:szCs w:val="20"/>
              </w:rPr>
              <w:t>56.86t</w:t>
            </w:r>
            <w:r>
              <w:rPr>
                <w:rFonts w:ascii="Times New Roman" w:hAnsi="Times New Roman" w:eastAsia="Times New Roman" w:cs="Times New Roman"/>
                <w:spacing w:val="-25"/>
                <w:sz w:val="20"/>
                <w:szCs w:val="20"/>
              </w:rPr>
              <w:t xml:space="preserve"> </w:t>
            </w:r>
            <w:r>
              <w:rPr>
                <w:spacing w:val="5"/>
                <w:sz w:val="20"/>
                <w:szCs w:val="20"/>
              </w:rPr>
              <w:t>，氨</w:t>
            </w:r>
            <w:r>
              <w:rPr>
                <w:sz w:val="20"/>
                <w:szCs w:val="20"/>
              </w:rPr>
              <w:t xml:space="preserve"> </w:t>
            </w:r>
            <w:r>
              <w:rPr>
                <w:spacing w:val="5"/>
                <w:sz w:val="20"/>
                <w:szCs w:val="20"/>
              </w:rPr>
              <w:t>氮</w:t>
            </w:r>
            <w:r>
              <w:rPr>
                <w:spacing w:val="-13"/>
                <w:sz w:val="20"/>
                <w:szCs w:val="20"/>
              </w:rPr>
              <w:t xml:space="preserve"> </w:t>
            </w:r>
            <w:r>
              <w:rPr>
                <w:rFonts w:ascii="Times New Roman" w:hAnsi="Times New Roman" w:eastAsia="Times New Roman" w:cs="Times New Roman"/>
                <w:spacing w:val="5"/>
                <w:sz w:val="20"/>
                <w:szCs w:val="20"/>
              </w:rPr>
              <w:t>17.23t</w:t>
            </w:r>
            <w:r>
              <w:rPr>
                <w:spacing w:val="5"/>
                <w:sz w:val="20"/>
                <w:szCs w:val="20"/>
              </w:rPr>
              <w:t>；其排放量计入下游</w:t>
            </w:r>
            <w:r>
              <w:rPr>
                <w:sz w:val="20"/>
                <w:szCs w:val="20"/>
              </w:rPr>
              <w:t xml:space="preserve"> </w:t>
            </w:r>
            <w:r>
              <w:rPr>
                <w:spacing w:val="8"/>
                <w:sz w:val="20"/>
                <w:szCs w:val="20"/>
              </w:rPr>
              <w:t xml:space="preserve">集中式污水处理厂的允许排  </w:t>
            </w:r>
            <w:r>
              <w:rPr>
                <w:spacing w:val="3"/>
                <w:sz w:val="20"/>
                <w:szCs w:val="20"/>
              </w:rPr>
              <w:t>放量。</w:t>
            </w:r>
          </w:p>
        </w:tc>
        <w:tc>
          <w:tcPr>
            <w:tcW w:w="65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13" w:type="default"/>
          <w:pgSz w:w="16839" w:h="11906"/>
          <w:pgMar w:top="1012" w:right="1681" w:bottom="1260"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3" w:hRule="atLeast"/>
        </w:trPr>
        <w:tc>
          <w:tcPr>
            <w:tcW w:w="170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28" w:lineRule="auto"/>
              <w:ind w:left="123"/>
              <w:rPr>
                <w:sz w:val="20"/>
                <w:szCs w:val="20"/>
              </w:rPr>
            </w:pPr>
            <w:r>
              <w:rPr>
                <w:spacing w:val="8"/>
                <w:sz w:val="20"/>
                <w:szCs w:val="20"/>
              </w:rPr>
              <w:t>其他符合性分析</w:t>
            </w:r>
          </w:p>
        </w:tc>
        <w:tc>
          <w:tcPr>
            <w:tcW w:w="230" w:type="dxa"/>
            <w:tcBorders>
              <w:bottom w:val="nil"/>
            </w:tcBorders>
            <w:vAlign w:val="top"/>
          </w:tcPr>
          <w:p>
            <w:pPr>
              <w:rPr>
                <w:rFonts w:ascii="Arial"/>
                <w:sz w:val="21"/>
              </w:rPr>
            </w:pPr>
          </w:p>
        </w:tc>
        <w:tc>
          <w:tcPr>
            <w:tcW w:w="1241" w:type="dxa"/>
            <w:vAlign w:val="top"/>
          </w:tcPr>
          <w:p>
            <w:pPr>
              <w:rPr>
                <w:rFonts w:ascii="Arial"/>
                <w:sz w:val="21"/>
              </w:rPr>
            </w:pPr>
          </w:p>
        </w:tc>
        <w:tc>
          <w:tcPr>
            <w:tcW w:w="850" w:type="dxa"/>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81" w:line="272" w:lineRule="auto"/>
              <w:ind w:left="111" w:right="105" w:firstLine="1"/>
              <w:rPr>
                <w:sz w:val="20"/>
                <w:szCs w:val="20"/>
              </w:rPr>
            </w:pPr>
            <w:r>
              <w:rPr>
                <w:spacing w:val="7"/>
                <w:sz w:val="20"/>
                <w:szCs w:val="20"/>
              </w:rPr>
              <w:t>值原则上分别不高于</w:t>
            </w:r>
            <w:r>
              <w:rPr>
                <w:spacing w:val="-14"/>
                <w:sz w:val="20"/>
                <w:szCs w:val="20"/>
              </w:rPr>
              <w:t xml:space="preserve"> </w:t>
            </w:r>
            <w:r>
              <w:rPr>
                <w:spacing w:val="7"/>
                <w:sz w:val="20"/>
                <w:szCs w:val="20"/>
              </w:rPr>
              <w:t>10、50、200</w:t>
            </w:r>
            <w:r>
              <w:rPr>
                <w:spacing w:val="-35"/>
                <w:sz w:val="20"/>
                <w:szCs w:val="20"/>
              </w:rPr>
              <w:t xml:space="preserve"> </w:t>
            </w:r>
            <w:r>
              <w:rPr>
                <w:spacing w:val="7"/>
                <w:sz w:val="20"/>
                <w:szCs w:val="20"/>
              </w:rPr>
              <w:t>毫克立方米。</w:t>
            </w:r>
            <w:r>
              <w:rPr>
                <w:sz w:val="20"/>
                <w:szCs w:val="20"/>
              </w:rPr>
              <w:t xml:space="preserve"> </w:t>
            </w:r>
            <w:r>
              <w:rPr>
                <w:spacing w:val="7"/>
                <w:sz w:val="20"/>
                <w:szCs w:val="20"/>
              </w:rPr>
              <w:t>-有行业标准的工业炉窑，要求严格执行已</w:t>
            </w:r>
            <w:r>
              <w:rPr>
                <w:spacing w:val="6"/>
                <w:sz w:val="20"/>
                <w:szCs w:val="20"/>
              </w:rPr>
              <w:t>有的行</w:t>
            </w:r>
            <w:r>
              <w:rPr>
                <w:sz w:val="20"/>
                <w:szCs w:val="20"/>
              </w:rPr>
              <w:t xml:space="preserve"> </w:t>
            </w:r>
            <w:r>
              <w:rPr>
                <w:spacing w:val="12"/>
                <w:sz w:val="20"/>
                <w:szCs w:val="20"/>
              </w:rPr>
              <w:t>业排放标准，配套建设高效除尘脱硫脱硝设施，</w:t>
            </w:r>
            <w:r>
              <w:rPr>
                <w:sz w:val="20"/>
                <w:szCs w:val="20"/>
              </w:rPr>
              <w:t xml:space="preserve"> </w:t>
            </w:r>
            <w:r>
              <w:rPr>
                <w:spacing w:val="12"/>
                <w:sz w:val="20"/>
                <w:szCs w:val="20"/>
              </w:rPr>
              <w:t>确保稳定达标排放。有排污许可证的，应严格执</w:t>
            </w:r>
            <w:r>
              <w:rPr>
                <w:sz w:val="20"/>
                <w:szCs w:val="20"/>
              </w:rPr>
              <w:t xml:space="preserve"> </w:t>
            </w:r>
            <w:r>
              <w:rPr>
                <w:spacing w:val="12"/>
                <w:sz w:val="20"/>
                <w:szCs w:val="20"/>
              </w:rPr>
              <w:t>行许可要求。暂没有行业标准的，要求参照有关</w:t>
            </w:r>
            <w:r>
              <w:rPr>
                <w:sz w:val="20"/>
                <w:szCs w:val="20"/>
              </w:rPr>
              <w:t xml:space="preserve"> </w:t>
            </w:r>
            <w:r>
              <w:rPr>
                <w:spacing w:val="12"/>
                <w:sz w:val="20"/>
                <w:szCs w:val="20"/>
              </w:rPr>
              <w:t>行业标准执行，其中，铸造行业烧结、高炉工序</w:t>
            </w:r>
            <w:r>
              <w:rPr>
                <w:sz w:val="20"/>
                <w:szCs w:val="20"/>
              </w:rPr>
              <w:t xml:space="preserve"> </w:t>
            </w:r>
            <w:r>
              <w:rPr>
                <w:spacing w:val="11"/>
                <w:sz w:val="20"/>
                <w:szCs w:val="20"/>
              </w:rPr>
              <w:t>污染排放控制按照钢铁行业相关标准要求执行；</w:t>
            </w:r>
            <w:r>
              <w:rPr>
                <w:spacing w:val="9"/>
                <w:sz w:val="20"/>
                <w:szCs w:val="20"/>
              </w:rPr>
              <w:t xml:space="preserve"> </w:t>
            </w:r>
            <w:r>
              <w:rPr>
                <w:spacing w:val="12"/>
                <w:sz w:val="20"/>
                <w:szCs w:val="20"/>
              </w:rPr>
              <w:t>颗粒物、二氧化硫、氮氧化物排放限值分别不高</w:t>
            </w:r>
            <w:r>
              <w:rPr>
                <w:sz w:val="20"/>
                <w:szCs w:val="20"/>
              </w:rPr>
              <w:t xml:space="preserve"> </w:t>
            </w:r>
            <w:r>
              <w:rPr>
                <w:spacing w:val="5"/>
                <w:sz w:val="20"/>
                <w:szCs w:val="20"/>
              </w:rPr>
              <w:t>于</w:t>
            </w:r>
            <w:r>
              <w:rPr>
                <w:spacing w:val="-36"/>
                <w:sz w:val="20"/>
                <w:szCs w:val="20"/>
              </w:rPr>
              <w:t xml:space="preserve"> </w:t>
            </w:r>
            <w:r>
              <w:rPr>
                <w:spacing w:val="5"/>
                <w:sz w:val="20"/>
                <w:szCs w:val="20"/>
              </w:rPr>
              <w:t>30、200、300</w:t>
            </w:r>
            <w:r>
              <w:rPr>
                <w:spacing w:val="-38"/>
                <w:sz w:val="20"/>
                <w:szCs w:val="20"/>
              </w:rPr>
              <w:t xml:space="preserve"> </w:t>
            </w:r>
            <w:r>
              <w:rPr>
                <w:spacing w:val="5"/>
                <w:sz w:val="20"/>
                <w:szCs w:val="20"/>
              </w:rPr>
              <w:t>毫克立方米实施改造，其中，日</w:t>
            </w:r>
            <w:r>
              <w:rPr>
                <w:sz w:val="20"/>
                <w:szCs w:val="20"/>
              </w:rPr>
              <w:t xml:space="preserve"> </w:t>
            </w:r>
            <w:r>
              <w:rPr>
                <w:spacing w:val="10"/>
                <w:sz w:val="20"/>
                <w:szCs w:val="20"/>
              </w:rPr>
              <w:t>用玻璃、玻璃棉氮氧化物排放限值不高于</w:t>
            </w:r>
            <w:r>
              <w:rPr>
                <w:spacing w:val="-33"/>
                <w:sz w:val="20"/>
                <w:szCs w:val="20"/>
              </w:rPr>
              <w:t xml:space="preserve"> </w:t>
            </w:r>
            <w:r>
              <w:rPr>
                <w:spacing w:val="10"/>
                <w:sz w:val="20"/>
                <w:szCs w:val="20"/>
              </w:rPr>
              <w:t>400</w:t>
            </w:r>
            <w:r>
              <w:rPr>
                <w:spacing w:val="-36"/>
                <w:sz w:val="20"/>
                <w:szCs w:val="20"/>
              </w:rPr>
              <w:t xml:space="preserve"> </w:t>
            </w:r>
            <w:r>
              <w:rPr>
                <w:spacing w:val="10"/>
                <w:sz w:val="20"/>
                <w:szCs w:val="20"/>
              </w:rPr>
              <w:t>毫</w:t>
            </w:r>
            <w:r>
              <w:rPr>
                <w:sz w:val="20"/>
                <w:szCs w:val="20"/>
              </w:rPr>
              <w:t xml:space="preserve"> </w:t>
            </w:r>
            <w:r>
              <w:rPr>
                <w:spacing w:val="6"/>
                <w:sz w:val="20"/>
                <w:szCs w:val="20"/>
              </w:rPr>
              <w:t>克立方米。</w:t>
            </w:r>
          </w:p>
          <w:p>
            <w:pPr>
              <w:pStyle w:val="6"/>
              <w:spacing w:before="53" w:line="228" w:lineRule="auto"/>
              <w:ind w:left="114"/>
              <w:rPr>
                <w:sz w:val="20"/>
                <w:szCs w:val="20"/>
              </w:rPr>
            </w:pPr>
            <w:r>
              <w:rPr>
                <w:spacing w:val="9"/>
                <w:sz w:val="20"/>
                <w:szCs w:val="20"/>
              </w:rPr>
              <w:t>其他污染物排放管控要求</w:t>
            </w:r>
          </w:p>
          <w:p>
            <w:pPr>
              <w:pStyle w:val="6"/>
              <w:spacing w:before="54" w:line="260" w:lineRule="auto"/>
              <w:ind w:left="113" w:right="105"/>
              <w:jc w:val="both"/>
              <w:rPr>
                <w:sz w:val="20"/>
                <w:szCs w:val="20"/>
              </w:rPr>
            </w:pPr>
            <w:r>
              <w:rPr>
                <w:spacing w:val="14"/>
                <w:sz w:val="20"/>
                <w:szCs w:val="20"/>
              </w:rPr>
              <w:t>新增源等量或倍量替代</w:t>
            </w:r>
            <w:r>
              <w:rPr>
                <w:spacing w:val="-45"/>
                <w:sz w:val="20"/>
                <w:szCs w:val="20"/>
              </w:rPr>
              <w:t xml:space="preserve"> </w:t>
            </w:r>
            <w:r>
              <w:rPr>
                <w:spacing w:val="14"/>
                <w:sz w:val="20"/>
                <w:szCs w:val="20"/>
              </w:rPr>
              <w:t>:上一年度水环境质量未</w:t>
            </w:r>
            <w:r>
              <w:rPr>
                <w:sz w:val="20"/>
                <w:szCs w:val="20"/>
              </w:rPr>
              <w:t xml:space="preserve"> </w:t>
            </w:r>
            <w:r>
              <w:rPr>
                <w:spacing w:val="12"/>
                <w:sz w:val="20"/>
                <w:szCs w:val="20"/>
              </w:rPr>
              <w:t>完成目标的，新建排放水污染的建设项目按</w:t>
            </w:r>
            <w:r>
              <w:rPr>
                <w:spacing w:val="11"/>
                <w:sz w:val="20"/>
                <w:szCs w:val="20"/>
              </w:rPr>
              <w:t>照总</w:t>
            </w:r>
            <w:r>
              <w:rPr>
                <w:sz w:val="20"/>
                <w:szCs w:val="20"/>
              </w:rPr>
              <w:t xml:space="preserve"> </w:t>
            </w:r>
            <w:r>
              <w:rPr>
                <w:spacing w:val="8"/>
                <w:sz w:val="20"/>
                <w:szCs w:val="20"/>
              </w:rPr>
              <w:t>量管控要求进行倍量削减替代。</w:t>
            </w:r>
          </w:p>
          <w:p>
            <w:pPr>
              <w:pStyle w:val="6"/>
              <w:spacing w:before="54" w:line="260" w:lineRule="auto"/>
              <w:ind w:left="113" w:right="105" w:firstLine="1"/>
              <w:jc w:val="both"/>
              <w:rPr>
                <w:sz w:val="20"/>
                <w:szCs w:val="20"/>
              </w:rPr>
            </w:pPr>
            <w:r>
              <w:rPr>
                <w:spacing w:val="11"/>
                <w:sz w:val="20"/>
                <w:szCs w:val="20"/>
              </w:rPr>
              <w:t>上一年度空气质量年平均浓度不达标的城市，建</w:t>
            </w:r>
            <w:r>
              <w:rPr>
                <w:spacing w:val="17"/>
                <w:sz w:val="20"/>
                <w:szCs w:val="20"/>
              </w:rPr>
              <w:t xml:space="preserve"> </w:t>
            </w:r>
            <w:r>
              <w:rPr>
                <w:spacing w:val="12"/>
                <w:sz w:val="20"/>
                <w:szCs w:val="20"/>
              </w:rPr>
              <w:t>设项目新增相关污染物按照总量管控要求进</w:t>
            </w:r>
            <w:r>
              <w:rPr>
                <w:spacing w:val="11"/>
                <w:sz w:val="20"/>
                <w:szCs w:val="20"/>
              </w:rPr>
              <w:t>行倍</w:t>
            </w:r>
            <w:r>
              <w:rPr>
                <w:sz w:val="20"/>
                <w:szCs w:val="20"/>
              </w:rPr>
              <w:t xml:space="preserve"> </w:t>
            </w:r>
            <w:r>
              <w:rPr>
                <w:spacing w:val="6"/>
                <w:sz w:val="20"/>
                <w:szCs w:val="20"/>
              </w:rPr>
              <w:t>量削减替代。</w:t>
            </w:r>
          </w:p>
          <w:p>
            <w:pPr>
              <w:pStyle w:val="6"/>
              <w:spacing w:before="53" w:line="267" w:lineRule="auto"/>
              <w:ind w:left="108" w:right="105" w:firstLine="3"/>
              <w:rPr>
                <w:sz w:val="20"/>
                <w:szCs w:val="20"/>
              </w:rPr>
            </w:pPr>
            <w:r>
              <w:rPr>
                <w:spacing w:val="9"/>
                <w:sz w:val="20"/>
                <w:szCs w:val="20"/>
              </w:rPr>
              <w:t>对新建排放二氧化硫、氮氧化物、工业烟粉尘和</w:t>
            </w:r>
            <w:r>
              <w:rPr>
                <w:spacing w:val="11"/>
                <w:sz w:val="20"/>
                <w:szCs w:val="20"/>
              </w:rPr>
              <w:t xml:space="preserve"> </w:t>
            </w:r>
            <w:r>
              <w:rPr>
                <w:sz w:val="20"/>
                <w:szCs w:val="20"/>
              </w:rPr>
              <w:t>VOCs</w:t>
            </w:r>
            <w:r>
              <w:rPr>
                <w:spacing w:val="-16"/>
                <w:sz w:val="20"/>
                <w:szCs w:val="20"/>
              </w:rPr>
              <w:t xml:space="preserve"> </w:t>
            </w:r>
            <w:r>
              <w:rPr>
                <w:spacing w:val="9"/>
                <w:sz w:val="20"/>
                <w:szCs w:val="20"/>
              </w:rPr>
              <w:t>的项目实施现役源倍量削减量替代。严禁钢</w:t>
            </w:r>
            <w:r>
              <w:rPr>
                <w:sz w:val="20"/>
                <w:szCs w:val="20"/>
              </w:rPr>
              <w:t xml:space="preserve"> </w:t>
            </w:r>
            <w:r>
              <w:rPr>
                <w:spacing w:val="10"/>
                <w:sz w:val="20"/>
                <w:szCs w:val="20"/>
              </w:rPr>
              <w:t>铁、水泥、</w:t>
            </w:r>
            <w:r>
              <w:rPr>
                <w:spacing w:val="-55"/>
                <w:sz w:val="20"/>
                <w:szCs w:val="20"/>
              </w:rPr>
              <w:t xml:space="preserve"> </w:t>
            </w:r>
            <w:r>
              <w:rPr>
                <w:spacing w:val="10"/>
                <w:sz w:val="20"/>
                <w:szCs w:val="20"/>
              </w:rPr>
              <w:t>电解铝、平板玻璃等行业新增产能，</w:t>
            </w:r>
            <w:r>
              <w:rPr>
                <w:sz w:val="20"/>
                <w:szCs w:val="20"/>
              </w:rPr>
              <w:t xml:space="preserve"> </w:t>
            </w:r>
            <w:r>
              <w:rPr>
                <w:spacing w:val="12"/>
                <w:sz w:val="20"/>
                <w:szCs w:val="20"/>
              </w:rPr>
              <w:t>对确有必要新建的必须实施等量或减量置换，防</w:t>
            </w:r>
            <w:r>
              <w:rPr>
                <w:spacing w:val="2"/>
                <w:sz w:val="20"/>
                <w:szCs w:val="20"/>
              </w:rPr>
              <w:t xml:space="preserve"> </w:t>
            </w:r>
            <w:r>
              <w:rPr>
                <w:spacing w:val="10"/>
                <w:sz w:val="20"/>
                <w:szCs w:val="20"/>
              </w:rPr>
              <w:t>范过生和落后产能跨地区转移.</w:t>
            </w:r>
          </w:p>
          <w:p>
            <w:pPr>
              <w:pStyle w:val="6"/>
              <w:spacing w:before="52" w:line="265" w:lineRule="auto"/>
              <w:ind w:left="115" w:right="12"/>
              <w:jc w:val="both"/>
              <w:rPr>
                <w:sz w:val="20"/>
                <w:szCs w:val="20"/>
              </w:rPr>
            </w:pPr>
            <w:r>
              <w:rPr>
                <w:spacing w:val="4"/>
                <w:sz w:val="20"/>
                <w:szCs w:val="20"/>
              </w:rPr>
              <w:t>污染物排放绩效水平准入要求</w:t>
            </w:r>
            <w:r>
              <w:rPr>
                <w:spacing w:val="-40"/>
                <w:sz w:val="20"/>
                <w:szCs w:val="20"/>
              </w:rPr>
              <w:t xml:space="preserve"> </w:t>
            </w:r>
            <w:r>
              <w:rPr>
                <w:spacing w:val="4"/>
                <w:sz w:val="20"/>
                <w:szCs w:val="20"/>
              </w:rPr>
              <w:t>:新、改扩建项目污</w:t>
            </w:r>
            <w:r>
              <w:rPr>
                <w:sz w:val="20"/>
                <w:szCs w:val="20"/>
              </w:rPr>
              <w:t xml:space="preserve">  </w:t>
            </w:r>
            <w:r>
              <w:rPr>
                <w:spacing w:val="6"/>
                <w:sz w:val="20"/>
                <w:szCs w:val="20"/>
              </w:rPr>
              <w:t>染排放指标满足《四川省省级生态工业园区指标》</w:t>
            </w:r>
            <w:r>
              <w:rPr>
                <w:spacing w:val="8"/>
                <w:sz w:val="20"/>
                <w:szCs w:val="20"/>
              </w:rPr>
              <w:t xml:space="preserve"> </w:t>
            </w:r>
            <w:r>
              <w:rPr>
                <w:spacing w:val="11"/>
                <w:sz w:val="20"/>
                <w:szCs w:val="20"/>
              </w:rPr>
              <w:t>综合类生态工业园区要求。工业固体废弃物利用</w:t>
            </w:r>
            <w:r>
              <w:rPr>
                <w:spacing w:val="8"/>
                <w:sz w:val="20"/>
                <w:szCs w:val="20"/>
              </w:rPr>
              <w:t xml:space="preserve">  </w:t>
            </w:r>
            <w:r>
              <w:rPr>
                <w:spacing w:val="5"/>
                <w:sz w:val="20"/>
                <w:szCs w:val="20"/>
              </w:rPr>
              <w:t>处置率达</w:t>
            </w:r>
            <w:r>
              <w:rPr>
                <w:spacing w:val="-22"/>
                <w:sz w:val="20"/>
                <w:szCs w:val="20"/>
              </w:rPr>
              <w:t xml:space="preserve"> </w:t>
            </w:r>
            <w:r>
              <w:rPr>
                <w:spacing w:val="5"/>
                <w:sz w:val="20"/>
                <w:szCs w:val="20"/>
              </w:rPr>
              <w:t>100%，危险废物处置率达</w:t>
            </w:r>
            <w:r>
              <w:rPr>
                <w:spacing w:val="-24"/>
                <w:sz w:val="20"/>
                <w:szCs w:val="20"/>
              </w:rPr>
              <w:t xml:space="preserve"> </w:t>
            </w:r>
            <w:r>
              <w:rPr>
                <w:spacing w:val="5"/>
                <w:sz w:val="20"/>
                <w:szCs w:val="20"/>
              </w:rPr>
              <w:t>100%。</w:t>
            </w:r>
          </w:p>
          <w:p>
            <w:pPr>
              <w:pStyle w:val="6"/>
              <w:spacing w:before="53" w:line="210" w:lineRule="auto"/>
              <w:ind w:left="133"/>
              <w:rPr>
                <w:sz w:val="20"/>
                <w:szCs w:val="20"/>
              </w:rPr>
            </w:pPr>
            <w:r>
              <w:rPr>
                <w:spacing w:val="10"/>
                <w:sz w:val="20"/>
                <w:szCs w:val="20"/>
              </w:rPr>
              <w:t>国家大气污染防治重点区域(以下称重点区域)内</w:t>
            </w:r>
          </w:p>
        </w:tc>
        <w:tc>
          <w:tcPr>
            <w:tcW w:w="2942" w:type="dxa"/>
            <w:vAlign w:val="top"/>
          </w:tcPr>
          <w:p>
            <w:pPr>
              <w:pStyle w:val="6"/>
              <w:spacing w:before="75" w:line="269" w:lineRule="auto"/>
              <w:ind w:left="114" w:right="50" w:firstLine="4"/>
              <w:rPr>
                <w:sz w:val="20"/>
                <w:szCs w:val="20"/>
              </w:rPr>
            </w:pPr>
            <w:r>
              <w:rPr>
                <w:spacing w:val="4"/>
                <w:sz w:val="20"/>
                <w:szCs w:val="20"/>
              </w:rPr>
              <w:t>2、项目不涉及使用工业炉窑，</w:t>
            </w:r>
            <w:r>
              <w:rPr>
                <w:spacing w:val="11"/>
                <w:sz w:val="20"/>
                <w:szCs w:val="20"/>
              </w:rPr>
              <w:t xml:space="preserve"> </w:t>
            </w:r>
            <w:r>
              <w:rPr>
                <w:spacing w:val="9"/>
                <w:sz w:val="20"/>
                <w:szCs w:val="20"/>
              </w:rPr>
              <w:t>项目涉及排放的二氧化硫、氮</w:t>
            </w:r>
            <w:r>
              <w:rPr>
                <w:spacing w:val="2"/>
                <w:sz w:val="20"/>
                <w:szCs w:val="20"/>
              </w:rPr>
              <w:t xml:space="preserve"> </w:t>
            </w:r>
            <w:r>
              <w:rPr>
                <w:spacing w:val="10"/>
                <w:sz w:val="20"/>
                <w:szCs w:val="20"/>
              </w:rPr>
              <w:t>氧化物、工业烟粉尘量较少，</w:t>
            </w:r>
            <w:r>
              <w:rPr>
                <w:spacing w:val="7"/>
                <w:sz w:val="20"/>
                <w:szCs w:val="20"/>
              </w:rPr>
              <w:t xml:space="preserve"> </w:t>
            </w:r>
            <w:r>
              <w:rPr>
                <w:spacing w:val="9"/>
                <w:sz w:val="20"/>
                <w:szCs w:val="20"/>
              </w:rPr>
              <w:t>但不属于新建项目，可不执行</w:t>
            </w:r>
            <w:r>
              <w:rPr>
                <w:sz w:val="20"/>
                <w:szCs w:val="20"/>
              </w:rPr>
              <w:t xml:space="preserve"> </w:t>
            </w:r>
            <w:r>
              <w:rPr>
                <w:spacing w:val="8"/>
                <w:sz w:val="20"/>
                <w:szCs w:val="20"/>
              </w:rPr>
              <w:t>实施现役源</w:t>
            </w:r>
            <w:r>
              <w:rPr>
                <w:spacing w:val="-43"/>
                <w:sz w:val="20"/>
                <w:szCs w:val="20"/>
              </w:rPr>
              <w:t xml:space="preserve"> </w:t>
            </w:r>
            <w:r>
              <w:rPr>
                <w:rFonts w:ascii="Times New Roman" w:hAnsi="Times New Roman" w:eastAsia="Times New Roman" w:cs="Times New Roman"/>
                <w:spacing w:val="8"/>
                <w:sz w:val="20"/>
                <w:szCs w:val="20"/>
              </w:rPr>
              <w:t xml:space="preserve">2 </w:t>
            </w:r>
            <w:r>
              <w:rPr>
                <w:spacing w:val="8"/>
                <w:sz w:val="20"/>
                <w:szCs w:val="20"/>
              </w:rPr>
              <w:t>倍削减量替代的</w:t>
            </w:r>
            <w:r>
              <w:rPr>
                <w:sz w:val="20"/>
                <w:szCs w:val="20"/>
              </w:rPr>
              <w:t xml:space="preserve"> </w:t>
            </w:r>
            <w:r>
              <w:rPr>
                <w:spacing w:val="3"/>
                <w:sz w:val="20"/>
                <w:szCs w:val="20"/>
              </w:rPr>
              <w:t>要求。</w:t>
            </w:r>
          </w:p>
        </w:tc>
        <w:tc>
          <w:tcPr>
            <w:tcW w:w="651" w:type="dxa"/>
            <w:vAlign w:val="top"/>
          </w:tcPr>
          <w:p>
            <w:pPr>
              <w:rPr>
                <w:rFonts w:ascii="Arial"/>
                <w:sz w:val="21"/>
              </w:rPr>
            </w:pPr>
          </w:p>
        </w:tc>
        <w:tc>
          <w:tcPr>
            <w:tcW w:w="235" w:type="dxa"/>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1705" w:type="dxa"/>
            <w:vMerge w:val="continue"/>
            <w:tcBorders>
              <w:top w:val="nil"/>
            </w:tcBorders>
            <w:vAlign w:val="top"/>
          </w:tcPr>
          <w:p>
            <w:pPr>
              <w:rPr>
                <w:rFonts w:ascii="Arial"/>
                <w:sz w:val="21"/>
              </w:rPr>
            </w:pPr>
          </w:p>
        </w:tc>
        <w:tc>
          <w:tcPr>
            <w:tcW w:w="11766" w:type="dxa"/>
            <w:gridSpan w:val="8"/>
            <w:vAlign w:val="top"/>
          </w:tcPr>
          <w:p>
            <w:pPr>
              <w:spacing w:line="136" w:lineRule="exact"/>
              <w:rPr>
                <w:rFonts w:ascii="Arial"/>
                <w:sz w:val="11"/>
              </w:rPr>
            </w:pPr>
          </w:p>
        </w:tc>
      </w:tr>
    </w:tbl>
    <w:p>
      <w:pPr>
        <w:pStyle w:val="2"/>
      </w:pPr>
    </w:p>
    <w:p>
      <w:pPr>
        <w:sectPr>
          <w:footerReference r:id="rId14" w:type="default"/>
          <w:pgSz w:w="16839" w:h="11906"/>
          <w:pgMar w:top="1012" w:right="1681" w:bottom="1260"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7" w:hRule="atLeast"/>
        </w:trPr>
        <w:tc>
          <w:tcPr>
            <w:tcW w:w="170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23"/>
              <w:rPr>
                <w:sz w:val="20"/>
                <w:szCs w:val="20"/>
              </w:rPr>
            </w:pPr>
            <w:r>
              <w:rPr>
                <w:spacing w:val="8"/>
                <w:sz w:val="20"/>
                <w:szCs w:val="20"/>
              </w:rPr>
              <w:t>其他符合性分析</w:t>
            </w: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74" w:line="270" w:lineRule="auto"/>
              <w:ind w:left="111" w:right="34" w:firstLine="2"/>
              <w:jc w:val="both"/>
              <w:rPr>
                <w:sz w:val="20"/>
                <w:szCs w:val="20"/>
              </w:rPr>
            </w:pPr>
            <w:r>
              <w:rPr>
                <w:spacing w:val="11"/>
                <w:sz w:val="20"/>
                <w:szCs w:val="20"/>
              </w:rPr>
              <w:t>新建耗煤项目还应严格按规定采取煤炭消费减</w:t>
            </w:r>
            <w:r>
              <w:rPr>
                <w:spacing w:val="10"/>
                <w:sz w:val="20"/>
                <w:szCs w:val="20"/>
              </w:rPr>
              <w:t xml:space="preserve">量 </w:t>
            </w:r>
            <w:r>
              <w:rPr>
                <w:spacing w:val="11"/>
                <w:sz w:val="20"/>
                <w:szCs w:val="20"/>
              </w:rPr>
              <w:t xml:space="preserve">替代措施，不得使用高污染燃料作为煤炭减量替 </w:t>
            </w:r>
            <w:r>
              <w:rPr>
                <w:spacing w:val="8"/>
                <w:sz w:val="20"/>
                <w:szCs w:val="20"/>
              </w:rPr>
              <w:t>代措施</w:t>
            </w:r>
            <w:r>
              <w:rPr>
                <w:spacing w:val="-54"/>
                <w:sz w:val="20"/>
                <w:szCs w:val="20"/>
              </w:rPr>
              <w:t xml:space="preserve"> </w:t>
            </w:r>
            <w:r>
              <w:rPr>
                <w:spacing w:val="8"/>
                <w:sz w:val="20"/>
                <w:szCs w:val="20"/>
              </w:rPr>
              <w:t>;重点区域执行大气污染物特别排放限值，</w:t>
            </w:r>
            <w:r>
              <w:rPr>
                <w:sz w:val="20"/>
                <w:szCs w:val="20"/>
              </w:rPr>
              <w:t xml:space="preserve"> </w:t>
            </w:r>
            <w:r>
              <w:rPr>
                <w:spacing w:val="5"/>
                <w:sz w:val="20"/>
                <w:szCs w:val="20"/>
              </w:rPr>
              <w:t>严禁新增钢铁、电力、水泥、玻璃、砖瓦、陶瓷、</w:t>
            </w:r>
            <w:r>
              <w:rPr>
                <w:spacing w:val="12"/>
                <w:sz w:val="20"/>
                <w:szCs w:val="20"/>
              </w:rPr>
              <w:t xml:space="preserve"> </w:t>
            </w:r>
            <w:r>
              <w:rPr>
                <w:spacing w:val="5"/>
                <w:sz w:val="20"/>
                <w:szCs w:val="20"/>
              </w:rPr>
              <w:t>焦化、电解铝、有色等重点行业大气污染物排放。</w:t>
            </w:r>
            <w:r>
              <w:rPr>
                <w:spacing w:val="12"/>
                <w:sz w:val="20"/>
                <w:szCs w:val="20"/>
              </w:rPr>
              <w:t xml:space="preserve"> </w:t>
            </w:r>
            <w:r>
              <w:rPr>
                <w:spacing w:val="9"/>
                <w:sz w:val="20"/>
                <w:szCs w:val="20"/>
              </w:rPr>
              <w:t>钢铁行业新建应参考达州市“三线一单</w:t>
            </w:r>
            <w:r>
              <w:rPr>
                <w:spacing w:val="-56"/>
                <w:sz w:val="20"/>
                <w:szCs w:val="20"/>
              </w:rPr>
              <w:t xml:space="preserve"> </w:t>
            </w:r>
            <w:r>
              <w:rPr>
                <w:spacing w:val="9"/>
                <w:sz w:val="20"/>
                <w:szCs w:val="20"/>
              </w:rPr>
              <w:t>”生态环 境分区管控中钢铁行业资源环境绩效准入门槛。</w:t>
            </w:r>
          </w:p>
          <w:p>
            <w:pPr>
              <w:pStyle w:val="6"/>
              <w:spacing w:before="53" w:line="269" w:lineRule="auto"/>
              <w:ind w:left="112" w:right="105" w:firstLine="108"/>
              <w:rPr>
                <w:sz w:val="20"/>
                <w:szCs w:val="20"/>
              </w:rPr>
            </w:pPr>
            <w:r>
              <w:rPr>
                <w:spacing w:val="9"/>
                <w:sz w:val="20"/>
                <w:szCs w:val="20"/>
              </w:rPr>
              <w:t>2030</w:t>
            </w:r>
            <w:r>
              <w:rPr>
                <w:spacing w:val="-17"/>
                <w:sz w:val="20"/>
                <w:szCs w:val="20"/>
              </w:rPr>
              <w:t xml:space="preserve"> </w:t>
            </w:r>
            <w:r>
              <w:rPr>
                <w:spacing w:val="9"/>
                <w:sz w:val="20"/>
                <w:szCs w:val="20"/>
              </w:rPr>
              <w:t>年，渠江流域用水总量控制在</w:t>
            </w:r>
            <w:r>
              <w:rPr>
                <w:spacing w:val="-25"/>
                <w:sz w:val="20"/>
                <w:szCs w:val="20"/>
              </w:rPr>
              <w:t xml:space="preserve"> </w:t>
            </w:r>
            <w:r>
              <w:rPr>
                <w:spacing w:val="9"/>
                <w:sz w:val="20"/>
                <w:szCs w:val="20"/>
              </w:rPr>
              <w:t>31.61</w:t>
            </w:r>
            <w:r>
              <w:rPr>
                <w:spacing w:val="-32"/>
                <w:sz w:val="20"/>
                <w:szCs w:val="20"/>
              </w:rPr>
              <w:t xml:space="preserve"> </w:t>
            </w:r>
            <w:r>
              <w:rPr>
                <w:spacing w:val="9"/>
                <w:sz w:val="20"/>
                <w:szCs w:val="20"/>
              </w:rPr>
              <w:t>亿立</w:t>
            </w:r>
            <w:r>
              <w:rPr>
                <w:sz w:val="20"/>
                <w:szCs w:val="20"/>
              </w:rPr>
              <w:t xml:space="preserve"> </w:t>
            </w:r>
            <w:r>
              <w:rPr>
                <w:spacing w:val="5"/>
                <w:sz w:val="20"/>
                <w:szCs w:val="20"/>
              </w:rPr>
              <w:t>方米以内，渠江干流</w:t>
            </w:r>
            <w:r>
              <w:rPr>
                <w:spacing w:val="-39"/>
                <w:sz w:val="20"/>
                <w:szCs w:val="20"/>
              </w:rPr>
              <w:t xml:space="preserve"> </w:t>
            </w:r>
            <w:r>
              <w:rPr>
                <w:sz w:val="20"/>
                <w:szCs w:val="20"/>
              </w:rPr>
              <w:t>COD</w:t>
            </w:r>
            <w:r>
              <w:rPr>
                <w:spacing w:val="-40"/>
                <w:sz w:val="20"/>
                <w:szCs w:val="20"/>
              </w:rPr>
              <w:t xml:space="preserve"> </w:t>
            </w:r>
            <w:r>
              <w:rPr>
                <w:spacing w:val="5"/>
                <w:sz w:val="20"/>
                <w:szCs w:val="20"/>
              </w:rPr>
              <w:t>排放总量限制在</w:t>
            </w:r>
            <w:r>
              <w:rPr>
                <w:spacing w:val="-40"/>
                <w:sz w:val="20"/>
                <w:szCs w:val="20"/>
              </w:rPr>
              <w:t xml:space="preserve"> </w:t>
            </w:r>
            <w:r>
              <w:rPr>
                <w:spacing w:val="5"/>
                <w:sz w:val="20"/>
                <w:szCs w:val="20"/>
              </w:rPr>
              <w:t>4.89</w:t>
            </w:r>
            <w:r>
              <w:rPr>
                <w:spacing w:val="-35"/>
                <w:sz w:val="20"/>
                <w:szCs w:val="20"/>
              </w:rPr>
              <w:t xml:space="preserve"> </w:t>
            </w:r>
            <w:r>
              <w:rPr>
                <w:spacing w:val="5"/>
                <w:sz w:val="20"/>
                <w:szCs w:val="20"/>
              </w:rPr>
              <w:t>万</w:t>
            </w:r>
            <w:r>
              <w:rPr>
                <w:sz w:val="20"/>
                <w:szCs w:val="20"/>
              </w:rPr>
              <w:t xml:space="preserve"> ta</w:t>
            </w:r>
            <w:r>
              <w:rPr>
                <w:spacing w:val="2"/>
                <w:sz w:val="20"/>
                <w:szCs w:val="20"/>
              </w:rPr>
              <w:t xml:space="preserve"> 内、氨氮排放总量限制在</w:t>
            </w:r>
            <w:r>
              <w:rPr>
                <w:spacing w:val="-26"/>
                <w:sz w:val="20"/>
                <w:szCs w:val="20"/>
              </w:rPr>
              <w:t xml:space="preserve"> </w:t>
            </w:r>
            <w:r>
              <w:rPr>
                <w:spacing w:val="2"/>
                <w:sz w:val="20"/>
                <w:szCs w:val="20"/>
              </w:rPr>
              <w:t>0.54</w:t>
            </w:r>
            <w:r>
              <w:rPr>
                <w:spacing w:val="-36"/>
                <w:sz w:val="20"/>
                <w:szCs w:val="20"/>
              </w:rPr>
              <w:t xml:space="preserve"> </w:t>
            </w:r>
            <w:r>
              <w:rPr>
                <w:spacing w:val="2"/>
                <w:sz w:val="20"/>
                <w:szCs w:val="20"/>
              </w:rPr>
              <w:t>万</w:t>
            </w:r>
            <w:r>
              <w:rPr>
                <w:spacing w:val="-31"/>
                <w:sz w:val="20"/>
                <w:szCs w:val="20"/>
              </w:rPr>
              <w:t xml:space="preserve"> </w:t>
            </w:r>
            <w:r>
              <w:rPr>
                <w:sz w:val="20"/>
                <w:szCs w:val="20"/>
              </w:rPr>
              <w:t>ta</w:t>
            </w:r>
            <w:r>
              <w:rPr>
                <w:spacing w:val="2"/>
                <w:sz w:val="20"/>
                <w:szCs w:val="20"/>
              </w:rPr>
              <w:t xml:space="preserve"> 内。全面</w:t>
            </w:r>
            <w:r>
              <w:rPr>
                <w:sz w:val="20"/>
                <w:szCs w:val="20"/>
              </w:rPr>
              <w:t xml:space="preserve"> </w:t>
            </w:r>
            <w:r>
              <w:rPr>
                <w:spacing w:val="12"/>
                <w:sz w:val="20"/>
                <w:szCs w:val="20"/>
              </w:rPr>
              <w:t>推进节水型社会建设，加强河湖（库）水域</w:t>
            </w:r>
            <w:r>
              <w:rPr>
                <w:spacing w:val="11"/>
                <w:sz w:val="20"/>
                <w:szCs w:val="20"/>
              </w:rPr>
              <w:t>岸线</w:t>
            </w:r>
            <w:r>
              <w:rPr>
                <w:sz w:val="20"/>
                <w:szCs w:val="20"/>
              </w:rPr>
              <w:t xml:space="preserve"> </w:t>
            </w:r>
            <w:r>
              <w:rPr>
                <w:spacing w:val="12"/>
                <w:sz w:val="20"/>
                <w:szCs w:val="20"/>
              </w:rPr>
              <w:t>保护及管理，加强入河排污口规范化建设，</w:t>
            </w:r>
            <w:r>
              <w:rPr>
                <w:spacing w:val="11"/>
                <w:sz w:val="20"/>
                <w:szCs w:val="20"/>
              </w:rPr>
              <w:t>加强</w:t>
            </w:r>
            <w:r>
              <w:rPr>
                <w:sz w:val="20"/>
                <w:szCs w:val="20"/>
              </w:rPr>
              <w:t xml:space="preserve"> </w:t>
            </w:r>
            <w:r>
              <w:rPr>
                <w:spacing w:val="12"/>
                <w:sz w:val="20"/>
                <w:szCs w:val="20"/>
              </w:rPr>
              <w:t>工业污染、农业农村污染、船舶港口污染防治。</w:t>
            </w:r>
            <w:r>
              <w:rPr>
                <w:sz w:val="20"/>
                <w:szCs w:val="20"/>
              </w:rPr>
              <w:t xml:space="preserve"> </w:t>
            </w:r>
            <w:r>
              <w:rPr>
                <w:spacing w:val="22"/>
                <w:sz w:val="20"/>
                <w:szCs w:val="20"/>
              </w:rPr>
              <w:t>对流域内饮用水源地进行有效保护及规范化建</w:t>
            </w:r>
            <w:r>
              <w:rPr>
                <w:spacing w:val="10"/>
                <w:sz w:val="20"/>
                <w:szCs w:val="20"/>
              </w:rPr>
              <w:t xml:space="preserve"> </w:t>
            </w:r>
            <w:r>
              <w:rPr>
                <w:sz w:val="20"/>
                <w:szCs w:val="20"/>
              </w:rPr>
              <w:t>设。</w:t>
            </w: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5"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253" w:lineRule="auto"/>
              <w:ind w:left="123" w:right="108" w:hanging="11"/>
              <w:rPr>
                <w:sz w:val="20"/>
                <w:szCs w:val="20"/>
              </w:rPr>
            </w:pPr>
            <w:r>
              <w:rPr>
                <w:spacing w:val="38"/>
                <w:sz w:val="20"/>
                <w:szCs w:val="20"/>
              </w:rPr>
              <w:t>环境风</w:t>
            </w:r>
            <w:r>
              <w:rPr>
                <w:spacing w:val="1"/>
                <w:sz w:val="20"/>
                <w:szCs w:val="20"/>
              </w:rPr>
              <w:t xml:space="preserve"> </w:t>
            </w:r>
            <w:r>
              <w:rPr>
                <w:spacing w:val="3"/>
                <w:sz w:val="20"/>
                <w:szCs w:val="20"/>
              </w:rPr>
              <w:t>险防控</w:t>
            </w:r>
          </w:p>
        </w:tc>
        <w:tc>
          <w:tcPr>
            <w:tcW w:w="4675" w:type="dxa"/>
            <w:vAlign w:val="top"/>
          </w:tcPr>
          <w:p>
            <w:pPr>
              <w:pStyle w:val="6"/>
              <w:spacing w:before="63" w:line="228" w:lineRule="auto"/>
              <w:ind w:left="114"/>
              <w:rPr>
                <w:sz w:val="20"/>
                <w:szCs w:val="20"/>
              </w:rPr>
            </w:pPr>
            <w:r>
              <w:rPr>
                <w:spacing w:val="8"/>
                <w:sz w:val="20"/>
                <w:szCs w:val="20"/>
              </w:rPr>
              <w:t>联防联控要求</w:t>
            </w:r>
          </w:p>
          <w:p>
            <w:pPr>
              <w:pStyle w:val="6"/>
              <w:spacing w:before="52" w:line="270" w:lineRule="auto"/>
              <w:ind w:left="112" w:right="105" w:firstLine="5"/>
              <w:rPr>
                <w:sz w:val="20"/>
                <w:szCs w:val="20"/>
              </w:rPr>
            </w:pPr>
            <w:r>
              <w:rPr>
                <w:spacing w:val="11"/>
                <w:sz w:val="20"/>
                <w:szCs w:val="20"/>
              </w:rPr>
              <w:t>强化区域联防联控，严格落实《关于建立跨省流</w:t>
            </w:r>
            <w:r>
              <w:rPr>
                <w:spacing w:val="14"/>
                <w:sz w:val="20"/>
                <w:szCs w:val="20"/>
              </w:rPr>
              <w:t xml:space="preserve"> </w:t>
            </w:r>
            <w:r>
              <w:rPr>
                <w:spacing w:val="12"/>
                <w:sz w:val="20"/>
                <w:szCs w:val="20"/>
              </w:rPr>
              <w:t>域上下游突发水污染事件联防联控机制的指</w:t>
            </w:r>
            <w:r>
              <w:rPr>
                <w:spacing w:val="11"/>
                <w:sz w:val="20"/>
                <w:szCs w:val="20"/>
              </w:rPr>
              <w:t>导意</w:t>
            </w:r>
            <w:r>
              <w:rPr>
                <w:sz w:val="20"/>
                <w:szCs w:val="20"/>
              </w:rPr>
              <w:t xml:space="preserve"> </w:t>
            </w:r>
            <w:r>
              <w:rPr>
                <w:spacing w:val="10"/>
                <w:sz w:val="20"/>
                <w:szCs w:val="20"/>
              </w:rPr>
              <w:t>见》</w:t>
            </w:r>
            <w:r>
              <w:rPr>
                <w:spacing w:val="-59"/>
                <w:sz w:val="20"/>
                <w:szCs w:val="20"/>
              </w:rPr>
              <w:t xml:space="preserve"> </w:t>
            </w:r>
            <w:r>
              <w:rPr>
                <w:spacing w:val="10"/>
                <w:sz w:val="20"/>
                <w:szCs w:val="20"/>
              </w:rPr>
              <w:t>；定期召开区域大气环境形式分析会，强化</w:t>
            </w:r>
            <w:r>
              <w:rPr>
                <w:sz w:val="20"/>
                <w:szCs w:val="20"/>
              </w:rPr>
              <w:t xml:space="preserve"> </w:t>
            </w:r>
            <w:r>
              <w:rPr>
                <w:spacing w:val="12"/>
                <w:sz w:val="20"/>
                <w:szCs w:val="20"/>
              </w:rPr>
              <w:t>信息共享和联动合作，实行环境规划，标准</w:t>
            </w:r>
            <w:r>
              <w:rPr>
                <w:spacing w:val="11"/>
                <w:sz w:val="20"/>
                <w:szCs w:val="20"/>
              </w:rPr>
              <w:t>，环</w:t>
            </w:r>
            <w:r>
              <w:rPr>
                <w:sz w:val="20"/>
                <w:szCs w:val="20"/>
              </w:rPr>
              <w:t xml:space="preserve"> </w:t>
            </w:r>
            <w:r>
              <w:rPr>
                <w:spacing w:val="10"/>
                <w:sz w:val="20"/>
                <w:szCs w:val="20"/>
              </w:rPr>
              <w:t>评，执法，信息公开“六统一</w:t>
            </w:r>
            <w:r>
              <w:rPr>
                <w:spacing w:val="-59"/>
                <w:sz w:val="20"/>
                <w:szCs w:val="20"/>
              </w:rPr>
              <w:t xml:space="preserve"> </w:t>
            </w:r>
            <w:r>
              <w:rPr>
                <w:spacing w:val="10"/>
                <w:sz w:val="20"/>
                <w:szCs w:val="20"/>
              </w:rPr>
              <w:t>”，协力推进大气</w:t>
            </w:r>
            <w:r>
              <w:rPr>
                <w:sz w:val="20"/>
                <w:szCs w:val="20"/>
              </w:rPr>
              <w:t xml:space="preserve"> </w:t>
            </w:r>
            <w:r>
              <w:rPr>
                <w:spacing w:val="12"/>
                <w:sz w:val="20"/>
                <w:szCs w:val="20"/>
              </w:rPr>
              <w:t>污染源头防控，加强川东北区域大气污染防</w:t>
            </w:r>
            <w:r>
              <w:rPr>
                <w:spacing w:val="11"/>
                <w:sz w:val="20"/>
                <w:szCs w:val="20"/>
              </w:rPr>
              <w:t>止合</w:t>
            </w:r>
            <w:r>
              <w:rPr>
                <w:sz w:val="20"/>
                <w:szCs w:val="20"/>
              </w:rPr>
              <w:t xml:space="preserve"> </w:t>
            </w:r>
            <w:r>
              <w:rPr>
                <w:spacing w:val="1"/>
                <w:sz w:val="20"/>
                <w:szCs w:val="20"/>
              </w:rPr>
              <w:t>作</w:t>
            </w:r>
          </w:p>
          <w:p>
            <w:pPr>
              <w:pStyle w:val="6"/>
              <w:spacing w:before="53" w:line="228" w:lineRule="auto"/>
              <w:ind w:left="114"/>
              <w:rPr>
                <w:sz w:val="20"/>
                <w:szCs w:val="20"/>
              </w:rPr>
            </w:pPr>
            <w:r>
              <w:rPr>
                <w:spacing w:val="8"/>
                <w:sz w:val="20"/>
                <w:szCs w:val="20"/>
              </w:rPr>
              <w:t>其他环境风险防控要求</w:t>
            </w:r>
          </w:p>
          <w:p>
            <w:pPr>
              <w:pStyle w:val="6"/>
              <w:spacing w:before="54" w:line="263" w:lineRule="auto"/>
              <w:ind w:left="113" w:right="34" w:firstLine="3"/>
              <w:rPr>
                <w:sz w:val="20"/>
                <w:szCs w:val="20"/>
              </w:rPr>
            </w:pPr>
            <w:r>
              <w:rPr>
                <w:spacing w:val="4"/>
                <w:sz w:val="20"/>
                <w:szCs w:val="20"/>
              </w:rPr>
              <w:t>企业环境风险防控要求</w:t>
            </w:r>
            <w:r>
              <w:rPr>
                <w:spacing w:val="-55"/>
                <w:sz w:val="20"/>
                <w:szCs w:val="20"/>
              </w:rPr>
              <w:t xml:space="preserve"> </w:t>
            </w:r>
            <w:r>
              <w:rPr>
                <w:spacing w:val="4"/>
                <w:sz w:val="20"/>
                <w:szCs w:val="20"/>
              </w:rPr>
              <w:t xml:space="preserve">:涉及有毒有害、易燃易爆 </w:t>
            </w:r>
            <w:r>
              <w:rPr>
                <w:spacing w:val="11"/>
                <w:sz w:val="20"/>
                <w:szCs w:val="20"/>
              </w:rPr>
              <w:t xml:space="preserve">物质新建、改扩建项目，严控准入要求。（根据 </w:t>
            </w:r>
            <w:r>
              <w:rPr>
                <w:spacing w:val="7"/>
                <w:sz w:val="20"/>
                <w:szCs w:val="20"/>
              </w:rPr>
              <w:t>《</w:t>
            </w:r>
            <w:r>
              <w:rPr>
                <w:sz w:val="20"/>
                <w:szCs w:val="20"/>
              </w:rPr>
              <w:t>GB</w:t>
            </w:r>
            <w:r>
              <w:rPr>
                <w:spacing w:val="7"/>
                <w:sz w:val="20"/>
                <w:szCs w:val="20"/>
              </w:rPr>
              <w:t xml:space="preserve"> 8978-2002》</w:t>
            </w:r>
            <w:r>
              <w:rPr>
                <w:spacing w:val="-41"/>
                <w:sz w:val="20"/>
                <w:szCs w:val="20"/>
              </w:rPr>
              <w:t xml:space="preserve"> </w:t>
            </w:r>
            <w:r>
              <w:rPr>
                <w:spacing w:val="7"/>
                <w:sz w:val="20"/>
                <w:szCs w:val="20"/>
              </w:rPr>
              <w:t xml:space="preserve">中第一类污染物以及《优先控 </w:t>
            </w:r>
            <w:r>
              <w:rPr>
                <w:spacing w:val="5"/>
                <w:sz w:val="20"/>
                <w:szCs w:val="20"/>
              </w:rPr>
              <w:t>制化学品名录》《有毒有害大气污染物名录》</w:t>
            </w:r>
          </w:p>
        </w:tc>
        <w:tc>
          <w:tcPr>
            <w:tcW w:w="294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5" w:line="227" w:lineRule="auto"/>
              <w:ind w:left="116"/>
              <w:rPr>
                <w:sz w:val="20"/>
                <w:szCs w:val="20"/>
              </w:rPr>
            </w:pPr>
            <w:r>
              <w:rPr>
                <w:spacing w:val="9"/>
                <w:sz w:val="20"/>
                <w:szCs w:val="20"/>
              </w:rPr>
              <w:t>本项目营运期环境风险主要</w:t>
            </w:r>
          </w:p>
          <w:p>
            <w:pPr>
              <w:pStyle w:val="6"/>
              <w:spacing w:before="54" w:line="227" w:lineRule="auto"/>
              <w:ind w:left="118"/>
              <w:rPr>
                <w:sz w:val="20"/>
                <w:szCs w:val="20"/>
              </w:rPr>
            </w:pPr>
            <w:r>
              <w:rPr>
                <w:spacing w:val="8"/>
                <w:sz w:val="20"/>
                <w:szCs w:val="20"/>
              </w:rPr>
              <w:t>为废机油泄漏以及废水事故</w:t>
            </w:r>
          </w:p>
          <w:p>
            <w:pPr>
              <w:pStyle w:val="6"/>
              <w:spacing w:before="53" w:line="269" w:lineRule="auto"/>
              <w:ind w:left="115" w:right="102" w:firstLine="5"/>
              <w:rPr>
                <w:sz w:val="20"/>
                <w:szCs w:val="20"/>
              </w:rPr>
            </w:pPr>
            <w:r>
              <w:rPr>
                <w:spacing w:val="8"/>
                <w:sz w:val="20"/>
                <w:szCs w:val="20"/>
              </w:rPr>
              <w:t>外排，通过采取相应的风险防</w:t>
            </w:r>
            <w:r>
              <w:rPr>
                <w:spacing w:val="6"/>
                <w:sz w:val="20"/>
                <w:szCs w:val="20"/>
              </w:rPr>
              <w:t xml:space="preserve"> </w:t>
            </w:r>
            <w:r>
              <w:rPr>
                <w:spacing w:val="9"/>
                <w:sz w:val="20"/>
                <w:szCs w:val="20"/>
              </w:rPr>
              <w:t>控措施，能够将环境风险降至</w:t>
            </w:r>
            <w:r>
              <w:rPr>
                <w:spacing w:val="1"/>
                <w:sz w:val="20"/>
                <w:szCs w:val="20"/>
              </w:rPr>
              <w:t xml:space="preserve"> </w:t>
            </w:r>
            <w:r>
              <w:rPr>
                <w:spacing w:val="8"/>
                <w:sz w:val="20"/>
                <w:szCs w:val="20"/>
              </w:rPr>
              <w:t>最低，属于可接受水平。项目</w:t>
            </w:r>
            <w:r>
              <w:rPr>
                <w:spacing w:val="11"/>
                <w:sz w:val="20"/>
                <w:szCs w:val="20"/>
              </w:rPr>
              <w:t xml:space="preserve"> </w:t>
            </w:r>
            <w:r>
              <w:rPr>
                <w:spacing w:val="9"/>
                <w:sz w:val="20"/>
                <w:szCs w:val="20"/>
              </w:rPr>
              <w:t>建成后，将按照要求办理突发</w:t>
            </w:r>
            <w:r>
              <w:rPr>
                <w:spacing w:val="1"/>
                <w:sz w:val="20"/>
                <w:szCs w:val="20"/>
              </w:rPr>
              <w:t xml:space="preserve"> </w:t>
            </w:r>
            <w:r>
              <w:rPr>
                <w:spacing w:val="8"/>
                <w:sz w:val="20"/>
                <w:szCs w:val="20"/>
              </w:rPr>
              <w:t>环境事件应急预案手续，落实</w:t>
            </w:r>
            <w:r>
              <w:rPr>
                <w:spacing w:val="11"/>
                <w:sz w:val="20"/>
                <w:szCs w:val="20"/>
              </w:rPr>
              <w:t xml:space="preserve"> </w:t>
            </w:r>
            <w:r>
              <w:rPr>
                <w:spacing w:val="8"/>
                <w:sz w:val="20"/>
                <w:szCs w:val="20"/>
              </w:rPr>
              <w:t>了相应的环境风险防控措施。</w:t>
            </w:r>
          </w:p>
        </w:tc>
        <w:tc>
          <w:tcPr>
            <w:tcW w:w="65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15" w:type="default"/>
          <w:pgSz w:w="16839" w:h="11906"/>
          <w:pgMar w:top="1012" w:right="1681" w:bottom="1259"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6" w:hRule="atLeast"/>
        </w:trPr>
        <w:tc>
          <w:tcPr>
            <w:tcW w:w="170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123"/>
              <w:rPr>
                <w:sz w:val="20"/>
                <w:szCs w:val="20"/>
              </w:rPr>
            </w:pPr>
            <w:r>
              <w:rPr>
                <w:spacing w:val="8"/>
                <w:sz w:val="20"/>
                <w:szCs w:val="20"/>
              </w:rPr>
              <w:t>其他符合性分析</w:t>
            </w: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69" w:line="274" w:lineRule="auto"/>
              <w:ind w:left="112" w:right="34" w:firstLine="6"/>
              <w:rPr>
                <w:sz w:val="20"/>
                <w:szCs w:val="20"/>
              </w:rPr>
            </w:pPr>
            <w:r>
              <w:rPr>
                <w:spacing w:val="8"/>
                <w:sz w:val="20"/>
                <w:szCs w:val="20"/>
              </w:rPr>
              <w:t>《有毒有害水污染物名录》确定）</w:t>
            </w:r>
            <w:r>
              <w:rPr>
                <w:spacing w:val="-41"/>
                <w:sz w:val="20"/>
                <w:szCs w:val="20"/>
              </w:rPr>
              <w:t xml:space="preserve"> </w:t>
            </w:r>
            <w:r>
              <w:rPr>
                <w:spacing w:val="8"/>
                <w:sz w:val="20"/>
                <w:szCs w:val="20"/>
              </w:rPr>
              <w:t xml:space="preserve">。对钢铁、焦 </w:t>
            </w:r>
            <w:r>
              <w:rPr>
                <w:spacing w:val="11"/>
                <w:sz w:val="20"/>
                <w:szCs w:val="20"/>
              </w:rPr>
              <w:t xml:space="preserve">化平板玻璃、铜铅锌硅冶炼等环境影响大或环境 风险高的项目类别，不得以改革试点名义随意下 放环评审批权限或降低审批要求。园区环境风险 </w:t>
            </w:r>
            <w:r>
              <w:rPr>
                <w:spacing w:val="4"/>
                <w:sz w:val="20"/>
                <w:szCs w:val="20"/>
              </w:rPr>
              <w:t>防控要求</w:t>
            </w:r>
            <w:r>
              <w:rPr>
                <w:spacing w:val="-51"/>
                <w:sz w:val="20"/>
                <w:szCs w:val="20"/>
              </w:rPr>
              <w:t xml:space="preserve"> </w:t>
            </w:r>
            <w:r>
              <w:rPr>
                <w:spacing w:val="4"/>
                <w:sz w:val="20"/>
                <w:szCs w:val="20"/>
              </w:rPr>
              <w:t xml:space="preserve">:园区风险防控体系要求：构建三级环境 </w:t>
            </w:r>
            <w:r>
              <w:rPr>
                <w:spacing w:val="12"/>
                <w:sz w:val="20"/>
                <w:szCs w:val="20"/>
              </w:rPr>
              <w:t>风险防控体系，强化危化品泄漏应急处置措施，</w:t>
            </w:r>
            <w:r>
              <w:rPr>
                <w:spacing w:val="15"/>
                <w:sz w:val="20"/>
                <w:szCs w:val="20"/>
              </w:rPr>
              <w:t xml:space="preserve"> </w:t>
            </w:r>
            <w:r>
              <w:rPr>
                <w:spacing w:val="11"/>
                <w:sz w:val="20"/>
                <w:szCs w:val="20"/>
              </w:rPr>
              <w:t xml:space="preserve">确保风险可控。针对化工园区进一步强化风险防 控。杜绝危化品泄漏、事故排放等，确保环境安 </w:t>
            </w:r>
            <w:r>
              <w:rPr>
                <w:spacing w:val="4"/>
                <w:sz w:val="20"/>
                <w:szCs w:val="20"/>
              </w:rPr>
              <w:t>全。用地环境风险防控要求</w:t>
            </w:r>
            <w:r>
              <w:rPr>
                <w:spacing w:val="-51"/>
                <w:sz w:val="20"/>
                <w:szCs w:val="20"/>
              </w:rPr>
              <w:t xml:space="preserve"> </w:t>
            </w:r>
            <w:r>
              <w:rPr>
                <w:spacing w:val="4"/>
                <w:sz w:val="20"/>
                <w:szCs w:val="20"/>
              </w:rPr>
              <w:t xml:space="preserve">:化工、电镀等行业企 </w:t>
            </w:r>
            <w:r>
              <w:rPr>
                <w:spacing w:val="12"/>
                <w:sz w:val="20"/>
                <w:szCs w:val="20"/>
              </w:rPr>
              <w:t>业拆除生产设施设备、构筑物和污染治理设施，</w:t>
            </w:r>
            <w:r>
              <w:rPr>
                <w:spacing w:val="15"/>
                <w:sz w:val="20"/>
                <w:szCs w:val="20"/>
              </w:rPr>
              <w:t xml:space="preserve"> </w:t>
            </w:r>
            <w:r>
              <w:rPr>
                <w:spacing w:val="11"/>
                <w:sz w:val="20"/>
                <w:szCs w:val="20"/>
              </w:rPr>
              <w:t xml:space="preserve">要事先制定残留污染物清理和安全处置方案，要 严格按照有关规定实施安全处理处置，防范拆除 </w:t>
            </w:r>
            <w:r>
              <w:rPr>
                <w:spacing w:val="5"/>
                <w:sz w:val="20"/>
                <w:szCs w:val="20"/>
              </w:rPr>
              <w:t>活动污染土壤。有色金属矿采选、有色金属冶炼、</w:t>
            </w:r>
            <w:r>
              <w:rPr>
                <w:spacing w:val="11"/>
                <w:sz w:val="20"/>
                <w:szCs w:val="20"/>
              </w:rPr>
              <w:t xml:space="preserve"> </w:t>
            </w:r>
            <w:r>
              <w:rPr>
                <w:spacing w:val="9"/>
                <w:sz w:val="20"/>
                <w:szCs w:val="20"/>
              </w:rPr>
              <w:t>石油加工、化工、焦化、</w:t>
            </w:r>
            <w:r>
              <w:rPr>
                <w:spacing w:val="-57"/>
                <w:sz w:val="20"/>
                <w:szCs w:val="20"/>
              </w:rPr>
              <w:t xml:space="preserve"> </w:t>
            </w:r>
            <w:r>
              <w:rPr>
                <w:spacing w:val="9"/>
                <w:sz w:val="20"/>
                <w:szCs w:val="20"/>
              </w:rPr>
              <w:t xml:space="preserve">电镀、制革、天然（页 </w:t>
            </w:r>
            <w:r>
              <w:rPr>
                <w:spacing w:val="11"/>
                <w:sz w:val="20"/>
                <w:szCs w:val="20"/>
              </w:rPr>
              <w:t xml:space="preserve">岩）气开采、铅蓄电池、汽车制造、农药、危废 </w:t>
            </w:r>
            <w:r>
              <w:rPr>
                <w:spacing w:val="9"/>
                <w:sz w:val="20"/>
                <w:szCs w:val="20"/>
              </w:rPr>
              <w:t>处置、</w:t>
            </w:r>
            <w:r>
              <w:rPr>
                <w:spacing w:val="-57"/>
                <w:sz w:val="20"/>
                <w:szCs w:val="20"/>
              </w:rPr>
              <w:t xml:space="preserve"> </w:t>
            </w:r>
            <w:r>
              <w:rPr>
                <w:spacing w:val="9"/>
                <w:sz w:val="20"/>
                <w:szCs w:val="20"/>
              </w:rPr>
              <w:t xml:space="preserve">电子拆解等行业企业及其他可能影响土壤 </w:t>
            </w:r>
            <w:r>
              <w:rPr>
                <w:spacing w:val="11"/>
                <w:sz w:val="20"/>
                <w:szCs w:val="20"/>
              </w:rPr>
              <w:t xml:space="preserve">环境质量的生产设施设备、构筑物和污染治理设 施的拆除，按照有关规定制定残留污染物清理和 安全处置方案，要严格按照有关规定实施安全处 </w:t>
            </w:r>
            <w:r>
              <w:rPr>
                <w:spacing w:val="8"/>
                <w:sz w:val="20"/>
                <w:szCs w:val="20"/>
              </w:rPr>
              <w:t>理处置，防范拆除活动污染土壤。</w:t>
            </w: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61" w:lineRule="auto"/>
              <w:ind w:left="112" w:right="108" w:firstLine="8"/>
              <w:jc w:val="both"/>
              <w:rPr>
                <w:sz w:val="20"/>
                <w:szCs w:val="20"/>
              </w:rPr>
            </w:pPr>
            <w:r>
              <w:rPr>
                <w:spacing w:val="35"/>
                <w:sz w:val="20"/>
                <w:szCs w:val="20"/>
              </w:rPr>
              <w:t>资源开</w:t>
            </w:r>
            <w:r>
              <w:rPr>
                <w:spacing w:val="1"/>
                <w:sz w:val="20"/>
                <w:szCs w:val="20"/>
              </w:rPr>
              <w:t xml:space="preserve"> </w:t>
            </w:r>
            <w:r>
              <w:rPr>
                <w:spacing w:val="38"/>
                <w:sz w:val="20"/>
                <w:szCs w:val="20"/>
              </w:rPr>
              <w:t>发效率</w:t>
            </w:r>
            <w:r>
              <w:rPr>
                <w:sz w:val="20"/>
                <w:szCs w:val="20"/>
              </w:rPr>
              <w:t xml:space="preserve"> </w:t>
            </w:r>
            <w:r>
              <w:rPr>
                <w:spacing w:val="4"/>
                <w:sz w:val="20"/>
                <w:szCs w:val="20"/>
              </w:rPr>
              <w:t>要求</w:t>
            </w:r>
          </w:p>
        </w:tc>
        <w:tc>
          <w:tcPr>
            <w:tcW w:w="4675" w:type="dxa"/>
            <w:vAlign w:val="top"/>
          </w:tcPr>
          <w:p>
            <w:pPr>
              <w:pStyle w:val="6"/>
              <w:spacing w:before="64" w:line="228" w:lineRule="auto"/>
              <w:ind w:left="115"/>
              <w:rPr>
                <w:sz w:val="20"/>
                <w:szCs w:val="20"/>
              </w:rPr>
            </w:pPr>
            <w:r>
              <w:rPr>
                <w:spacing w:val="8"/>
                <w:sz w:val="20"/>
                <w:szCs w:val="20"/>
              </w:rPr>
              <w:t>水资源利用总量要求</w:t>
            </w:r>
          </w:p>
          <w:p>
            <w:pPr>
              <w:pStyle w:val="6"/>
              <w:spacing w:before="51" w:line="265" w:lineRule="auto"/>
              <w:ind w:left="114" w:right="105"/>
              <w:rPr>
                <w:sz w:val="20"/>
                <w:szCs w:val="20"/>
              </w:rPr>
            </w:pPr>
            <w:r>
              <w:rPr>
                <w:spacing w:val="11"/>
                <w:sz w:val="20"/>
                <w:szCs w:val="20"/>
              </w:rPr>
              <w:t>新、改扩建项目污染水耗指标满足《四川省省级</w:t>
            </w:r>
            <w:r>
              <w:rPr>
                <w:spacing w:val="18"/>
                <w:sz w:val="20"/>
                <w:szCs w:val="20"/>
              </w:rPr>
              <w:t xml:space="preserve"> </w:t>
            </w:r>
            <w:r>
              <w:rPr>
                <w:spacing w:val="11"/>
                <w:sz w:val="20"/>
                <w:szCs w:val="20"/>
              </w:rPr>
              <w:t>生态工业园区指标》综合类生态工业园区要求；</w:t>
            </w:r>
            <w:r>
              <w:rPr>
                <w:spacing w:val="7"/>
                <w:sz w:val="20"/>
                <w:szCs w:val="20"/>
              </w:rPr>
              <w:t xml:space="preserve"> </w:t>
            </w:r>
            <w:r>
              <w:rPr>
                <w:spacing w:val="5"/>
                <w:sz w:val="20"/>
                <w:szCs w:val="20"/>
              </w:rPr>
              <w:t>到</w:t>
            </w:r>
            <w:r>
              <w:rPr>
                <w:spacing w:val="-27"/>
                <w:sz w:val="20"/>
                <w:szCs w:val="20"/>
              </w:rPr>
              <w:t xml:space="preserve"> </w:t>
            </w:r>
            <w:r>
              <w:rPr>
                <w:spacing w:val="5"/>
                <w:sz w:val="20"/>
                <w:szCs w:val="20"/>
              </w:rPr>
              <w:t>2022</w:t>
            </w:r>
            <w:r>
              <w:rPr>
                <w:spacing w:val="-39"/>
                <w:sz w:val="20"/>
                <w:szCs w:val="20"/>
              </w:rPr>
              <w:t xml:space="preserve"> </w:t>
            </w:r>
            <w:r>
              <w:rPr>
                <w:spacing w:val="5"/>
                <w:sz w:val="20"/>
                <w:szCs w:val="20"/>
              </w:rPr>
              <w:t>年，万元国内生产总值用水量、万元工业</w:t>
            </w:r>
            <w:r>
              <w:rPr>
                <w:sz w:val="20"/>
                <w:szCs w:val="20"/>
              </w:rPr>
              <w:t xml:space="preserve"> </w:t>
            </w:r>
            <w:r>
              <w:rPr>
                <w:spacing w:val="5"/>
                <w:sz w:val="20"/>
                <w:szCs w:val="20"/>
              </w:rPr>
              <w:t>增加值用水量较</w:t>
            </w:r>
            <w:r>
              <w:rPr>
                <w:spacing w:val="-32"/>
                <w:sz w:val="20"/>
                <w:szCs w:val="20"/>
              </w:rPr>
              <w:t xml:space="preserve"> </w:t>
            </w:r>
            <w:r>
              <w:rPr>
                <w:spacing w:val="5"/>
                <w:sz w:val="20"/>
                <w:szCs w:val="20"/>
              </w:rPr>
              <w:t>2015</w:t>
            </w:r>
            <w:r>
              <w:rPr>
                <w:spacing w:val="-39"/>
                <w:sz w:val="20"/>
                <w:szCs w:val="20"/>
              </w:rPr>
              <w:t xml:space="preserve"> </w:t>
            </w:r>
            <w:r>
              <w:rPr>
                <w:spacing w:val="5"/>
                <w:sz w:val="20"/>
                <w:szCs w:val="20"/>
              </w:rPr>
              <w:t>年分别下降</w:t>
            </w:r>
            <w:r>
              <w:rPr>
                <w:spacing w:val="-33"/>
                <w:sz w:val="20"/>
                <w:szCs w:val="20"/>
              </w:rPr>
              <w:t xml:space="preserve"> </w:t>
            </w:r>
            <w:r>
              <w:rPr>
                <w:spacing w:val="5"/>
                <w:sz w:val="20"/>
                <w:szCs w:val="20"/>
              </w:rPr>
              <w:t>30%和</w:t>
            </w:r>
            <w:r>
              <w:rPr>
                <w:spacing w:val="-36"/>
                <w:sz w:val="20"/>
                <w:szCs w:val="20"/>
              </w:rPr>
              <w:t xml:space="preserve"> </w:t>
            </w:r>
            <w:r>
              <w:rPr>
                <w:spacing w:val="5"/>
                <w:sz w:val="20"/>
                <w:szCs w:val="20"/>
              </w:rPr>
              <w:t>28%。</w:t>
            </w:r>
          </w:p>
          <w:p>
            <w:pPr>
              <w:pStyle w:val="6"/>
              <w:spacing w:before="53" w:line="227" w:lineRule="auto"/>
              <w:ind w:left="113"/>
              <w:rPr>
                <w:sz w:val="20"/>
                <w:szCs w:val="20"/>
              </w:rPr>
            </w:pPr>
            <w:r>
              <w:rPr>
                <w:spacing w:val="8"/>
                <w:sz w:val="20"/>
                <w:szCs w:val="20"/>
              </w:rPr>
              <w:t>地下水开采要求</w:t>
            </w:r>
          </w:p>
          <w:p>
            <w:pPr>
              <w:pStyle w:val="6"/>
              <w:spacing w:before="53" w:line="228" w:lineRule="auto"/>
              <w:ind w:left="136"/>
              <w:rPr>
                <w:sz w:val="20"/>
                <w:szCs w:val="20"/>
              </w:rPr>
            </w:pPr>
            <w:r>
              <w:rPr>
                <w:spacing w:val="6"/>
                <w:sz w:val="20"/>
                <w:szCs w:val="20"/>
              </w:rPr>
              <w:t>以省市下发指标为准</w:t>
            </w:r>
          </w:p>
          <w:p>
            <w:pPr>
              <w:pStyle w:val="6"/>
              <w:spacing w:before="53" w:line="223" w:lineRule="auto"/>
              <w:ind w:left="121"/>
              <w:rPr>
                <w:sz w:val="20"/>
                <w:szCs w:val="20"/>
              </w:rPr>
            </w:pPr>
            <w:r>
              <w:rPr>
                <w:spacing w:val="8"/>
                <w:sz w:val="20"/>
                <w:szCs w:val="20"/>
              </w:rPr>
              <w:t>能源利用总量及效率要求</w:t>
            </w:r>
          </w:p>
        </w:tc>
        <w:tc>
          <w:tcPr>
            <w:tcW w:w="2942" w:type="dxa"/>
            <w:vAlign w:val="top"/>
          </w:tcPr>
          <w:p>
            <w:pPr>
              <w:spacing w:line="446" w:lineRule="auto"/>
              <w:rPr>
                <w:rFonts w:ascii="Arial"/>
                <w:sz w:val="21"/>
              </w:rPr>
            </w:pPr>
          </w:p>
          <w:p>
            <w:pPr>
              <w:pStyle w:val="6"/>
              <w:spacing w:before="65" w:line="252" w:lineRule="auto"/>
              <w:ind w:left="149" w:right="205" w:hanging="18"/>
              <w:rPr>
                <w:sz w:val="20"/>
                <w:szCs w:val="20"/>
              </w:rPr>
            </w:pPr>
            <w:r>
              <w:rPr>
                <w:spacing w:val="7"/>
                <w:sz w:val="20"/>
                <w:szCs w:val="20"/>
              </w:rPr>
              <w:t xml:space="preserve">1、本项目生产、生活用水来 </w:t>
            </w:r>
            <w:r>
              <w:rPr>
                <w:spacing w:val="3"/>
                <w:sz w:val="20"/>
                <w:szCs w:val="20"/>
              </w:rPr>
              <w:t>自城市自来水管网。</w:t>
            </w:r>
          </w:p>
          <w:p>
            <w:pPr>
              <w:pStyle w:val="6"/>
              <w:spacing w:before="54" w:line="260" w:lineRule="auto"/>
              <w:ind w:left="118" w:right="102"/>
              <w:jc w:val="both"/>
              <w:rPr>
                <w:sz w:val="20"/>
                <w:szCs w:val="20"/>
              </w:rPr>
            </w:pPr>
            <w:r>
              <w:rPr>
                <w:spacing w:val="8"/>
                <w:sz w:val="20"/>
                <w:szCs w:val="20"/>
              </w:rPr>
              <w:t>2、项目营运期能源消耗主要</w:t>
            </w:r>
            <w:r>
              <w:rPr>
                <w:spacing w:val="3"/>
                <w:sz w:val="20"/>
                <w:szCs w:val="20"/>
              </w:rPr>
              <w:t xml:space="preserve">  </w:t>
            </w:r>
            <w:r>
              <w:rPr>
                <w:spacing w:val="8"/>
                <w:sz w:val="20"/>
                <w:szCs w:val="20"/>
              </w:rPr>
              <w:t>为电能、天然气，不涉及使用</w:t>
            </w:r>
            <w:r>
              <w:rPr>
                <w:spacing w:val="10"/>
                <w:sz w:val="20"/>
                <w:szCs w:val="20"/>
              </w:rPr>
              <w:t xml:space="preserve"> </w:t>
            </w:r>
            <w:r>
              <w:rPr>
                <w:spacing w:val="6"/>
                <w:sz w:val="20"/>
                <w:szCs w:val="20"/>
              </w:rPr>
              <w:t>高污染燃料。</w:t>
            </w:r>
          </w:p>
        </w:tc>
        <w:tc>
          <w:tcPr>
            <w:tcW w:w="65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16" w:type="default"/>
          <w:pgSz w:w="16839" w:h="11906"/>
          <w:pgMar w:top="1012" w:right="1681" w:bottom="1260"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7" w:hRule="atLeast"/>
        </w:trPr>
        <w:tc>
          <w:tcPr>
            <w:tcW w:w="1705" w:type="dxa"/>
            <w:vAlign w:val="top"/>
          </w:tcPr>
          <w:p>
            <w:pPr>
              <w:rPr>
                <w:rFonts w:ascii="Arial"/>
                <w:sz w:val="21"/>
              </w:rPr>
            </w:pPr>
          </w:p>
        </w:tc>
        <w:tc>
          <w:tcPr>
            <w:tcW w:w="230" w:type="dxa"/>
            <w:vAlign w:val="top"/>
          </w:tcPr>
          <w:p>
            <w:pPr>
              <w:rPr>
                <w:rFonts w:ascii="Arial"/>
                <w:sz w:val="21"/>
              </w:rPr>
            </w:pPr>
          </w:p>
        </w:tc>
        <w:tc>
          <w:tcPr>
            <w:tcW w:w="1241" w:type="dxa"/>
            <w:vAlign w:val="top"/>
          </w:tcPr>
          <w:p>
            <w:pPr>
              <w:rPr>
                <w:rFonts w:ascii="Arial"/>
                <w:sz w:val="21"/>
              </w:rPr>
            </w:pPr>
          </w:p>
        </w:tc>
        <w:tc>
          <w:tcPr>
            <w:tcW w:w="850" w:type="dxa"/>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74" w:line="265" w:lineRule="auto"/>
              <w:ind w:left="112" w:right="34" w:firstLine="6"/>
              <w:jc w:val="both"/>
              <w:rPr>
                <w:sz w:val="20"/>
                <w:szCs w:val="20"/>
              </w:rPr>
            </w:pPr>
            <w:r>
              <w:rPr>
                <w:spacing w:val="10"/>
                <w:sz w:val="20"/>
                <w:szCs w:val="20"/>
              </w:rPr>
              <w:t xml:space="preserve">川东北区域实施新建项目与煤炭消费总量控制挂 </w:t>
            </w:r>
            <w:r>
              <w:rPr>
                <w:spacing w:val="11"/>
                <w:sz w:val="20"/>
                <w:szCs w:val="20"/>
              </w:rPr>
              <w:t xml:space="preserve">钩机制，耗煤建设项目实行煤炭消耗等量减量替 代。提高煤炭利用效率和天然气利用占比，工业 </w:t>
            </w:r>
            <w:r>
              <w:rPr>
                <w:spacing w:val="3"/>
                <w:sz w:val="20"/>
                <w:szCs w:val="20"/>
              </w:rPr>
              <w:t>领域有序推进“煤改电</w:t>
            </w:r>
            <w:r>
              <w:rPr>
                <w:spacing w:val="-72"/>
                <w:sz w:val="20"/>
                <w:szCs w:val="20"/>
              </w:rPr>
              <w:t xml:space="preserve"> </w:t>
            </w:r>
            <w:r>
              <w:rPr>
                <w:spacing w:val="3"/>
                <w:sz w:val="20"/>
                <w:szCs w:val="20"/>
              </w:rPr>
              <w:t>”和有序推进“煤改气</w:t>
            </w:r>
            <w:r>
              <w:rPr>
                <w:spacing w:val="-73"/>
                <w:sz w:val="20"/>
                <w:szCs w:val="20"/>
              </w:rPr>
              <w:t xml:space="preserve"> </w:t>
            </w:r>
            <w:r>
              <w:rPr>
                <w:spacing w:val="3"/>
                <w:sz w:val="20"/>
                <w:szCs w:val="20"/>
              </w:rPr>
              <w:t>”。</w:t>
            </w:r>
          </w:p>
          <w:p>
            <w:pPr>
              <w:pStyle w:val="6"/>
              <w:spacing w:before="54" w:line="260" w:lineRule="auto"/>
              <w:ind w:left="111" w:right="105"/>
              <w:rPr>
                <w:sz w:val="20"/>
                <w:szCs w:val="20"/>
              </w:rPr>
            </w:pPr>
            <w:r>
              <w:rPr>
                <w:spacing w:val="7"/>
                <w:sz w:val="20"/>
                <w:szCs w:val="20"/>
              </w:rPr>
              <w:t>-大力实施和推广以电代煤、以电代油工程</w:t>
            </w:r>
            <w:r>
              <w:rPr>
                <w:spacing w:val="6"/>
                <w:sz w:val="20"/>
                <w:szCs w:val="20"/>
              </w:rPr>
              <w:t>，重点</w:t>
            </w:r>
            <w:r>
              <w:rPr>
                <w:sz w:val="20"/>
                <w:szCs w:val="20"/>
              </w:rPr>
              <w:t xml:space="preserve"> </w:t>
            </w:r>
            <w:r>
              <w:rPr>
                <w:spacing w:val="10"/>
                <w:sz w:val="20"/>
                <w:szCs w:val="20"/>
              </w:rPr>
              <w:t>在城市交通、工商业等领域实施以电代油、</w:t>
            </w:r>
            <w:r>
              <w:rPr>
                <w:spacing w:val="-58"/>
                <w:sz w:val="20"/>
                <w:szCs w:val="20"/>
              </w:rPr>
              <w:t xml:space="preserve"> </w:t>
            </w:r>
            <w:r>
              <w:rPr>
                <w:spacing w:val="9"/>
                <w:sz w:val="20"/>
                <w:szCs w:val="20"/>
              </w:rPr>
              <w:t>以电</w:t>
            </w:r>
            <w:r>
              <w:rPr>
                <w:sz w:val="20"/>
                <w:szCs w:val="20"/>
              </w:rPr>
              <w:t xml:space="preserve"> </w:t>
            </w:r>
            <w:r>
              <w:rPr>
                <w:spacing w:val="3"/>
                <w:sz w:val="20"/>
                <w:szCs w:val="20"/>
              </w:rPr>
              <w:t>代煤。</w:t>
            </w:r>
          </w:p>
          <w:p>
            <w:pPr>
              <w:pStyle w:val="6"/>
              <w:spacing w:before="52" w:line="253" w:lineRule="auto"/>
              <w:ind w:left="114" w:right="105" w:hanging="3"/>
              <w:rPr>
                <w:sz w:val="20"/>
                <w:szCs w:val="20"/>
              </w:rPr>
            </w:pPr>
            <w:r>
              <w:rPr>
                <w:spacing w:val="7"/>
                <w:sz w:val="20"/>
                <w:szCs w:val="20"/>
              </w:rPr>
              <w:t>-增加天然气对煤炭和石油的替代，提高天</w:t>
            </w:r>
            <w:r>
              <w:rPr>
                <w:spacing w:val="6"/>
                <w:sz w:val="20"/>
                <w:szCs w:val="20"/>
              </w:rPr>
              <w:t>然气民</w:t>
            </w:r>
            <w:r>
              <w:rPr>
                <w:sz w:val="20"/>
                <w:szCs w:val="20"/>
              </w:rPr>
              <w:t xml:space="preserve"> </w:t>
            </w:r>
            <w:r>
              <w:rPr>
                <w:spacing w:val="8"/>
                <w:sz w:val="20"/>
                <w:szCs w:val="20"/>
              </w:rPr>
              <w:t>用、交通、发电、工业领域天然气消费比重。</w:t>
            </w:r>
          </w:p>
          <w:p>
            <w:pPr>
              <w:pStyle w:val="6"/>
              <w:spacing w:before="54" w:line="260" w:lineRule="auto"/>
              <w:ind w:left="112" w:right="105" w:hanging="1"/>
              <w:rPr>
                <w:sz w:val="20"/>
                <w:szCs w:val="20"/>
              </w:rPr>
            </w:pPr>
            <w:r>
              <w:rPr>
                <w:spacing w:val="16"/>
                <w:sz w:val="20"/>
                <w:szCs w:val="20"/>
              </w:rPr>
              <w:t>-实施煤炭消费总量控制：严格控制煤炭消费总</w:t>
            </w:r>
            <w:r>
              <w:rPr>
                <w:spacing w:val="15"/>
                <w:sz w:val="20"/>
                <w:szCs w:val="20"/>
              </w:rPr>
              <w:t xml:space="preserve"> </w:t>
            </w:r>
            <w:r>
              <w:rPr>
                <w:spacing w:val="12"/>
                <w:sz w:val="20"/>
                <w:szCs w:val="20"/>
              </w:rPr>
              <w:t>量；严格控制新建、改建、扩建耗煤项目，</w:t>
            </w:r>
            <w:r>
              <w:rPr>
                <w:spacing w:val="11"/>
                <w:sz w:val="20"/>
                <w:szCs w:val="20"/>
              </w:rPr>
              <w:t>新增</w:t>
            </w:r>
            <w:r>
              <w:rPr>
                <w:sz w:val="20"/>
                <w:szCs w:val="20"/>
              </w:rPr>
              <w:t xml:space="preserve"> </w:t>
            </w:r>
            <w:r>
              <w:rPr>
                <w:spacing w:val="8"/>
                <w:sz w:val="20"/>
                <w:szCs w:val="20"/>
              </w:rPr>
              <w:t>耗煤项目实行煤炭消耗减量倍量替代。</w:t>
            </w:r>
          </w:p>
          <w:p>
            <w:pPr>
              <w:pStyle w:val="6"/>
              <w:spacing w:before="53" w:line="267" w:lineRule="auto"/>
              <w:ind w:left="111" w:right="105"/>
              <w:rPr>
                <w:sz w:val="20"/>
                <w:szCs w:val="20"/>
              </w:rPr>
            </w:pPr>
            <w:r>
              <w:rPr>
                <w:spacing w:val="7"/>
                <w:sz w:val="20"/>
                <w:szCs w:val="20"/>
              </w:rPr>
              <w:t>-鼓励使用清洁燃料，重点区域建设项目原</w:t>
            </w:r>
            <w:r>
              <w:rPr>
                <w:spacing w:val="6"/>
                <w:sz w:val="20"/>
                <w:szCs w:val="20"/>
              </w:rPr>
              <w:t>则上不</w:t>
            </w:r>
            <w:r>
              <w:rPr>
                <w:sz w:val="20"/>
                <w:szCs w:val="20"/>
              </w:rPr>
              <w:t xml:space="preserve"> </w:t>
            </w:r>
            <w:r>
              <w:rPr>
                <w:spacing w:val="7"/>
                <w:sz w:val="20"/>
                <w:szCs w:val="20"/>
              </w:rPr>
              <w:t>新建燃煤自备锅炉。鼓励重点区域高炉-转</w:t>
            </w:r>
            <w:r>
              <w:rPr>
                <w:spacing w:val="6"/>
                <w:sz w:val="20"/>
                <w:szCs w:val="20"/>
              </w:rPr>
              <w:t>炉长流</w:t>
            </w:r>
            <w:r>
              <w:rPr>
                <w:sz w:val="20"/>
                <w:szCs w:val="20"/>
              </w:rPr>
              <w:t xml:space="preserve"> </w:t>
            </w:r>
            <w:r>
              <w:rPr>
                <w:spacing w:val="12"/>
                <w:sz w:val="20"/>
                <w:szCs w:val="20"/>
              </w:rPr>
              <w:t>程钢铁企业转型为电炉短流程企业。大宗物</w:t>
            </w:r>
            <w:r>
              <w:rPr>
                <w:spacing w:val="11"/>
                <w:sz w:val="20"/>
                <w:szCs w:val="20"/>
              </w:rPr>
              <w:t>料优</w:t>
            </w:r>
            <w:r>
              <w:rPr>
                <w:sz w:val="20"/>
                <w:szCs w:val="20"/>
              </w:rPr>
              <w:t xml:space="preserve"> </w:t>
            </w:r>
            <w:r>
              <w:rPr>
                <w:spacing w:val="12"/>
                <w:sz w:val="20"/>
                <w:szCs w:val="20"/>
              </w:rPr>
              <w:t>先采用铁路、管道或水路运输，短途接驳优</w:t>
            </w:r>
            <w:r>
              <w:rPr>
                <w:spacing w:val="11"/>
                <w:sz w:val="20"/>
                <w:szCs w:val="20"/>
              </w:rPr>
              <w:t>先使</w:t>
            </w:r>
            <w:r>
              <w:rPr>
                <w:sz w:val="20"/>
                <w:szCs w:val="20"/>
              </w:rPr>
              <w:t xml:space="preserve"> </w:t>
            </w:r>
            <w:r>
              <w:rPr>
                <w:spacing w:val="7"/>
                <w:sz w:val="20"/>
                <w:szCs w:val="20"/>
              </w:rPr>
              <w:t>用新能源车辆运输。</w:t>
            </w:r>
          </w:p>
          <w:p>
            <w:pPr>
              <w:pStyle w:val="6"/>
              <w:spacing w:before="53" w:line="261" w:lineRule="auto"/>
              <w:ind w:left="113" w:right="105" w:hanging="2"/>
              <w:rPr>
                <w:sz w:val="20"/>
                <w:szCs w:val="20"/>
              </w:rPr>
            </w:pPr>
            <w:r>
              <w:rPr>
                <w:spacing w:val="7"/>
                <w:sz w:val="20"/>
                <w:szCs w:val="20"/>
              </w:rPr>
              <w:t>-推进清洁能源的推广使用，全面推进散煤</w:t>
            </w:r>
            <w:r>
              <w:rPr>
                <w:spacing w:val="6"/>
                <w:sz w:val="20"/>
                <w:szCs w:val="20"/>
              </w:rPr>
              <w:t>清洁化</w:t>
            </w:r>
            <w:r>
              <w:rPr>
                <w:sz w:val="20"/>
                <w:szCs w:val="20"/>
              </w:rPr>
              <w:t xml:space="preserve"> </w:t>
            </w:r>
            <w:r>
              <w:rPr>
                <w:spacing w:val="5"/>
                <w:sz w:val="20"/>
                <w:szCs w:val="20"/>
              </w:rPr>
              <w:t>整治；禁止新建每小时</w:t>
            </w:r>
            <w:r>
              <w:rPr>
                <w:spacing w:val="-24"/>
                <w:sz w:val="20"/>
                <w:szCs w:val="20"/>
              </w:rPr>
              <w:t xml:space="preserve"> </w:t>
            </w:r>
            <w:r>
              <w:rPr>
                <w:spacing w:val="5"/>
                <w:sz w:val="20"/>
                <w:szCs w:val="20"/>
              </w:rPr>
              <w:t>10</w:t>
            </w:r>
            <w:r>
              <w:rPr>
                <w:spacing w:val="-35"/>
                <w:sz w:val="20"/>
                <w:szCs w:val="20"/>
              </w:rPr>
              <w:t xml:space="preserve"> </w:t>
            </w:r>
            <w:r>
              <w:rPr>
                <w:spacing w:val="5"/>
                <w:sz w:val="20"/>
                <w:szCs w:val="20"/>
              </w:rPr>
              <w:t>蒸吨以下的燃煤锅</w:t>
            </w:r>
            <w:r>
              <w:rPr>
                <w:spacing w:val="4"/>
                <w:sz w:val="20"/>
                <w:szCs w:val="20"/>
              </w:rPr>
              <w:t>炉及</w:t>
            </w:r>
            <w:r>
              <w:rPr>
                <w:sz w:val="20"/>
                <w:szCs w:val="20"/>
              </w:rPr>
              <w:t xml:space="preserve"> </w:t>
            </w:r>
            <w:r>
              <w:rPr>
                <w:spacing w:val="9"/>
                <w:sz w:val="20"/>
                <w:szCs w:val="20"/>
              </w:rPr>
              <w:t>其他燃煤设施.</w:t>
            </w:r>
          </w:p>
          <w:p>
            <w:pPr>
              <w:pStyle w:val="6"/>
              <w:spacing w:before="50" w:line="269" w:lineRule="auto"/>
              <w:ind w:left="111" w:right="105"/>
              <w:rPr>
                <w:sz w:val="20"/>
                <w:szCs w:val="20"/>
              </w:rPr>
            </w:pPr>
            <w:r>
              <w:rPr>
                <w:spacing w:val="10"/>
                <w:sz w:val="20"/>
                <w:szCs w:val="20"/>
              </w:rPr>
              <w:t>-地级以上城市建成区禁止新建每小时</w:t>
            </w:r>
            <w:r>
              <w:rPr>
                <w:spacing w:val="-32"/>
                <w:sz w:val="20"/>
                <w:szCs w:val="20"/>
              </w:rPr>
              <w:t xml:space="preserve"> </w:t>
            </w:r>
            <w:r>
              <w:rPr>
                <w:spacing w:val="10"/>
                <w:sz w:val="20"/>
                <w:szCs w:val="20"/>
              </w:rPr>
              <w:t>20</w:t>
            </w:r>
            <w:r>
              <w:rPr>
                <w:spacing w:val="-36"/>
                <w:sz w:val="20"/>
                <w:szCs w:val="20"/>
              </w:rPr>
              <w:t xml:space="preserve"> </w:t>
            </w:r>
            <w:r>
              <w:rPr>
                <w:spacing w:val="10"/>
                <w:sz w:val="20"/>
                <w:szCs w:val="20"/>
              </w:rPr>
              <w:t>蒸吨以</w:t>
            </w:r>
            <w:r>
              <w:rPr>
                <w:sz w:val="20"/>
                <w:szCs w:val="20"/>
              </w:rPr>
              <w:t xml:space="preserve"> </w:t>
            </w:r>
            <w:r>
              <w:rPr>
                <w:spacing w:val="5"/>
                <w:sz w:val="20"/>
                <w:szCs w:val="20"/>
              </w:rPr>
              <w:t>下燃煤锅炉；对</w:t>
            </w:r>
            <w:r>
              <w:rPr>
                <w:spacing w:val="-22"/>
                <w:sz w:val="20"/>
                <w:szCs w:val="20"/>
              </w:rPr>
              <w:t xml:space="preserve"> </w:t>
            </w:r>
            <w:r>
              <w:rPr>
                <w:spacing w:val="5"/>
                <w:sz w:val="20"/>
                <w:szCs w:val="20"/>
              </w:rPr>
              <w:t>20</w:t>
            </w:r>
            <w:r>
              <w:rPr>
                <w:spacing w:val="-38"/>
                <w:sz w:val="20"/>
                <w:szCs w:val="20"/>
              </w:rPr>
              <w:t xml:space="preserve"> </w:t>
            </w:r>
            <w:r>
              <w:rPr>
                <w:spacing w:val="5"/>
                <w:sz w:val="20"/>
                <w:szCs w:val="20"/>
              </w:rPr>
              <w:t>蒸吨及以上燃煤锅炉实施脱硫</w:t>
            </w:r>
            <w:r>
              <w:rPr>
                <w:sz w:val="20"/>
                <w:szCs w:val="20"/>
              </w:rPr>
              <w:t xml:space="preserve"> </w:t>
            </w:r>
            <w:r>
              <w:rPr>
                <w:spacing w:val="12"/>
                <w:sz w:val="20"/>
                <w:szCs w:val="20"/>
              </w:rPr>
              <w:t>改造，建设高效脱硫设施；对循环流化床锅</w:t>
            </w:r>
            <w:r>
              <w:rPr>
                <w:spacing w:val="11"/>
                <w:sz w:val="20"/>
                <w:szCs w:val="20"/>
              </w:rPr>
              <w:t>炉以</w:t>
            </w:r>
            <w:r>
              <w:rPr>
                <w:sz w:val="20"/>
                <w:szCs w:val="20"/>
              </w:rPr>
              <w:t xml:space="preserve"> </w:t>
            </w:r>
            <w:r>
              <w:rPr>
                <w:spacing w:val="12"/>
                <w:sz w:val="20"/>
                <w:szCs w:val="20"/>
              </w:rPr>
              <w:t>外的燃煤发电机组一律安装脱硫设施，对燃</w:t>
            </w:r>
            <w:r>
              <w:rPr>
                <w:spacing w:val="11"/>
                <w:sz w:val="20"/>
                <w:szCs w:val="20"/>
              </w:rPr>
              <w:t>煤锅</w:t>
            </w:r>
            <w:r>
              <w:rPr>
                <w:sz w:val="20"/>
                <w:szCs w:val="20"/>
              </w:rPr>
              <w:t xml:space="preserve"> </w:t>
            </w:r>
            <w:r>
              <w:rPr>
                <w:spacing w:val="12"/>
                <w:sz w:val="20"/>
                <w:szCs w:val="20"/>
              </w:rPr>
              <w:t>炉和工业锅炉现有除尘设施实施升级改造，</w:t>
            </w:r>
            <w:r>
              <w:rPr>
                <w:spacing w:val="11"/>
                <w:sz w:val="20"/>
                <w:szCs w:val="20"/>
              </w:rPr>
              <w:t>确保</w:t>
            </w:r>
            <w:r>
              <w:rPr>
                <w:sz w:val="20"/>
                <w:szCs w:val="20"/>
              </w:rPr>
              <w:t xml:space="preserve"> </w:t>
            </w:r>
            <w:r>
              <w:rPr>
                <w:spacing w:val="8"/>
                <w:sz w:val="20"/>
                <w:szCs w:val="20"/>
              </w:rPr>
              <w:t>达到新的排放标准和特别排放限值。</w:t>
            </w:r>
          </w:p>
          <w:p>
            <w:pPr>
              <w:pStyle w:val="6"/>
              <w:spacing w:before="53" w:line="228" w:lineRule="auto"/>
              <w:ind w:left="113"/>
              <w:rPr>
                <w:sz w:val="20"/>
                <w:szCs w:val="20"/>
              </w:rPr>
            </w:pPr>
            <w:r>
              <w:rPr>
                <w:spacing w:val="8"/>
                <w:sz w:val="20"/>
                <w:szCs w:val="20"/>
              </w:rPr>
              <w:t>禁燃区要求</w:t>
            </w:r>
          </w:p>
          <w:p>
            <w:pPr>
              <w:pStyle w:val="6"/>
              <w:spacing w:before="53" w:line="223" w:lineRule="auto"/>
              <w:ind w:left="111"/>
              <w:rPr>
                <w:sz w:val="20"/>
                <w:szCs w:val="20"/>
              </w:rPr>
            </w:pPr>
            <w:r>
              <w:rPr>
                <w:spacing w:val="7"/>
                <w:sz w:val="20"/>
                <w:szCs w:val="20"/>
              </w:rPr>
              <w:t>-高污染燃料禁燃区内禁止燃用的燃料为《</w:t>
            </w:r>
            <w:r>
              <w:rPr>
                <w:spacing w:val="6"/>
                <w:sz w:val="20"/>
                <w:szCs w:val="20"/>
              </w:rPr>
              <w:t>高污染</w:t>
            </w:r>
          </w:p>
        </w:tc>
        <w:tc>
          <w:tcPr>
            <w:tcW w:w="2942" w:type="dxa"/>
            <w:vAlign w:val="top"/>
          </w:tcPr>
          <w:p>
            <w:pPr>
              <w:rPr>
                <w:rFonts w:ascii="Arial"/>
                <w:sz w:val="21"/>
              </w:rPr>
            </w:pPr>
          </w:p>
        </w:tc>
        <w:tc>
          <w:tcPr>
            <w:tcW w:w="651" w:type="dxa"/>
            <w:vAlign w:val="top"/>
          </w:tcPr>
          <w:p>
            <w:pPr>
              <w:rPr>
                <w:rFonts w:ascii="Arial"/>
                <w:sz w:val="21"/>
              </w:rPr>
            </w:pPr>
          </w:p>
        </w:tc>
        <w:tc>
          <w:tcPr>
            <w:tcW w:w="235" w:type="dxa"/>
            <w:vAlign w:val="top"/>
          </w:tcPr>
          <w:p>
            <w:pPr>
              <w:rPr>
                <w:rFonts w:ascii="Arial"/>
                <w:sz w:val="21"/>
              </w:rPr>
            </w:pPr>
          </w:p>
        </w:tc>
      </w:tr>
    </w:tbl>
    <w:p>
      <w:pPr>
        <w:pStyle w:val="2"/>
      </w:pPr>
    </w:p>
    <w:p>
      <w:pPr>
        <w:sectPr>
          <w:footerReference r:id="rId17" w:type="default"/>
          <w:pgSz w:w="16839" w:h="11906"/>
          <w:pgMar w:top="1012" w:right="1681" w:bottom="1260"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77" w:line="267" w:lineRule="auto"/>
              <w:ind w:left="113" w:right="50"/>
              <w:jc w:val="both"/>
              <w:rPr>
                <w:sz w:val="20"/>
                <w:szCs w:val="20"/>
              </w:rPr>
            </w:pPr>
            <w:r>
              <w:rPr>
                <w:spacing w:val="3"/>
                <w:sz w:val="20"/>
                <w:szCs w:val="20"/>
              </w:rPr>
              <w:t>燃料目录》（2017）中</w:t>
            </w:r>
            <w:r>
              <w:rPr>
                <w:spacing w:val="-20"/>
                <w:sz w:val="20"/>
                <w:szCs w:val="20"/>
              </w:rPr>
              <w:t xml:space="preserve"> </w:t>
            </w:r>
            <w:r>
              <w:rPr>
                <w:sz w:val="20"/>
                <w:szCs w:val="20"/>
              </w:rPr>
              <w:t>III</w:t>
            </w:r>
            <w:r>
              <w:rPr>
                <w:spacing w:val="-43"/>
                <w:sz w:val="20"/>
                <w:szCs w:val="20"/>
              </w:rPr>
              <w:t xml:space="preserve"> </w:t>
            </w:r>
            <w:r>
              <w:rPr>
                <w:spacing w:val="3"/>
                <w:sz w:val="20"/>
                <w:szCs w:val="20"/>
              </w:rPr>
              <w:t>类（严格）燃料组合，</w:t>
            </w:r>
            <w:r>
              <w:rPr>
                <w:sz w:val="20"/>
                <w:szCs w:val="20"/>
              </w:rPr>
              <w:t xml:space="preserve"> </w:t>
            </w:r>
            <w:r>
              <w:rPr>
                <w:spacing w:val="12"/>
                <w:sz w:val="20"/>
                <w:szCs w:val="20"/>
              </w:rPr>
              <w:t>包括</w:t>
            </w:r>
            <w:r>
              <w:rPr>
                <w:spacing w:val="-10"/>
                <w:sz w:val="20"/>
                <w:szCs w:val="20"/>
              </w:rPr>
              <w:t>：</w:t>
            </w:r>
            <w:r>
              <w:rPr>
                <w:spacing w:val="-79"/>
                <w:sz w:val="20"/>
                <w:szCs w:val="20"/>
              </w:rPr>
              <w:t xml:space="preserve"> </w:t>
            </w:r>
            <w:r>
              <w:rPr>
                <w:spacing w:val="-10"/>
                <w:sz w:val="20"/>
                <w:szCs w:val="20"/>
              </w:rPr>
              <w:t>（</w:t>
            </w:r>
            <w:r>
              <w:rPr>
                <w:spacing w:val="-56"/>
                <w:sz w:val="20"/>
                <w:szCs w:val="20"/>
              </w:rPr>
              <w:t xml:space="preserve"> </w:t>
            </w:r>
            <w:r>
              <w:rPr>
                <w:spacing w:val="12"/>
                <w:sz w:val="20"/>
                <w:szCs w:val="20"/>
              </w:rPr>
              <w:t>一）煤炭及其制品</w:t>
            </w:r>
            <w:r>
              <w:rPr>
                <w:spacing w:val="-10"/>
                <w:sz w:val="20"/>
                <w:szCs w:val="20"/>
              </w:rPr>
              <w:t>；</w:t>
            </w:r>
            <w:r>
              <w:rPr>
                <w:spacing w:val="-79"/>
                <w:sz w:val="20"/>
                <w:szCs w:val="20"/>
              </w:rPr>
              <w:t xml:space="preserve"> </w:t>
            </w:r>
            <w:r>
              <w:rPr>
                <w:spacing w:val="-10"/>
                <w:sz w:val="20"/>
                <w:szCs w:val="20"/>
              </w:rPr>
              <w:t>（</w:t>
            </w:r>
            <w:r>
              <w:rPr>
                <w:spacing w:val="12"/>
                <w:sz w:val="20"/>
                <w:szCs w:val="20"/>
              </w:rPr>
              <w:t>二）石油焦、油</w:t>
            </w:r>
            <w:r>
              <w:rPr>
                <w:sz w:val="20"/>
                <w:szCs w:val="20"/>
              </w:rPr>
              <w:t xml:space="preserve"> </w:t>
            </w:r>
            <w:r>
              <w:rPr>
                <w:spacing w:val="13"/>
                <w:sz w:val="20"/>
                <w:szCs w:val="20"/>
              </w:rPr>
              <w:t>页岩、原油、重油、渣油、煤焦油</w:t>
            </w:r>
            <w:r>
              <w:rPr>
                <w:spacing w:val="-9"/>
                <w:sz w:val="20"/>
                <w:szCs w:val="20"/>
              </w:rPr>
              <w:t>；</w:t>
            </w:r>
            <w:r>
              <w:rPr>
                <w:spacing w:val="-79"/>
                <w:sz w:val="20"/>
                <w:szCs w:val="20"/>
              </w:rPr>
              <w:t xml:space="preserve"> </w:t>
            </w:r>
            <w:r>
              <w:rPr>
                <w:spacing w:val="-9"/>
                <w:sz w:val="20"/>
                <w:szCs w:val="20"/>
              </w:rPr>
              <w:t>（</w:t>
            </w:r>
            <w:r>
              <w:rPr>
                <w:spacing w:val="13"/>
                <w:sz w:val="20"/>
                <w:szCs w:val="20"/>
              </w:rPr>
              <w:t>三）非专</w:t>
            </w:r>
            <w:r>
              <w:rPr>
                <w:sz w:val="20"/>
                <w:szCs w:val="20"/>
              </w:rPr>
              <w:t xml:space="preserve"> </w:t>
            </w:r>
            <w:r>
              <w:rPr>
                <w:spacing w:val="12"/>
                <w:sz w:val="20"/>
                <w:szCs w:val="20"/>
              </w:rPr>
              <w:t>用锅炉或未配置高效除尘设施的专用锅炉燃</w:t>
            </w:r>
            <w:r>
              <w:rPr>
                <w:spacing w:val="11"/>
                <w:sz w:val="20"/>
                <w:szCs w:val="20"/>
              </w:rPr>
              <w:t>用的</w:t>
            </w:r>
            <w:r>
              <w:rPr>
                <w:sz w:val="20"/>
                <w:szCs w:val="20"/>
              </w:rPr>
              <w:t xml:space="preserve"> </w:t>
            </w:r>
            <w:r>
              <w:rPr>
                <w:spacing w:val="7"/>
                <w:sz w:val="20"/>
                <w:szCs w:val="20"/>
              </w:rPr>
              <w:t>生物质成型燃料。</w:t>
            </w:r>
          </w:p>
          <w:p>
            <w:pPr>
              <w:pStyle w:val="6"/>
              <w:spacing w:before="53" w:line="252" w:lineRule="auto"/>
              <w:ind w:left="119" w:right="34" w:hanging="8"/>
              <w:rPr>
                <w:sz w:val="20"/>
                <w:szCs w:val="20"/>
              </w:rPr>
            </w:pPr>
            <w:r>
              <w:rPr>
                <w:spacing w:val="1"/>
                <w:sz w:val="20"/>
                <w:szCs w:val="20"/>
              </w:rPr>
              <w:t>-禁燃区内禁止销售、燃用高污染燃料；禁止新建、</w:t>
            </w:r>
            <w:r>
              <w:rPr>
                <w:sz w:val="20"/>
                <w:szCs w:val="20"/>
              </w:rPr>
              <w:t xml:space="preserve"> </w:t>
            </w:r>
            <w:r>
              <w:rPr>
                <w:spacing w:val="8"/>
                <w:sz w:val="20"/>
                <w:szCs w:val="20"/>
              </w:rPr>
              <w:t>改建、扩建燃用高污染燃料的设施和设备。</w:t>
            </w:r>
          </w:p>
          <w:p>
            <w:pPr>
              <w:pStyle w:val="6"/>
              <w:spacing w:before="52" w:line="261" w:lineRule="auto"/>
              <w:ind w:left="113" w:right="105" w:hanging="2"/>
              <w:rPr>
                <w:sz w:val="20"/>
                <w:szCs w:val="20"/>
              </w:rPr>
            </w:pPr>
            <w:r>
              <w:rPr>
                <w:spacing w:val="16"/>
                <w:sz w:val="20"/>
                <w:szCs w:val="20"/>
              </w:rPr>
              <w:t>-禁燃区内已建成的高污染燃料燃用设施由辖区</w:t>
            </w:r>
            <w:r>
              <w:rPr>
                <w:spacing w:val="15"/>
                <w:sz w:val="20"/>
                <w:szCs w:val="20"/>
              </w:rPr>
              <w:t xml:space="preserve"> </w:t>
            </w:r>
            <w:r>
              <w:rPr>
                <w:spacing w:val="11"/>
                <w:sz w:val="20"/>
                <w:szCs w:val="20"/>
              </w:rPr>
              <w:t>人民政府制定限期改造计划，改用天然气、页岩</w:t>
            </w:r>
            <w:r>
              <w:rPr>
                <w:spacing w:val="18"/>
                <w:sz w:val="20"/>
                <w:szCs w:val="20"/>
              </w:rPr>
              <w:t xml:space="preserve"> </w:t>
            </w:r>
            <w:r>
              <w:rPr>
                <w:spacing w:val="6"/>
                <w:sz w:val="20"/>
                <w:szCs w:val="20"/>
              </w:rPr>
              <w:t>气、液化石油气、</w:t>
            </w:r>
            <w:r>
              <w:rPr>
                <w:spacing w:val="-55"/>
                <w:sz w:val="20"/>
                <w:szCs w:val="20"/>
              </w:rPr>
              <w:t xml:space="preserve"> </w:t>
            </w:r>
            <w:r>
              <w:rPr>
                <w:spacing w:val="6"/>
                <w:sz w:val="20"/>
                <w:szCs w:val="20"/>
              </w:rPr>
              <w:t>电或其他清洁能源。</w:t>
            </w:r>
          </w:p>
          <w:p>
            <w:pPr>
              <w:pStyle w:val="6"/>
              <w:spacing w:before="52" w:line="214" w:lineRule="auto"/>
              <w:ind w:left="114"/>
              <w:rPr>
                <w:sz w:val="20"/>
                <w:szCs w:val="20"/>
              </w:rPr>
            </w:pPr>
            <w:r>
              <w:rPr>
                <w:spacing w:val="8"/>
                <w:sz w:val="20"/>
                <w:szCs w:val="20"/>
              </w:rPr>
              <w:t>其他资源利用效率要求  暂无</w:t>
            </w: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2"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61" w:lineRule="auto"/>
              <w:ind w:left="111" w:right="106" w:firstLine="2"/>
              <w:jc w:val="both"/>
              <w:rPr>
                <w:sz w:val="20"/>
                <w:szCs w:val="20"/>
              </w:rPr>
            </w:pPr>
            <w:r>
              <w:rPr>
                <w:spacing w:val="7"/>
                <w:sz w:val="20"/>
                <w:szCs w:val="20"/>
              </w:rPr>
              <w:t>单元级</w:t>
            </w:r>
            <w:r>
              <w:rPr>
                <w:spacing w:val="1"/>
                <w:sz w:val="20"/>
                <w:szCs w:val="20"/>
              </w:rPr>
              <w:t xml:space="preserve"> </w:t>
            </w:r>
            <w:r>
              <w:rPr>
                <w:spacing w:val="8"/>
                <w:sz w:val="20"/>
                <w:szCs w:val="20"/>
              </w:rPr>
              <w:t>清单管</w:t>
            </w:r>
            <w:r>
              <w:rPr>
                <w:spacing w:val="1"/>
                <w:sz w:val="20"/>
                <w:szCs w:val="20"/>
              </w:rPr>
              <w:t xml:space="preserve"> </w:t>
            </w:r>
            <w:r>
              <w:rPr>
                <w:spacing w:val="7"/>
                <w:sz w:val="20"/>
                <w:szCs w:val="20"/>
              </w:rPr>
              <w:t>控要求</w:t>
            </w:r>
          </w:p>
        </w:tc>
        <w:tc>
          <w:tcPr>
            <w:tcW w:w="942"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52" w:lineRule="auto"/>
              <w:ind w:left="114" w:right="108" w:firstLine="3"/>
              <w:rPr>
                <w:sz w:val="20"/>
                <w:szCs w:val="20"/>
              </w:rPr>
            </w:pPr>
            <w:r>
              <w:rPr>
                <w:spacing w:val="36"/>
                <w:sz w:val="20"/>
                <w:szCs w:val="20"/>
              </w:rPr>
              <w:t>空间布</w:t>
            </w:r>
            <w:r>
              <w:rPr>
                <w:spacing w:val="1"/>
                <w:sz w:val="20"/>
                <w:szCs w:val="20"/>
              </w:rPr>
              <w:t xml:space="preserve"> </w:t>
            </w:r>
            <w:r>
              <w:rPr>
                <w:spacing w:val="6"/>
                <w:sz w:val="20"/>
                <w:szCs w:val="20"/>
              </w:rPr>
              <w:t>局约束</w:t>
            </w:r>
          </w:p>
        </w:tc>
        <w:tc>
          <w:tcPr>
            <w:tcW w:w="4675" w:type="dxa"/>
            <w:vAlign w:val="top"/>
          </w:tcPr>
          <w:p>
            <w:pPr>
              <w:pStyle w:val="6"/>
              <w:spacing w:before="62" w:line="228" w:lineRule="auto"/>
              <w:ind w:left="113"/>
              <w:rPr>
                <w:sz w:val="20"/>
                <w:szCs w:val="20"/>
              </w:rPr>
            </w:pPr>
            <w:r>
              <w:rPr>
                <w:spacing w:val="9"/>
                <w:sz w:val="20"/>
                <w:szCs w:val="20"/>
              </w:rPr>
              <w:t>禁止开发建设活动的要求</w:t>
            </w:r>
          </w:p>
          <w:p>
            <w:pPr>
              <w:pStyle w:val="6"/>
              <w:spacing w:before="54" w:line="252" w:lineRule="auto"/>
              <w:ind w:left="112" w:right="105" w:firstLine="2"/>
              <w:rPr>
                <w:sz w:val="20"/>
                <w:szCs w:val="20"/>
              </w:rPr>
            </w:pPr>
            <w:r>
              <w:rPr>
                <w:spacing w:val="11"/>
                <w:sz w:val="20"/>
                <w:szCs w:val="20"/>
              </w:rPr>
              <w:t>现代物流业禁止引入化工物流，其它同达州市工</w:t>
            </w:r>
            <w:r>
              <w:rPr>
                <w:spacing w:val="17"/>
                <w:sz w:val="20"/>
                <w:szCs w:val="20"/>
              </w:rPr>
              <w:t xml:space="preserve"> </w:t>
            </w:r>
            <w:r>
              <w:rPr>
                <w:spacing w:val="9"/>
                <w:sz w:val="20"/>
                <w:szCs w:val="20"/>
              </w:rPr>
              <w:t>业重点管控单元要求</w:t>
            </w:r>
          </w:p>
          <w:p>
            <w:pPr>
              <w:pStyle w:val="6"/>
              <w:spacing w:before="53" w:line="228" w:lineRule="auto"/>
              <w:ind w:left="127"/>
              <w:rPr>
                <w:sz w:val="20"/>
                <w:szCs w:val="20"/>
              </w:rPr>
            </w:pPr>
            <w:r>
              <w:rPr>
                <w:spacing w:val="7"/>
                <w:sz w:val="20"/>
                <w:szCs w:val="20"/>
              </w:rPr>
              <w:t>限制开发建设活动的要求</w:t>
            </w:r>
          </w:p>
          <w:p>
            <w:pPr>
              <w:pStyle w:val="6"/>
              <w:spacing w:before="54" w:line="264" w:lineRule="auto"/>
              <w:ind w:left="112" w:right="105"/>
              <w:rPr>
                <w:sz w:val="20"/>
                <w:szCs w:val="20"/>
              </w:rPr>
            </w:pPr>
            <w:r>
              <w:rPr>
                <w:spacing w:val="12"/>
                <w:sz w:val="20"/>
                <w:szCs w:val="20"/>
              </w:rPr>
              <w:t>在引入食品、医药企业时须充分考虑污染特</w:t>
            </w:r>
            <w:r>
              <w:rPr>
                <w:spacing w:val="11"/>
                <w:sz w:val="20"/>
                <w:szCs w:val="20"/>
              </w:rPr>
              <w:t>征以</w:t>
            </w:r>
            <w:r>
              <w:rPr>
                <w:sz w:val="20"/>
                <w:szCs w:val="20"/>
              </w:rPr>
              <w:t xml:space="preserve"> </w:t>
            </w:r>
            <w:r>
              <w:rPr>
                <w:spacing w:val="12"/>
                <w:sz w:val="20"/>
                <w:szCs w:val="20"/>
              </w:rPr>
              <w:t>及外环境情况等因素，必要时设置相应的卫</w:t>
            </w:r>
            <w:r>
              <w:rPr>
                <w:spacing w:val="11"/>
                <w:sz w:val="20"/>
                <w:szCs w:val="20"/>
              </w:rPr>
              <w:t>生防</w:t>
            </w:r>
            <w:r>
              <w:rPr>
                <w:sz w:val="20"/>
                <w:szCs w:val="20"/>
              </w:rPr>
              <w:t xml:space="preserve"> </w:t>
            </w:r>
            <w:r>
              <w:rPr>
                <w:spacing w:val="10"/>
                <w:sz w:val="20"/>
                <w:szCs w:val="20"/>
              </w:rPr>
              <w:t>护距离，</w:t>
            </w:r>
            <w:r>
              <w:rPr>
                <w:spacing w:val="-60"/>
                <w:sz w:val="20"/>
                <w:szCs w:val="20"/>
              </w:rPr>
              <w:t xml:space="preserve"> </w:t>
            </w:r>
            <w:r>
              <w:rPr>
                <w:spacing w:val="10"/>
                <w:sz w:val="20"/>
                <w:szCs w:val="20"/>
              </w:rPr>
              <w:t>以确保魏兴场镇不受到周边企业的污染</w:t>
            </w:r>
            <w:r>
              <w:rPr>
                <w:sz w:val="20"/>
                <w:szCs w:val="20"/>
              </w:rPr>
              <w:t xml:space="preserve"> </w:t>
            </w:r>
            <w:r>
              <w:rPr>
                <w:spacing w:val="9"/>
                <w:sz w:val="20"/>
                <w:szCs w:val="20"/>
              </w:rPr>
              <w:t>影响，其它同达州市工业重点管控单元要求</w:t>
            </w:r>
          </w:p>
          <w:p>
            <w:pPr>
              <w:pStyle w:val="6"/>
              <w:spacing w:before="53" w:line="228" w:lineRule="auto"/>
              <w:ind w:left="120"/>
              <w:rPr>
                <w:sz w:val="20"/>
                <w:szCs w:val="20"/>
              </w:rPr>
            </w:pPr>
            <w:r>
              <w:rPr>
                <w:spacing w:val="8"/>
                <w:sz w:val="20"/>
                <w:szCs w:val="20"/>
              </w:rPr>
              <w:t>允许开发建设活动的要求</w:t>
            </w:r>
          </w:p>
          <w:p>
            <w:pPr>
              <w:pStyle w:val="6"/>
              <w:spacing w:before="53" w:line="227" w:lineRule="auto"/>
              <w:ind w:left="116"/>
              <w:rPr>
                <w:sz w:val="20"/>
                <w:szCs w:val="20"/>
              </w:rPr>
            </w:pPr>
            <w:r>
              <w:rPr>
                <w:spacing w:val="9"/>
                <w:sz w:val="20"/>
                <w:szCs w:val="20"/>
              </w:rPr>
              <w:t>不符合空间布局要求活动的退出要求</w:t>
            </w:r>
          </w:p>
          <w:p>
            <w:pPr>
              <w:pStyle w:val="6"/>
              <w:spacing w:before="53" w:line="265" w:lineRule="auto"/>
              <w:ind w:left="112" w:right="105" w:firstLine="4"/>
              <w:rPr>
                <w:sz w:val="20"/>
                <w:szCs w:val="20"/>
              </w:rPr>
            </w:pPr>
            <w:r>
              <w:rPr>
                <w:spacing w:val="11"/>
                <w:sz w:val="20"/>
                <w:szCs w:val="20"/>
              </w:rPr>
              <w:t>项目入驻时，优先布局于集中区南北向主干道西</w:t>
            </w:r>
            <w:r>
              <w:rPr>
                <w:spacing w:val="15"/>
                <w:sz w:val="20"/>
                <w:szCs w:val="20"/>
              </w:rPr>
              <w:t xml:space="preserve"> </w:t>
            </w:r>
            <w:r>
              <w:rPr>
                <w:spacing w:val="12"/>
                <w:sz w:val="20"/>
                <w:szCs w:val="20"/>
              </w:rPr>
              <w:t>面工业用地范围，南北向主干道东侧规划工</w:t>
            </w:r>
            <w:r>
              <w:rPr>
                <w:spacing w:val="11"/>
                <w:sz w:val="20"/>
                <w:szCs w:val="20"/>
              </w:rPr>
              <w:t>业用</w:t>
            </w:r>
            <w:r>
              <w:rPr>
                <w:sz w:val="20"/>
                <w:szCs w:val="20"/>
              </w:rPr>
              <w:t xml:space="preserve"> </w:t>
            </w:r>
            <w:r>
              <w:rPr>
                <w:spacing w:val="12"/>
                <w:sz w:val="20"/>
                <w:szCs w:val="20"/>
              </w:rPr>
              <w:t>地作为远期备用发展用地执行达州市工业重</w:t>
            </w:r>
            <w:r>
              <w:rPr>
                <w:spacing w:val="11"/>
                <w:sz w:val="20"/>
                <w:szCs w:val="20"/>
              </w:rPr>
              <w:t>点管</w:t>
            </w:r>
            <w:r>
              <w:rPr>
                <w:sz w:val="20"/>
                <w:szCs w:val="20"/>
              </w:rPr>
              <w:t xml:space="preserve"> </w:t>
            </w:r>
            <w:r>
              <w:rPr>
                <w:spacing w:val="8"/>
                <w:sz w:val="20"/>
                <w:szCs w:val="20"/>
              </w:rPr>
              <w:t>控单元总体要求</w:t>
            </w:r>
          </w:p>
          <w:p>
            <w:pPr>
              <w:pStyle w:val="6"/>
              <w:spacing w:before="53" w:line="212" w:lineRule="auto"/>
              <w:ind w:left="114"/>
              <w:rPr>
                <w:sz w:val="20"/>
                <w:szCs w:val="20"/>
              </w:rPr>
            </w:pPr>
            <w:r>
              <w:rPr>
                <w:spacing w:val="8"/>
                <w:sz w:val="20"/>
                <w:szCs w:val="20"/>
              </w:rPr>
              <w:t>其他空间布局约束要求</w:t>
            </w:r>
          </w:p>
        </w:tc>
        <w:tc>
          <w:tcPr>
            <w:tcW w:w="294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line="261" w:lineRule="auto"/>
              <w:ind w:left="119" w:right="205" w:firstLine="12"/>
              <w:rPr>
                <w:sz w:val="20"/>
                <w:szCs w:val="20"/>
              </w:rPr>
            </w:pPr>
            <w:r>
              <w:rPr>
                <w:spacing w:val="7"/>
                <w:sz w:val="20"/>
                <w:szCs w:val="20"/>
              </w:rPr>
              <w:t xml:space="preserve">1、参考上述分析，本项目满 </w:t>
            </w:r>
            <w:r>
              <w:rPr>
                <w:spacing w:val="8"/>
                <w:sz w:val="20"/>
                <w:szCs w:val="20"/>
              </w:rPr>
              <w:t>足达州市工业重点管控单元</w:t>
            </w:r>
            <w:r>
              <w:rPr>
                <w:spacing w:val="4"/>
                <w:sz w:val="20"/>
                <w:szCs w:val="20"/>
              </w:rPr>
              <w:t xml:space="preserve">  </w:t>
            </w:r>
            <w:r>
              <w:rPr>
                <w:spacing w:val="6"/>
                <w:sz w:val="20"/>
                <w:szCs w:val="20"/>
              </w:rPr>
              <w:t>总体准入要求。</w:t>
            </w:r>
          </w:p>
          <w:p>
            <w:pPr>
              <w:pStyle w:val="6"/>
              <w:spacing w:before="52" w:line="260" w:lineRule="auto"/>
              <w:ind w:left="115" w:right="102" w:firstLine="3"/>
              <w:rPr>
                <w:sz w:val="20"/>
                <w:szCs w:val="20"/>
              </w:rPr>
            </w:pPr>
            <w:r>
              <w:rPr>
                <w:spacing w:val="8"/>
                <w:sz w:val="20"/>
                <w:szCs w:val="20"/>
              </w:rPr>
              <w:t>2、本项目为食品加工项目扩</w:t>
            </w:r>
            <w:r>
              <w:rPr>
                <w:spacing w:val="3"/>
                <w:sz w:val="20"/>
                <w:szCs w:val="20"/>
              </w:rPr>
              <w:t xml:space="preserve">  </w:t>
            </w:r>
            <w:r>
              <w:rPr>
                <w:spacing w:val="9"/>
                <w:sz w:val="20"/>
                <w:szCs w:val="20"/>
              </w:rPr>
              <w:t>建工程，不新增占地，不会对</w:t>
            </w:r>
            <w:r>
              <w:rPr>
                <w:spacing w:val="1"/>
                <w:sz w:val="20"/>
                <w:szCs w:val="20"/>
              </w:rPr>
              <w:t xml:space="preserve"> </w:t>
            </w:r>
            <w:r>
              <w:rPr>
                <w:spacing w:val="9"/>
                <w:sz w:val="20"/>
                <w:szCs w:val="20"/>
              </w:rPr>
              <w:t>达州市农产品加工集中区的</w:t>
            </w:r>
          </w:p>
          <w:p>
            <w:pPr>
              <w:pStyle w:val="6"/>
              <w:spacing w:before="54" w:line="227" w:lineRule="auto"/>
              <w:ind w:left="116"/>
              <w:rPr>
                <w:sz w:val="20"/>
                <w:szCs w:val="20"/>
              </w:rPr>
            </w:pPr>
            <w:r>
              <w:rPr>
                <w:spacing w:val="7"/>
                <w:sz w:val="20"/>
                <w:szCs w:val="20"/>
              </w:rPr>
              <w:t>整体布局造成影响。</w:t>
            </w:r>
          </w:p>
        </w:tc>
        <w:tc>
          <w:tcPr>
            <w:tcW w:w="65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pStyle w:val="6"/>
              <w:spacing w:before="65" w:line="250" w:lineRule="auto"/>
              <w:ind w:left="112" w:right="108" w:firstLine="1"/>
              <w:rPr>
                <w:sz w:val="20"/>
                <w:szCs w:val="20"/>
              </w:rPr>
            </w:pPr>
            <w:r>
              <w:rPr>
                <w:spacing w:val="38"/>
                <w:sz w:val="20"/>
                <w:szCs w:val="20"/>
              </w:rPr>
              <w:t>污染物</w:t>
            </w:r>
            <w:r>
              <w:rPr>
                <w:sz w:val="20"/>
                <w:szCs w:val="20"/>
              </w:rPr>
              <w:t xml:space="preserve"> </w:t>
            </w:r>
            <w:r>
              <w:rPr>
                <w:spacing w:val="38"/>
                <w:sz w:val="20"/>
                <w:szCs w:val="20"/>
              </w:rPr>
              <w:t>排放管</w:t>
            </w:r>
          </w:p>
        </w:tc>
        <w:tc>
          <w:tcPr>
            <w:tcW w:w="4675" w:type="dxa"/>
            <w:vAlign w:val="top"/>
          </w:tcPr>
          <w:p>
            <w:pPr>
              <w:pStyle w:val="6"/>
              <w:spacing w:before="64" w:line="228" w:lineRule="auto"/>
              <w:ind w:left="115"/>
              <w:rPr>
                <w:sz w:val="20"/>
                <w:szCs w:val="20"/>
              </w:rPr>
            </w:pPr>
            <w:r>
              <w:rPr>
                <w:spacing w:val="8"/>
                <w:sz w:val="20"/>
                <w:szCs w:val="20"/>
              </w:rPr>
              <w:t>现有源提标升级改造</w:t>
            </w:r>
          </w:p>
          <w:p>
            <w:pPr>
              <w:pStyle w:val="6"/>
              <w:spacing w:before="53" w:line="223" w:lineRule="auto"/>
              <w:ind w:left="116"/>
              <w:rPr>
                <w:sz w:val="20"/>
                <w:szCs w:val="20"/>
              </w:rPr>
            </w:pPr>
            <w:r>
              <w:rPr>
                <w:spacing w:val="11"/>
                <w:sz w:val="20"/>
                <w:szCs w:val="20"/>
              </w:rPr>
              <w:t>项目产生的生产废水由企业自行处理达到《污水</w:t>
            </w:r>
          </w:p>
        </w:tc>
        <w:tc>
          <w:tcPr>
            <w:tcW w:w="2942" w:type="dxa"/>
            <w:vAlign w:val="top"/>
          </w:tcPr>
          <w:p>
            <w:pPr>
              <w:pStyle w:val="6"/>
              <w:spacing w:before="65" w:line="250" w:lineRule="auto"/>
              <w:ind w:left="115" w:right="102" w:firstLine="16"/>
              <w:rPr>
                <w:sz w:val="20"/>
                <w:szCs w:val="20"/>
              </w:rPr>
            </w:pPr>
            <w:r>
              <w:rPr>
                <w:spacing w:val="7"/>
                <w:sz w:val="20"/>
                <w:szCs w:val="20"/>
              </w:rPr>
              <w:t>1、本项目的生产废水经自建</w:t>
            </w:r>
            <w:r>
              <w:rPr>
                <w:spacing w:val="3"/>
                <w:sz w:val="20"/>
                <w:szCs w:val="20"/>
              </w:rPr>
              <w:t xml:space="preserve">  </w:t>
            </w:r>
            <w:r>
              <w:rPr>
                <w:spacing w:val="9"/>
                <w:sz w:val="20"/>
                <w:szCs w:val="20"/>
              </w:rPr>
              <w:t>废水处理站，处理达标后排入</w:t>
            </w:r>
          </w:p>
        </w:tc>
        <w:tc>
          <w:tcPr>
            <w:tcW w:w="651" w:type="dxa"/>
            <w:vAlign w:val="top"/>
          </w:tcPr>
          <w:p>
            <w:pPr>
              <w:pStyle w:val="6"/>
              <w:spacing w:before="21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18" w:type="default"/>
          <w:pgSz w:w="16839" w:h="11906"/>
          <w:pgMar w:top="1012" w:right="1681" w:bottom="1259"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pStyle w:val="6"/>
              <w:spacing w:before="76" w:line="228" w:lineRule="auto"/>
              <w:ind w:left="111"/>
              <w:rPr>
                <w:sz w:val="20"/>
                <w:szCs w:val="20"/>
              </w:rPr>
            </w:pPr>
            <w:r>
              <w:rPr>
                <w:spacing w:val="1"/>
                <w:sz w:val="20"/>
                <w:szCs w:val="20"/>
              </w:rPr>
              <w:t>控</w:t>
            </w:r>
          </w:p>
        </w:tc>
        <w:tc>
          <w:tcPr>
            <w:tcW w:w="4675" w:type="dxa"/>
            <w:vAlign w:val="top"/>
          </w:tcPr>
          <w:p>
            <w:pPr>
              <w:pStyle w:val="6"/>
              <w:spacing w:before="77" w:line="264" w:lineRule="auto"/>
              <w:ind w:left="112" w:right="105"/>
              <w:jc w:val="both"/>
              <w:rPr>
                <w:sz w:val="20"/>
                <w:szCs w:val="20"/>
              </w:rPr>
            </w:pPr>
            <w:r>
              <w:rPr>
                <w:spacing w:val="12"/>
                <w:sz w:val="20"/>
                <w:szCs w:val="20"/>
              </w:rPr>
              <w:t>排放综合标准》三级或相应的行业排放标准</w:t>
            </w:r>
            <w:r>
              <w:rPr>
                <w:spacing w:val="11"/>
                <w:sz w:val="20"/>
                <w:szCs w:val="20"/>
              </w:rPr>
              <w:t>后排</w:t>
            </w:r>
            <w:r>
              <w:rPr>
                <w:sz w:val="20"/>
                <w:szCs w:val="20"/>
              </w:rPr>
              <w:t xml:space="preserve"> </w:t>
            </w:r>
            <w:r>
              <w:rPr>
                <w:spacing w:val="12"/>
                <w:sz w:val="20"/>
                <w:szCs w:val="20"/>
              </w:rPr>
              <w:t>入园区污水处理厂处理达《城镇污水处理厂</w:t>
            </w:r>
            <w:r>
              <w:rPr>
                <w:spacing w:val="11"/>
                <w:sz w:val="20"/>
                <w:szCs w:val="20"/>
              </w:rPr>
              <w:t>污染</w:t>
            </w:r>
            <w:r>
              <w:rPr>
                <w:sz w:val="20"/>
                <w:szCs w:val="20"/>
              </w:rPr>
              <w:t xml:space="preserve"> </w:t>
            </w:r>
            <w:r>
              <w:rPr>
                <w:spacing w:val="10"/>
                <w:sz w:val="20"/>
                <w:szCs w:val="20"/>
              </w:rPr>
              <w:t>物排放标准》一级</w:t>
            </w:r>
            <w:r>
              <w:rPr>
                <w:spacing w:val="-25"/>
                <w:sz w:val="20"/>
                <w:szCs w:val="20"/>
              </w:rPr>
              <w:t xml:space="preserve"> </w:t>
            </w:r>
            <w:r>
              <w:rPr>
                <w:spacing w:val="10"/>
                <w:sz w:val="20"/>
                <w:szCs w:val="20"/>
              </w:rPr>
              <w:t>A</w:t>
            </w:r>
            <w:r>
              <w:rPr>
                <w:spacing w:val="-35"/>
                <w:sz w:val="20"/>
                <w:szCs w:val="20"/>
              </w:rPr>
              <w:t xml:space="preserve"> </w:t>
            </w:r>
            <w:r>
              <w:rPr>
                <w:spacing w:val="10"/>
                <w:sz w:val="20"/>
                <w:szCs w:val="20"/>
              </w:rPr>
              <w:t>标或更严格标准后排放，其</w:t>
            </w:r>
            <w:r>
              <w:rPr>
                <w:sz w:val="20"/>
                <w:szCs w:val="20"/>
              </w:rPr>
              <w:t xml:space="preserve"> </w:t>
            </w:r>
            <w:r>
              <w:rPr>
                <w:spacing w:val="9"/>
                <w:sz w:val="20"/>
                <w:szCs w:val="20"/>
              </w:rPr>
              <w:t>它同达州市工业重点总体准入要求</w:t>
            </w:r>
          </w:p>
          <w:p>
            <w:pPr>
              <w:pStyle w:val="6"/>
              <w:spacing w:before="53" w:line="228" w:lineRule="auto"/>
              <w:ind w:left="114"/>
              <w:rPr>
                <w:sz w:val="20"/>
                <w:szCs w:val="20"/>
              </w:rPr>
            </w:pPr>
            <w:r>
              <w:rPr>
                <w:spacing w:val="8"/>
                <w:sz w:val="20"/>
                <w:szCs w:val="20"/>
              </w:rPr>
              <w:t>新增源等量或倍量替代</w:t>
            </w:r>
          </w:p>
          <w:p>
            <w:pPr>
              <w:pStyle w:val="6"/>
              <w:spacing w:before="53" w:line="300" w:lineRule="exact"/>
              <w:ind w:left="113"/>
              <w:rPr>
                <w:sz w:val="20"/>
                <w:szCs w:val="20"/>
              </w:rPr>
            </w:pPr>
            <w:r>
              <w:rPr>
                <w:spacing w:val="9"/>
                <w:position w:val="6"/>
                <w:sz w:val="20"/>
                <w:szCs w:val="20"/>
              </w:rPr>
              <w:t>执行达州市工业重点管控单元总体要求</w:t>
            </w:r>
          </w:p>
          <w:p>
            <w:pPr>
              <w:pStyle w:val="6"/>
              <w:spacing w:line="227" w:lineRule="auto"/>
              <w:ind w:left="114"/>
              <w:rPr>
                <w:sz w:val="20"/>
                <w:szCs w:val="20"/>
              </w:rPr>
            </w:pPr>
            <w:r>
              <w:rPr>
                <w:spacing w:val="8"/>
                <w:sz w:val="20"/>
                <w:szCs w:val="20"/>
              </w:rPr>
              <w:t>新增源排放标准限值</w:t>
            </w:r>
          </w:p>
          <w:p>
            <w:pPr>
              <w:pStyle w:val="6"/>
              <w:spacing w:before="53" w:line="300" w:lineRule="exact"/>
              <w:ind w:left="114"/>
              <w:rPr>
                <w:sz w:val="20"/>
                <w:szCs w:val="20"/>
              </w:rPr>
            </w:pPr>
            <w:r>
              <w:rPr>
                <w:spacing w:val="9"/>
                <w:position w:val="6"/>
                <w:sz w:val="20"/>
                <w:szCs w:val="20"/>
              </w:rPr>
              <w:t>其他同达州市工业重点总体准入要求</w:t>
            </w:r>
          </w:p>
          <w:p>
            <w:pPr>
              <w:pStyle w:val="6"/>
              <w:spacing w:before="1" w:line="227" w:lineRule="auto"/>
              <w:ind w:left="115"/>
              <w:rPr>
                <w:sz w:val="20"/>
                <w:szCs w:val="20"/>
              </w:rPr>
            </w:pPr>
            <w:r>
              <w:rPr>
                <w:spacing w:val="9"/>
                <w:sz w:val="20"/>
                <w:szCs w:val="20"/>
              </w:rPr>
              <w:t>污染物排放绩效水平准入要求</w:t>
            </w:r>
          </w:p>
          <w:p>
            <w:pPr>
              <w:pStyle w:val="6"/>
              <w:spacing w:before="54" w:line="300" w:lineRule="exact"/>
              <w:ind w:left="113"/>
              <w:rPr>
                <w:sz w:val="20"/>
                <w:szCs w:val="20"/>
              </w:rPr>
            </w:pPr>
            <w:r>
              <w:rPr>
                <w:spacing w:val="9"/>
                <w:position w:val="6"/>
                <w:sz w:val="20"/>
                <w:szCs w:val="20"/>
              </w:rPr>
              <w:t>执行达州市工业重点管控单元总体要求</w:t>
            </w:r>
          </w:p>
          <w:p>
            <w:pPr>
              <w:pStyle w:val="6"/>
              <w:spacing w:line="214" w:lineRule="auto"/>
              <w:ind w:left="114"/>
              <w:rPr>
                <w:sz w:val="20"/>
                <w:szCs w:val="20"/>
              </w:rPr>
            </w:pPr>
            <w:r>
              <w:rPr>
                <w:spacing w:val="9"/>
                <w:sz w:val="20"/>
                <w:szCs w:val="20"/>
              </w:rPr>
              <w:t>其他污染物排放管控要求</w:t>
            </w:r>
          </w:p>
        </w:tc>
        <w:tc>
          <w:tcPr>
            <w:tcW w:w="2942" w:type="dxa"/>
            <w:vAlign w:val="top"/>
          </w:tcPr>
          <w:p>
            <w:pPr>
              <w:pStyle w:val="6"/>
              <w:spacing w:before="75" w:line="228" w:lineRule="auto"/>
              <w:ind w:left="115"/>
              <w:rPr>
                <w:sz w:val="20"/>
                <w:szCs w:val="20"/>
              </w:rPr>
            </w:pPr>
            <w:r>
              <w:rPr>
                <w:spacing w:val="9"/>
                <w:sz w:val="20"/>
                <w:szCs w:val="20"/>
              </w:rPr>
              <w:t>通川区魏兴场镇污水处理厂</w:t>
            </w:r>
          </w:p>
          <w:p>
            <w:pPr>
              <w:pStyle w:val="6"/>
              <w:spacing w:before="53" w:line="228" w:lineRule="auto"/>
              <w:ind w:left="126"/>
              <w:rPr>
                <w:sz w:val="20"/>
                <w:szCs w:val="20"/>
              </w:rPr>
            </w:pPr>
            <w:r>
              <w:rPr>
                <w:spacing w:val="8"/>
                <w:sz w:val="20"/>
                <w:szCs w:val="20"/>
              </w:rPr>
              <w:t>（后期可排入园区工业污水</w:t>
            </w:r>
          </w:p>
          <w:p>
            <w:pPr>
              <w:pStyle w:val="6"/>
              <w:spacing w:before="54" w:line="260" w:lineRule="auto"/>
              <w:ind w:left="118" w:right="102" w:firstLine="1"/>
              <w:rPr>
                <w:sz w:val="20"/>
                <w:szCs w:val="20"/>
              </w:rPr>
            </w:pPr>
            <w:r>
              <w:rPr>
                <w:spacing w:val="7"/>
                <w:sz w:val="20"/>
                <w:szCs w:val="20"/>
              </w:rPr>
              <w:t>处理厂</w:t>
            </w:r>
            <w:r>
              <w:rPr>
                <w:spacing w:val="18"/>
                <w:sz w:val="20"/>
                <w:szCs w:val="20"/>
              </w:rPr>
              <w:t>），</w:t>
            </w:r>
            <w:r>
              <w:rPr>
                <w:spacing w:val="7"/>
                <w:sz w:val="20"/>
                <w:szCs w:val="20"/>
              </w:rPr>
              <w:t>最终达到《城镇污</w:t>
            </w:r>
            <w:r>
              <w:rPr>
                <w:sz w:val="20"/>
                <w:szCs w:val="20"/>
              </w:rPr>
              <w:t xml:space="preserve"> </w:t>
            </w:r>
            <w:r>
              <w:rPr>
                <w:spacing w:val="8"/>
                <w:sz w:val="20"/>
                <w:szCs w:val="20"/>
              </w:rPr>
              <w:t>水处理厂污染物排放标准》一</w:t>
            </w:r>
            <w:r>
              <w:rPr>
                <w:spacing w:val="10"/>
                <w:sz w:val="20"/>
                <w:szCs w:val="20"/>
              </w:rPr>
              <w:t xml:space="preserve"> </w:t>
            </w:r>
            <w:r>
              <w:rPr>
                <w:spacing w:val="6"/>
                <w:sz w:val="20"/>
                <w:szCs w:val="20"/>
              </w:rPr>
              <w:t>级</w:t>
            </w:r>
            <w:r>
              <w:rPr>
                <w:spacing w:val="-35"/>
                <w:sz w:val="20"/>
                <w:szCs w:val="20"/>
              </w:rPr>
              <w:t xml:space="preserve"> </w:t>
            </w:r>
            <w:r>
              <w:rPr>
                <w:rFonts w:ascii="Times New Roman" w:hAnsi="Times New Roman" w:eastAsia="Times New Roman" w:cs="Times New Roman"/>
                <w:spacing w:val="6"/>
                <w:sz w:val="20"/>
                <w:szCs w:val="20"/>
              </w:rPr>
              <w:t xml:space="preserve">A </w:t>
            </w:r>
            <w:r>
              <w:rPr>
                <w:spacing w:val="6"/>
                <w:sz w:val="20"/>
                <w:szCs w:val="20"/>
              </w:rPr>
              <w:t>标，达标排入州河。</w:t>
            </w:r>
          </w:p>
          <w:p>
            <w:pPr>
              <w:pStyle w:val="6"/>
              <w:spacing w:before="54" w:line="260" w:lineRule="auto"/>
              <w:ind w:left="115" w:right="50" w:firstLine="2"/>
              <w:rPr>
                <w:sz w:val="20"/>
                <w:szCs w:val="20"/>
              </w:rPr>
            </w:pPr>
            <w:r>
              <w:rPr>
                <w:spacing w:val="4"/>
                <w:sz w:val="20"/>
                <w:szCs w:val="20"/>
              </w:rPr>
              <w:t>2、本项目位于通川区辖区内，</w:t>
            </w:r>
            <w:r>
              <w:rPr>
                <w:spacing w:val="11"/>
                <w:sz w:val="20"/>
                <w:szCs w:val="20"/>
              </w:rPr>
              <w:t xml:space="preserve"> </w:t>
            </w:r>
            <w:r>
              <w:rPr>
                <w:spacing w:val="8"/>
                <w:sz w:val="20"/>
                <w:szCs w:val="20"/>
              </w:rPr>
              <w:t>参考上述分析，本项目污染物</w:t>
            </w:r>
            <w:r>
              <w:rPr>
                <w:spacing w:val="11"/>
                <w:sz w:val="20"/>
                <w:szCs w:val="20"/>
              </w:rPr>
              <w:t xml:space="preserve"> </w:t>
            </w:r>
            <w:r>
              <w:rPr>
                <w:spacing w:val="9"/>
                <w:sz w:val="20"/>
                <w:szCs w:val="20"/>
              </w:rPr>
              <w:t>排放满足达州市工业重点管</w:t>
            </w:r>
          </w:p>
          <w:p>
            <w:pPr>
              <w:pStyle w:val="6"/>
              <w:spacing w:before="54" w:line="228" w:lineRule="auto"/>
              <w:ind w:left="115"/>
              <w:rPr>
                <w:sz w:val="20"/>
                <w:szCs w:val="20"/>
              </w:rPr>
            </w:pPr>
            <w:r>
              <w:rPr>
                <w:spacing w:val="8"/>
                <w:sz w:val="20"/>
                <w:szCs w:val="20"/>
              </w:rPr>
              <w:t>控单元总体准入要求。</w:t>
            </w: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4"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53" w:lineRule="auto"/>
              <w:ind w:left="123" w:right="108" w:hanging="11"/>
              <w:rPr>
                <w:sz w:val="20"/>
                <w:szCs w:val="20"/>
              </w:rPr>
            </w:pPr>
            <w:r>
              <w:rPr>
                <w:spacing w:val="38"/>
                <w:sz w:val="20"/>
                <w:szCs w:val="20"/>
              </w:rPr>
              <w:t>环境风</w:t>
            </w:r>
            <w:r>
              <w:rPr>
                <w:spacing w:val="1"/>
                <w:sz w:val="20"/>
                <w:szCs w:val="20"/>
              </w:rPr>
              <w:t xml:space="preserve"> </w:t>
            </w:r>
            <w:r>
              <w:rPr>
                <w:spacing w:val="3"/>
                <w:sz w:val="20"/>
                <w:szCs w:val="20"/>
              </w:rPr>
              <w:t>险防控</w:t>
            </w:r>
          </w:p>
        </w:tc>
        <w:tc>
          <w:tcPr>
            <w:tcW w:w="4675" w:type="dxa"/>
            <w:vAlign w:val="top"/>
          </w:tcPr>
          <w:p>
            <w:pPr>
              <w:pStyle w:val="6"/>
              <w:spacing w:before="62" w:line="228" w:lineRule="auto"/>
              <w:ind w:left="114"/>
              <w:rPr>
                <w:sz w:val="20"/>
                <w:szCs w:val="20"/>
              </w:rPr>
            </w:pPr>
            <w:r>
              <w:rPr>
                <w:spacing w:val="9"/>
                <w:sz w:val="20"/>
                <w:szCs w:val="20"/>
              </w:rPr>
              <w:t>严格管控类农用地管控要求</w:t>
            </w:r>
          </w:p>
          <w:p>
            <w:pPr>
              <w:pStyle w:val="6"/>
              <w:spacing w:before="53" w:line="300" w:lineRule="exact"/>
              <w:ind w:left="113"/>
              <w:rPr>
                <w:sz w:val="20"/>
                <w:szCs w:val="20"/>
              </w:rPr>
            </w:pPr>
            <w:r>
              <w:rPr>
                <w:spacing w:val="9"/>
                <w:position w:val="6"/>
                <w:sz w:val="20"/>
                <w:szCs w:val="20"/>
              </w:rPr>
              <w:t>执行达州市工业重点管控单元总体要求</w:t>
            </w:r>
          </w:p>
          <w:p>
            <w:pPr>
              <w:pStyle w:val="6"/>
              <w:spacing w:line="227" w:lineRule="auto"/>
              <w:ind w:left="117"/>
              <w:rPr>
                <w:sz w:val="20"/>
                <w:szCs w:val="20"/>
              </w:rPr>
            </w:pPr>
            <w:r>
              <w:rPr>
                <w:spacing w:val="8"/>
                <w:sz w:val="20"/>
                <w:szCs w:val="20"/>
              </w:rPr>
              <w:t>安全利用类农用地管控要求</w:t>
            </w:r>
          </w:p>
          <w:p>
            <w:pPr>
              <w:pStyle w:val="6"/>
              <w:spacing w:before="53" w:line="300" w:lineRule="exact"/>
              <w:ind w:left="113"/>
              <w:rPr>
                <w:sz w:val="20"/>
                <w:szCs w:val="20"/>
              </w:rPr>
            </w:pPr>
            <w:r>
              <w:rPr>
                <w:spacing w:val="9"/>
                <w:position w:val="6"/>
                <w:sz w:val="20"/>
                <w:szCs w:val="20"/>
              </w:rPr>
              <w:t>执行达州市工业重点管控单元总体要求</w:t>
            </w:r>
          </w:p>
          <w:p>
            <w:pPr>
              <w:pStyle w:val="6"/>
              <w:spacing w:line="227" w:lineRule="auto"/>
              <w:ind w:left="115"/>
              <w:rPr>
                <w:sz w:val="20"/>
                <w:szCs w:val="20"/>
              </w:rPr>
            </w:pPr>
            <w:r>
              <w:rPr>
                <w:spacing w:val="8"/>
                <w:sz w:val="20"/>
                <w:szCs w:val="20"/>
              </w:rPr>
              <w:t>污染地块管控要求</w:t>
            </w:r>
          </w:p>
          <w:p>
            <w:pPr>
              <w:pStyle w:val="6"/>
              <w:spacing w:before="53" w:line="300" w:lineRule="exact"/>
              <w:ind w:left="113"/>
              <w:rPr>
                <w:sz w:val="20"/>
                <w:szCs w:val="20"/>
              </w:rPr>
            </w:pPr>
            <w:r>
              <w:rPr>
                <w:spacing w:val="9"/>
                <w:position w:val="6"/>
                <w:sz w:val="20"/>
                <w:szCs w:val="20"/>
              </w:rPr>
              <w:t>执行达州市工业重点管控单元总体要求</w:t>
            </w:r>
          </w:p>
          <w:p>
            <w:pPr>
              <w:pStyle w:val="6"/>
              <w:spacing w:before="1" w:line="228" w:lineRule="auto"/>
              <w:ind w:left="130"/>
              <w:rPr>
                <w:sz w:val="20"/>
                <w:szCs w:val="20"/>
              </w:rPr>
            </w:pPr>
            <w:r>
              <w:rPr>
                <w:spacing w:val="7"/>
                <w:sz w:val="20"/>
                <w:szCs w:val="20"/>
              </w:rPr>
              <w:t>园区环境风险防控要求</w:t>
            </w:r>
          </w:p>
          <w:p>
            <w:pPr>
              <w:pStyle w:val="6"/>
              <w:spacing w:before="52" w:line="267" w:lineRule="auto"/>
              <w:ind w:left="112" w:right="50" w:firstLine="1"/>
              <w:jc w:val="both"/>
              <w:rPr>
                <w:sz w:val="20"/>
                <w:szCs w:val="20"/>
              </w:rPr>
            </w:pPr>
            <w:r>
              <w:rPr>
                <w:spacing w:val="11"/>
                <w:sz w:val="20"/>
                <w:szCs w:val="20"/>
              </w:rPr>
              <w:t>风险源与环境敏感区保持合理的空间距离，要求</w:t>
            </w:r>
            <w:r>
              <w:rPr>
                <w:spacing w:val="18"/>
                <w:sz w:val="20"/>
                <w:szCs w:val="20"/>
              </w:rPr>
              <w:t xml:space="preserve"> </w:t>
            </w:r>
            <w:r>
              <w:rPr>
                <w:spacing w:val="12"/>
                <w:sz w:val="20"/>
                <w:szCs w:val="20"/>
              </w:rPr>
              <w:t>各企业原辅料贮运及生产过程中不得构成《</w:t>
            </w:r>
            <w:r>
              <w:rPr>
                <w:spacing w:val="11"/>
                <w:sz w:val="20"/>
                <w:szCs w:val="20"/>
              </w:rPr>
              <w:t>危险</w:t>
            </w:r>
            <w:r>
              <w:rPr>
                <w:sz w:val="20"/>
                <w:szCs w:val="20"/>
              </w:rPr>
              <w:t xml:space="preserve"> </w:t>
            </w:r>
            <w:r>
              <w:rPr>
                <w:spacing w:val="4"/>
                <w:sz w:val="20"/>
                <w:szCs w:val="20"/>
              </w:rPr>
              <w:t>化学品重大危险源辨识》中一、二级重大危险源，</w:t>
            </w:r>
            <w:r>
              <w:rPr>
                <w:spacing w:val="17"/>
                <w:sz w:val="20"/>
                <w:szCs w:val="20"/>
              </w:rPr>
              <w:t xml:space="preserve"> </w:t>
            </w:r>
            <w:r>
              <w:rPr>
                <w:spacing w:val="12"/>
                <w:sz w:val="20"/>
                <w:szCs w:val="20"/>
              </w:rPr>
              <w:t>杜绝危化品泄漏、事故排放等。其它同达州</w:t>
            </w:r>
            <w:r>
              <w:rPr>
                <w:spacing w:val="11"/>
                <w:sz w:val="20"/>
                <w:szCs w:val="20"/>
              </w:rPr>
              <w:t>市工</w:t>
            </w:r>
            <w:r>
              <w:rPr>
                <w:sz w:val="20"/>
                <w:szCs w:val="20"/>
              </w:rPr>
              <w:t xml:space="preserve"> </w:t>
            </w:r>
            <w:r>
              <w:rPr>
                <w:spacing w:val="9"/>
                <w:sz w:val="20"/>
                <w:szCs w:val="20"/>
              </w:rPr>
              <w:t>业重点管控单元总体要求</w:t>
            </w:r>
          </w:p>
          <w:p>
            <w:pPr>
              <w:pStyle w:val="6"/>
              <w:spacing w:before="54" w:line="228" w:lineRule="auto"/>
              <w:ind w:left="116"/>
              <w:rPr>
                <w:sz w:val="20"/>
                <w:szCs w:val="20"/>
              </w:rPr>
            </w:pPr>
            <w:r>
              <w:rPr>
                <w:spacing w:val="8"/>
                <w:sz w:val="20"/>
                <w:szCs w:val="20"/>
              </w:rPr>
              <w:t>企业环境风险防控要求</w:t>
            </w:r>
          </w:p>
          <w:p>
            <w:pPr>
              <w:pStyle w:val="6"/>
              <w:spacing w:before="55" w:line="263" w:lineRule="auto"/>
              <w:ind w:left="114" w:right="50"/>
              <w:rPr>
                <w:sz w:val="20"/>
                <w:szCs w:val="20"/>
              </w:rPr>
            </w:pPr>
            <w:r>
              <w:rPr>
                <w:spacing w:val="11"/>
                <w:sz w:val="20"/>
                <w:szCs w:val="20"/>
              </w:rPr>
              <w:t>风险源与环境敏感区保持合理的空间距离，要求</w:t>
            </w:r>
            <w:r>
              <w:rPr>
                <w:spacing w:val="18"/>
                <w:sz w:val="20"/>
                <w:szCs w:val="20"/>
              </w:rPr>
              <w:t xml:space="preserve"> </w:t>
            </w:r>
            <w:r>
              <w:rPr>
                <w:spacing w:val="11"/>
                <w:sz w:val="20"/>
                <w:szCs w:val="20"/>
              </w:rPr>
              <w:t>各企业原辅料贮运及生产过程中不得构成《危险</w:t>
            </w:r>
            <w:r>
              <w:rPr>
                <w:spacing w:val="18"/>
                <w:sz w:val="20"/>
                <w:szCs w:val="20"/>
              </w:rPr>
              <w:t xml:space="preserve"> </w:t>
            </w:r>
            <w:r>
              <w:rPr>
                <w:spacing w:val="4"/>
                <w:sz w:val="20"/>
                <w:szCs w:val="20"/>
              </w:rPr>
              <w:t>化学品重大危险源辨识》中一、二级重大危险源，</w:t>
            </w:r>
            <w:r>
              <w:rPr>
                <w:spacing w:val="15"/>
                <w:sz w:val="20"/>
                <w:szCs w:val="20"/>
              </w:rPr>
              <w:t xml:space="preserve"> </w:t>
            </w:r>
            <w:r>
              <w:rPr>
                <w:spacing w:val="11"/>
                <w:sz w:val="20"/>
                <w:szCs w:val="20"/>
              </w:rPr>
              <w:t>杜绝危化品泄漏、事故排放等。执行达州市工业</w:t>
            </w:r>
          </w:p>
        </w:tc>
        <w:tc>
          <w:tcPr>
            <w:tcW w:w="294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52" w:lineRule="auto"/>
              <w:ind w:left="116" w:right="105"/>
              <w:rPr>
                <w:sz w:val="20"/>
                <w:szCs w:val="20"/>
              </w:rPr>
            </w:pPr>
            <w:r>
              <w:rPr>
                <w:spacing w:val="8"/>
                <w:sz w:val="20"/>
                <w:szCs w:val="20"/>
              </w:rPr>
              <w:t>参考上述分析，本项目满足达</w:t>
            </w:r>
            <w:r>
              <w:rPr>
                <w:spacing w:val="9"/>
                <w:sz w:val="20"/>
                <w:szCs w:val="20"/>
              </w:rPr>
              <w:t xml:space="preserve"> 州市工业重点管控单元总体</w:t>
            </w:r>
          </w:p>
          <w:p>
            <w:pPr>
              <w:pStyle w:val="6"/>
              <w:spacing w:before="54" w:line="229" w:lineRule="auto"/>
              <w:ind w:left="117"/>
              <w:rPr>
                <w:sz w:val="20"/>
                <w:szCs w:val="20"/>
              </w:rPr>
            </w:pPr>
            <w:r>
              <w:rPr>
                <w:spacing w:val="5"/>
                <w:sz w:val="20"/>
                <w:szCs w:val="20"/>
              </w:rPr>
              <w:t>准入要求。</w:t>
            </w:r>
          </w:p>
        </w:tc>
        <w:tc>
          <w:tcPr>
            <w:tcW w:w="65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19" w:type="default"/>
          <w:pgSz w:w="16839" w:h="11906"/>
          <w:pgMar w:top="1012" w:right="1681" w:bottom="1259"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75" w:line="300" w:lineRule="exact"/>
              <w:ind w:left="114"/>
              <w:rPr>
                <w:sz w:val="20"/>
                <w:szCs w:val="20"/>
              </w:rPr>
            </w:pPr>
            <w:r>
              <w:rPr>
                <w:spacing w:val="8"/>
                <w:position w:val="6"/>
                <w:sz w:val="20"/>
                <w:szCs w:val="20"/>
              </w:rPr>
              <w:t>重点管控单元总体要求</w:t>
            </w:r>
          </w:p>
          <w:p>
            <w:pPr>
              <w:pStyle w:val="6"/>
              <w:spacing w:line="215" w:lineRule="auto"/>
              <w:ind w:left="114"/>
              <w:rPr>
                <w:sz w:val="20"/>
                <w:szCs w:val="20"/>
              </w:rPr>
            </w:pPr>
            <w:r>
              <w:rPr>
                <w:spacing w:val="8"/>
                <w:sz w:val="20"/>
                <w:szCs w:val="20"/>
              </w:rPr>
              <w:t>其他环境风险防控要求</w:t>
            </w: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61" w:lineRule="auto"/>
              <w:ind w:left="112" w:right="108" w:firstLine="8"/>
              <w:jc w:val="both"/>
              <w:rPr>
                <w:sz w:val="20"/>
                <w:szCs w:val="20"/>
              </w:rPr>
            </w:pPr>
            <w:r>
              <w:rPr>
                <w:spacing w:val="35"/>
                <w:sz w:val="20"/>
                <w:szCs w:val="20"/>
              </w:rPr>
              <w:t>资源开</w:t>
            </w:r>
            <w:r>
              <w:rPr>
                <w:spacing w:val="1"/>
                <w:sz w:val="20"/>
                <w:szCs w:val="20"/>
              </w:rPr>
              <w:t xml:space="preserve"> </w:t>
            </w:r>
            <w:r>
              <w:rPr>
                <w:spacing w:val="38"/>
                <w:sz w:val="20"/>
                <w:szCs w:val="20"/>
              </w:rPr>
              <w:t>发效率</w:t>
            </w:r>
            <w:r>
              <w:rPr>
                <w:sz w:val="20"/>
                <w:szCs w:val="20"/>
              </w:rPr>
              <w:t xml:space="preserve"> </w:t>
            </w:r>
            <w:r>
              <w:rPr>
                <w:spacing w:val="4"/>
                <w:sz w:val="20"/>
                <w:szCs w:val="20"/>
              </w:rPr>
              <w:t>要求</w:t>
            </w:r>
          </w:p>
        </w:tc>
        <w:tc>
          <w:tcPr>
            <w:tcW w:w="4675" w:type="dxa"/>
            <w:vAlign w:val="top"/>
          </w:tcPr>
          <w:p>
            <w:pPr>
              <w:pStyle w:val="6"/>
              <w:spacing w:before="61" w:line="228" w:lineRule="auto"/>
              <w:ind w:left="115"/>
              <w:rPr>
                <w:sz w:val="20"/>
                <w:szCs w:val="20"/>
              </w:rPr>
            </w:pPr>
            <w:r>
              <w:rPr>
                <w:spacing w:val="8"/>
                <w:sz w:val="20"/>
                <w:szCs w:val="20"/>
              </w:rPr>
              <w:t>水资源利用效率要求</w:t>
            </w:r>
          </w:p>
          <w:p>
            <w:pPr>
              <w:pStyle w:val="6"/>
              <w:spacing w:before="53" w:line="300" w:lineRule="exact"/>
              <w:ind w:left="113"/>
              <w:rPr>
                <w:sz w:val="20"/>
                <w:szCs w:val="20"/>
              </w:rPr>
            </w:pPr>
            <w:r>
              <w:rPr>
                <w:spacing w:val="9"/>
                <w:position w:val="6"/>
                <w:sz w:val="20"/>
                <w:szCs w:val="20"/>
              </w:rPr>
              <w:t>执行达州市工业重点管控单元总体要求</w:t>
            </w:r>
          </w:p>
          <w:p>
            <w:pPr>
              <w:pStyle w:val="6"/>
              <w:spacing w:line="226" w:lineRule="auto"/>
              <w:ind w:left="113"/>
              <w:rPr>
                <w:sz w:val="20"/>
                <w:szCs w:val="20"/>
              </w:rPr>
            </w:pPr>
            <w:r>
              <w:rPr>
                <w:spacing w:val="8"/>
                <w:sz w:val="20"/>
                <w:szCs w:val="20"/>
              </w:rPr>
              <w:t>地下水开采要求</w:t>
            </w:r>
          </w:p>
          <w:p>
            <w:pPr>
              <w:pStyle w:val="6"/>
              <w:spacing w:before="54" w:line="300" w:lineRule="exact"/>
              <w:ind w:left="113"/>
              <w:rPr>
                <w:sz w:val="20"/>
                <w:szCs w:val="20"/>
              </w:rPr>
            </w:pPr>
            <w:r>
              <w:rPr>
                <w:spacing w:val="9"/>
                <w:position w:val="6"/>
                <w:sz w:val="20"/>
                <w:szCs w:val="20"/>
              </w:rPr>
              <w:t>执行达州市工业重点管控单元总体要求</w:t>
            </w:r>
          </w:p>
          <w:p>
            <w:pPr>
              <w:pStyle w:val="6"/>
              <w:spacing w:line="227" w:lineRule="auto"/>
              <w:ind w:left="121"/>
              <w:rPr>
                <w:sz w:val="20"/>
                <w:szCs w:val="20"/>
              </w:rPr>
            </w:pPr>
            <w:r>
              <w:rPr>
                <w:spacing w:val="7"/>
                <w:sz w:val="20"/>
                <w:szCs w:val="20"/>
              </w:rPr>
              <w:t>能源利用效率要求</w:t>
            </w:r>
          </w:p>
          <w:p>
            <w:pPr>
              <w:pStyle w:val="6"/>
              <w:spacing w:before="53" w:line="300" w:lineRule="exact"/>
              <w:ind w:left="113"/>
              <w:rPr>
                <w:sz w:val="20"/>
                <w:szCs w:val="20"/>
              </w:rPr>
            </w:pPr>
            <w:r>
              <w:rPr>
                <w:spacing w:val="9"/>
                <w:position w:val="6"/>
                <w:sz w:val="20"/>
                <w:szCs w:val="20"/>
              </w:rPr>
              <w:t>执行达州市工业重点管控单元总体要求</w:t>
            </w:r>
          </w:p>
          <w:p>
            <w:pPr>
              <w:pStyle w:val="6"/>
              <w:spacing w:before="1" w:line="227" w:lineRule="auto"/>
              <w:ind w:left="114"/>
              <w:rPr>
                <w:sz w:val="20"/>
                <w:szCs w:val="20"/>
              </w:rPr>
            </w:pPr>
            <w:r>
              <w:rPr>
                <w:spacing w:val="8"/>
                <w:sz w:val="20"/>
                <w:szCs w:val="20"/>
              </w:rPr>
              <w:t>其他资源利用效率要求</w:t>
            </w:r>
          </w:p>
          <w:p>
            <w:pPr>
              <w:pStyle w:val="6"/>
              <w:spacing w:before="53" w:line="215" w:lineRule="auto"/>
              <w:ind w:left="113"/>
              <w:rPr>
                <w:sz w:val="20"/>
                <w:szCs w:val="20"/>
              </w:rPr>
            </w:pPr>
            <w:r>
              <w:rPr>
                <w:spacing w:val="9"/>
                <w:sz w:val="20"/>
                <w:szCs w:val="20"/>
              </w:rPr>
              <w:t>禁燃区要求：同达州市工业重点总体准入要求</w:t>
            </w:r>
          </w:p>
        </w:tc>
        <w:tc>
          <w:tcPr>
            <w:tcW w:w="294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52" w:lineRule="auto"/>
              <w:ind w:left="116" w:right="105"/>
              <w:rPr>
                <w:sz w:val="20"/>
                <w:szCs w:val="20"/>
              </w:rPr>
            </w:pPr>
            <w:r>
              <w:rPr>
                <w:spacing w:val="8"/>
                <w:sz w:val="20"/>
                <w:szCs w:val="20"/>
              </w:rPr>
              <w:t>参考上述分析，本项目满足达</w:t>
            </w:r>
            <w:r>
              <w:rPr>
                <w:spacing w:val="9"/>
                <w:sz w:val="20"/>
                <w:szCs w:val="20"/>
              </w:rPr>
              <w:t xml:space="preserve"> 州市工业重点管控单元总体</w:t>
            </w:r>
          </w:p>
          <w:p>
            <w:pPr>
              <w:pStyle w:val="6"/>
              <w:spacing w:before="54" w:line="229" w:lineRule="auto"/>
              <w:ind w:left="117"/>
              <w:rPr>
                <w:sz w:val="20"/>
                <w:szCs w:val="20"/>
              </w:rPr>
            </w:pPr>
            <w:r>
              <w:rPr>
                <w:spacing w:val="5"/>
                <w:sz w:val="20"/>
                <w:szCs w:val="20"/>
              </w:rPr>
              <w:t>准入要求。</w:t>
            </w:r>
          </w:p>
        </w:tc>
        <w:tc>
          <w:tcPr>
            <w:tcW w:w="651"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190" w:lineRule="auto"/>
              <w:ind w:left="147"/>
              <w:rPr>
                <w:sz w:val="20"/>
                <w:szCs w:val="20"/>
              </w:rPr>
            </w:pPr>
            <w:r>
              <w:rPr>
                <w:sz w:val="20"/>
                <w:szCs w:val="20"/>
              </w:rPr>
              <w:t>YS</w:t>
            </w:r>
            <w:r>
              <w:rPr>
                <w:spacing w:val="5"/>
                <w:sz w:val="20"/>
                <w:szCs w:val="20"/>
              </w:rPr>
              <w:t>5117022</w:t>
            </w:r>
          </w:p>
          <w:p>
            <w:pPr>
              <w:pStyle w:val="6"/>
              <w:spacing w:before="94" w:line="190" w:lineRule="auto"/>
              <w:ind w:left="312"/>
              <w:rPr>
                <w:sz w:val="20"/>
                <w:szCs w:val="20"/>
              </w:rPr>
            </w:pPr>
            <w:r>
              <w:rPr>
                <w:spacing w:val="3"/>
                <w:sz w:val="20"/>
                <w:szCs w:val="20"/>
              </w:rPr>
              <w:t>210001</w:t>
            </w:r>
          </w:p>
          <w:p>
            <w:pPr>
              <w:pStyle w:val="6"/>
              <w:spacing w:before="62" w:line="227" w:lineRule="auto"/>
              <w:ind w:left="127"/>
              <w:rPr>
                <w:sz w:val="20"/>
                <w:szCs w:val="20"/>
              </w:rPr>
            </w:pPr>
            <w:r>
              <w:rPr>
                <w:spacing w:val="-1"/>
                <w:sz w:val="20"/>
                <w:szCs w:val="20"/>
                <w14:textOutline w14:w="3795" w14:cap="sq" w14:cmpd="sng">
                  <w14:solidFill>
                    <w14:srgbClr w14:val="000000"/>
                  </w14:solidFill>
                  <w14:prstDash w14:val="solid"/>
                  <w14:bevel/>
                </w14:textOutline>
              </w:rPr>
              <w:t>、州河通川</w:t>
            </w:r>
          </w:p>
          <w:p>
            <w:pPr>
              <w:pStyle w:val="6"/>
              <w:spacing w:before="54" w:line="267" w:lineRule="auto"/>
              <w:ind w:left="111" w:right="114" w:firstLine="107"/>
              <w:jc w:val="both"/>
              <w:rPr>
                <w:sz w:val="20"/>
                <w:szCs w:val="20"/>
              </w:rPr>
            </w:pPr>
            <w:r>
              <w:rPr>
                <w:spacing w:val="4"/>
                <w:sz w:val="20"/>
                <w:szCs w:val="20"/>
                <w14:textOutline w14:w="3795" w14:cap="sq" w14:cmpd="sng">
                  <w14:solidFill>
                    <w14:srgbClr w14:val="000000"/>
                  </w14:solidFill>
                  <w14:prstDash w14:val="solid"/>
                  <w14:bevel/>
                </w14:textOutline>
              </w:rPr>
              <w:t>区车家河</w:t>
            </w:r>
            <w:r>
              <w:rPr>
                <w:sz w:val="20"/>
                <w:szCs w:val="20"/>
              </w:rPr>
              <w:t xml:space="preserve">  </w:t>
            </w:r>
            <w:r>
              <w:rPr>
                <w:spacing w:val="1"/>
                <w:sz w:val="20"/>
                <w:szCs w:val="20"/>
                <w14:textOutline w14:w="3795" w14:cap="sq" w14:cmpd="sng">
                  <w14:solidFill>
                    <w14:srgbClr w14:val="000000"/>
                  </w14:solidFill>
                  <w14:prstDash w14:val="solid"/>
                  <w14:bevel/>
                </w14:textOutline>
              </w:rPr>
              <w:t>控制单元、</w:t>
            </w:r>
            <w:r>
              <w:rPr>
                <w:spacing w:val="3"/>
                <w:sz w:val="20"/>
                <w:szCs w:val="20"/>
              </w:rPr>
              <w:t xml:space="preserve"> </w:t>
            </w:r>
            <w:r>
              <w:rPr>
                <w:spacing w:val="31"/>
                <w:sz w:val="20"/>
                <w:szCs w:val="20"/>
                <w14:textOutline w14:w="3795" w14:cap="sq" w14:cmpd="sng">
                  <w14:solidFill>
                    <w14:srgbClr w14:val="000000"/>
                  </w14:solidFill>
                  <w14:prstDash w14:val="solid"/>
                  <w14:bevel/>
                </w14:textOutline>
              </w:rPr>
              <w:t>水环境工</w:t>
            </w:r>
            <w:r>
              <w:rPr>
                <w:sz w:val="20"/>
                <w:szCs w:val="20"/>
              </w:rPr>
              <w:t xml:space="preserve">  </w:t>
            </w:r>
            <w:r>
              <w:rPr>
                <w:spacing w:val="31"/>
                <w:sz w:val="20"/>
                <w:szCs w:val="20"/>
                <w14:textOutline w14:w="3795" w14:cap="sq" w14:cmpd="sng">
                  <w14:solidFill>
                    <w14:srgbClr w14:val="000000"/>
                  </w14:solidFill>
                  <w14:prstDash w14:val="solid"/>
                  <w14:bevel/>
                </w14:textOutline>
              </w:rPr>
              <w:t>业污染重</w:t>
            </w:r>
            <w:r>
              <w:rPr>
                <w:sz w:val="20"/>
                <w:szCs w:val="20"/>
              </w:rPr>
              <w:t xml:space="preserve">  </w:t>
            </w:r>
            <w:r>
              <w:rPr>
                <w:spacing w:val="31"/>
                <w:sz w:val="20"/>
                <w:szCs w:val="20"/>
                <w14:textOutline w14:w="3795" w14:cap="sq" w14:cmpd="sng">
                  <w14:solidFill>
                    <w14:srgbClr w14:val="000000"/>
                  </w14:solidFill>
                  <w14:prstDash w14:val="solid"/>
                  <w14:bevel/>
                </w14:textOutline>
              </w:rPr>
              <w:t>点管控区</w:t>
            </w:r>
          </w:p>
        </w:tc>
        <w:tc>
          <w:tcPr>
            <w:tcW w:w="85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5" w:line="265" w:lineRule="auto"/>
              <w:ind w:left="114" w:right="106"/>
              <w:jc w:val="both"/>
              <w:rPr>
                <w:sz w:val="20"/>
                <w:szCs w:val="20"/>
              </w:rPr>
            </w:pPr>
            <w:r>
              <w:rPr>
                <w:spacing w:val="8"/>
                <w:sz w:val="20"/>
                <w:szCs w:val="20"/>
                <w14:textOutline w14:w="3795" w14:cap="sq" w14:cmpd="sng">
                  <w14:solidFill>
                    <w14:srgbClr w14:val="000000"/>
                  </w14:solidFill>
                  <w14:prstDash w14:val="solid"/>
                  <w14:bevel/>
                </w14:textOutline>
              </w:rPr>
              <w:t>达州市</w:t>
            </w:r>
            <w:r>
              <w:rPr>
                <w:sz w:val="20"/>
                <w:szCs w:val="20"/>
              </w:rPr>
              <w:t xml:space="preserve"> </w:t>
            </w:r>
            <w:r>
              <w:rPr>
                <w:spacing w:val="8"/>
                <w:sz w:val="20"/>
                <w:szCs w:val="20"/>
                <w14:textOutline w14:w="3795" w14:cap="sq" w14:cmpd="sng">
                  <w14:solidFill>
                    <w14:srgbClr w14:val="000000"/>
                  </w14:solidFill>
                  <w14:prstDash w14:val="solid"/>
                  <w14:bevel/>
                </w14:textOutline>
              </w:rPr>
              <w:t>普适性</w:t>
            </w:r>
            <w:r>
              <w:rPr>
                <w:sz w:val="20"/>
                <w:szCs w:val="20"/>
              </w:rPr>
              <w:t xml:space="preserve"> </w:t>
            </w:r>
            <w:r>
              <w:rPr>
                <w:spacing w:val="8"/>
                <w:sz w:val="20"/>
                <w:szCs w:val="20"/>
                <w14:textOutline w14:w="3795" w14:cap="sq" w14:cmpd="sng">
                  <w14:solidFill>
                    <w14:srgbClr w14:val="000000"/>
                  </w14:solidFill>
                  <w14:prstDash w14:val="solid"/>
                  <w14:bevel/>
                </w14:textOutline>
              </w:rPr>
              <w:t>清单管</w:t>
            </w:r>
            <w:r>
              <w:rPr>
                <w:sz w:val="20"/>
                <w:szCs w:val="20"/>
              </w:rPr>
              <w:t xml:space="preserve"> </w:t>
            </w:r>
            <w:r>
              <w:rPr>
                <w:spacing w:val="8"/>
                <w:sz w:val="20"/>
                <w:szCs w:val="20"/>
                <w14:textOutline w14:w="3795" w14:cap="sq" w14:cmpd="sng">
                  <w14:solidFill>
                    <w14:srgbClr w14:val="000000"/>
                  </w14:solidFill>
                  <w14:prstDash w14:val="solid"/>
                  <w14:bevel/>
                </w14:textOutline>
              </w:rPr>
              <w:t>控要求</w:t>
            </w:r>
          </w:p>
        </w:tc>
        <w:tc>
          <w:tcPr>
            <w:tcW w:w="942" w:type="dxa"/>
            <w:vAlign w:val="top"/>
          </w:tcPr>
          <w:p>
            <w:pPr>
              <w:spacing w:line="295" w:lineRule="auto"/>
              <w:rPr>
                <w:rFonts w:ascii="Arial"/>
                <w:sz w:val="21"/>
              </w:rPr>
            </w:pPr>
          </w:p>
          <w:p>
            <w:pPr>
              <w:pStyle w:val="6"/>
              <w:spacing w:before="65" w:line="252" w:lineRule="auto"/>
              <w:ind w:left="162" w:right="153" w:firstLine="3"/>
              <w:rPr>
                <w:sz w:val="20"/>
                <w:szCs w:val="20"/>
              </w:rPr>
            </w:pPr>
            <w:r>
              <w:rPr>
                <w:spacing w:val="5"/>
                <w:sz w:val="20"/>
                <w:szCs w:val="20"/>
                <w14:textOutline w14:w="3795" w14:cap="sq" w14:cmpd="sng">
                  <w14:solidFill>
                    <w14:srgbClr w14:val="000000"/>
                  </w14:solidFill>
                  <w14:prstDash w14:val="solid"/>
                  <w14:bevel/>
                </w14:textOutline>
              </w:rPr>
              <w:t>空间布</w:t>
            </w:r>
            <w:r>
              <w:rPr>
                <w:sz w:val="20"/>
                <w:szCs w:val="20"/>
              </w:rPr>
              <w:t xml:space="preserve"> </w:t>
            </w:r>
            <w:r>
              <w:rPr>
                <w:spacing w:val="6"/>
                <w:sz w:val="20"/>
                <w:szCs w:val="20"/>
                <w14:textOutline w14:w="3795" w14:cap="sq" w14:cmpd="sng">
                  <w14:solidFill>
                    <w14:srgbClr w14:val="000000"/>
                  </w14:solidFill>
                  <w14:prstDash w14:val="solid"/>
                  <w14:bevel/>
                </w14:textOutline>
              </w:rPr>
              <w:t>局约束</w:t>
            </w:r>
          </w:p>
        </w:tc>
        <w:tc>
          <w:tcPr>
            <w:tcW w:w="4675" w:type="dxa"/>
            <w:vAlign w:val="top"/>
          </w:tcPr>
          <w:p>
            <w:pPr>
              <w:pStyle w:val="6"/>
              <w:spacing w:before="62" w:line="300" w:lineRule="exact"/>
              <w:ind w:left="113"/>
              <w:rPr>
                <w:sz w:val="20"/>
                <w:szCs w:val="20"/>
              </w:rPr>
            </w:pPr>
            <w:r>
              <w:rPr>
                <w:spacing w:val="5"/>
                <w:position w:val="6"/>
                <w:sz w:val="20"/>
                <w:szCs w:val="20"/>
              </w:rPr>
              <w:t>禁止开发建设活动的要求</w:t>
            </w:r>
            <w:r>
              <w:rPr>
                <w:spacing w:val="-47"/>
                <w:position w:val="6"/>
                <w:sz w:val="20"/>
                <w:szCs w:val="20"/>
              </w:rPr>
              <w:t xml:space="preserve"> </w:t>
            </w:r>
            <w:r>
              <w:rPr>
                <w:spacing w:val="5"/>
                <w:position w:val="6"/>
                <w:sz w:val="20"/>
                <w:szCs w:val="20"/>
              </w:rPr>
              <w:t>:暂无</w:t>
            </w:r>
          </w:p>
          <w:p>
            <w:pPr>
              <w:pStyle w:val="6"/>
              <w:spacing w:line="228" w:lineRule="auto"/>
              <w:ind w:left="127"/>
              <w:rPr>
                <w:sz w:val="20"/>
                <w:szCs w:val="20"/>
              </w:rPr>
            </w:pPr>
            <w:r>
              <w:rPr>
                <w:spacing w:val="4"/>
                <w:sz w:val="20"/>
                <w:szCs w:val="20"/>
              </w:rPr>
              <w:t>限制开发建设活动的要求</w:t>
            </w:r>
            <w:r>
              <w:rPr>
                <w:spacing w:val="-48"/>
                <w:sz w:val="20"/>
                <w:szCs w:val="20"/>
              </w:rPr>
              <w:t xml:space="preserve"> </w:t>
            </w:r>
            <w:r>
              <w:rPr>
                <w:spacing w:val="4"/>
                <w:sz w:val="20"/>
                <w:szCs w:val="20"/>
              </w:rPr>
              <w:t>:暂无</w:t>
            </w:r>
          </w:p>
          <w:p>
            <w:pPr>
              <w:pStyle w:val="6"/>
              <w:spacing w:before="51" w:line="246" w:lineRule="auto"/>
              <w:ind w:left="114" w:right="681" w:firstLine="2"/>
              <w:rPr>
                <w:sz w:val="20"/>
                <w:szCs w:val="20"/>
              </w:rPr>
            </w:pPr>
            <w:r>
              <w:rPr>
                <w:spacing w:val="6"/>
                <w:sz w:val="20"/>
                <w:szCs w:val="20"/>
              </w:rPr>
              <w:t>不符合空间布局要求活动的退出要求</w:t>
            </w:r>
            <w:r>
              <w:rPr>
                <w:spacing w:val="-44"/>
                <w:sz w:val="20"/>
                <w:szCs w:val="20"/>
              </w:rPr>
              <w:t xml:space="preserve"> </w:t>
            </w:r>
            <w:r>
              <w:rPr>
                <w:spacing w:val="6"/>
                <w:sz w:val="20"/>
                <w:szCs w:val="20"/>
              </w:rPr>
              <w:t>:暂无</w:t>
            </w:r>
            <w:r>
              <w:rPr>
                <w:sz w:val="20"/>
                <w:szCs w:val="20"/>
              </w:rPr>
              <w:t xml:space="preserve"> </w:t>
            </w:r>
            <w:r>
              <w:rPr>
                <w:spacing w:val="5"/>
                <w:sz w:val="20"/>
                <w:szCs w:val="20"/>
              </w:rPr>
              <w:t>其他空间布局约束要求</w:t>
            </w:r>
            <w:r>
              <w:rPr>
                <w:spacing w:val="-52"/>
                <w:sz w:val="20"/>
                <w:szCs w:val="20"/>
              </w:rPr>
              <w:t xml:space="preserve"> </w:t>
            </w:r>
            <w:r>
              <w:rPr>
                <w:spacing w:val="5"/>
                <w:sz w:val="20"/>
                <w:szCs w:val="20"/>
              </w:rPr>
              <w:t>:暂无</w:t>
            </w:r>
          </w:p>
        </w:tc>
        <w:tc>
          <w:tcPr>
            <w:tcW w:w="2942" w:type="dxa"/>
            <w:vAlign w:val="top"/>
          </w:tcPr>
          <w:p>
            <w:pPr>
              <w:spacing w:line="445"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445"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942" w:type="dxa"/>
            <w:vAlign w:val="top"/>
          </w:tcPr>
          <w:p>
            <w:pPr>
              <w:pStyle w:val="6"/>
              <w:spacing w:before="63" w:line="228" w:lineRule="auto"/>
              <w:ind w:left="161"/>
              <w:rPr>
                <w:sz w:val="20"/>
                <w:szCs w:val="20"/>
              </w:rPr>
            </w:pPr>
            <w:r>
              <w:rPr>
                <w:spacing w:val="7"/>
                <w:sz w:val="20"/>
                <w:szCs w:val="20"/>
                <w14:textOutline w14:w="3795" w14:cap="sq" w14:cmpd="sng">
                  <w14:solidFill>
                    <w14:srgbClr w14:val="000000"/>
                  </w14:solidFill>
                  <w14:prstDash w14:val="solid"/>
                  <w14:bevel/>
                </w14:textOutline>
              </w:rPr>
              <w:t>污染物</w:t>
            </w:r>
          </w:p>
          <w:p>
            <w:pPr>
              <w:pStyle w:val="6"/>
              <w:spacing w:before="52" w:line="228" w:lineRule="auto"/>
              <w:ind w:left="160"/>
              <w:rPr>
                <w:sz w:val="20"/>
                <w:szCs w:val="20"/>
              </w:rPr>
            </w:pPr>
            <w:r>
              <w:rPr>
                <w:spacing w:val="7"/>
                <w:sz w:val="20"/>
                <w:szCs w:val="20"/>
                <w14:textOutline w14:w="3795" w14:cap="sq" w14:cmpd="sng">
                  <w14:solidFill>
                    <w14:srgbClr w14:val="000000"/>
                  </w14:solidFill>
                  <w14:prstDash w14:val="solid"/>
                  <w14:bevel/>
                </w14:textOutline>
              </w:rPr>
              <w:t>排放管</w:t>
            </w:r>
          </w:p>
          <w:p>
            <w:pPr>
              <w:pStyle w:val="6"/>
              <w:spacing w:before="52" w:line="214" w:lineRule="auto"/>
              <w:ind w:left="370"/>
              <w:rPr>
                <w:sz w:val="20"/>
                <w:szCs w:val="20"/>
              </w:rPr>
            </w:pPr>
            <w:r>
              <w:rPr>
                <w:spacing w:val="1"/>
                <w:sz w:val="20"/>
                <w:szCs w:val="20"/>
                <w14:textOutline w14:w="3795" w14:cap="sq" w14:cmpd="sng">
                  <w14:solidFill>
                    <w14:srgbClr w14:val="000000"/>
                  </w14:solidFill>
                  <w14:prstDash w14:val="solid"/>
                  <w14:bevel/>
                </w14:textOutline>
              </w:rPr>
              <w:t>控</w:t>
            </w:r>
          </w:p>
        </w:tc>
        <w:tc>
          <w:tcPr>
            <w:tcW w:w="4675" w:type="dxa"/>
            <w:vAlign w:val="top"/>
          </w:tcPr>
          <w:p>
            <w:pPr>
              <w:pStyle w:val="6"/>
              <w:spacing w:before="62" w:line="228" w:lineRule="auto"/>
              <w:ind w:left="120"/>
              <w:rPr>
                <w:sz w:val="20"/>
                <w:szCs w:val="20"/>
              </w:rPr>
            </w:pPr>
            <w:r>
              <w:rPr>
                <w:spacing w:val="3"/>
                <w:sz w:val="20"/>
                <w:szCs w:val="20"/>
              </w:rPr>
              <w:t>允许排放量要求</w:t>
            </w:r>
            <w:r>
              <w:rPr>
                <w:spacing w:val="-55"/>
                <w:sz w:val="20"/>
                <w:szCs w:val="20"/>
              </w:rPr>
              <w:t xml:space="preserve"> </w:t>
            </w:r>
            <w:r>
              <w:rPr>
                <w:spacing w:val="3"/>
                <w:sz w:val="20"/>
                <w:szCs w:val="20"/>
              </w:rPr>
              <w:t>:暂无</w:t>
            </w:r>
          </w:p>
          <w:p>
            <w:pPr>
              <w:pStyle w:val="6"/>
              <w:spacing w:before="53" w:line="228" w:lineRule="auto"/>
              <w:ind w:left="115"/>
              <w:rPr>
                <w:sz w:val="20"/>
                <w:szCs w:val="20"/>
              </w:rPr>
            </w:pPr>
            <w:r>
              <w:rPr>
                <w:spacing w:val="5"/>
                <w:sz w:val="20"/>
                <w:szCs w:val="20"/>
              </w:rPr>
              <w:t>现有源提标升级改造</w:t>
            </w:r>
            <w:r>
              <w:rPr>
                <w:spacing w:val="-59"/>
                <w:sz w:val="20"/>
                <w:szCs w:val="20"/>
              </w:rPr>
              <w:t xml:space="preserve"> </w:t>
            </w:r>
            <w:r>
              <w:rPr>
                <w:spacing w:val="5"/>
                <w:sz w:val="20"/>
                <w:szCs w:val="20"/>
              </w:rPr>
              <w:t>:暂无</w:t>
            </w:r>
          </w:p>
          <w:p>
            <w:pPr>
              <w:pStyle w:val="6"/>
              <w:spacing w:before="52" w:line="214" w:lineRule="auto"/>
              <w:ind w:left="114"/>
              <w:rPr>
                <w:sz w:val="20"/>
                <w:szCs w:val="20"/>
              </w:rPr>
            </w:pPr>
            <w:r>
              <w:rPr>
                <w:spacing w:val="5"/>
                <w:sz w:val="20"/>
                <w:szCs w:val="20"/>
              </w:rPr>
              <w:t>其他污染物排放管控要求</w:t>
            </w:r>
            <w:r>
              <w:rPr>
                <w:spacing w:val="-48"/>
                <w:sz w:val="20"/>
                <w:szCs w:val="20"/>
              </w:rPr>
              <w:t xml:space="preserve"> </w:t>
            </w:r>
            <w:r>
              <w:rPr>
                <w:spacing w:val="5"/>
                <w:sz w:val="20"/>
                <w:szCs w:val="20"/>
              </w:rPr>
              <w:t>:暂无</w:t>
            </w:r>
          </w:p>
        </w:tc>
        <w:tc>
          <w:tcPr>
            <w:tcW w:w="2942" w:type="dxa"/>
            <w:vAlign w:val="top"/>
          </w:tcPr>
          <w:p>
            <w:pPr>
              <w:spacing w:line="295"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295"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942" w:type="dxa"/>
            <w:vAlign w:val="top"/>
          </w:tcPr>
          <w:p>
            <w:pPr>
              <w:pStyle w:val="6"/>
              <w:spacing w:before="64" w:line="245" w:lineRule="auto"/>
              <w:ind w:left="171" w:right="153" w:hanging="11"/>
              <w:rPr>
                <w:sz w:val="20"/>
                <w:szCs w:val="20"/>
              </w:rPr>
            </w:pPr>
            <w:r>
              <w:rPr>
                <w:spacing w:val="7"/>
                <w:sz w:val="20"/>
                <w:szCs w:val="20"/>
                <w14:textOutline w14:w="3795" w14:cap="sq" w14:cmpd="sng">
                  <w14:solidFill>
                    <w14:srgbClr w14:val="000000"/>
                  </w14:solidFill>
                  <w14:prstDash w14:val="solid"/>
                  <w14:bevel/>
                </w14:textOutline>
              </w:rPr>
              <w:t>环境风</w:t>
            </w:r>
            <w:r>
              <w:rPr>
                <w:spacing w:val="1"/>
                <w:sz w:val="20"/>
                <w:szCs w:val="20"/>
              </w:rPr>
              <w:t xml:space="preserve"> </w:t>
            </w:r>
            <w:r>
              <w:rPr>
                <w:spacing w:val="3"/>
                <w:sz w:val="20"/>
                <w:szCs w:val="20"/>
                <w14:textOutline w14:w="3795" w14:cap="sq" w14:cmpd="sng">
                  <w14:solidFill>
                    <w14:srgbClr w14:val="000000"/>
                  </w14:solidFill>
                  <w14:prstDash w14:val="solid"/>
                  <w14:bevel/>
                </w14:textOutline>
              </w:rPr>
              <w:t>险防控</w:t>
            </w:r>
          </w:p>
        </w:tc>
        <w:tc>
          <w:tcPr>
            <w:tcW w:w="4675" w:type="dxa"/>
            <w:vAlign w:val="top"/>
          </w:tcPr>
          <w:p>
            <w:pPr>
              <w:pStyle w:val="6"/>
              <w:spacing w:before="63" w:line="228" w:lineRule="auto"/>
              <w:ind w:left="114"/>
              <w:rPr>
                <w:sz w:val="20"/>
                <w:szCs w:val="20"/>
              </w:rPr>
            </w:pPr>
            <w:r>
              <w:rPr>
                <w:spacing w:val="3"/>
                <w:sz w:val="20"/>
                <w:szCs w:val="20"/>
              </w:rPr>
              <w:t>联防联控要求</w:t>
            </w:r>
            <w:r>
              <w:rPr>
                <w:spacing w:val="-54"/>
                <w:sz w:val="20"/>
                <w:szCs w:val="20"/>
              </w:rPr>
              <w:t xml:space="preserve"> </w:t>
            </w:r>
            <w:r>
              <w:rPr>
                <w:spacing w:val="3"/>
                <w:sz w:val="20"/>
                <w:szCs w:val="20"/>
              </w:rPr>
              <w:t>:暂无</w:t>
            </w:r>
          </w:p>
          <w:p>
            <w:pPr>
              <w:pStyle w:val="6"/>
              <w:spacing w:before="52" w:line="214" w:lineRule="auto"/>
              <w:ind w:left="114"/>
              <w:rPr>
                <w:sz w:val="20"/>
                <w:szCs w:val="20"/>
              </w:rPr>
            </w:pPr>
            <w:r>
              <w:rPr>
                <w:spacing w:val="5"/>
                <w:sz w:val="20"/>
                <w:szCs w:val="20"/>
              </w:rPr>
              <w:t>其他环境风险防控要求</w:t>
            </w:r>
            <w:r>
              <w:rPr>
                <w:spacing w:val="-52"/>
                <w:sz w:val="20"/>
                <w:szCs w:val="20"/>
              </w:rPr>
              <w:t xml:space="preserve"> </w:t>
            </w:r>
            <w:r>
              <w:rPr>
                <w:spacing w:val="5"/>
                <w:sz w:val="20"/>
                <w:szCs w:val="20"/>
              </w:rPr>
              <w:t>:暂无</w:t>
            </w:r>
          </w:p>
        </w:tc>
        <w:tc>
          <w:tcPr>
            <w:tcW w:w="2942" w:type="dxa"/>
            <w:vAlign w:val="top"/>
          </w:tcPr>
          <w:p>
            <w:pPr>
              <w:pStyle w:val="6"/>
              <w:spacing w:before="214" w:line="233" w:lineRule="auto"/>
              <w:ind w:left="1425"/>
              <w:rPr>
                <w:sz w:val="20"/>
                <w:szCs w:val="20"/>
              </w:rPr>
            </w:pPr>
            <w:r>
              <w:rPr>
                <w:sz w:val="20"/>
                <w:szCs w:val="20"/>
              </w:rPr>
              <w:t>/</w:t>
            </w:r>
          </w:p>
        </w:tc>
        <w:tc>
          <w:tcPr>
            <w:tcW w:w="651" w:type="dxa"/>
            <w:vAlign w:val="top"/>
          </w:tcPr>
          <w:p>
            <w:pPr>
              <w:pStyle w:val="6"/>
              <w:spacing w:before="214"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98" w:lineRule="auto"/>
              <w:rPr>
                <w:rFonts w:ascii="Arial"/>
                <w:sz w:val="21"/>
              </w:rPr>
            </w:pPr>
          </w:p>
          <w:p>
            <w:pPr>
              <w:pStyle w:val="6"/>
              <w:spacing w:before="65" w:line="261" w:lineRule="auto"/>
              <w:ind w:left="163" w:right="153" w:firstLine="5"/>
              <w:jc w:val="both"/>
              <w:rPr>
                <w:sz w:val="20"/>
                <w:szCs w:val="20"/>
              </w:rPr>
            </w:pPr>
            <w:r>
              <w:rPr>
                <w:spacing w:val="4"/>
                <w:sz w:val="20"/>
                <w:szCs w:val="20"/>
                <w14:textOutline w14:w="3795" w14:cap="sq" w14:cmpd="sng">
                  <w14:solidFill>
                    <w14:srgbClr w14:val="000000"/>
                  </w14:solidFill>
                  <w14:prstDash w14:val="solid"/>
                  <w14:bevel/>
                </w14:textOutline>
              </w:rPr>
              <w:t>资源开</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发效率</w:t>
            </w:r>
            <w:r>
              <w:rPr>
                <w:sz w:val="20"/>
                <w:szCs w:val="20"/>
              </w:rPr>
              <w:t xml:space="preserve"> </w:t>
            </w:r>
            <w:r>
              <w:rPr>
                <w:spacing w:val="19"/>
                <w:w w:val="119"/>
                <w:sz w:val="20"/>
                <w:szCs w:val="20"/>
                <w14:textOutline w14:w="3795" w14:cap="sq" w14:cmpd="sng">
                  <w14:solidFill>
                    <w14:srgbClr w14:val="000000"/>
                  </w14:solidFill>
                  <w14:prstDash w14:val="solid"/>
                  <w14:bevel/>
                </w14:textOutline>
              </w:rPr>
              <w:t>要求</w:t>
            </w:r>
          </w:p>
        </w:tc>
        <w:tc>
          <w:tcPr>
            <w:tcW w:w="4675" w:type="dxa"/>
            <w:vAlign w:val="top"/>
          </w:tcPr>
          <w:p>
            <w:pPr>
              <w:pStyle w:val="6"/>
              <w:spacing w:before="64" w:line="228" w:lineRule="auto"/>
              <w:ind w:left="115"/>
              <w:rPr>
                <w:sz w:val="20"/>
                <w:szCs w:val="20"/>
              </w:rPr>
            </w:pPr>
            <w:r>
              <w:rPr>
                <w:spacing w:val="8"/>
                <w:sz w:val="20"/>
                <w:szCs w:val="20"/>
              </w:rPr>
              <w:t>水资源利用总量要求：暂无</w:t>
            </w:r>
          </w:p>
          <w:p>
            <w:pPr>
              <w:pStyle w:val="6"/>
              <w:spacing w:before="53" w:line="227" w:lineRule="auto"/>
              <w:ind w:left="113"/>
              <w:rPr>
                <w:sz w:val="20"/>
                <w:szCs w:val="20"/>
              </w:rPr>
            </w:pPr>
            <w:r>
              <w:rPr>
                <w:spacing w:val="8"/>
                <w:sz w:val="20"/>
                <w:szCs w:val="20"/>
              </w:rPr>
              <w:t>地下水开采要求：暂无</w:t>
            </w:r>
          </w:p>
          <w:p>
            <w:pPr>
              <w:pStyle w:val="6"/>
              <w:spacing w:before="53" w:line="228" w:lineRule="auto"/>
              <w:ind w:left="121"/>
              <w:rPr>
                <w:sz w:val="20"/>
                <w:szCs w:val="20"/>
              </w:rPr>
            </w:pPr>
            <w:r>
              <w:rPr>
                <w:spacing w:val="8"/>
                <w:sz w:val="20"/>
                <w:szCs w:val="20"/>
              </w:rPr>
              <w:t>能源利用总量及效率要求：暂无</w:t>
            </w:r>
          </w:p>
          <w:p>
            <w:pPr>
              <w:pStyle w:val="6"/>
              <w:spacing w:before="53" w:line="228" w:lineRule="auto"/>
              <w:ind w:left="113"/>
              <w:rPr>
                <w:sz w:val="20"/>
                <w:szCs w:val="20"/>
              </w:rPr>
            </w:pPr>
            <w:r>
              <w:rPr>
                <w:spacing w:val="8"/>
                <w:sz w:val="20"/>
                <w:szCs w:val="20"/>
              </w:rPr>
              <w:t>禁燃区要求：暂无</w:t>
            </w:r>
          </w:p>
          <w:p>
            <w:pPr>
              <w:pStyle w:val="6"/>
              <w:spacing w:before="53" w:line="211" w:lineRule="auto"/>
              <w:ind w:left="114"/>
              <w:rPr>
                <w:sz w:val="20"/>
                <w:szCs w:val="20"/>
              </w:rPr>
            </w:pPr>
            <w:r>
              <w:rPr>
                <w:spacing w:val="9"/>
                <w:sz w:val="20"/>
                <w:szCs w:val="20"/>
              </w:rPr>
              <w:t>其他资源利用效率要求：暂无</w:t>
            </w:r>
          </w:p>
        </w:tc>
        <w:tc>
          <w:tcPr>
            <w:tcW w:w="2942" w:type="dxa"/>
            <w:vAlign w:val="top"/>
          </w:tcPr>
          <w:p>
            <w:pPr>
              <w:spacing w:line="298" w:lineRule="auto"/>
              <w:rPr>
                <w:rFonts w:ascii="Arial"/>
                <w:sz w:val="21"/>
              </w:rPr>
            </w:pPr>
          </w:p>
          <w:p>
            <w:pPr>
              <w:spacing w:line="298"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298" w:lineRule="auto"/>
              <w:rPr>
                <w:rFonts w:ascii="Arial"/>
                <w:sz w:val="21"/>
              </w:rPr>
            </w:pPr>
          </w:p>
          <w:p>
            <w:pPr>
              <w:spacing w:line="298"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17"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Align w:val="top"/>
          </w:tcPr>
          <w:p>
            <w:pPr>
              <w:pStyle w:val="6"/>
              <w:spacing w:before="213" w:line="261" w:lineRule="auto"/>
              <w:ind w:left="114" w:right="106" w:firstLine="2"/>
              <w:jc w:val="both"/>
              <w:rPr>
                <w:sz w:val="20"/>
                <w:szCs w:val="20"/>
              </w:rPr>
            </w:pPr>
            <w:r>
              <w:rPr>
                <w:spacing w:val="7"/>
                <w:sz w:val="20"/>
                <w:szCs w:val="20"/>
                <w14:textOutline w14:w="3795" w14:cap="sq" w14:cmpd="sng">
                  <w14:solidFill>
                    <w14:srgbClr w14:val="000000"/>
                  </w14:solidFill>
                  <w14:prstDash w14:val="solid"/>
                  <w14:bevel/>
                </w14:textOutline>
              </w:rPr>
              <w:t>单元级</w:t>
            </w:r>
            <w:r>
              <w:rPr>
                <w:sz w:val="20"/>
                <w:szCs w:val="20"/>
              </w:rPr>
              <w:t xml:space="preserve"> </w:t>
            </w:r>
            <w:r>
              <w:rPr>
                <w:spacing w:val="8"/>
                <w:sz w:val="20"/>
                <w:szCs w:val="20"/>
                <w14:textOutline w14:w="3795" w14:cap="sq" w14:cmpd="sng">
                  <w14:solidFill>
                    <w14:srgbClr w14:val="000000"/>
                  </w14:solidFill>
                  <w14:prstDash w14:val="solid"/>
                  <w14:bevel/>
                </w14:textOutline>
              </w:rPr>
              <w:t>清单管</w:t>
            </w:r>
            <w:r>
              <w:rPr>
                <w:sz w:val="20"/>
                <w:szCs w:val="20"/>
              </w:rPr>
              <w:t xml:space="preserve"> </w:t>
            </w:r>
            <w:r>
              <w:rPr>
                <w:spacing w:val="8"/>
                <w:sz w:val="20"/>
                <w:szCs w:val="20"/>
                <w14:textOutline w14:w="3795" w14:cap="sq" w14:cmpd="sng">
                  <w14:solidFill>
                    <w14:srgbClr w14:val="000000"/>
                  </w14:solidFill>
                  <w14:prstDash w14:val="solid"/>
                  <w14:bevel/>
                </w14:textOutline>
              </w:rPr>
              <w:t>控要求</w:t>
            </w:r>
          </w:p>
        </w:tc>
        <w:tc>
          <w:tcPr>
            <w:tcW w:w="942" w:type="dxa"/>
            <w:vAlign w:val="top"/>
          </w:tcPr>
          <w:p>
            <w:pPr>
              <w:spacing w:line="299" w:lineRule="auto"/>
              <w:rPr>
                <w:rFonts w:ascii="Arial"/>
                <w:sz w:val="21"/>
              </w:rPr>
            </w:pPr>
          </w:p>
          <w:p>
            <w:pPr>
              <w:pStyle w:val="6"/>
              <w:spacing w:before="65" w:line="252" w:lineRule="auto"/>
              <w:ind w:left="162" w:right="153" w:firstLine="3"/>
              <w:rPr>
                <w:sz w:val="20"/>
                <w:szCs w:val="20"/>
              </w:rPr>
            </w:pPr>
            <w:r>
              <w:rPr>
                <w:spacing w:val="5"/>
                <w:sz w:val="20"/>
                <w:szCs w:val="20"/>
                <w14:textOutline w14:w="3795" w14:cap="sq" w14:cmpd="sng">
                  <w14:solidFill>
                    <w14:srgbClr w14:val="000000"/>
                  </w14:solidFill>
                  <w14:prstDash w14:val="solid"/>
                  <w14:bevel/>
                </w14:textOutline>
              </w:rPr>
              <w:t>空间布</w:t>
            </w:r>
            <w:r>
              <w:rPr>
                <w:sz w:val="20"/>
                <w:szCs w:val="20"/>
              </w:rPr>
              <w:t xml:space="preserve"> </w:t>
            </w:r>
            <w:r>
              <w:rPr>
                <w:spacing w:val="6"/>
                <w:sz w:val="20"/>
                <w:szCs w:val="20"/>
                <w14:textOutline w14:w="3795" w14:cap="sq" w14:cmpd="sng">
                  <w14:solidFill>
                    <w14:srgbClr w14:val="000000"/>
                  </w14:solidFill>
                  <w14:prstDash w14:val="solid"/>
                  <w14:bevel/>
                </w14:textOutline>
              </w:rPr>
              <w:t>局约束</w:t>
            </w:r>
          </w:p>
        </w:tc>
        <w:tc>
          <w:tcPr>
            <w:tcW w:w="4675" w:type="dxa"/>
            <w:vAlign w:val="top"/>
          </w:tcPr>
          <w:p>
            <w:pPr>
              <w:pStyle w:val="6"/>
              <w:spacing w:before="65" w:line="300" w:lineRule="exact"/>
              <w:ind w:left="113"/>
              <w:rPr>
                <w:sz w:val="20"/>
                <w:szCs w:val="20"/>
              </w:rPr>
            </w:pPr>
            <w:r>
              <w:rPr>
                <w:spacing w:val="9"/>
                <w:position w:val="6"/>
                <w:sz w:val="20"/>
                <w:szCs w:val="20"/>
              </w:rPr>
              <w:t>禁止开发建设活动的要求</w:t>
            </w:r>
          </w:p>
          <w:p>
            <w:pPr>
              <w:pStyle w:val="6"/>
              <w:spacing w:line="228" w:lineRule="auto"/>
              <w:ind w:left="127"/>
              <w:rPr>
                <w:sz w:val="20"/>
                <w:szCs w:val="20"/>
              </w:rPr>
            </w:pPr>
            <w:r>
              <w:rPr>
                <w:spacing w:val="7"/>
                <w:sz w:val="20"/>
                <w:szCs w:val="20"/>
              </w:rPr>
              <w:t>限制开发建设活动的要求</w:t>
            </w:r>
          </w:p>
          <w:p>
            <w:pPr>
              <w:pStyle w:val="6"/>
              <w:spacing w:before="52" w:line="228" w:lineRule="auto"/>
              <w:ind w:left="120"/>
              <w:rPr>
                <w:sz w:val="20"/>
                <w:szCs w:val="20"/>
              </w:rPr>
            </w:pPr>
            <w:r>
              <w:rPr>
                <w:spacing w:val="8"/>
                <w:sz w:val="20"/>
                <w:szCs w:val="20"/>
              </w:rPr>
              <w:t>允许开发建设活动的要求</w:t>
            </w:r>
          </w:p>
          <w:p>
            <w:pPr>
              <w:pStyle w:val="6"/>
              <w:spacing w:before="52" w:line="223" w:lineRule="auto"/>
              <w:ind w:left="116"/>
              <w:rPr>
                <w:sz w:val="20"/>
                <w:szCs w:val="20"/>
              </w:rPr>
            </w:pPr>
            <w:r>
              <w:rPr>
                <w:spacing w:val="9"/>
                <w:sz w:val="20"/>
                <w:szCs w:val="20"/>
              </w:rPr>
              <w:t>不符合空间布局要求活动的退出要求</w:t>
            </w:r>
          </w:p>
        </w:tc>
        <w:tc>
          <w:tcPr>
            <w:tcW w:w="2942" w:type="dxa"/>
            <w:vAlign w:val="top"/>
          </w:tcPr>
          <w:p>
            <w:pPr>
              <w:pStyle w:val="6"/>
              <w:spacing w:before="214" w:line="227" w:lineRule="auto"/>
              <w:ind w:left="117"/>
              <w:rPr>
                <w:sz w:val="20"/>
                <w:szCs w:val="20"/>
              </w:rPr>
            </w:pPr>
            <w:r>
              <w:rPr>
                <w:spacing w:val="8"/>
                <w:sz w:val="20"/>
                <w:szCs w:val="20"/>
              </w:rPr>
              <w:t>参考上述分析，本项目满足达</w:t>
            </w:r>
          </w:p>
          <w:p>
            <w:pPr>
              <w:pStyle w:val="6"/>
              <w:spacing w:before="54" w:line="253" w:lineRule="auto"/>
              <w:ind w:left="954" w:right="208" w:hanging="735"/>
              <w:rPr>
                <w:sz w:val="20"/>
                <w:szCs w:val="20"/>
              </w:rPr>
            </w:pPr>
            <w:r>
              <w:rPr>
                <w:spacing w:val="9"/>
                <w:sz w:val="20"/>
                <w:szCs w:val="20"/>
              </w:rPr>
              <w:t>州市工业重点管控单元总体</w:t>
            </w:r>
            <w:r>
              <w:rPr>
                <w:sz w:val="20"/>
                <w:szCs w:val="20"/>
              </w:rPr>
              <w:t xml:space="preserve"> </w:t>
            </w:r>
            <w:r>
              <w:rPr>
                <w:spacing w:val="5"/>
                <w:sz w:val="20"/>
                <w:szCs w:val="20"/>
              </w:rPr>
              <w:t>准入要求。</w:t>
            </w:r>
          </w:p>
        </w:tc>
        <w:tc>
          <w:tcPr>
            <w:tcW w:w="651" w:type="dxa"/>
            <w:vAlign w:val="top"/>
          </w:tcPr>
          <w:p>
            <w:pPr>
              <w:spacing w:line="446"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tcBorders>
            <w:vAlign w:val="top"/>
          </w:tcPr>
          <w:p>
            <w:pPr>
              <w:rPr>
                <w:rFonts w:ascii="Arial"/>
                <w:sz w:val="21"/>
              </w:rPr>
            </w:pPr>
          </w:p>
        </w:tc>
      </w:tr>
    </w:tbl>
    <w:p>
      <w:pPr>
        <w:pStyle w:val="2"/>
      </w:pPr>
    </w:p>
    <w:p>
      <w:pPr>
        <w:sectPr>
          <w:footerReference r:id="rId20" w:type="default"/>
          <w:pgSz w:w="16839" w:h="11906"/>
          <w:pgMar w:top="1012" w:right="1681" w:bottom="1260" w:left="1680" w:header="0" w:footer="1080" w:gutter="0"/>
          <w:cols w:space="720" w:num="1"/>
        </w:sectPr>
      </w:pPr>
    </w:p>
    <w:p>
      <w:pPr>
        <w:spacing w:before="18"/>
      </w:pPr>
      <w:r>
        <mc:AlternateContent>
          <mc:Choice Requires="wps">
            <w:drawing>
              <wp:anchor distT="0" distB="0" distL="0" distR="0" simplePos="0" relativeHeight="251664384" behindDoc="1" locked="0" layoutInCell="0" allowOverlap="1">
                <wp:simplePos x="0" y="0"/>
                <wp:positionH relativeFrom="page">
                  <wp:posOffset>2292985</wp:posOffset>
                </wp:positionH>
                <wp:positionV relativeFrom="page">
                  <wp:posOffset>6411595</wp:posOffset>
                </wp:positionV>
                <wp:extent cx="7185660" cy="6350"/>
                <wp:effectExtent l="0" t="0" r="0" b="0"/>
                <wp:wrapNone/>
                <wp:docPr id="18" name="Rect 18"/>
                <wp:cNvGraphicFramePr/>
                <a:graphic xmlns:a="http://schemas.openxmlformats.org/drawingml/2006/main">
                  <a:graphicData uri="http://schemas.microsoft.com/office/word/2010/wordprocessingShape">
                    <wps:wsp>
                      <wps:cNvSpPr/>
                      <wps:spPr>
                        <a:xfrm>
                          <a:off x="2293111" y="6411595"/>
                          <a:ext cx="7185659"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8" o:spid="_x0000_s1026" o:spt="1" style="position:absolute;left:0pt;margin-left:180.55pt;margin-top:504.85pt;height:0.5pt;width:565.8pt;mso-position-horizontal-relative:page;mso-position-vertical-relative:page;z-index:-251652096;mso-width-relative:page;mso-height-relative:page;" fillcolor="#000000" filled="t" stroked="f" coordsize="21600,21600" o:allowincell="f" o:gfxdata="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r41J2gAAAA4BAAAPAAAAAAAAAAEAIAAAACIAAABkcnMvZG93bnJldi54&#10;bWxQSwECFAAUAAAACACHTuJAH+zX3zECAABuBAAADgAAAAAAAAABACAAAAApAQAAZHJzL2Uyb0Rv&#10;Yy54bWxQSwUGAAAAAAYABgBZAQAAzAUAAAAA&#10;">
                <v:fill on="t" focussize="0,0"/>
                <v:stroke on="f" weight="0pt"/>
                <v:imagedata o:title=""/>
                <o:lock v:ext="edit" aspectratio="f"/>
                <v:textbox inset="0mm,0mm,0mm,0mm"/>
              </v:rect>
            </w:pict>
          </mc:Fallback>
        </mc:AlternateContent>
      </w: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rPr>
                <w:rFonts w:ascii="Arial"/>
                <w:sz w:val="21"/>
              </w:rPr>
            </w:pPr>
          </w:p>
        </w:tc>
        <w:tc>
          <w:tcPr>
            <w:tcW w:w="4675" w:type="dxa"/>
            <w:vAlign w:val="top"/>
          </w:tcPr>
          <w:p>
            <w:pPr>
              <w:pStyle w:val="6"/>
              <w:spacing w:before="75" w:line="227" w:lineRule="auto"/>
              <w:ind w:left="114"/>
              <w:rPr>
                <w:sz w:val="20"/>
                <w:szCs w:val="20"/>
              </w:rPr>
            </w:pPr>
            <w:r>
              <w:rPr>
                <w:spacing w:val="8"/>
                <w:sz w:val="20"/>
                <w:szCs w:val="20"/>
              </w:rPr>
              <w:t>其他空间布局约束要求</w:t>
            </w: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94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161"/>
              <w:rPr>
                <w:sz w:val="20"/>
                <w:szCs w:val="20"/>
              </w:rPr>
            </w:pPr>
            <w:r>
              <w:rPr>
                <w:spacing w:val="7"/>
                <w:sz w:val="20"/>
                <w:szCs w:val="20"/>
                <w14:textOutline w14:w="3795" w14:cap="sq" w14:cmpd="sng">
                  <w14:solidFill>
                    <w14:srgbClr w14:val="000000"/>
                  </w14:solidFill>
                  <w14:prstDash w14:val="solid"/>
                  <w14:bevel/>
                </w14:textOutline>
              </w:rPr>
              <w:t>污染物</w:t>
            </w:r>
          </w:p>
          <w:p>
            <w:pPr>
              <w:pStyle w:val="6"/>
              <w:spacing w:before="52" w:line="228" w:lineRule="auto"/>
              <w:ind w:left="160"/>
              <w:rPr>
                <w:sz w:val="20"/>
                <w:szCs w:val="20"/>
              </w:rPr>
            </w:pPr>
            <w:r>
              <w:rPr>
                <w:spacing w:val="7"/>
                <w:sz w:val="20"/>
                <w:szCs w:val="20"/>
                <w14:textOutline w14:w="3795" w14:cap="sq" w14:cmpd="sng">
                  <w14:solidFill>
                    <w14:srgbClr w14:val="000000"/>
                  </w14:solidFill>
                  <w14:prstDash w14:val="solid"/>
                  <w14:bevel/>
                </w14:textOutline>
              </w:rPr>
              <w:t>排放管</w:t>
            </w:r>
          </w:p>
          <w:p>
            <w:pPr>
              <w:pStyle w:val="6"/>
              <w:spacing w:before="53" w:line="228" w:lineRule="auto"/>
              <w:ind w:left="370"/>
              <w:rPr>
                <w:sz w:val="20"/>
                <w:szCs w:val="20"/>
              </w:rPr>
            </w:pPr>
            <w:r>
              <w:rPr>
                <w:spacing w:val="1"/>
                <w:sz w:val="20"/>
                <w:szCs w:val="20"/>
                <w14:textOutline w14:w="3795" w14:cap="sq" w14:cmpd="sng">
                  <w14:solidFill>
                    <w14:srgbClr w14:val="000000"/>
                  </w14:solidFill>
                  <w14:prstDash w14:val="solid"/>
                  <w14:bevel/>
                </w14:textOutline>
              </w:rPr>
              <w:t>控</w:t>
            </w:r>
          </w:p>
        </w:tc>
        <w:tc>
          <w:tcPr>
            <w:tcW w:w="4675" w:type="dxa"/>
            <w:vAlign w:val="top"/>
          </w:tcPr>
          <w:p>
            <w:pPr>
              <w:pStyle w:val="6"/>
              <w:spacing w:before="61" w:line="300" w:lineRule="exact"/>
              <w:ind w:left="113"/>
              <w:rPr>
                <w:sz w:val="20"/>
                <w:szCs w:val="20"/>
              </w:rPr>
            </w:pPr>
            <w:r>
              <w:rPr>
                <w:spacing w:val="9"/>
                <w:position w:val="6"/>
                <w:sz w:val="20"/>
                <w:szCs w:val="20"/>
              </w:rPr>
              <w:t>城镇污水污染控制措施要求</w:t>
            </w:r>
          </w:p>
          <w:p>
            <w:pPr>
              <w:pStyle w:val="6"/>
              <w:spacing w:line="227" w:lineRule="auto"/>
              <w:ind w:left="115"/>
              <w:rPr>
                <w:sz w:val="20"/>
                <w:szCs w:val="20"/>
              </w:rPr>
            </w:pPr>
            <w:r>
              <w:rPr>
                <w:spacing w:val="8"/>
                <w:sz w:val="20"/>
                <w:szCs w:val="20"/>
              </w:rPr>
              <w:t>工业废水污染控制措施要求</w:t>
            </w:r>
          </w:p>
          <w:p>
            <w:pPr>
              <w:pStyle w:val="6"/>
              <w:spacing w:before="52" w:line="270" w:lineRule="auto"/>
              <w:ind w:left="114" w:right="103"/>
              <w:rPr>
                <w:sz w:val="20"/>
                <w:szCs w:val="20"/>
              </w:rPr>
            </w:pPr>
            <w:r>
              <w:rPr>
                <w:spacing w:val="11"/>
                <w:sz w:val="20"/>
                <w:szCs w:val="20"/>
              </w:rPr>
              <w:t>严格落实排污许可制度，持证排污，达标排放；</w:t>
            </w:r>
            <w:r>
              <w:rPr>
                <w:spacing w:val="7"/>
                <w:sz w:val="20"/>
                <w:szCs w:val="20"/>
              </w:rPr>
              <w:t xml:space="preserve"> </w:t>
            </w:r>
            <w:r>
              <w:rPr>
                <w:spacing w:val="11"/>
                <w:sz w:val="20"/>
                <w:szCs w:val="20"/>
              </w:rPr>
              <w:t>强化工业企业储存危险化学品监管，完善储存防</w:t>
            </w:r>
            <w:r>
              <w:rPr>
                <w:spacing w:val="18"/>
                <w:sz w:val="20"/>
                <w:szCs w:val="20"/>
              </w:rPr>
              <w:t xml:space="preserve"> </w:t>
            </w:r>
            <w:r>
              <w:rPr>
                <w:spacing w:val="11"/>
                <w:sz w:val="20"/>
                <w:szCs w:val="20"/>
              </w:rPr>
              <w:t>护设施；加快布局分散的企业向园区集中；推进</w:t>
            </w:r>
            <w:r>
              <w:rPr>
                <w:spacing w:val="18"/>
                <w:sz w:val="20"/>
                <w:szCs w:val="20"/>
              </w:rPr>
              <w:t xml:space="preserve"> </w:t>
            </w:r>
            <w:r>
              <w:rPr>
                <w:spacing w:val="10"/>
                <w:sz w:val="20"/>
                <w:szCs w:val="20"/>
              </w:rPr>
              <w:t>工业园区“零直排区</w:t>
            </w:r>
            <w:r>
              <w:rPr>
                <w:spacing w:val="-59"/>
                <w:sz w:val="20"/>
                <w:szCs w:val="20"/>
              </w:rPr>
              <w:t xml:space="preserve"> </w:t>
            </w:r>
            <w:r>
              <w:rPr>
                <w:spacing w:val="10"/>
                <w:sz w:val="20"/>
                <w:szCs w:val="20"/>
              </w:rPr>
              <w:t>”建设，加强企业废水预处</w:t>
            </w:r>
            <w:r>
              <w:rPr>
                <w:sz w:val="20"/>
                <w:szCs w:val="20"/>
              </w:rPr>
              <w:t xml:space="preserve"> </w:t>
            </w:r>
            <w:r>
              <w:rPr>
                <w:spacing w:val="12"/>
                <w:sz w:val="20"/>
                <w:szCs w:val="20"/>
              </w:rPr>
              <w:t>理和排水管理，严格执行污水处理厂接管标准。</w:t>
            </w:r>
            <w:r>
              <w:rPr>
                <w:sz w:val="20"/>
                <w:szCs w:val="20"/>
              </w:rPr>
              <w:t xml:space="preserve"> </w:t>
            </w:r>
            <w:r>
              <w:rPr>
                <w:spacing w:val="11"/>
                <w:sz w:val="20"/>
                <w:szCs w:val="20"/>
              </w:rPr>
              <w:t>新建有色金属矿产采选禁止工矿废水排放；现有</w:t>
            </w:r>
            <w:r>
              <w:rPr>
                <w:spacing w:val="18"/>
                <w:sz w:val="20"/>
                <w:szCs w:val="20"/>
              </w:rPr>
              <w:t xml:space="preserve"> </w:t>
            </w:r>
            <w:r>
              <w:rPr>
                <w:spacing w:val="8"/>
                <w:sz w:val="20"/>
                <w:szCs w:val="20"/>
              </w:rPr>
              <w:t>企业强化尾矿库、污水处理设施监管。</w:t>
            </w:r>
          </w:p>
          <w:p>
            <w:pPr>
              <w:pStyle w:val="6"/>
              <w:spacing w:before="53" w:line="300" w:lineRule="exact"/>
              <w:ind w:left="113"/>
              <w:rPr>
                <w:sz w:val="20"/>
                <w:szCs w:val="20"/>
              </w:rPr>
            </w:pPr>
            <w:r>
              <w:rPr>
                <w:spacing w:val="9"/>
                <w:position w:val="6"/>
                <w:sz w:val="20"/>
                <w:szCs w:val="20"/>
              </w:rPr>
              <w:t>农业面源水污染控制措施要求</w:t>
            </w:r>
          </w:p>
          <w:p>
            <w:pPr>
              <w:pStyle w:val="6"/>
              <w:spacing w:line="227" w:lineRule="auto"/>
              <w:ind w:left="113"/>
              <w:rPr>
                <w:sz w:val="20"/>
                <w:szCs w:val="20"/>
              </w:rPr>
            </w:pPr>
            <w:r>
              <w:rPr>
                <w:spacing w:val="9"/>
                <w:sz w:val="20"/>
                <w:szCs w:val="20"/>
              </w:rPr>
              <w:t>船舶港口水污染控制措施要求</w:t>
            </w:r>
          </w:p>
          <w:p>
            <w:pPr>
              <w:pStyle w:val="6"/>
              <w:spacing w:before="53" w:line="214" w:lineRule="auto"/>
              <w:ind w:left="113"/>
              <w:rPr>
                <w:sz w:val="20"/>
                <w:szCs w:val="20"/>
              </w:rPr>
            </w:pPr>
            <w:r>
              <w:rPr>
                <w:spacing w:val="9"/>
                <w:sz w:val="20"/>
                <w:szCs w:val="20"/>
              </w:rPr>
              <w:t>饮用水水源和其它特殊水体保护要求</w:t>
            </w:r>
          </w:p>
        </w:tc>
        <w:tc>
          <w:tcPr>
            <w:tcW w:w="294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70" w:lineRule="auto"/>
              <w:ind w:left="116" w:right="102"/>
              <w:jc w:val="both"/>
              <w:rPr>
                <w:sz w:val="20"/>
                <w:szCs w:val="20"/>
              </w:rPr>
            </w:pPr>
            <w:r>
              <w:rPr>
                <w:spacing w:val="26"/>
                <w:sz w:val="20"/>
                <w:szCs w:val="20"/>
              </w:rPr>
              <w:t>本项目的生产废水经自建废</w:t>
            </w:r>
            <w:r>
              <w:rPr>
                <w:spacing w:val="4"/>
                <w:sz w:val="20"/>
                <w:szCs w:val="20"/>
              </w:rPr>
              <w:t xml:space="preserve"> </w:t>
            </w:r>
            <w:r>
              <w:rPr>
                <w:spacing w:val="8"/>
                <w:sz w:val="20"/>
                <w:szCs w:val="20"/>
              </w:rPr>
              <w:t>水处理站，处理达标后排入通</w:t>
            </w:r>
            <w:r>
              <w:rPr>
                <w:spacing w:val="10"/>
                <w:sz w:val="20"/>
                <w:szCs w:val="20"/>
              </w:rPr>
              <w:t xml:space="preserve"> </w:t>
            </w:r>
            <w:r>
              <w:rPr>
                <w:spacing w:val="9"/>
                <w:sz w:val="20"/>
                <w:szCs w:val="20"/>
              </w:rPr>
              <w:t>川区魏兴场镇污水处理厂（后</w:t>
            </w:r>
            <w:r>
              <w:rPr>
                <w:sz w:val="20"/>
                <w:szCs w:val="20"/>
              </w:rPr>
              <w:t xml:space="preserve"> </w:t>
            </w:r>
            <w:r>
              <w:rPr>
                <w:spacing w:val="26"/>
                <w:sz w:val="20"/>
                <w:szCs w:val="20"/>
              </w:rPr>
              <w:t>期可排入园区工业污水处理</w:t>
            </w:r>
            <w:r>
              <w:rPr>
                <w:spacing w:val="2"/>
                <w:sz w:val="20"/>
                <w:szCs w:val="20"/>
              </w:rPr>
              <w:t xml:space="preserve"> </w:t>
            </w:r>
            <w:r>
              <w:rPr>
                <w:spacing w:val="7"/>
                <w:sz w:val="20"/>
                <w:szCs w:val="20"/>
              </w:rPr>
              <w:t>厂</w:t>
            </w:r>
            <w:r>
              <w:rPr>
                <w:spacing w:val="19"/>
                <w:sz w:val="20"/>
                <w:szCs w:val="20"/>
              </w:rPr>
              <w:t>），</w:t>
            </w:r>
            <w:r>
              <w:rPr>
                <w:spacing w:val="7"/>
                <w:sz w:val="20"/>
                <w:szCs w:val="20"/>
              </w:rPr>
              <w:t>最终达到《城镇污水处</w:t>
            </w:r>
            <w:r>
              <w:rPr>
                <w:spacing w:val="1"/>
                <w:sz w:val="20"/>
                <w:szCs w:val="20"/>
              </w:rPr>
              <w:t xml:space="preserve"> </w:t>
            </w:r>
            <w:r>
              <w:rPr>
                <w:spacing w:val="8"/>
                <w:sz w:val="20"/>
                <w:szCs w:val="20"/>
              </w:rPr>
              <w:t>理厂污染物排放标准》一级</w:t>
            </w:r>
            <w:r>
              <w:rPr>
                <w:spacing w:val="-35"/>
                <w:sz w:val="20"/>
                <w:szCs w:val="20"/>
              </w:rPr>
              <w:t xml:space="preserve"> </w:t>
            </w:r>
            <w:r>
              <w:rPr>
                <w:rFonts w:ascii="Times New Roman" w:hAnsi="Times New Roman" w:eastAsia="Times New Roman" w:cs="Times New Roman"/>
                <w:spacing w:val="8"/>
                <w:sz w:val="20"/>
                <w:szCs w:val="20"/>
              </w:rPr>
              <w:t>A</w:t>
            </w:r>
            <w:r>
              <w:rPr>
                <w:rFonts w:ascii="Times New Roman" w:hAnsi="Times New Roman" w:eastAsia="Times New Roman" w:cs="Times New Roman"/>
                <w:sz w:val="20"/>
                <w:szCs w:val="20"/>
              </w:rPr>
              <w:t xml:space="preserve"> </w:t>
            </w:r>
            <w:r>
              <w:rPr>
                <w:spacing w:val="7"/>
                <w:sz w:val="20"/>
                <w:szCs w:val="20"/>
              </w:rPr>
              <w:t>标，达标排入州河。</w:t>
            </w:r>
          </w:p>
        </w:tc>
        <w:tc>
          <w:tcPr>
            <w:tcW w:w="65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942"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53" w:lineRule="auto"/>
              <w:ind w:left="171" w:right="153" w:hanging="11"/>
              <w:rPr>
                <w:sz w:val="20"/>
                <w:szCs w:val="20"/>
              </w:rPr>
            </w:pPr>
            <w:r>
              <w:rPr>
                <w:spacing w:val="7"/>
                <w:sz w:val="20"/>
                <w:szCs w:val="20"/>
                <w14:textOutline w14:w="3795" w14:cap="sq" w14:cmpd="sng">
                  <w14:solidFill>
                    <w14:srgbClr w14:val="000000"/>
                  </w14:solidFill>
                  <w14:prstDash w14:val="solid"/>
                  <w14:bevel/>
                </w14:textOutline>
              </w:rPr>
              <w:t>环境风</w:t>
            </w:r>
            <w:r>
              <w:rPr>
                <w:spacing w:val="1"/>
                <w:sz w:val="20"/>
                <w:szCs w:val="20"/>
              </w:rPr>
              <w:t xml:space="preserve"> </w:t>
            </w:r>
            <w:r>
              <w:rPr>
                <w:spacing w:val="3"/>
                <w:sz w:val="20"/>
                <w:szCs w:val="20"/>
                <w14:textOutline w14:w="3795" w14:cap="sq" w14:cmpd="sng">
                  <w14:solidFill>
                    <w14:srgbClr w14:val="000000"/>
                  </w14:solidFill>
                  <w14:prstDash w14:val="solid"/>
                  <w14:bevel/>
                </w14:textOutline>
              </w:rPr>
              <w:t>险防控</w:t>
            </w:r>
          </w:p>
        </w:tc>
        <w:tc>
          <w:tcPr>
            <w:tcW w:w="4675" w:type="dxa"/>
            <w:vAlign w:val="top"/>
          </w:tcPr>
          <w:p>
            <w:pPr>
              <w:spacing w:line="293" w:lineRule="auto"/>
              <w:rPr>
                <w:rFonts w:ascii="Arial"/>
                <w:sz w:val="21"/>
              </w:rPr>
            </w:pPr>
          </w:p>
          <w:p>
            <w:pPr>
              <w:pStyle w:val="6"/>
              <w:spacing w:before="65" w:line="269" w:lineRule="auto"/>
              <w:ind w:left="112" w:right="105"/>
              <w:jc w:val="both"/>
              <w:rPr>
                <w:sz w:val="20"/>
                <w:szCs w:val="20"/>
              </w:rPr>
            </w:pPr>
            <w:r>
              <w:rPr>
                <w:spacing w:val="12"/>
                <w:sz w:val="20"/>
                <w:szCs w:val="20"/>
              </w:rPr>
              <w:t>加强环境风险防范，坚持预防为主，构建以</w:t>
            </w:r>
            <w:r>
              <w:rPr>
                <w:spacing w:val="11"/>
                <w:sz w:val="20"/>
                <w:szCs w:val="20"/>
              </w:rPr>
              <w:t>企业</w:t>
            </w:r>
            <w:r>
              <w:rPr>
                <w:sz w:val="20"/>
                <w:szCs w:val="20"/>
              </w:rPr>
              <w:t xml:space="preserve"> </w:t>
            </w:r>
            <w:r>
              <w:rPr>
                <w:spacing w:val="12"/>
                <w:sz w:val="20"/>
                <w:szCs w:val="20"/>
              </w:rPr>
              <w:t>为主体的环境风险防控体系，优化产业布局</w:t>
            </w:r>
            <w:r>
              <w:rPr>
                <w:spacing w:val="11"/>
                <w:sz w:val="20"/>
                <w:szCs w:val="20"/>
              </w:rPr>
              <w:t>，加</w:t>
            </w:r>
            <w:r>
              <w:rPr>
                <w:sz w:val="20"/>
                <w:szCs w:val="20"/>
              </w:rPr>
              <w:t xml:space="preserve"> </w:t>
            </w:r>
            <w:r>
              <w:rPr>
                <w:spacing w:val="12"/>
                <w:sz w:val="20"/>
                <w:szCs w:val="20"/>
              </w:rPr>
              <w:t>强协调联动，提升应急救援能力；严格环境</w:t>
            </w:r>
            <w:r>
              <w:rPr>
                <w:spacing w:val="11"/>
                <w:sz w:val="20"/>
                <w:szCs w:val="20"/>
              </w:rPr>
              <w:t>风险</w:t>
            </w:r>
            <w:r>
              <w:rPr>
                <w:sz w:val="20"/>
                <w:szCs w:val="20"/>
              </w:rPr>
              <w:t xml:space="preserve"> </w:t>
            </w:r>
            <w:r>
              <w:rPr>
                <w:spacing w:val="12"/>
                <w:sz w:val="20"/>
                <w:szCs w:val="20"/>
              </w:rPr>
              <w:t>源头防控，加强涉重金属、危险废物、危化</w:t>
            </w:r>
            <w:r>
              <w:rPr>
                <w:spacing w:val="11"/>
                <w:sz w:val="20"/>
                <w:szCs w:val="20"/>
              </w:rPr>
              <w:t>品等</w:t>
            </w:r>
            <w:r>
              <w:rPr>
                <w:sz w:val="20"/>
                <w:szCs w:val="20"/>
              </w:rPr>
              <w:t xml:space="preserve"> </w:t>
            </w:r>
            <w:r>
              <w:rPr>
                <w:spacing w:val="12"/>
                <w:sz w:val="20"/>
                <w:szCs w:val="20"/>
              </w:rPr>
              <w:t>重点企业环境风险评估；强化工业、企业集</w:t>
            </w:r>
            <w:r>
              <w:rPr>
                <w:spacing w:val="11"/>
                <w:sz w:val="20"/>
                <w:szCs w:val="20"/>
              </w:rPr>
              <w:t>中分</w:t>
            </w:r>
            <w:r>
              <w:rPr>
                <w:sz w:val="20"/>
                <w:szCs w:val="20"/>
              </w:rPr>
              <w:t xml:space="preserve"> </w:t>
            </w:r>
            <w:r>
              <w:rPr>
                <w:spacing w:val="9"/>
                <w:sz w:val="20"/>
                <w:szCs w:val="20"/>
              </w:rPr>
              <w:t>布区环境风险管控，建设相应的防护工程</w:t>
            </w:r>
          </w:p>
        </w:tc>
        <w:tc>
          <w:tcPr>
            <w:tcW w:w="2942" w:type="dxa"/>
            <w:vAlign w:val="top"/>
          </w:tcPr>
          <w:p>
            <w:pPr>
              <w:pStyle w:val="6"/>
              <w:spacing w:before="62" w:line="227" w:lineRule="auto"/>
              <w:ind w:left="116"/>
              <w:rPr>
                <w:sz w:val="20"/>
                <w:szCs w:val="20"/>
              </w:rPr>
            </w:pPr>
            <w:r>
              <w:rPr>
                <w:spacing w:val="9"/>
                <w:sz w:val="20"/>
                <w:szCs w:val="20"/>
              </w:rPr>
              <w:t>本项目营运期环境风险主要</w:t>
            </w:r>
          </w:p>
          <w:p>
            <w:pPr>
              <w:pStyle w:val="6"/>
              <w:spacing w:before="54" w:line="227" w:lineRule="auto"/>
              <w:ind w:left="118"/>
              <w:rPr>
                <w:sz w:val="20"/>
                <w:szCs w:val="20"/>
              </w:rPr>
            </w:pPr>
            <w:r>
              <w:rPr>
                <w:spacing w:val="8"/>
                <w:sz w:val="20"/>
                <w:szCs w:val="20"/>
              </w:rPr>
              <w:t>为废机油泄漏以及废水事故</w:t>
            </w:r>
          </w:p>
          <w:p>
            <w:pPr>
              <w:pStyle w:val="6"/>
              <w:spacing w:before="56" w:line="266" w:lineRule="auto"/>
              <w:ind w:left="115" w:right="102" w:firstLine="5"/>
              <w:rPr>
                <w:sz w:val="20"/>
                <w:szCs w:val="20"/>
              </w:rPr>
            </w:pPr>
            <w:r>
              <w:rPr>
                <w:spacing w:val="8"/>
                <w:sz w:val="20"/>
                <w:szCs w:val="20"/>
              </w:rPr>
              <w:t>外排，通过采取相应的风险防</w:t>
            </w:r>
            <w:r>
              <w:rPr>
                <w:spacing w:val="6"/>
                <w:sz w:val="20"/>
                <w:szCs w:val="20"/>
              </w:rPr>
              <w:t xml:space="preserve"> </w:t>
            </w:r>
            <w:r>
              <w:rPr>
                <w:spacing w:val="9"/>
                <w:sz w:val="20"/>
                <w:szCs w:val="20"/>
              </w:rPr>
              <w:t>控措施，能够将环境风险降至</w:t>
            </w:r>
            <w:r>
              <w:rPr>
                <w:spacing w:val="1"/>
                <w:sz w:val="20"/>
                <w:szCs w:val="20"/>
              </w:rPr>
              <w:t xml:space="preserve"> </w:t>
            </w:r>
            <w:r>
              <w:rPr>
                <w:spacing w:val="8"/>
                <w:sz w:val="20"/>
                <w:szCs w:val="20"/>
              </w:rPr>
              <w:t>最低，属于可接受水平。项目</w:t>
            </w:r>
            <w:r>
              <w:rPr>
                <w:spacing w:val="11"/>
                <w:sz w:val="20"/>
                <w:szCs w:val="20"/>
              </w:rPr>
              <w:t xml:space="preserve"> </w:t>
            </w:r>
            <w:r>
              <w:rPr>
                <w:spacing w:val="9"/>
                <w:sz w:val="20"/>
                <w:szCs w:val="20"/>
              </w:rPr>
              <w:t>建成后，将按照要求办理突发</w:t>
            </w:r>
            <w:r>
              <w:rPr>
                <w:spacing w:val="1"/>
                <w:sz w:val="20"/>
                <w:szCs w:val="20"/>
              </w:rPr>
              <w:t xml:space="preserve"> </w:t>
            </w:r>
            <w:r>
              <w:rPr>
                <w:spacing w:val="8"/>
                <w:sz w:val="20"/>
                <w:szCs w:val="20"/>
              </w:rPr>
              <w:t>环境事件应急预案手续，落实</w:t>
            </w:r>
            <w:r>
              <w:rPr>
                <w:spacing w:val="11"/>
                <w:sz w:val="20"/>
                <w:szCs w:val="20"/>
              </w:rPr>
              <w:t xml:space="preserve"> </w:t>
            </w:r>
            <w:r>
              <w:rPr>
                <w:spacing w:val="8"/>
                <w:sz w:val="20"/>
                <w:szCs w:val="20"/>
              </w:rPr>
              <w:t>了相应的环境风险防控措施。</w:t>
            </w:r>
          </w:p>
        </w:tc>
        <w:tc>
          <w:tcPr>
            <w:tcW w:w="65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pStyle w:val="6"/>
              <w:spacing w:before="65" w:line="255" w:lineRule="auto"/>
              <w:ind w:left="163" w:right="153" w:firstLine="5"/>
              <w:jc w:val="both"/>
              <w:rPr>
                <w:sz w:val="20"/>
                <w:szCs w:val="20"/>
              </w:rPr>
            </w:pPr>
            <w:r>
              <w:rPr>
                <w:spacing w:val="4"/>
                <w:sz w:val="20"/>
                <w:szCs w:val="20"/>
                <w14:textOutline w14:w="3795" w14:cap="sq" w14:cmpd="sng">
                  <w14:solidFill>
                    <w14:srgbClr w14:val="000000"/>
                  </w14:solidFill>
                  <w14:prstDash w14:val="solid"/>
                  <w14:bevel/>
                </w14:textOutline>
              </w:rPr>
              <w:t>资源开</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发效率</w:t>
            </w:r>
            <w:r>
              <w:rPr>
                <w:sz w:val="20"/>
                <w:szCs w:val="20"/>
              </w:rPr>
              <w:t xml:space="preserve"> </w:t>
            </w:r>
            <w:r>
              <w:rPr>
                <w:spacing w:val="19"/>
                <w:w w:val="119"/>
                <w:sz w:val="20"/>
                <w:szCs w:val="20"/>
                <w14:textOutline w14:w="3795" w14:cap="sq" w14:cmpd="sng">
                  <w14:solidFill>
                    <w14:srgbClr w14:val="000000"/>
                  </w14:solidFill>
                  <w14:prstDash w14:val="solid"/>
                  <w14:bevel/>
                </w14:textOutline>
              </w:rPr>
              <w:t>要求</w:t>
            </w:r>
          </w:p>
        </w:tc>
        <w:tc>
          <w:tcPr>
            <w:tcW w:w="4675" w:type="dxa"/>
            <w:vAlign w:val="top"/>
          </w:tcPr>
          <w:p>
            <w:pPr>
              <w:spacing w:line="296" w:lineRule="auto"/>
              <w:rPr>
                <w:rFonts w:ascii="Arial"/>
                <w:sz w:val="21"/>
              </w:rPr>
            </w:pPr>
          </w:p>
          <w:p>
            <w:pPr>
              <w:pStyle w:val="6"/>
              <w:spacing w:before="65" w:line="233" w:lineRule="auto"/>
              <w:ind w:left="112"/>
              <w:rPr>
                <w:sz w:val="20"/>
                <w:szCs w:val="20"/>
              </w:rPr>
            </w:pPr>
            <w:r>
              <w:rPr>
                <w:sz w:val="20"/>
                <w:szCs w:val="20"/>
              </w:rPr>
              <w:t>/</w:t>
            </w:r>
          </w:p>
        </w:tc>
        <w:tc>
          <w:tcPr>
            <w:tcW w:w="2942" w:type="dxa"/>
            <w:vAlign w:val="top"/>
          </w:tcPr>
          <w:p>
            <w:pPr>
              <w:spacing w:line="296"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296"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Align w:val="top"/>
          </w:tcPr>
          <w:p>
            <w:pPr>
              <w:pStyle w:val="6"/>
              <w:spacing w:before="95" w:line="190" w:lineRule="auto"/>
              <w:ind w:left="145"/>
              <w:rPr>
                <w:sz w:val="20"/>
                <w:szCs w:val="20"/>
              </w:rPr>
            </w:pPr>
            <w:r>
              <w:rPr>
                <w:sz w:val="20"/>
                <w:szCs w:val="20"/>
                <w14:textOutline w14:w="3795" w14:cap="sq" w14:cmpd="sng">
                  <w14:solidFill>
                    <w14:srgbClr w14:val="000000"/>
                  </w14:solidFill>
                  <w14:prstDash w14:val="solid"/>
                  <w14:bevel/>
                </w14:textOutline>
              </w:rPr>
              <w:t>YS</w:t>
            </w:r>
            <w:r>
              <w:rPr>
                <w:spacing w:val="6"/>
                <w:sz w:val="20"/>
                <w:szCs w:val="20"/>
                <w14:textOutline w14:w="3795" w14:cap="sq" w14:cmpd="sng">
                  <w14:solidFill>
                    <w14:srgbClr w14:val="000000"/>
                  </w14:solidFill>
                  <w14:prstDash w14:val="solid"/>
                  <w14:bevel/>
                </w14:textOutline>
              </w:rPr>
              <w:t>5117022</w:t>
            </w:r>
          </w:p>
          <w:p>
            <w:pPr>
              <w:pStyle w:val="6"/>
              <w:spacing w:before="62" w:line="235" w:lineRule="auto"/>
              <w:ind w:left="116"/>
              <w:rPr>
                <w:sz w:val="20"/>
                <w:szCs w:val="20"/>
              </w:rPr>
            </w:pPr>
            <w:r>
              <w:rPr>
                <w:spacing w:val="1"/>
                <w:sz w:val="20"/>
                <w:szCs w:val="20"/>
                <w14:textOutline w14:w="3795" w14:cap="sq" w14:cmpd="sng">
                  <w14:solidFill>
                    <w14:srgbClr w14:val="000000"/>
                  </w14:solidFill>
                  <w14:prstDash w14:val="solid"/>
                  <w14:bevel/>
                </w14:textOutline>
              </w:rPr>
              <w:t>310001、达</w:t>
            </w:r>
          </w:p>
          <w:p>
            <w:pPr>
              <w:pStyle w:val="6"/>
              <w:spacing w:before="45" w:line="227" w:lineRule="auto"/>
              <w:ind w:left="204"/>
              <w:rPr>
                <w:sz w:val="20"/>
                <w:szCs w:val="20"/>
              </w:rPr>
            </w:pPr>
            <w:r>
              <w:rPr>
                <w:spacing w:val="8"/>
                <w:sz w:val="20"/>
                <w:szCs w:val="20"/>
                <w14:textOutline w14:w="3795" w14:cap="sq" w14:cmpd="sng">
                  <w14:solidFill>
                    <w14:srgbClr w14:val="000000"/>
                  </w14:solidFill>
                  <w14:prstDash w14:val="solid"/>
                  <w14:bevel/>
                </w14:textOutline>
              </w:rPr>
              <w:t>州市农产</w:t>
            </w:r>
          </w:p>
          <w:p>
            <w:pPr>
              <w:pStyle w:val="6"/>
              <w:spacing w:before="54" w:line="224" w:lineRule="auto"/>
              <w:ind w:left="221"/>
              <w:rPr>
                <w:sz w:val="20"/>
                <w:szCs w:val="20"/>
              </w:rPr>
            </w:pPr>
            <w:r>
              <w:rPr>
                <w:spacing w:val="4"/>
                <w:sz w:val="20"/>
                <w:szCs w:val="20"/>
                <w14:textOutline w14:w="3795" w14:cap="sq" w14:cmpd="sng">
                  <w14:solidFill>
                    <w14:srgbClr w14:val="000000"/>
                  </w14:solidFill>
                  <w14:prstDash w14:val="solid"/>
                  <w14:bevel/>
                </w14:textOutline>
              </w:rPr>
              <w:t>品加工集</w:t>
            </w:r>
          </w:p>
        </w:tc>
        <w:tc>
          <w:tcPr>
            <w:tcW w:w="850" w:type="dxa"/>
            <w:vAlign w:val="top"/>
          </w:tcPr>
          <w:p>
            <w:pPr>
              <w:pStyle w:val="6"/>
              <w:spacing w:before="62" w:line="264" w:lineRule="auto"/>
              <w:ind w:left="114" w:right="106"/>
              <w:jc w:val="both"/>
              <w:rPr>
                <w:sz w:val="20"/>
                <w:szCs w:val="20"/>
              </w:rPr>
            </w:pPr>
            <w:r>
              <w:rPr>
                <w:spacing w:val="8"/>
                <w:sz w:val="20"/>
                <w:szCs w:val="20"/>
                <w14:textOutline w14:w="3795" w14:cap="sq" w14:cmpd="sng">
                  <w14:solidFill>
                    <w14:srgbClr w14:val="000000"/>
                  </w14:solidFill>
                  <w14:prstDash w14:val="solid"/>
                  <w14:bevel/>
                </w14:textOutline>
              </w:rPr>
              <w:t>达州市</w:t>
            </w:r>
            <w:r>
              <w:rPr>
                <w:sz w:val="20"/>
                <w:szCs w:val="20"/>
              </w:rPr>
              <w:t xml:space="preserve"> </w:t>
            </w:r>
            <w:r>
              <w:rPr>
                <w:spacing w:val="8"/>
                <w:sz w:val="20"/>
                <w:szCs w:val="20"/>
                <w14:textOutline w14:w="3795" w14:cap="sq" w14:cmpd="sng">
                  <w14:solidFill>
                    <w14:srgbClr w14:val="000000"/>
                  </w14:solidFill>
                  <w14:prstDash w14:val="solid"/>
                  <w14:bevel/>
                </w14:textOutline>
              </w:rPr>
              <w:t>普适性</w:t>
            </w:r>
            <w:r>
              <w:rPr>
                <w:sz w:val="20"/>
                <w:szCs w:val="20"/>
              </w:rPr>
              <w:t xml:space="preserve"> </w:t>
            </w:r>
            <w:r>
              <w:rPr>
                <w:spacing w:val="8"/>
                <w:sz w:val="20"/>
                <w:szCs w:val="20"/>
                <w14:textOutline w14:w="3795" w14:cap="sq" w14:cmpd="sng">
                  <w14:solidFill>
                    <w14:srgbClr w14:val="000000"/>
                  </w14:solidFill>
                  <w14:prstDash w14:val="solid"/>
                  <w14:bevel/>
                </w14:textOutline>
              </w:rPr>
              <w:t>清单管</w:t>
            </w:r>
            <w:r>
              <w:rPr>
                <w:sz w:val="20"/>
                <w:szCs w:val="20"/>
              </w:rPr>
              <w:t xml:space="preserve"> </w:t>
            </w:r>
            <w:r>
              <w:rPr>
                <w:spacing w:val="8"/>
                <w:sz w:val="20"/>
                <w:szCs w:val="20"/>
                <w14:textOutline w14:w="3795" w14:cap="sq" w14:cmpd="sng">
                  <w14:solidFill>
                    <w14:srgbClr w14:val="000000"/>
                  </w14:solidFill>
                  <w14:prstDash w14:val="solid"/>
                  <w14:bevel/>
                </w14:textOutline>
              </w:rPr>
              <w:t>控要求</w:t>
            </w:r>
          </w:p>
        </w:tc>
        <w:tc>
          <w:tcPr>
            <w:tcW w:w="942" w:type="dxa"/>
            <w:vAlign w:val="top"/>
          </w:tcPr>
          <w:p>
            <w:pPr>
              <w:spacing w:line="298" w:lineRule="auto"/>
              <w:rPr>
                <w:rFonts w:ascii="Arial"/>
                <w:sz w:val="21"/>
              </w:rPr>
            </w:pPr>
          </w:p>
          <w:p>
            <w:pPr>
              <w:pStyle w:val="6"/>
              <w:spacing w:before="65" w:line="252" w:lineRule="auto"/>
              <w:ind w:left="162" w:right="153" w:firstLine="3"/>
              <w:rPr>
                <w:sz w:val="20"/>
                <w:szCs w:val="20"/>
              </w:rPr>
            </w:pPr>
            <w:r>
              <w:rPr>
                <w:spacing w:val="5"/>
                <w:sz w:val="20"/>
                <w:szCs w:val="20"/>
                <w14:textOutline w14:w="3795" w14:cap="sq" w14:cmpd="sng">
                  <w14:solidFill>
                    <w14:srgbClr w14:val="000000"/>
                  </w14:solidFill>
                  <w14:prstDash w14:val="solid"/>
                  <w14:bevel/>
                </w14:textOutline>
              </w:rPr>
              <w:t>空间布</w:t>
            </w:r>
            <w:r>
              <w:rPr>
                <w:sz w:val="20"/>
                <w:szCs w:val="20"/>
              </w:rPr>
              <w:t xml:space="preserve"> </w:t>
            </w:r>
            <w:r>
              <w:rPr>
                <w:spacing w:val="6"/>
                <w:sz w:val="20"/>
                <w:szCs w:val="20"/>
                <w14:textOutline w14:w="3795" w14:cap="sq" w14:cmpd="sng">
                  <w14:solidFill>
                    <w14:srgbClr w14:val="000000"/>
                  </w14:solidFill>
                  <w14:prstDash w14:val="solid"/>
                  <w14:bevel/>
                </w14:textOutline>
              </w:rPr>
              <w:t>局约束</w:t>
            </w:r>
          </w:p>
        </w:tc>
        <w:tc>
          <w:tcPr>
            <w:tcW w:w="4675" w:type="dxa"/>
            <w:vAlign w:val="top"/>
          </w:tcPr>
          <w:p>
            <w:pPr>
              <w:pStyle w:val="6"/>
              <w:spacing w:before="64" w:line="300" w:lineRule="exact"/>
              <w:ind w:left="113"/>
              <w:rPr>
                <w:sz w:val="20"/>
                <w:szCs w:val="20"/>
              </w:rPr>
            </w:pPr>
            <w:r>
              <w:rPr>
                <w:spacing w:val="5"/>
                <w:position w:val="6"/>
                <w:sz w:val="20"/>
                <w:szCs w:val="20"/>
              </w:rPr>
              <w:t>禁止开发建设活动的要求</w:t>
            </w:r>
            <w:r>
              <w:rPr>
                <w:spacing w:val="-47"/>
                <w:position w:val="6"/>
                <w:sz w:val="20"/>
                <w:szCs w:val="20"/>
              </w:rPr>
              <w:t xml:space="preserve"> </w:t>
            </w:r>
            <w:r>
              <w:rPr>
                <w:spacing w:val="5"/>
                <w:position w:val="6"/>
                <w:sz w:val="20"/>
                <w:szCs w:val="20"/>
              </w:rPr>
              <w:t>:暂无</w:t>
            </w:r>
          </w:p>
          <w:p>
            <w:pPr>
              <w:pStyle w:val="6"/>
              <w:spacing w:line="228" w:lineRule="auto"/>
              <w:ind w:left="127"/>
              <w:rPr>
                <w:sz w:val="20"/>
                <w:szCs w:val="20"/>
              </w:rPr>
            </w:pPr>
            <w:r>
              <w:rPr>
                <w:spacing w:val="4"/>
                <w:sz w:val="20"/>
                <w:szCs w:val="20"/>
              </w:rPr>
              <w:t>限制开发建设活动的要求</w:t>
            </w:r>
            <w:r>
              <w:rPr>
                <w:spacing w:val="-48"/>
                <w:sz w:val="20"/>
                <w:szCs w:val="20"/>
              </w:rPr>
              <w:t xml:space="preserve"> </w:t>
            </w:r>
            <w:r>
              <w:rPr>
                <w:spacing w:val="4"/>
                <w:sz w:val="20"/>
                <w:szCs w:val="20"/>
              </w:rPr>
              <w:t>:暂无</w:t>
            </w:r>
          </w:p>
          <w:p>
            <w:pPr>
              <w:pStyle w:val="6"/>
              <w:spacing w:before="53" w:line="250" w:lineRule="auto"/>
              <w:ind w:left="114" w:right="681" w:firstLine="2"/>
              <w:rPr>
                <w:sz w:val="20"/>
                <w:szCs w:val="20"/>
              </w:rPr>
            </w:pPr>
            <w:r>
              <w:rPr>
                <w:spacing w:val="6"/>
                <w:sz w:val="20"/>
                <w:szCs w:val="20"/>
              </w:rPr>
              <w:t>不符合空间布局要求活动的退出要求</w:t>
            </w:r>
            <w:r>
              <w:rPr>
                <w:spacing w:val="-44"/>
                <w:sz w:val="20"/>
                <w:szCs w:val="20"/>
              </w:rPr>
              <w:t xml:space="preserve"> </w:t>
            </w:r>
            <w:r>
              <w:rPr>
                <w:spacing w:val="6"/>
                <w:sz w:val="20"/>
                <w:szCs w:val="20"/>
              </w:rPr>
              <w:t>:暂无</w:t>
            </w:r>
            <w:r>
              <w:rPr>
                <w:sz w:val="20"/>
                <w:szCs w:val="20"/>
              </w:rPr>
              <w:t xml:space="preserve"> </w:t>
            </w:r>
            <w:r>
              <w:rPr>
                <w:spacing w:val="5"/>
                <w:sz w:val="20"/>
                <w:szCs w:val="20"/>
              </w:rPr>
              <w:t>其他空间布局约束要求</w:t>
            </w:r>
            <w:r>
              <w:rPr>
                <w:spacing w:val="-52"/>
                <w:sz w:val="20"/>
                <w:szCs w:val="20"/>
              </w:rPr>
              <w:t xml:space="preserve"> </w:t>
            </w:r>
            <w:r>
              <w:rPr>
                <w:spacing w:val="5"/>
                <w:sz w:val="20"/>
                <w:szCs w:val="20"/>
              </w:rPr>
              <w:t>:暂无</w:t>
            </w:r>
          </w:p>
        </w:tc>
        <w:tc>
          <w:tcPr>
            <w:tcW w:w="2942" w:type="dxa"/>
            <w:vAlign w:val="top"/>
          </w:tcPr>
          <w:p>
            <w:pPr>
              <w:spacing w:line="447"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447"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tcBorders>
            <w:vAlign w:val="top"/>
          </w:tcPr>
          <w:p>
            <w:pPr>
              <w:rPr>
                <w:rFonts w:ascii="Arial"/>
                <w:sz w:val="21"/>
              </w:rPr>
            </w:pPr>
          </w:p>
        </w:tc>
      </w:tr>
    </w:tbl>
    <w:p>
      <w:pPr>
        <w:pStyle w:val="2"/>
      </w:pPr>
    </w:p>
    <w:p>
      <w:pPr>
        <w:sectPr>
          <w:footerReference r:id="rId21" w:type="default"/>
          <w:pgSz w:w="16839" w:h="11906"/>
          <w:pgMar w:top="1012" w:right="1681" w:bottom="1259"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pStyle w:val="6"/>
              <w:spacing w:before="76" w:line="228" w:lineRule="auto"/>
              <w:ind w:left="132"/>
              <w:rPr>
                <w:sz w:val="20"/>
                <w:szCs w:val="20"/>
              </w:rPr>
            </w:pPr>
            <w:r>
              <w:rPr>
                <w:spacing w:val="-2"/>
                <w:sz w:val="20"/>
                <w:szCs w:val="20"/>
                <w14:textOutline w14:w="3795" w14:cap="sq" w14:cmpd="sng">
                  <w14:solidFill>
                    <w14:srgbClr w14:val="000000"/>
                  </w14:solidFill>
                  <w14:prstDash w14:val="solid"/>
                  <w14:bevel/>
                </w14:textOutline>
              </w:rPr>
              <w:t>中区、大气</w:t>
            </w:r>
          </w:p>
          <w:p>
            <w:pPr>
              <w:pStyle w:val="6"/>
              <w:spacing w:before="52" w:line="228" w:lineRule="auto"/>
              <w:ind w:left="203"/>
              <w:rPr>
                <w:sz w:val="20"/>
                <w:szCs w:val="20"/>
              </w:rPr>
            </w:pPr>
            <w:r>
              <w:rPr>
                <w:spacing w:val="8"/>
                <w:sz w:val="20"/>
                <w:szCs w:val="20"/>
                <w14:textOutline w14:w="3795" w14:cap="sq" w14:cmpd="sng">
                  <w14:solidFill>
                    <w14:srgbClr w14:val="000000"/>
                  </w14:solidFill>
                  <w14:prstDash w14:val="solid"/>
                  <w14:bevel/>
                </w14:textOutline>
              </w:rPr>
              <w:t>环境高排</w:t>
            </w:r>
          </w:p>
          <w:p>
            <w:pPr>
              <w:pStyle w:val="6"/>
              <w:spacing w:before="53" w:line="228" w:lineRule="auto"/>
              <w:ind w:left="203"/>
              <w:rPr>
                <w:sz w:val="20"/>
                <w:szCs w:val="20"/>
              </w:rPr>
            </w:pPr>
            <w:r>
              <w:rPr>
                <w:spacing w:val="8"/>
                <w:sz w:val="20"/>
                <w:szCs w:val="20"/>
                <w14:textOutline w14:w="3795" w14:cap="sq" w14:cmpd="sng">
                  <w14:solidFill>
                    <w14:srgbClr w14:val="000000"/>
                  </w14:solidFill>
                  <w14:prstDash w14:val="solid"/>
                  <w14:bevel/>
                </w14:textOutline>
              </w:rPr>
              <w:t>放重点管</w:t>
            </w:r>
          </w:p>
          <w:p>
            <w:pPr>
              <w:pStyle w:val="6"/>
              <w:spacing w:before="53" w:line="228" w:lineRule="auto"/>
              <w:ind w:left="411"/>
              <w:rPr>
                <w:sz w:val="20"/>
                <w:szCs w:val="20"/>
              </w:rPr>
            </w:pPr>
            <w:r>
              <w:rPr>
                <w:spacing w:val="6"/>
                <w:sz w:val="20"/>
                <w:szCs w:val="20"/>
                <w14:textOutline w14:w="3795" w14:cap="sq" w14:cmpd="sng">
                  <w14:solidFill>
                    <w14:srgbClr w14:val="000000"/>
                  </w14:solidFill>
                  <w14:prstDash w14:val="solid"/>
                  <w14:bevel/>
                </w14:textOutline>
              </w:rPr>
              <w:t>控区</w:t>
            </w:r>
          </w:p>
        </w:tc>
        <w:tc>
          <w:tcPr>
            <w:tcW w:w="850" w:type="dxa"/>
            <w:vMerge w:val="restart"/>
            <w:tcBorders>
              <w:bottom w:val="nil"/>
            </w:tcBorders>
            <w:vAlign w:val="top"/>
          </w:tcPr>
          <w:p>
            <w:pPr>
              <w:rPr>
                <w:rFonts w:ascii="Arial"/>
                <w:sz w:val="21"/>
              </w:rPr>
            </w:pPr>
          </w:p>
        </w:tc>
        <w:tc>
          <w:tcPr>
            <w:tcW w:w="942" w:type="dxa"/>
            <w:vAlign w:val="top"/>
          </w:tcPr>
          <w:p>
            <w:pPr>
              <w:pStyle w:val="6"/>
              <w:spacing w:before="76" w:line="228" w:lineRule="auto"/>
              <w:ind w:left="161"/>
              <w:rPr>
                <w:sz w:val="20"/>
                <w:szCs w:val="20"/>
              </w:rPr>
            </w:pPr>
            <w:r>
              <w:rPr>
                <w:spacing w:val="7"/>
                <w:sz w:val="20"/>
                <w:szCs w:val="20"/>
                <w14:textOutline w14:w="3795" w14:cap="sq" w14:cmpd="sng">
                  <w14:solidFill>
                    <w14:srgbClr w14:val="000000"/>
                  </w14:solidFill>
                  <w14:prstDash w14:val="solid"/>
                  <w14:bevel/>
                </w14:textOutline>
              </w:rPr>
              <w:t>污染物</w:t>
            </w:r>
          </w:p>
          <w:p>
            <w:pPr>
              <w:pStyle w:val="6"/>
              <w:spacing w:before="52" w:line="228" w:lineRule="auto"/>
              <w:ind w:left="160"/>
              <w:rPr>
                <w:sz w:val="20"/>
                <w:szCs w:val="20"/>
              </w:rPr>
            </w:pPr>
            <w:r>
              <w:rPr>
                <w:spacing w:val="7"/>
                <w:sz w:val="20"/>
                <w:szCs w:val="20"/>
                <w14:textOutline w14:w="3795" w14:cap="sq" w14:cmpd="sng">
                  <w14:solidFill>
                    <w14:srgbClr w14:val="000000"/>
                  </w14:solidFill>
                  <w14:prstDash w14:val="solid"/>
                  <w14:bevel/>
                </w14:textOutline>
              </w:rPr>
              <w:t>排放管</w:t>
            </w:r>
          </w:p>
          <w:p>
            <w:pPr>
              <w:pStyle w:val="6"/>
              <w:spacing w:before="53" w:line="215" w:lineRule="auto"/>
              <w:ind w:left="370"/>
              <w:rPr>
                <w:sz w:val="20"/>
                <w:szCs w:val="20"/>
              </w:rPr>
            </w:pPr>
            <w:r>
              <w:rPr>
                <w:spacing w:val="1"/>
                <w:sz w:val="20"/>
                <w:szCs w:val="20"/>
                <w14:textOutline w14:w="3795" w14:cap="sq" w14:cmpd="sng">
                  <w14:solidFill>
                    <w14:srgbClr w14:val="000000"/>
                  </w14:solidFill>
                  <w14:prstDash w14:val="solid"/>
                  <w14:bevel/>
                </w14:textOutline>
              </w:rPr>
              <w:t>控</w:t>
            </w:r>
          </w:p>
        </w:tc>
        <w:tc>
          <w:tcPr>
            <w:tcW w:w="4675" w:type="dxa"/>
            <w:vAlign w:val="top"/>
          </w:tcPr>
          <w:p>
            <w:pPr>
              <w:pStyle w:val="6"/>
              <w:spacing w:before="75" w:line="228" w:lineRule="auto"/>
              <w:ind w:left="120"/>
              <w:rPr>
                <w:sz w:val="20"/>
                <w:szCs w:val="20"/>
              </w:rPr>
            </w:pPr>
            <w:r>
              <w:rPr>
                <w:spacing w:val="3"/>
                <w:sz w:val="20"/>
                <w:szCs w:val="20"/>
              </w:rPr>
              <w:t>允许排放量要求</w:t>
            </w:r>
            <w:r>
              <w:rPr>
                <w:spacing w:val="-55"/>
                <w:sz w:val="20"/>
                <w:szCs w:val="20"/>
              </w:rPr>
              <w:t xml:space="preserve"> </w:t>
            </w:r>
            <w:r>
              <w:rPr>
                <w:spacing w:val="3"/>
                <w:sz w:val="20"/>
                <w:szCs w:val="20"/>
              </w:rPr>
              <w:t>:暂无</w:t>
            </w:r>
          </w:p>
          <w:p>
            <w:pPr>
              <w:pStyle w:val="6"/>
              <w:spacing w:before="53" w:line="228" w:lineRule="auto"/>
              <w:ind w:left="115"/>
              <w:rPr>
                <w:sz w:val="20"/>
                <w:szCs w:val="20"/>
              </w:rPr>
            </w:pPr>
            <w:r>
              <w:rPr>
                <w:spacing w:val="5"/>
                <w:sz w:val="20"/>
                <w:szCs w:val="20"/>
              </w:rPr>
              <w:t>现有源提标升级改造</w:t>
            </w:r>
            <w:r>
              <w:rPr>
                <w:spacing w:val="-59"/>
                <w:sz w:val="20"/>
                <w:szCs w:val="20"/>
              </w:rPr>
              <w:t xml:space="preserve"> </w:t>
            </w:r>
            <w:r>
              <w:rPr>
                <w:spacing w:val="5"/>
                <w:sz w:val="20"/>
                <w:szCs w:val="20"/>
              </w:rPr>
              <w:t>:暂无</w:t>
            </w:r>
          </w:p>
          <w:p>
            <w:pPr>
              <w:pStyle w:val="6"/>
              <w:spacing w:before="53" w:line="215" w:lineRule="auto"/>
              <w:ind w:left="114"/>
              <w:rPr>
                <w:sz w:val="20"/>
                <w:szCs w:val="20"/>
              </w:rPr>
            </w:pPr>
            <w:r>
              <w:rPr>
                <w:spacing w:val="5"/>
                <w:sz w:val="20"/>
                <w:szCs w:val="20"/>
              </w:rPr>
              <w:t>其他污染物排放管控要求</w:t>
            </w:r>
            <w:r>
              <w:rPr>
                <w:spacing w:val="-48"/>
                <w:sz w:val="20"/>
                <w:szCs w:val="20"/>
              </w:rPr>
              <w:t xml:space="preserve"> </w:t>
            </w:r>
            <w:r>
              <w:rPr>
                <w:spacing w:val="5"/>
                <w:sz w:val="20"/>
                <w:szCs w:val="20"/>
              </w:rPr>
              <w:t>:暂无</w:t>
            </w:r>
          </w:p>
        </w:tc>
        <w:tc>
          <w:tcPr>
            <w:tcW w:w="2942" w:type="dxa"/>
            <w:vAlign w:val="top"/>
          </w:tcPr>
          <w:p>
            <w:pPr>
              <w:spacing w:line="308"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308" w:lineRule="auto"/>
              <w:rPr>
                <w:rFonts w:ascii="Arial"/>
                <w:sz w:val="21"/>
              </w:rPr>
            </w:pPr>
          </w:p>
          <w:p>
            <w:pPr>
              <w:pStyle w:val="6"/>
              <w:spacing w:before="65" w:line="233" w:lineRule="auto"/>
              <w:ind w:left="281"/>
              <w:rPr>
                <w:sz w:val="20"/>
                <w:szCs w:val="20"/>
              </w:rPr>
            </w:pPr>
            <w:r>
              <w:rPr>
                <w:sz w:val="20"/>
                <w:szCs w:val="20"/>
              </w:rPr>
              <w:t>/</w:t>
            </w: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942" w:type="dxa"/>
            <w:vAlign w:val="top"/>
          </w:tcPr>
          <w:p>
            <w:pPr>
              <w:pStyle w:val="6"/>
              <w:spacing w:before="62" w:line="246" w:lineRule="auto"/>
              <w:ind w:left="171" w:right="153" w:hanging="11"/>
              <w:rPr>
                <w:sz w:val="20"/>
                <w:szCs w:val="20"/>
              </w:rPr>
            </w:pPr>
            <w:r>
              <w:rPr>
                <w:spacing w:val="7"/>
                <w:sz w:val="20"/>
                <w:szCs w:val="20"/>
                <w14:textOutline w14:w="3795" w14:cap="sq" w14:cmpd="sng">
                  <w14:solidFill>
                    <w14:srgbClr w14:val="000000"/>
                  </w14:solidFill>
                  <w14:prstDash w14:val="solid"/>
                  <w14:bevel/>
                </w14:textOutline>
              </w:rPr>
              <w:t>环境风</w:t>
            </w:r>
            <w:r>
              <w:rPr>
                <w:spacing w:val="1"/>
                <w:sz w:val="20"/>
                <w:szCs w:val="20"/>
              </w:rPr>
              <w:t xml:space="preserve"> </w:t>
            </w:r>
            <w:r>
              <w:rPr>
                <w:spacing w:val="3"/>
                <w:sz w:val="20"/>
                <w:szCs w:val="20"/>
                <w14:textOutline w14:w="3795" w14:cap="sq" w14:cmpd="sng">
                  <w14:solidFill>
                    <w14:srgbClr w14:val="000000"/>
                  </w14:solidFill>
                  <w14:prstDash w14:val="solid"/>
                  <w14:bevel/>
                </w14:textOutline>
              </w:rPr>
              <w:t>险防控</w:t>
            </w:r>
          </w:p>
        </w:tc>
        <w:tc>
          <w:tcPr>
            <w:tcW w:w="4675" w:type="dxa"/>
            <w:vAlign w:val="top"/>
          </w:tcPr>
          <w:p>
            <w:pPr>
              <w:pStyle w:val="6"/>
              <w:spacing w:before="61" w:line="228" w:lineRule="auto"/>
              <w:ind w:left="114"/>
              <w:rPr>
                <w:sz w:val="20"/>
                <w:szCs w:val="20"/>
              </w:rPr>
            </w:pPr>
            <w:r>
              <w:rPr>
                <w:spacing w:val="3"/>
                <w:sz w:val="20"/>
                <w:szCs w:val="20"/>
              </w:rPr>
              <w:t>联防联控要求</w:t>
            </w:r>
            <w:r>
              <w:rPr>
                <w:spacing w:val="-54"/>
                <w:sz w:val="20"/>
                <w:szCs w:val="20"/>
              </w:rPr>
              <w:t xml:space="preserve"> </w:t>
            </w:r>
            <w:r>
              <w:rPr>
                <w:spacing w:val="3"/>
                <w:sz w:val="20"/>
                <w:szCs w:val="20"/>
              </w:rPr>
              <w:t>:暂无</w:t>
            </w:r>
          </w:p>
          <w:p>
            <w:pPr>
              <w:pStyle w:val="6"/>
              <w:spacing w:before="52" w:line="216" w:lineRule="auto"/>
              <w:ind w:left="114"/>
              <w:rPr>
                <w:sz w:val="20"/>
                <w:szCs w:val="20"/>
              </w:rPr>
            </w:pPr>
            <w:r>
              <w:rPr>
                <w:spacing w:val="5"/>
                <w:sz w:val="20"/>
                <w:szCs w:val="20"/>
              </w:rPr>
              <w:t>其他环境风险防控要求</w:t>
            </w:r>
            <w:r>
              <w:rPr>
                <w:spacing w:val="-52"/>
                <w:sz w:val="20"/>
                <w:szCs w:val="20"/>
              </w:rPr>
              <w:t xml:space="preserve"> </w:t>
            </w:r>
            <w:r>
              <w:rPr>
                <w:spacing w:val="5"/>
                <w:sz w:val="20"/>
                <w:szCs w:val="20"/>
              </w:rPr>
              <w:t>:暂无</w:t>
            </w:r>
          </w:p>
        </w:tc>
        <w:tc>
          <w:tcPr>
            <w:tcW w:w="2942" w:type="dxa"/>
            <w:vAlign w:val="top"/>
          </w:tcPr>
          <w:p>
            <w:pPr>
              <w:pStyle w:val="6"/>
              <w:spacing w:before="209" w:line="233" w:lineRule="auto"/>
              <w:ind w:left="1425"/>
              <w:rPr>
                <w:sz w:val="20"/>
                <w:szCs w:val="20"/>
              </w:rPr>
            </w:pPr>
            <w:r>
              <w:rPr>
                <w:sz w:val="20"/>
                <w:szCs w:val="20"/>
              </w:rPr>
              <w:t>/</w:t>
            </w:r>
          </w:p>
        </w:tc>
        <w:tc>
          <w:tcPr>
            <w:tcW w:w="651" w:type="dxa"/>
            <w:vAlign w:val="top"/>
          </w:tcPr>
          <w:p>
            <w:pPr>
              <w:pStyle w:val="6"/>
              <w:spacing w:before="209"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spacing w:line="294" w:lineRule="auto"/>
              <w:rPr>
                <w:rFonts w:ascii="Arial"/>
                <w:sz w:val="21"/>
              </w:rPr>
            </w:pPr>
          </w:p>
          <w:p>
            <w:pPr>
              <w:pStyle w:val="6"/>
              <w:spacing w:before="65" w:line="261" w:lineRule="auto"/>
              <w:ind w:left="163" w:right="153" w:firstLine="5"/>
              <w:jc w:val="both"/>
              <w:rPr>
                <w:sz w:val="20"/>
                <w:szCs w:val="20"/>
              </w:rPr>
            </w:pPr>
            <w:r>
              <w:rPr>
                <w:spacing w:val="4"/>
                <w:sz w:val="20"/>
                <w:szCs w:val="20"/>
                <w14:textOutline w14:w="3795" w14:cap="sq" w14:cmpd="sng">
                  <w14:solidFill>
                    <w14:srgbClr w14:val="000000"/>
                  </w14:solidFill>
                  <w14:prstDash w14:val="solid"/>
                  <w14:bevel/>
                </w14:textOutline>
              </w:rPr>
              <w:t>资源开</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发效率</w:t>
            </w:r>
            <w:r>
              <w:rPr>
                <w:sz w:val="20"/>
                <w:szCs w:val="20"/>
              </w:rPr>
              <w:t xml:space="preserve"> </w:t>
            </w:r>
            <w:r>
              <w:rPr>
                <w:spacing w:val="19"/>
                <w:w w:val="119"/>
                <w:sz w:val="20"/>
                <w:szCs w:val="20"/>
                <w14:textOutline w14:w="3795" w14:cap="sq" w14:cmpd="sng">
                  <w14:solidFill>
                    <w14:srgbClr w14:val="000000"/>
                  </w14:solidFill>
                  <w14:prstDash w14:val="solid"/>
                  <w14:bevel/>
                </w14:textOutline>
              </w:rPr>
              <w:t>要求</w:t>
            </w:r>
          </w:p>
        </w:tc>
        <w:tc>
          <w:tcPr>
            <w:tcW w:w="4675" w:type="dxa"/>
            <w:vAlign w:val="top"/>
          </w:tcPr>
          <w:p>
            <w:pPr>
              <w:pStyle w:val="6"/>
              <w:spacing w:before="60" w:line="228" w:lineRule="auto"/>
              <w:ind w:left="115"/>
              <w:rPr>
                <w:sz w:val="20"/>
                <w:szCs w:val="20"/>
              </w:rPr>
            </w:pPr>
            <w:r>
              <w:rPr>
                <w:spacing w:val="8"/>
                <w:sz w:val="20"/>
                <w:szCs w:val="20"/>
              </w:rPr>
              <w:t>水资源利用总量要求：暂无</w:t>
            </w:r>
          </w:p>
          <w:p>
            <w:pPr>
              <w:pStyle w:val="6"/>
              <w:spacing w:before="53" w:line="227" w:lineRule="auto"/>
              <w:ind w:left="113"/>
              <w:rPr>
                <w:sz w:val="20"/>
                <w:szCs w:val="20"/>
              </w:rPr>
            </w:pPr>
            <w:r>
              <w:rPr>
                <w:spacing w:val="8"/>
                <w:sz w:val="20"/>
                <w:szCs w:val="20"/>
              </w:rPr>
              <w:t>地下水开采要求：暂无</w:t>
            </w:r>
          </w:p>
          <w:p>
            <w:pPr>
              <w:pStyle w:val="6"/>
              <w:spacing w:before="53" w:line="228" w:lineRule="auto"/>
              <w:ind w:left="121"/>
              <w:rPr>
                <w:sz w:val="20"/>
                <w:szCs w:val="20"/>
              </w:rPr>
            </w:pPr>
            <w:r>
              <w:rPr>
                <w:spacing w:val="8"/>
                <w:sz w:val="20"/>
                <w:szCs w:val="20"/>
              </w:rPr>
              <w:t>能源利用总量及效率要求：暂无</w:t>
            </w:r>
          </w:p>
          <w:p>
            <w:pPr>
              <w:pStyle w:val="6"/>
              <w:spacing w:before="53" w:line="228" w:lineRule="auto"/>
              <w:ind w:left="113"/>
              <w:rPr>
                <w:sz w:val="20"/>
                <w:szCs w:val="20"/>
              </w:rPr>
            </w:pPr>
            <w:r>
              <w:rPr>
                <w:spacing w:val="8"/>
                <w:sz w:val="20"/>
                <w:szCs w:val="20"/>
              </w:rPr>
              <w:t>禁燃区要求：暂无</w:t>
            </w:r>
          </w:p>
          <w:p>
            <w:pPr>
              <w:pStyle w:val="6"/>
              <w:spacing w:before="53" w:line="215" w:lineRule="auto"/>
              <w:ind w:left="114"/>
              <w:rPr>
                <w:sz w:val="20"/>
                <w:szCs w:val="20"/>
              </w:rPr>
            </w:pPr>
            <w:r>
              <w:rPr>
                <w:spacing w:val="9"/>
                <w:sz w:val="20"/>
                <w:szCs w:val="20"/>
              </w:rPr>
              <w:t>其他资源利用效率要求：暂无</w:t>
            </w:r>
          </w:p>
        </w:tc>
        <w:tc>
          <w:tcPr>
            <w:tcW w:w="2942" w:type="dxa"/>
            <w:vAlign w:val="top"/>
          </w:tcPr>
          <w:p>
            <w:pPr>
              <w:spacing w:line="296" w:lineRule="auto"/>
              <w:rPr>
                <w:rFonts w:ascii="Arial"/>
                <w:sz w:val="21"/>
              </w:rPr>
            </w:pPr>
          </w:p>
          <w:p>
            <w:pPr>
              <w:spacing w:line="296"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296" w:lineRule="auto"/>
              <w:rPr>
                <w:rFonts w:ascii="Arial"/>
                <w:sz w:val="21"/>
              </w:rPr>
            </w:pPr>
          </w:p>
          <w:p>
            <w:pPr>
              <w:spacing w:line="296"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61" w:lineRule="auto"/>
              <w:ind w:left="114" w:right="106" w:firstLine="2"/>
              <w:jc w:val="both"/>
              <w:rPr>
                <w:sz w:val="20"/>
                <w:szCs w:val="20"/>
              </w:rPr>
            </w:pPr>
            <w:r>
              <w:rPr>
                <w:spacing w:val="7"/>
                <w:sz w:val="20"/>
                <w:szCs w:val="20"/>
                <w14:textOutline w14:w="3795" w14:cap="sq" w14:cmpd="sng">
                  <w14:solidFill>
                    <w14:srgbClr w14:val="000000"/>
                  </w14:solidFill>
                  <w14:prstDash w14:val="solid"/>
                  <w14:bevel/>
                </w14:textOutline>
              </w:rPr>
              <w:t>单元级</w:t>
            </w:r>
            <w:r>
              <w:rPr>
                <w:sz w:val="20"/>
                <w:szCs w:val="20"/>
              </w:rPr>
              <w:t xml:space="preserve"> </w:t>
            </w:r>
            <w:r>
              <w:rPr>
                <w:spacing w:val="8"/>
                <w:sz w:val="20"/>
                <w:szCs w:val="20"/>
                <w14:textOutline w14:w="3795" w14:cap="sq" w14:cmpd="sng">
                  <w14:solidFill>
                    <w14:srgbClr w14:val="000000"/>
                  </w14:solidFill>
                  <w14:prstDash w14:val="solid"/>
                  <w14:bevel/>
                </w14:textOutline>
              </w:rPr>
              <w:t>清单管</w:t>
            </w:r>
            <w:r>
              <w:rPr>
                <w:sz w:val="20"/>
                <w:szCs w:val="20"/>
              </w:rPr>
              <w:t xml:space="preserve"> </w:t>
            </w:r>
            <w:r>
              <w:rPr>
                <w:spacing w:val="8"/>
                <w:sz w:val="20"/>
                <w:szCs w:val="20"/>
                <w14:textOutline w14:w="3795" w14:cap="sq" w14:cmpd="sng">
                  <w14:solidFill>
                    <w14:srgbClr w14:val="000000"/>
                  </w14:solidFill>
                  <w14:prstDash w14:val="solid"/>
                  <w14:bevel/>
                </w14:textOutline>
              </w:rPr>
              <w:t>控要求</w:t>
            </w:r>
          </w:p>
        </w:tc>
        <w:tc>
          <w:tcPr>
            <w:tcW w:w="942" w:type="dxa"/>
            <w:vAlign w:val="top"/>
          </w:tcPr>
          <w:p>
            <w:pPr>
              <w:spacing w:line="445" w:lineRule="auto"/>
              <w:rPr>
                <w:rFonts w:ascii="Arial"/>
                <w:sz w:val="21"/>
              </w:rPr>
            </w:pPr>
          </w:p>
          <w:p>
            <w:pPr>
              <w:pStyle w:val="6"/>
              <w:spacing w:before="65" w:line="252" w:lineRule="auto"/>
              <w:ind w:left="162" w:right="153" w:firstLine="3"/>
              <w:rPr>
                <w:sz w:val="20"/>
                <w:szCs w:val="20"/>
              </w:rPr>
            </w:pPr>
            <w:r>
              <w:rPr>
                <w:spacing w:val="5"/>
                <w:sz w:val="20"/>
                <w:szCs w:val="20"/>
                <w14:textOutline w14:w="3795" w14:cap="sq" w14:cmpd="sng">
                  <w14:solidFill>
                    <w14:srgbClr w14:val="000000"/>
                  </w14:solidFill>
                  <w14:prstDash w14:val="solid"/>
                  <w14:bevel/>
                </w14:textOutline>
              </w:rPr>
              <w:t>空间布</w:t>
            </w:r>
            <w:r>
              <w:rPr>
                <w:sz w:val="20"/>
                <w:szCs w:val="20"/>
              </w:rPr>
              <w:t xml:space="preserve"> </w:t>
            </w:r>
            <w:r>
              <w:rPr>
                <w:spacing w:val="6"/>
                <w:sz w:val="20"/>
                <w:szCs w:val="20"/>
                <w14:textOutline w14:w="3795" w14:cap="sq" w14:cmpd="sng">
                  <w14:solidFill>
                    <w14:srgbClr w14:val="000000"/>
                  </w14:solidFill>
                  <w14:prstDash w14:val="solid"/>
                  <w14:bevel/>
                </w14:textOutline>
              </w:rPr>
              <w:t>局约束</w:t>
            </w:r>
          </w:p>
        </w:tc>
        <w:tc>
          <w:tcPr>
            <w:tcW w:w="4675" w:type="dxa"/>
            <w:vAlign w:val="top"/>
          </w:tcPr>
          <w:p>
            <w:pPr>
              <w:pStyle w:val="6"/>
              <w:spacing w:before="61" w:line="300" w:lineRule="exact"/>
              <w:ind w:left="113"/>
              <w:rPr>
                <w:sz w:val="20"/>
                <w:szCs w:val="20"/>
              </w:rPr>
            </w:pPr>
            <w:r>
              <w:rPr>
                <w:spacing w:val="9"/>
                <w:position w:val="6"/>
                <w:sz w:val="20"/>
                <w:szCs w:val="20"/>
              </w:rPr>
              <w:t>禁止开发建设活动的要求</w:t>
            </w:r>
          </w:p>
          <w:p>
            <w:pPr>
              <w:pStyle w:val="6"/>
              <w:spacing w:line="228" w:lineRule="auto"/>
              <w:ind w:left="127"/>
              <w:rPr>
                <w:sz w:val="20"/>
                <w:szCs w:val="20"/>
              </w:rPr>
            </w:pPr>
            <w:r>
              <w:rPr>
                <w:spacing w:val="7"/>
                <w:sz w:val="20"/>
                <w:szCs w:val="20"/>
              </w:rPr>
              <w:t>限制开发建设活动的要求</w:t>
            </w:r>
          </w:p>
          <w:p>
            <w:pPr>
              <w:pStyle w:val="6"/>
              <w:spacing w:before="52" w:line="228" w:lineRule="auto"/>
              <w:ind w:left="120"/>
              <w:rPr>
                <w:sz w:val="20"/>
                <w:szCs w:val="20"/>
              </w:rPr>
            </w:pPr>
            <w:r>
              <w:rPr>
                <w:spacing w:val="8"/>
                <w:sz w:val="20"/>
                <w:szCs w:val="20"/>
              </w:rPr>
              <w:t>允许开发建设活动的要求</w:t>
            </w:r>
          </w:p>
          <w:p>
            <w:pPr>
              <w:pStyle w:val="6"/>
              <w:spacing w:before="53" w:line="300" w:lineRule="exact"/>
              <w:ind w:left="116"/>
              <w:rPr>
                <w:sz w:val="20"/>
                <w:szCs w:val="20"/>
              </w:rPr>
            </w:pPr>
            <w:r>
              <w:rPr>
                <w:spacing w:val="9"/>
                <w:position w:val="6"/>
                <w:sz w:val="20"/>
                <w:szCs w:val="20"/>
              </w:rPr>
              <w:t>不符合空间布局要求活动的退出要求</w:t>
            </w:r>
          </w:p>
          <w:p>
            <w:pPr>
              <w:pStyle w:val="6"/>
              <w:spacing w:line="214" w:lineRule="auto"/>
              <w:ind w:left="114"/>
              <w:rPr>
                <w:sz w:val="20"/>
                <w:szCs w:val="20"/>
              </w:rPr>
            </w:pPr>
            <w:r>
              <w:rPr>
                <w:spacing w:val="8"/>
                <w:sz w:val="20"/>
                <w:szCs w:val="20"/>
              </w:rPr>
              <w:t>其他空间布局约束要求</w:t>
            </w:r>
          </w:p>
        </w:tc>
        <w:tc>
          <w:tcPr>
            <w:tcW w:w="2942" w:type="dxa"/>
            <w:vAlign w:val="top"/>
          </w:tcPr>
          <w:p>
            <w:pPr>
              <w:spacing w:line="294" w:lineRule="auto"/>
              <w:rPr>
                <w:rFonts w:ascii="Arial"/>
                <w:sz w:val="21"/>
              </w:rPr>
            </w:pPr>
          </w:p>
          <w:p>
            <w:pPr>
              <w:pStyle w:val="6"/>
              <w:spacing w:before="65" w:line="252" w:lineRule="auto"/>
              <w:ind w:left="116" w:right="105"/>
              <w:rPr>
                <w:sz w:val="20"/>
                <w:szCs w:val="20"/>
              </w:rPr>
            </w:pPr>
            <w:r>
              <w:rPr>
                <w:spacing w:val="8"/>
                <w:sz w:val="20"/>
                <w:szCs w:val="20"/>
              </w:rPr>
              <w:t>参考上述分析，本项目满足达</w:t>
            </w:r>
            <w:r>
              <w:rPr>
                <w:spacing w:val="9"/>
                <w:sz w:val="20"/>
                <w:szCs w:val="20"/>
              </w:rPr>
              <w:t xml:space="preserve"> 州市工业重点管控单元总体</w:t>
            </w:r>
          </w:p>
          <w:p>
            <w:pPr>
              <w:pStyle w:val="6"/>
              <w:spacing w:before="54" w:line="229" w:lineRule="auto"/>
              <w:ind w:left="117"/>
              <w:rPr>
                <w:sz w:val="20"/>
                <w:szCs w:val="20"/>
              </w:rPr>
            </w:pPr>
            <w:r>
              <w:rPr>
                <w:spacing w:val="5"/>
                <w:sz w:val="20"/>
                <w:szCs w:val="20"/>
              </w:rPr>
              <w:t>准入要求。</w:t>
            </w:r>
          </w:p>
        </w:tc>
        <w:tc>
          <w:tcPr>
            <w:tcW w:w="651" w:type="dxa"/>
            <w:vAlign w:val="top"/>
          </w:tcPr>
          <w:p>
            <w:pPr>
              <w:spacing w:line="296" w:lineRule="auto"/>
              <w:rPr>
                <w:rFonts w:ascii="Arial"/>
                <w:sz w:val="21"/>
              </w:rPr>
            </w:pPr>
          </w:p>
          <w:p>
            <w:pPr>
              <w:spacing w:line="296"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94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161"/>
              <w:rPr>
                <w:sz w:val="20"/>
                <w:szCs w:val="20"/>
              </w:rPr>
            </w:pPr>
            <w:r>
              <w:rPr>
                <w:spacing w:val="7"/>
                <w:sz w:val="20"/>
                <w:szCs w:val="20"/>
                <w14:textOutline w14:w="3795" w14:cap="sq" w14:cmpd="sng">
                  <w14:solidFill>
                    <w14:srgbClr w14:val="000000"/>
                  </w14:solidFill>
                  <w14:prstDash w14:val="solid"/>
                  <w14:bevel/>
                </w14:textOutline>
              </w:rPr>
              <w:t>污染物</w:t>
            </w:r>
          </w:p>
          <w:p>
            <w:pPr>
              <w:pStyle w:val="6"/>
              <w:spacing w:before="52" w:line="228" w:lineRule="auto"/>
              <w:ind w:left="160"/>
              <w:rPr>
                <w:sz w:val="20"/>
                <w:szCs w:val="20"/>
              </w:rPr>
            </w:pPr>
            <w:r>
              <w:rPr>
                <w:spacing w:val="7"/>
                <w:sz w:val="20"/>
                <w:szCs w:val="20"/>
                <w14:textOutline w14:w="3795" w14:cap="sq" w14:cmpd="sng">
                  <w14:solidFill>
                    <w14:srgbClr w14:val="000000"/>
                  </w14:solidFill>
                  <w14:prstDash w14:val="solid"/>
                  <w14:bevel/>
                </w14:textOutline>
              </w:rPr>
              <w:t>排放管</w:t>
            </w:r>
          </w:p>
          <w:p>
            <w:pPr>
              <w:pStyle w:val="6"/>
              <w:spacing w:before="53" w:line="228" w:lineRule="auto"/>
              <w:ind w:left="370"/>
              <w:rPr>
                <w:sz w:val="20"/>
                <w:szCs w:val="20"/>
              </w:rPr>
            </w:pPr>
            <w:r>
              <w:rPr>
                <w:spacing w:val="1"/>
                <w:sz w:val="20"/>
                <w:szCs w:val="20"/>
                <w14:textOutline w14:w="3795" w14:cap="sq" w14:cmpd="sng">
                  <w14:solidFill>
                    <w14:srgbClr w14:val="000000"/>
                  </w14:solidFill>
                  <w14:prstDash w14:val="solid"/>
                  <w14:bevel/>
                </w14:textOutline>
              </w:rPr>
              <w:t>控</w:t>
            </w:r>
          </w:p>
        </w:tc>
        <w:tc>
          <w:tcPr>
            <w:tcW w:w="4675" w:type="dxa"/>
            <w:vAlign w:val="top"/>
          </w:tcPr>
          <w:p>
            <w:pPr>
              <w:pStyle w:val="6"/>
              <w:spacing w:before="61" w:line="228" w:lineRule="auto"/>
              <w:ind w:left="115"/>
              <w:rPr>
                <w:sz w:val="20"/>
                <w:szCs w:val="20"/>
              </w:rPr>
            </w:pPr>
            <w:r>
              <w:rPr>
                <w:spacing w:val="8"/>
                <w:sz w:val="20"/>
                <w:szCs w:val="20"/>
              </w:rPr>
              <w:t>大气环境质量执行标准</w:t>
            </w:r>
          </w:p>
          <w:p>
            <w:pPr>
              <w:pStyle w:val="6"/>
              <w:spacing w:before="53" w:line="252" w:lineRule="auto"/>
              <w:ind w:left="128" w:right="261" w:hanging="10"/>
              <w:rPr>
                <w:sz w:val="20"/>
                <w:szCs w:val="20"/>
              </w:rPr>
            </w:pPr>
            <w:r>
              <w:rPr>
                <w:spacing w:val="7"/>
                <w:sz w:val="20"/>
                <w:szCs w:val="20"/>
              </w:rPr>
              <w:t>《环境空气质量标准》（</w:t>
            </w:r>
            <w:r>
              <w:rPr>
                <w:sz w:val="20"/>
                <w:szCs w:val="20"/>
              </w:rPr>
              <w:t>GB</w:t>
            </w:r>
            <w:r>
              <w:rPr>
                <w:spacing w:val="7"/>
                <w:sz w:val="20"/>
                <w:szCs w:val="20"/>
              </w:rPr>
              <w:t>3095-2012</w:t>
            </w:r>
            <w:r>
              <w:rPr>
                <w:spacing w:val="17"/>
                <w:sz w:val="20"/>
                <w:szCs w:val="20"/>
              </w:rPr>
              <w:t>）：</w:t>
            </w:r>
            <w:r>
              <w:rPr>
                <w:spacing w:val="7"/>
                <w:sz w:val="20"/>
                <w:szCs w:val="20"/>
              </w:rPr>
              <w:t>二级</w:t>
            </w:r>
            <w:r>
              <w:rPr>
                <w:sz w:val="20"/>
                <w:szCs w:val="20"/>
              </w:rPr>
              <w:t xml:space="preserve"> </w:t>
            </w:r>
            <w:r>
              <w:rPr>
                <w:spacing w:val="7"/>
                <w:sz w:val="20"/>
                <w:szCs w:val="20"/>
              </w:rPr>
              <w:t>区域大气污染物削减/替代要求</w:t>
            </w:r>
          </w:p>
          <w:p>
            <w:pPr>
              <w:pStyle w:val="6"/>
              <w:spacing w:before="54" w:line="252" w:lineRule="auto"/>
              <w:ind w:left="112" w:right="105" w:firstLine="1"/>
              <w:rPr>
                <w:sz w:val="20"/>
                <w:szCs w:val="20"/>
              </w:rPr>
            </w:pPr>
            <w:r>
              <w:rPr>
                <w:spacing w:val="11"/>
                <w:sz w:val="20"/>
                <w:szCs w:val="20"/>
              </w:rPr>
              <w:t>新增大气污染物排放的建设项目实施总量削减替</w:t>
            </w:r>
            <w:r>
              <w:rPr>
                <w:spacing w:val="18"/>
                <w:sz w:val="20"/>
                <w:szCs w:val="20"/>
              </w:rPr>
              <w:t xml:space="preserve"> </w:t>
            </w:r>
            <w:r>
              <w:rPr>
                <w:sz w:val="20"/>
                <w:szCs w:val="20"/>
              </w:rPr>
              <w:t>代。</w:t>
            </w:r>
          </w:p>
          <w:p>
            <w:pPr>
              <w:pStyle w:val="6"/>
              <w:spacing w:before="53" w:line="228" w:lineRule="auto"/>
              <w:ind w:left="114"/>
              <w:rPr>
                <w:sz w:val="20"/>
                <w:szCs w:val="20"/>
              </w:rPr>
            </w:pPr>
            <w:r>
              <w:rPr>
                <w:spacing w:val="9"/>
                <w:sz w:val="20"/>
                <w:szCs w:val="20"/>
              </w:rPr>
              <w:t>燃煤和其他能源大气污染控制要求</w:t>
            </w:r>
          </w:p>
          <w:p>
            <w:pPr>
              <w:pStyle w:val="6"/>
              <w:spacing w:before="53" w:line="228" w:lineRule="auto"/>
              <w:ind w:left="115"/>
              <w:rPr>
                <w:sz w:val="20"/>
                <w:szCs w:val="20"/>
              </w:rPr>
            </w:pPr>
            <w:r>
              <w:rPr>
                <w:spacing w:val="8"/>
                <w:sz w:val="20"/>
                <w:szCs w:val="20"/>
              </w:rPr>
              <w:t>工业废气污染控制要求</w:t>
            </w:r>
          </w:p>
          <w:p>
            <w:pPr>
              <w:pStyle w:val="6"/>
              <w:spacing w:before="53" w:line="227" w:lineRule="auto"/>
              <w:ind w:left="112"/>
              <w:rPr>
                <w:sz w:val="20"/>
                <w:szCs w:val="20"/>
              </w:rPr>
            </w:pPr>
            <w:r>
              <w:rPr>
                <w:spacing w:val="9"/>
                <w:sz w:val="20"/>
                <w:szCs w:val="20"/>
              </w:rPr>
              <w:t>机动车船大气污染控制要求</w:t>
            </w:r>
          </w:p>
          <w:p>
            <w:pPr>
              <w:pStyle w:val="6"/>
              <w:spacing w:before="54" w:line="228" w:lineRule="auto"/>
              <w:ind w:left="112"/>
              <w:rPr>
                <w:sz w:val="20"/>
                <w:szCs w:val="20"/>
              </w:rPr>
            </w:pPr>
            <w:r>
              <w:rPr>
                <w:spacing w:val="8"/>
                <w:sz w:val="20"/>
                <w:szCs w:val="20"/>
              </w:rPr>
              <w:t>扬尘污染控制要求</w:t>
            </w:r>
          </w:p>
          <w:p>
            <w:pPr>
              <w:pStyle w:val="6"/>
              <w:spacing w:before="52" w:line="228" w:lineRule="auto"/>
              <w:ind w:left="113"/>
              <w:rPr>
                <w:sz w:val="20"/>
                <w:szCs w:val="20"/>
              </w:rPr>
            </w:pPr>
            <w:r>
              <w:rPr>
                <w:spacing w:val="9"/>
                <w:sz w:val="20"/>
                <w:szCs w:val="20"/>
              </w:rPr>
              <w:t>农业生产经营活动大气污染控制要求</w:t>
            </w:r>
          </w:p>
          <w:p>
            <w:pPr>
              <w:pStyle w:val="6"/>
              <w:spacing w:before="54" w:line="228" w:lineRule="auto"/>
              <w:ind w:left="114"/>
              <w:rPr>
                <w:sz w:val="20"/>
                <w:szCs w:val="20"/>
              </w:rPr>
            </w:pPr>
            <w:r>
              <w:rPr>
                <w:spacing w:val="9"/>
                <w:sz w:val="20"/>
                <w:szCs w:val="20"/>
              </w:rPr>
              <w:t>重点行业企业专项治理要求</w:t>
            </w:r>
          </w:p>
          <w:p>
            <w:pPr>
              <w:pStyle w:val="6"/>
              <w:spacing w:before="53" w:line="213" w:lineRule="auto"/>
              <w:ind w:left="114"/>
              <w:rPr>
                <w:sz w:val="20"/>
                <w:szCs w:val="20"/>
              </w:rPr>
            </w:pPr>
            <w:r>
              <w:rPr>
                <w:spacing w:val="9"/>
                <w:sz w:val="20"/>
                <w:szCs w:val="20"/>
              </w:rPr>
              <w:t>其他大气污染物排放管控要求</w:t>
            </w:r>
          </w:p>
        </w:tc>
        <w:tc>
          <w:tcPr>
            <w:tcW w:w="29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7" w:lineRule="auto"/>
              <w:ind w:left="219"/>
              <w:rPr>
                <w:sz w:val="20"/>
                <w:szCs w:val="20"/>
              </w:rPr>
            </w:pPr>
            <w:r>
              <w:rPr>
                <w:spacing w:val="9"/>
                <w:sz w:val="20"/>
                <w:szCs w:val="20"/>
              </w:rPr>
              <w:t>本项目建设区域环境质量执</w:t>
            </w:r>
          </w:p>
          <w:p>
            <w:pPr>
              <w:pStyle w:val="6"/>
              <w:spacing w:before="54" w:line="228" w:lineRule="auto"/>
              <w:ind w:left="328"/>
              <w:rPr>
                <w:sz w:val="20"/>
                <w:szCs w:val="20"/>
              </w:rPr>
            </w:pPr>
            <w:r>
              <w:rPr>
                <w:spacing w:val="7"/>
                <w:sz w:val="20"/>
                <w:szCs w:val="20"/>
              </w:rPr>
              <w:t>行《环境空气质量标准》</w:t>
            </w:r>
          </w:p>
          <w:p>
            <w:pPr>
              <w:pStyle w:val="6"/>
              <w:spacing w:before="54" w:line="264" w:lineRule="auto"/>
              <w:ind w:left="115" w:right="102" w:firstLine="60"/>
              <w:rPr>
                <w:sz w:val="20"/>
                <w:szCs w:val="20"/>
              </w:rPr>
            </w:pPr>
            <w:r>
              <w:rPr>
                <w:spacing w:val="6"/>
                <w:sz w:val="20"/>
                <w:szCs w:val="20"/>
              </w:rPr>
              <w:t>（</w:t>
            </w:r>
            <w:r>
              <w:rPr>
                <w:sz w:val="20"/>
                <w:szCs w:val="20"/>
              </w:rPr>
              <w:t>GB</w:t>
            </w:r>
            <w:r>
              <w:rPr>
                <w:spacing w:val="6"/>
                <w:sz w:val="20"/>
                <w:szCs w:val="20"/>
              </w:rPr>
              <w:t>3095-2012）二级标准限</w:t>
            </w:r>
            <w:r>
              <w:rPr>
                <w:spacing w:val="8"/>
                <w:sz w:val="20"/>
                <w:szCs w:val="20"/>
              </w:rPr>
              <w:t xml:space="preserve"> </w:t>
            </w:r>
            <w:r>
              <w:rPr>
                <w:spacing w:val="9"/>
                <w:sz w:val="20"/>
                <w:szCs w:val="20"/>
              </w:rPr>
              <w:t>值。本项目营运期大气污染物</w:t>
            </w:r>
            <w:r>
              <w:rPr>
                <w:sz w:val="20"/>
                <w:szCs w:val="20"/>
              </w:rPr>
              <w:t xml:space="preserve"> </w:t>
            </w:r>
            <w:r>
              <w:rPr>
                <w:spacing w:val="-1"/>
                <w:sz w:val="20"/>
                <w:szCs w:val="20"/>
              </w:rPr>
              <w:t>主要为</w:t>
            </w:r>
            <w:r>
              <w:rPr>
                <w:spacing w:val="-31"/>
                <w:sz w:val="20"/>
                <w:szCs w:val="20"/>
              </w:rPr>
              <w:t xml:space="preserve"> </w:t>
            </w:r>
            <w:r>
              <w:rPr>
                <w:spacing w:val="-1"/>
                <w:sz w:val="20"/>
                <w:szCs w:val="20"/>
              </w:rPr>
              <w:t>SO</w:t>
            </w:r>
            <w:r>
              <w:rPr>
                <w:spacing w:val="-1"/>
                <w:position w:val="-2"/>
                <w:sz w:val="10"/>
                <w:szCs w:val="10"/>
              </w:rPr>
              <w:t>2</w:t>
            </w:r>
            <w:r>
              <w:rPr>
                <w:spacing w:val="-27"/>
                <w:position w:val="-2"/>
                <w:sz w:val="10"/>
                <w:szCs w:val="10"/>
              </w:rPr>
              <w:t xml:space="preserve"> </w:t>
            </w:r>
            <w:r>
              <w:rPr>
                <w:spacing w:val="-1"/>
                <w:sz w:val="20"/>
                <w:szCs w:val="20"/>
              </w:rPr>
              <w:t>、NO</w:t>
            </w:r>
            <w:r>
              <w:rPr>
                <w:spacing w:val="-1"/>
                <w:position w:val="-2"/>
                <w:sz w:val="10"/>
                <w:szCs w:val="10"/>
              </w:rPr>
              <w:t>x</w:t>
            </w:r>
            <w:r>
              <w:rPr>
                <w:spacing w:val="-28"/>
                <w:position w:val="-2"/>
                <w:sz w:val="10"/>
                <w:szCs w:val="10"/>
              </w:rPr>
              <w:t xml:space="preserve"> </w:t>
            </w:r>
            <w:r>
              <w:rPr>
                <w:spacing w:val="-1"/>
                <w:sz w:val="20"/>
                <w:szCs w:val="20"/>
              </w:rPr>
              <w:t>、H</w:t>
            </w:r>
            <w:r>
              <w:rPr>
                <w:spacing w:val="-1"/>
                <w:position w:val="-2"/>
                <w:sz w:val="10"/>
                <w:szCs w:val="10"/>
              </w:rPr>
              <w:t>2</w:t>
            </w:r>
            <w:r>
              <w:rPr>
                <w:spacing w:val="-1"/>
                <w:sz w:val="20"/>
                <w:szCs w:val="20"/>
              </w:rPr>
              <w:t>S、NH</w:t>
            </w:r>
            <w:r>
              <w:rPr>
                <w:spacing w:val="-1"/>
                <w:position w:val="-2"/>
                <w:sz w:val="10"/>
                <w:szCs w:val="10"/>
              </w:rPr>
              <w:t>3</w:t>
            </w:r>
            <w:r>
              <w:rPr>
                <w:spacing w:val="-27"/>
                <w:position w:val="-2"/>
                <w:sz w:val="10"/>
                <w:szCs w:val="10"/>
              </w:rPr>
              <w:t xml:space="preserve"> </w:t>
            </w:r>
            <w:r>
              <w:rPr>
                <w:spacing w:val="-1"/>
                <w:sz w:val="20"/>
                <w:szCs w:val="20"/>
              </w:rPr>
              <w:t>、颗</w:t>
            </w:r>
            <w:r>
              <w:rPr>
                <w:sz w:val="20"/>
                <w:szCs w:val="20"/>
              </w:rPr>
              <w:t xml:space="preserve"> </w:t>
            </w:r>
            <w:r>
              <w:rPr>
                <w:spacing w:val="8"/>
                <w:sz w:val="20"/>
                <w:szCs w:val="20"/>
              </w:rPr>
              <w:t>粒物，通过采取相应的治理措</w:t>
            </w:r>
          </w:p>
          <w:p>
            <w:pPr>
              <w:pStyle w:val="6"/>
              <w:spacing w:before="54" w:line="228" w:lineRule="auto"/>
              <w:ind w:left="323"/>
              <w:rPr>
                <w:sz w:val="20"/>
                <w:szCs w:val="20"/>
              </w:rPr>
            </w:pPr>
            <w:r>
              <w:rPr>
                <w:spacing w:val="8"/>
                <w:sz w:val="20"/>
                <w:szCs w:val="20"/>
              </w:rPr>
              <w:t>施，能够实现达标排放。</w:t>
            </w:r>
          </w:p>
        </w:tc>
        <w:tc>
          <w:tcPr>
            <w:tcW w:w="65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228" w:lineRule="auto"/>
              <w:ind w:left="125"/>
              <w:rPr>
                <w:sz w:val="20"/>
                <w:szCs w:val="20"/>
              </w:rPr>
            </w:pPr>
            <w:r>
              <w:rPr>
                <w:spacing w:val="3"/>
                <w:sz w:val="20"/>
                <w:szCs w:val="20"/>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pStyle w:val="6"/>
              <w:spacing w:before="119" w:line="228" w:lineRule="auto"/>
              <w:ind w:left="160"/>
              <w:rPr>
                <w:sz w:val="20"/>
                <w:szCs w:val="20"/>
              </w:rPr>
            </w:pPr>
            <w:r>
              <w:rPr>
                <w:spacing w:val="7"/>
                <w:sz w:val="20"/>
                <w:szCs w:val="20"/>
                <w14:textOutline w14:w="3795" w14:cap="sq" w14:cmpd="sng">
                  <w14:solidFill>
                    <w14:srgbClr w14:val="000000"/>
                  </w14:solidFill>
                  <w14:prstDash w14:val="solid"/>
                  <w14:bevel/>
                </w14:textOutline>
              </w:rPr>
              <w:t>环境风</w:t>
            </w:r>
          </w:p>
        </w:tc>
        <w:tc>
          <w:tcPr>
            <w:tcW w:w="4675" w:type="dxa"/>
            <w:vAlign w:val="top"/>
          </w:tcPr>
          <w:p>
            <w:pPr>
              <w:pStyle w:val="6"/>
              <w:spacing w:before="118" w:line="233" w:lineRule="auto"/>
              <w:ind w:left="112"/>
              <w:rPr>
                <w:sz w:val="20"/>
                <w:szCs w:val="20"/>
              </w:rPr>
            </w:pPr>
            <w:r>
              <w:rPr>
                <w:sz w:val="20"/>
                <w:szCs w:val="20"/>
              </w:rPr>
              <w:t>/</w:t>
            </w:r>
          </w:p>
        </w:tc>
        <w:tc>
          <w:tcPr>
            <w:tcW w:w="2942" w:type="dxa"/>
            <w:vAlign w:val="top"/>
          </w:tcPr>
          <w:p>
            <w:pPr>
              <w:pStyle w:val="6"/>
              <w:spacing w:before="118" w:line="233" w:lineRule="auto"/>
              <w:ind w:left="1425"/>
              <w:rPr>
                <w:sz w:val="20"/>
                <w:szCs w:val="20"/>
              </w:rPr>
            </w:pPr>
            <w:r>
              <w:rPr>
                <w:sz w:val="20"/>
                <w:szCs w:val="20"/>
              </w:rPr>
              <w:t>/</w:t>
            </w:r>
          </w:p>
        </w:tc>
        <w:tc>
          <w:tcPr>
            <w:tcW w:w="651" w:type="dxa"/>
            <w:vAlign w:val="top"/>
          </w:tcPr>
          <w:p>
            <w:pPr>
              <w:pStyle w:val="6"/>
              <w:spacing w:before="118" w:line="233" w:lineRule="auto"/>
              <w:ind w:left="281"/>
              <w:rPr>
                <w:sz w:val="20"/>
                <w:szCs w:val="20"/>
              </w:rPr>
            </w:pPr>
            <w:r>
              <w:rPr>
                <w:sz w:val="20"/>
                <w:szCs w:val="20"/>
              </w:rPr>
              <w:t>/</w:t>
            </w:r>
          </w:p>
        </w:tc>
        <w:tc>
          <w:tcPr>
            <w:tcW w:w="235" w:type="dxa"/>
            <w:vMerge w:val="continue"/>
            <w:tcBorders>
              <w:top w:val="nil"/>
            </w:tcBorders>
            <w:vAlign w:val="top"/>
          </w:tcPr>
          <w:p>
            <w:pPr>
              <w:rPr>
                <w:rFonts w:ascii="Arial"/>
                <w:sz w:val="21"/>
              </w:rPr>
            </w:pPr>
          </w:p>
        </w:tc>
      </w:tr>
    </w:tbl>
    <w:p>
      <w:pPr>
        <w:pStyle w:val="2"/>
      </w:pPr>
    </w:p>
    <w:p>
      <w:pPr>
        <w:sectPr>
          <w:footerReference r:id="rId22" w:type="default"/>
          <w:pgSz w:w="16839" w:h="11906"/>
          <w:pgMar w:top="1012" w:right="1681" w:bottom="1260" w:left="1680" w:header="0" w:footer="1080" w:gutter="0"/>
          <w:cols w:space="720" w:num="1"/>
        </w:sectPr>
      </w:pPr>
    </w:p>
    <w:p>
      <w:pPr>
        <w:spacing w:before="18"/>
      </w:pPr>
    </w:p>
    <w:p>
      <w:pPr>
        <w:spacing w:before="18"/>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1"/>
        <w:gridCol w:w="850"/>
        <w:gridCol w:w="942"/>
        <w:gridCol w:w="4675"/>
        <w:gridCol w:w="2942"/>
        <w:gridCol w:w="651"/>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1"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942" w:type="dxa"/>
            <w:vAlign w:val="top"/>
          </w:tcPr>
          <w:p>
            <w:pPr>
              <w:pStyle w:val="6"/>
              <w:spacing w:before="76" w:line="228" w:lineRule="auto"/>
              <w:ind w:left="171"/>
              <w:rPr>
                <w:sz w:val="20"/>
                <w:szCs w:val="20"/>
              </w:rPr>
            </w:pPr>
            <w:r>
              <w:rPr>
                <w:spacing w:val="3"/>
                <w:sz w:val="20"/>
                <w:szCs w:val="20"/>
                <w14:textOutline w14:w="3795" w14:cap="sq" w14:cmpd="sng">
                  <w14:solidFill>
                    <w14:srgbClr w14:val="000000"/>
                  </w14:solidFill>
                  <w14:prstDash w14:val="solid"/>
                  <w14:bevel/>
                </w14:textOutline>
              </w:rPr>
              <w:t>险防控</w:t>
            </w:r>
          </w:p>
        </w:tc>
        <w:tc>
          <w:tcPr>
            <w:tcW w:w="4675" w:type="dxa"/>
            <w:vAlign w:val="top"/>
          </w:tcPr>
          <w:p>
            <w:pPr>
              <w:rPr>
                <w:rFonts w:ascii="Arial"/>
                <w:sz w:val="21"/>
              </w:rPr>
            </w:pPr>
          </w:p>
        </w:tc>
        <w:tc>
          <w:tcPr>
            <w:tcW w:w="2942" w:type="dxa"/>
            <w:vAlign w:val="top"/>
          </w:tcPr>
          <w:p>
            <w:pPr>
              <w:rPr>
                <w:rFonts w:ascii="Arial"/>
                <w:sz w:val="21"/>
              </w:rPr>
            </w:pPr>
          </w:p>
        </w:tc>
        <w:tc>
          <w:tcPr>
            <w:tcW w:w="651"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1"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42" w:type="dxa"/>
            <w:vAlign w:val="top"/>
          </w:tcPr>
          <w:p>
            <w:pPr>
              <w:pStyle w:val="6"/>
              <w:spacing w:before="62" w:line="256" w:lineRule="auto"/>
              <w:ind w:left="163" w:right="153" w:firstLine="5"/>
              <w:jc w:val="both"/>
              <w:rPr>
                <w:sz w:val="20"/>
                <w:szCs w:val="20"/>
              </w:rPr>
            </w:pPr>
            <w:r>
              <w:rPr>
                <w:spacing w:val="4"/>
                <w:sz w:val="20"/>
                <w:szCs w:val="20"/>
                <w14:textOutline w14:w="3795" w14:cap="sq" w14:cmpd="sng">
                  <w14:solidFill>
                    <w14:srgbClr w14:val="000000"/>
                  </w14:solidFill>
                  <w14:prstDash w14:val="solid"/>
                  <w14:bevel/>
                </w14:textOutline>
              </w:rPr>
              <w:t>资源开</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发效率</w:t>
            </w:r>
            <w:r>
              <w:rPr>
                <w:sz w:val="20"/>
                <w:szCs w:val="20"/>
              </w:rPr>
              <w:t xml:space="preserve"> </w:t>
            </w:r>
            <w:r>
              <w:rPr>
                <w:spacing w:val="19"/>
                <w:w w:val="119"/>
                <w:sz w:val="20"/>
                <w:szCs w:val="20"/>
                <w14:textOutline w14:w="3795" w14:cap="sq" w14:cmpd="sng">
                  <w14:solidFill>
                    <w14:srgbClr w14:val="000000"/>
                  </w14:solidFill>
                  <w14:prstDash w14:val="solid"/>
                  <w14:bevel/>
                </w14:textOutline>
              </w:rPr>
              <w:t>要求</w:t>
            </w:r>
          </w:p>
        </w:tc>
        <w:tc>
          <w:tcPr>
            <w:tcW w:w="4675" w:type="dxa"/>
            <w:vAlign w:val="top"/>
          </w:tcPr>
          <w:p>
            <w:pPr>
              <w:spacing w:line="294" w:lineRule="auto"/>
              <w:rPr>
                <w:rFonts w:ascii="Arial"/>
                <w:sz w:val="21"/>
              </w:rPr>
            </w:pPr>
          </w:p>
          <w:p>
            <w:pPr>
              <w:pStyle w:val="6"/>
              <w:spacing w:before="65" w:line="233" w:lineRule="auto"/>
              <w:ind w:left="112"/>
              <w:rPr>
                <w:sz w:val="20"/>
                <w:szCs w:val="20"/>
              </w:rPr>
            </w:pPr>
            <w:r>
              <w:rPr>
                <w:sz w:val="20"/>
                <w:szCs w:val="20"/>
              </w:rPr>
              <w:t>/</w:t>
            </w:r>
          </w:p>
        </w:tc>
        <w:tc>
          <w:tcPr>
            <w:tcW w:w="2942" w:type="dxa"/>
            <w:vAlign w:val="top"/>
          </w:tcPr>
          <w:p>
            <w:pPr>
              <w:spacing w:line="294" w:lineRule="auto"/>
              <w:rPr>
                <w:rFonts w:ascii="Arial"/>
                <w:sz w:val="21"/>
              </w:rPr>
            </w:pPr>
          </w:p>
          <w:p>
            <w:pPr>
              <w:pStyle w:val="6"/>
              <w:spacing w:before="65" w:line="233" w:lineRule="auto"/>
              <w:ind w:left="1425"/>
              <w:rPr>
                <w:sz w:val="20"/>
                <w:szCs w:val="20"/>
              </w:rPr>
            </w:pPr>
            <w:r>
              <w:rPr>
                <w:sz w:val="20"/>
                <w:szCs w:val="20"/>
              </w:rPr>
              <w:t>/</w:t>
            </w:r>
          </w:p>
        </w:tc>
        <w:tc>
          <w:tcPr>
            <w:tcW w:w="651" w:type="dxa"/>
            <w:vAlign w:val="top"/>
          </w:tcPr>
          <w:p>
            <w:pPr>
              <w:spacing w:line="294" w:lineRule="auto"/>
              <w:rPr>
                <w:rFonts w:ascii="Arial"/>
                <w:sz w:val="21"/>
              </w:rPr>
            </w:pPr>
          </w:p>
          <w:p>
            <w:pPr>
              <w:pStyle w:val="6"/>
              <w:spacing w:before="65" w:line="233" w:lineRule="auto"/>
              <w:ind w:left="281"/>
              <w:rPr>
                <w:sz w:val="20"/>
                <w:szCs w:val="20"/>
              </w:rPr>
            </w:pPr>
            <w:r>
              <w:rPr>
                <w:sz w:val="20"/>
                <w:szCs w:val="20"/>
              </w:rP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6" w:hRule="atLeast"/>
        </w:trPr>
        <w:tc>
          <w:tcPr>
            <w:tcW w:w="1705" w:type="dxa"/>
            <w:vMerge w:val="continue"/>
            <w:tcBorders>
              <w:top w:val="nil"/>
            </w:tcBorders>
            <w:vAlign w:val="top"/>
          </w:tcPr>
          <w:p>
            <w:pPr>
              <w:rPr>
                <w:rFonts w:ascii="Arial"/>
                <w:sz w:val="21"/>
              </w:rPr>
            </w:pPr>
          </w:p>
        </w:tc>
        <w:tc>
          <w:tcPr>
            <w:tcW w:w="11766" w:type="dxa"/>
            <w:gridSpan w:val="8"/>
            <w:vAlign w:val="top"/>
          </w:tcPr>
          <w:p>
            <w:pPr>
              <w:pStyle w:val="6"/>
              <w:spacing w:before="141" w:line="227" w:lineRule="auto"/>
              <w:ind w:left="533"/>
              <w:rPr>
                <w:sz w:val="20"/>
                <w:szCs w:val="20"/>
              </w:rPr>
            </w:pPr>
            <w:r>
              <w:rPr>
                <w:spacing w:val="8"/>
                <w:sz w:val="20"/>
                <w:szCs w:val="20"/>
              </w:rPr>
              <w:t>本项目的建设符合“三线一单</w:t>
            </w:r>
            <w:r>
              <w:rPr>
                <w:spacing w:val="-66"/>
                <w:sz w:val="20"/>
                <w:szCs w:val="20"/>
              </w:rPr>
              <w:t xml:space="preserve"> </w:t>
            </w:r>
            <w:r>
              <w:rPr>
                <w:spacing w:val="8"/>
                <w:sz w:val="20"/>
                <w:szCs w:val="20"/>
              </w:rPr>
              <w:t>”管控机制要求，项目建设可行。</w:t>
            </w:r>
          </w:p>
        </w:tc>
      </w:tr>
    </w:tbl>
    <w:p>
      <w:pPr>
        <w:pStyle w:val="2"/>
      </w:pPr>
    </w:p>
    <w:p>
      <w:pPr>
        <w:sectPr>
          <w:footerReference r:id="rId23" w:type="default"/>
          <w:pgSz w:w="16839" w:h="11906"/>
          <w:pgMar w:top="1012" w:right="1681" w:bottom="1260" w:left="1680" w:header="0" w:footer="1080"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97"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6985" w:type="dxa"/>
            <w:vAlign w:val="top"/>
          </w:tcPr>
          <w:p>
            <w:pPr>
              <w:spacing w:before="136" w:line="222" w:lineRule="auto"/>
              <w:ind w:left="113"/>
              <w:rPr>
                <w:rFonts w:ascii="黑体" w:hAnsi="黑体" w:eastAsia="黑体" w:cs="黑体"/>
                <w:sz w:val="22"/>
                <w:szCs w:val="22"/>
              </w:rPr>
            </w:pPr>
            <w:r>
              <w:rPr>
                <w:rFonts w:ascii="黑体" w:hAnsi="黑体" w:eastAsia="黑体" w:cs="黑体"/>
                <w:spacing w:val="-1"/>
                <w:sz w:val="22"/>
                <w:szCs w:val="22"/>
              </w:rPr>
              <w:t>3、用地规划的符合性分析</w:t>
            </w:r>
          </w:p>
          <w:p>
            <w:pPr>
              <w:pStyle w:val="6"/>
              <w:spacing w:before="136" w:line="335" w:lineRule="auto"/>
              <w:ind w:left="156" w:right="45" w:firstLine="397"/>
            </w:pPr>
            <w:r>
              <w:rPr>
                <w:spacing w:val="-2"/>
              </w:rPr>
              <w:t>本项目为食品工业项目，位于达州市农产品加工集中区园</w:t>
            </w:r>
            <w:r>
              <w:rPr>
                <w:spacing w:val="-3"/>
              </w:rPr>
              <w:t>区内。项</w:t>
            </w:r>
            <w:r>
              <w:t xml:space="preserve"> </w:t>
            </w:r>
            <w:r>
              <w:rPr>
                <w:spacing w:val="-10"/>
              </w:rPr>
              <w:t>目已取得《国有土地使用证》（证号：通川区国用（2016）第</w:t>
            </w:r>
            <w:r>
              <w:rPr>
                <w:spacing w:val="-45"/>
              </w:rPr>
              <w:t xml:space="preserve"> </w:t>
            </w:r>
            <w:r>
              <w:rPr>
                <w:spacing w:val="-10"/>
              </w:rPr>
              <w:t>07003</w:t>
            </w:r>
            <w:r>
              <w:rPr>
                <w:spacing w:val="-44"/>
              </w:rPr>
              <w:t xml:space="preserve"> </w:t>
            </w:r>
            <w:r>
              <w:rPr>
                <w:spacing w:val="-10"/>
              </w:rPr>
              <w:t>号</w:t>
            </w:r>
            <w:r>
              <w:rPr>
                <w:spacing w:val="-51"/>
                <w:w w:val="88"/>
              </w:rPr>
              <w:t>），</w:t>
            </w:r>
          </w:p>
          <w:p>
            <w:pPr>
              <w:pStyle w:val="6"/>
              <w:spacing w:line="219" w:lineRule="auto"/>
              <w:ind w:left="114"/>
            </w:pPr>
            <w:r>
              <w:rPr>
                <w:spacing w:val="-1"/>
              </w:rPr>
              <w:t>土地用途为工业用地。因此，本项目用地符合规划要求。</w:t>
            </w:r>
          </w:p>
          <w:p>
            <w:pPr>
              <w:spacing w:before="138" w:line="222" w:lineRule="auto"/>
              <w:ind w:left="107"/>
              <w:rPr>
                <w:rFonts w:ascii="黑体" w:hAnsi="黑体" w:eastAsia="黑体" w:cs="黑体"/>
                <w:sz w:val="22"/>
                <w:szCs w:val="22"/>
              </w:rPr>
            </w:pPr>
            <w:r>
              <w:rPr>
                <w:rFonts w:ascii="黑体" w:hAnsi="黑体" w:eastAsia="黑体" w:cs="黑体"/>
                <w:sz w:val="22"/>
                <w:szCs w:val="22"/>
              </w:rPr>
              <w:t>4、与长江保护法、嘉陵江流域保护条例的符</w:t>
            </w:r>
            <w:r>
              <w:rPr>
                <w:rFonts w:ascii="黑体" w:hAnsi="黑体" w:eastAsia="黑体" w:cs="黑体"/>
                <w:spacing w:val="-1"/>
                <w:sz w:val="22"/>
                <w:szCs w:val="22"/>
              </w:rPr>
              <w:t>合性分析</w:t>
            </w:r>
          </w:p>
          <w:p>
            <w:pPr>
              <w:pStyle w:val="6"/>
              <w:spacing w:before="137" w:line="335" w:lineRule="auto"/>
              <w:ind w:left="113" w:right="106" w:firstLine="475"/>
            </w:pPr>
            <w:r>
              <w:rPr>
                <w:spacing w:val="-3"/>
              </w:rPr>
              <w:t>自</w:t>
            </w:r>
            <w:r>
              <w:rPr>
                <w:rFonts w:ascii="Times New Roman" w:hAnsi="Times New Roman" w:eastAsia="Times New Roman" w:cs="Times New Roman"/>
                <w:spacing w:val="-3"/>
              </w:rPr>
              <w:t>2021</w:t>
            </w:r>
            <w:r>
              <w:rPr>
                <w:spacing w:val="-3"/>
              </w:rPr>
              <w:t>年</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1</w:t>
            </w:r>
            <w:r>
              <w:rPr>
                <w:spacing w:val="-3"/>
              </w:rPr>
              <w:t>日起施行的《中华人民共和国长江保护法》，是为了</w:t>
            </w:r>
            <w:r>
              <w:t xml:space="preserve"> </w:t>
            </w:r>
            <w:r>
              <w:rPr>
                <w:spacing w:val="-2"/>
              </w:rPr>
              <w:t>加强长江流域生态环境保护和修复，促进资源合理高效利用，保障生态</w:t>
            </w:r>
          </w:p>
          <w:p>
            <w:pPr>
              <w:pStyle w:val="6"/>
              <w:spacing w:line="220" w:lineRule="auto"/>
              <w:ind w:left="118"/>
            </w:pPr>
            <w:r>
              <w:rPr>
                <w:spacing w:val="-1"/>
              </w:rPr>
              <w:t>安全，实现人与自然和谐共生、中华民族永续发展制定的法律。</w:t>
            </w:r>
          </w:p>
          <w:p>
            <w:pPr>
              <w:pStyle w:val="6"/>
              <w:spacing w:before="139" w:line="398" w:lineRule="exact"/>
              <w:ind w:left="549"/>
            </w:pPr>
            <w:r>
              <w:rPr>
                <w:rFonts w:ascii="Times New Roman" w:hAnsi="Times New Roman" w:eastAsia="Times New Roman" w:cs="Times New Roman"/>
                <w:position w:val="13"/>
              </w:rPr>
              <w:t>2021</w:t>
            </w:r>
            <w:r>
              <w:rPr>
                <w:position w:val="13"/>
              </w:rPr>
              <w:t>年</w:t>
            </w:r>
            <w:r>
              <w:rPr>
                <w:rFonts w:ascii="Times New Roman" w:hAnsi="Times New Roman" w:eastAsia="Times New Roman" w:cs="Times New Roman"/>
                <w:position w:val="13"/>
              </w:rPr>
              <w:t>11</w:t>
            </w:r>
            <w:r>
              <w:rPr>
                <w:position w:val="13"/>
              </w:rPr>
              <w:t>月</w:t>
            </w:r>
            <w:r>
              <w:rPr>
                <w:rFonts w:ascii="Times New Roman" w:hAnsi="Times New Roman" w:eastAsia="Times New Roman" w:cs="Times New Roman"/>
                <w:position w:val="13"/>
              </w:rPr>
              <w:t>25</w:t>
            </w:r>
            <w:r>
              <w:rPr>
                <w:position w:val="13"/>
              </w:rPr>
              <w:t>日四川省第十三届人民代表大会常务委</w:t>
            </w:r>
            <w:r>
              <w:rPr>
                <w:spacing w:val="-1"/>
                <w:position w:val="13"/>
              </w:rPr>
              <w:t>员会第三十</w:t>
            </w:r>
          </w:p>
          <w:p>
            <w:pPr>
              <w:pStyle w:val="6"/>
              <w:spacing w:before="1" w:line="219" w:lineRule="auto"/>
              <w:ind w:left="117"/>
            </w:pPr>
            <w:r>
              <w:rPr>
                <w:spacing w:val="-1"/>
              </w:rPr>
              <w:t>一会议通过了《四川省嘉陵江流域生态环境保护条例》。</w:t>
            </w:r>
          </w:p>
          <w:p>
            <w:pPr>
              <w:pStyle w:val="6"/>
              <w:spacing w:before="139" w:line="219" w:lineRule="auto"/>
              <w:ind w:left="527"/>
            </w:pPr>
            <w:r>
              <w:t>本项目与长江保护法及嘉陵江流域保护条例</w:t>
            </w:r>
            <w:r>
              <w:rPr>
                <w:spacing w:val="-1"/>
              </w:rPr>
              <w:t>的符合性分析见下表。</w:t>
            </w:r>
          </w:p>
          <w:p>
            <w:pPr>
              <w:pStyle w:val="6"/>
              <w:spacing w:before="174" w:line="219" w:lineRule="auto"/>
              <w:ind w:left="867"/>
              <w:rPr>
                <w:sz w:val="18"/>
                <w:szCs w:val="18"/>
              </w:rPr>
            </w:pPr>
            <w:r>
              <w:rPr>
                <w:spacing w:val="-1"/>
                <w:sz w:val="18"/>
                <w:szCs w:val="18"/>
                <w14:textOutline w14:w="3268" w14:cap="sq" w14:cmpd="sng">
                  <w14:solidFill>
                    <w14:srgbClr w14:val="000000"/>
                  </w14:solidFill>
                  <w14:prstDash w14:val="solid"/>
                  <w14:bevel/>
                </w14:textOutline>
              </w:rPr>
              <w:t>表</w:t>
            </w:r>
            <w:r>
              <w:rPr>
                <w:spacing w:val="-24"/>
                <w:sz w:val="18"/>
                <w:szCs w:val="18"/>
              </w:rPr>
              <w:t xml:space="preserve"> </w:t>
            </w:r>
            <w:r>
              <w:rPr>
                <w:rFonts w:ascii="Times New Roman" w:hAnsi="Times New Roman" w:eastAsia="Times New Roman" w:cs="Times New Roman"/>
                <w:b/>
                <w:bCs/>
                <w:spacing w:val="-1"/>
                <w:sz w:val="18"/>
                <w:szCs w:val="18"/>
              </w:rPr>
              <w:t xml:space="preserve">1-4      </w:t>
            </w:r>
            <w:r>
              <w:rPr>
                <w:spacing w:val="-1"/>
                <w:sz w:val="18"/>
                <w:szCs w:val="18"/>
                <w14:textOutline w14:w="3268" w14:cap="sq" w14:cmpd="sng">
                  <w14:solidFill>
                    <w14:srgbClr w14:val="000000"/>
                  </w14:solidFill>
                  <w14:prstDash w14:val="solid"/>
                  <w14:bevel/>
                </w14:textOutline>
              </w:rPr>
              <w:t>本项目与“长江保护法及嘉陵江流域保护条例</w:t>
            </w:r>
            <w:r>
              <w:rPr>
                <w:spacing w:val="-66"/>
                <w:sz w:val="18"/>
                <w:szCs w:val="18"/>
              </w:rPr>
              <w:t xml:space="preserve"> </w:t>
            </w:r>
            <w:r>
              <w:rPr>
                <w:spacing w:val="-1"/>
                <w:sz w:val="18"/>
                <w:szCs w:val="18"/>
                <w14:textOutline w14:w="3268" w14:cap="sq" w14:cmpd="sng">
                  <w14:solidFill>
                    <w14:srgbClr w14:val="000000"/>
                  </w14:solidFill>
                  <w14:prstDash w14:val="solid"/>
                  <w14:bevel/>
                </w14:textOutline>
              </w:rPr>
              <w:t>”的符合性分析</w:t>
            </w:r>
          </w:p>
          <w:p>
            <w:pPr>
              <w:spacing w:line="20" w:lineRule="exact"/>
            </w:pP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3258"/>
              <w:gridCol w:w="2124"/>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12" w:type="dxa"/>
                  <w:textDirection w:val="tbRlV"/>
                  <w:vAlign w:val="top"/>
                </w:tcPr>
                <w:p>
                  <w:pPr>
                    <w:pStyle w:val="6"/>
                    <w:spacing w:before="206" w:line="218" w:lineRule="auto"/>
                    <w:ind w:left="74"/>
                    <w:rPr>
                      <w:sz w:val="19"/>
                      <w:szCs w:val="19"/>
                    </w:rPr>
                  </w:pPr>
                  <w:r>
                    <w:rPr>
                      <w:spacing w:val="7"/>
                      <w:sz w:val="19"/>
                      <w:szCs w:val="19"/>
                      <w14:textOutline w14:w="3614" w14:cap="sq" w14:cmpd="sng">
                        <w14:solidFill>
                          <w14:srgbClr w14:val="000000"/>
                        </w14:solidFill>
                        <w14:prstDash w14:val="solid"/>
                        <w14:bevel/>
                      </w14:textOutline>
                    </w:rPr>
                    <w:t>序</w:t>
                  </w:r>
                  <w:r>
                    <w:rPr>
                      <w:spacing w:val="7"/>
                      <w:sz w:val="19"/>
                      <w:szCs w:val="19"/>
                    </w:rPr>
                    <w:t xml:space="preserve"> </w:t>
                  </w:r>
                  <w:r>
                    <w:rPr>
                      <w:spacing w:val="7"/>
                      <w:sz w:val="19"/>
                      <w:szCs w:val="19"/>
                      <w14:textOutline w14:w="3614" w14:cap="sq" w14:cmpd="sng">
                        <w14:solidFill>
                          <w14:srgbClr w14:val="000000"/>
                        </w14:solidFill>
                        <w14:prstDash w14:val="solid"/>
                        <w14:bevel/>
                      </w14:textOutline>
                    </w:rPr>
                    <w:t>号</w:t>
                  </w:r>
                </w:p>
              </w:tc>
              <w:tc>
                <w:tcPr>
                  <w:tcW w:w="3258" w:type="dxa"/>
                  <w:vAlign w:val="top"/>
                </w:tcPr>
                <w:p>
                  <w:pPr>
                    <w:pStyle w:val="6"/>
                    <w:spacing w:before="226" w:line="228" w:lineRule="auto"/>
                    <w:ind w:left="1236"/>
                    <w:rPr>
                      <w:sz w:val="19"/>
                      <w:szCs w:val="19"/>
                    </w:rPr>
                  </w:pPr>
                  <w:r>
                    <w:rPr>
                      <w:spacing w:val="7"/>
                      <w:sz w:val="19"/>
                      <w:szCs w:val="19"/>
                      <w14:textOutline w14:w="3614" w14:cap="sq" w14:cmpd="sng">
                        <w14:solidFill>
                          <w14:srgbClr w14:val="000000"/>
                        </w14:solidFill>
                        <w14:prstDash w14:val="solid"/>
                        <w14:bevel/>
                      </w14:textOutline>
                    </w:rPr>
                    <w:t>原文内容</w:t>
                  </w:r>
                </w:p>
              </w:tc>
              <w:tc>
                <w:tcPr>
                  <w:tcW w:w="2124" w:type="dxa"/>
                  <w:vAlign w:val="top"/>
                </w:tcPr>
                <w:p>
                  <w:pPr>
                    <w:pStyle w:val="6"/>
                    <w:spacing w:before="226" w:line="227" w:lineRule="auto"/>
                    <w:ind w:left="566"/>
                    <w:rPr>
                      <w:sz w:val="19"/>
                      <w:szCs w:val="19"/>
                    </w:rPr>
                  </w:pPr>
                  <w:r>
                    <w:rPr>
                      <w:spacing w:val="8"/>
                      <w:sz w:val="19"/>
                      <w:szCs w:val="19"/>
                      <w14:textOutline w14:w="3614" w14:cap="sq" w14:cmpd="sng">
                        <w14:solidFill>
                          <w14:srgbClr w14:val="000000"/>
                        </w14:solidFill>
                        <w14:prstDash w14:val="solid"/>
                        <w14:bevel/>
                      </w14:textOutline>
                    </w:rPr>
                    <w:t>本项目情况</w:t>
                  </w:r>
                </w:p>
              </w:tc>
              <w:tc>
                <w:tcPr>
                  <w:tcW w:w="768" w:type="dxa"/>
                  <w:vAlign w:val="top"/>
                </w:tcPr>
                <w:p>
                  <w:pPr>
                    <w:pStyle w:val="6"/>
                    <w:spacing w:before="74" w:line="300" w:lineRule="exact"/>
                    <w:ind w:left="190"/>
                    <w:rPr>
                      <w:sz w:val="19"/>
                      <w:szCs w:val="19"/>
                    </w:rPr>
                  </w:pPr>
                  <w:r>
                    <w:rPr>
                      <w:spacing w:val="5"/>
                      <w:position w:val="7"/>
                      <w:sz w:val="19"/>
                      <w:szCs w:val="19"/>
                      <w14:textOutline w14:w="3614" w14:cap="sq" w14:cmpd="sng">
                        <w14:solidFill>
                          <w14:srgbClr w14:val="000000"/>
                        </w14:solidFill>
                        <w14:prstDash w14:val="solid"/>
                        <w14:bevel/>
                      </w14:textOutline>
                    </w:rPr>
                    <w:t>符合</w:t>
                  </w:r>
                </w:p>
                <w:p>
                  <w:pPr>
                    <w:pStyle w:val="6"/>
                    <w:spacing w:line="217" w:lineRule="auto"/>
                    <w:ind w:left="289"/>
                    <w:rPr>
                      <w:sz w:val="19"/>
                      <w:szCs w:val="19"/>
                    </w:rPr>
                  </w:pPr>
                  <w:r>
                    <w:rPr>
                      <w:sz w:val="19"/>
                      <w:szCs w:val="19"/>
                      <w14:textOutline w14:w="3614" w14:cap="sq" w14:cmpd="sng">
                        <w14:solidFill>
                          <w14:srgbClr w14:val="000000"/>
                        </w14:solidFill>
                        <w14:prstDash w14:val="solid"/>
                        <w14:bevel/>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12" w:type="dxa"/>
                  <w:vAlign w:val="top"/>
                </w:tcPr>
                <w:p>
                  <w:pPr>
                    <w:pStyle w:val="6"/>
                    <w:spacing w:before="145" w:line="148" w:lineRule="exact"/>
                    <w:ind w:left="212"/>
                    <w:rPr>
                      <w:sz w:val="19"/>
                      <w:szCs w:val="19"/>
                    </w:rPr>
                  </w:pPr>
                  <w:r>
                    <w:rPr>
                      <w:position w:val="-4"/>
                      <w:sz w:val="19"/>
                      <w:szCs w:val="19"/>
                      <w14:textOutline w14:w="3614" w14:cap="sq" w14:cmpd="sng">
                        <w14:solidFill>
                          <w14:srgbClr w14:val="000000"/>
                        </w14:solidFill>
                        <w14:prstDash w14:val="solid"/>
                        <w14:bevel/>
                      </w14:textOutline>
                    </w:rPr>
                    <w:t>一</w:t>
                  </w:r>
                </w:p>
              </w:tc>
              <w:tc>
                <w:tcPr>
                  <w:tcW w:w="6150" w:type="dxa"/>
                  <w:gridSpan w:val="3"/>
                  <w:vAlign w:val="top"/>
                </w:tcPr>
                <w:p>
                  <w:pPr>
                    <w:pStyle w:val="6"/>
                    <w:spacing w:before="70" w:line="217" w:lineRule="auto"/>
                    <w:ind w:left="1490"/>
                    <w:rPr>
                      <w:sz w:val="19"/>
                      <w:szCs w:val="19"/>
                    </w:rPr>
                  </w:pPr>
                  <w:r>
                    <w:rPr>
                      <w:spacing w:val="8"/>
                      <w:sz w:val="19"/>
                      <w:szCs w:val="19"/>
                      <w14:textOutline w14:w="3614" w14:cap="sq" w14:cmpd="sng">
                        <w14:solidFill>
                          <w14:srgbClr w14:val="000000"/>
                        </w14:solidFill>
                        <w14:prstDash w14:val="solid"/>
                        <w14:bevel/>
                      </w14:textOutline>
                    </w:rPr>
                    <w:t>中华人民共和国长江保护法（节选）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612" w:type="dxa"/>
                  <w:vAlign w:val="top"/>
                </w:tcPr>
                <w:p>
                  <w:pPr>
                    <w:spacing w:line="323" w:lineRule="auto"/>
                    <w:rPr>
                      <w:rFonts w:ascii="Arial"/>
                      <w:sz w:val="21"/>
                    </w:rPr>
                  </w:pPr>
                </w:p>
                <w:p>
                  <w:pPr>
                    <w:spacing w:line="323" w:lineRule="auto"/>
                    <w:rPr>
                      <w:rFonts w:ascii="Arial"/>
                      <w:sz w:val="21"/>
                    </w:rPr>
                  </w:pPr>
                </w:p>
                <w:p>
                  <w:pPr>
                    <w:spacing w:before="55" w:line="195" w:lineRule="auto"/>
                    <w:ind w:left="267"/>
                    <w:rPr>
                      <w:rFonts w:ascii="Times New Roman" w:hAnsi="Times New Roman" w:eastAsia="Times New Roman" w:cs="Times New Roman"/>
                      <w:sz w:val="19"/>
                      <w:szCs w:val="19"/>
                    </w:rPr>
                  </w:pPr>
                  <w:r>
                    <w:rPr>
                      <w:rFonts w:ascii="Times New Roman" w:hAnsi="Times New Roman" w:eastAsia="Times New Roman" w:cs="Times New Roman"/>
                      <w:b/>
                      <w:bCs/>
                      <w:sz w:val="19"/>
                      <w:szCs w:val="19"/>
                    </w:rPr>
                    <w:t>1</w:t>
                  </w:r>
                </w:p>
              </w:tc>
              <w:tc>
                <w:tcPr>
                  <w:tcW w:w="3258" w:type="dxa"/>
                  <w:vAlign w:val="top"/>
                </w:tcPr>
                <w:p>
                  <w:pPr>
                    <w:pStyle w:val="6"/>
                    <w:spacing w:before="72" w:line="276" w:lineRule="auto"/>
                    <w:ind w:left="110" w:right="150"/>
                    <w:jc w:val="both"/>
                    <w:rPr>
                      <w:sz w:val="19"/>
                      <w:szCs w:val="19"/>
                    </w:rPr>
                  </w:pPr>
                  <w:r>
                    <w:rPr>
                      <w:spacing w:val="9"/>
                      <w:sz w:val="19"/>
                      <w:szCs w:val="19"/>
                    </w:rPr>
                    <w:t>第二十一条 长江流域水质超标的</w:t>
                  </w:r>
                  <w:r>
                    <w:rPr>
                      <w:spacing w:val="1"/>
                      <w:sz w:val="19"/>
                      <w:szCs w:val="19"/>
                    </w:rPr>
                    <w:t xml:space="preserve">  </w:t>
                  </w:r>
                  <w:r>
                    <w:rPr>
                      <w:spacing w:val="9"/>
                      <w:sz w:val="19"/>
                      <w:szCs w:val="19"/>
                    </w:rPr>
                    <w:t>水功能区，应当实施更严格的污染</w:t>
                  </w:r>
                  <w:r>
                    <w:rPr>
                      <w:spacing w:val="5"/>
                      <w:sz w:val="19"/>
                      <w:szCs w:val="19"/>
                    </w:rPr>
                    <w:t xml:space="preserve"> </w:t>
                  </w:r>
                  <w:r>
                    <w:rPr>
                      <w:spacing w:val="9"/>
                      <w:sz w:val="19"/>
                      <w:szCs w:val="19"/>
                    </w:rPr>
                    <w:t>物排放总量削减要求。企业事业单</w:t>
                  </w:r>
                  <w:r>
                    <w:rPr>
                      <w:spacing w:val="5"/>
                      <w:sz w:val="19"/>
                      <w:szCs w:val="19"/>
                    </w:rPr>
                    <w:t xml:space="preserve"> </w:t>
                  </w:r>
                  <w:r>
                    <w:rPr>
                      <w:spacing w:val="9"/>
                      <w:sz w:val="19"/>
                      <w:szCs w:val="19"/>
                    </w:rPr>
                    <w:t>位应当按照要求，采取污染物排放</w:t>
                  </w:r>
                  <w:r>
                    <w:rPr>
                      <w:spacing w:val="5"/>
                      <w:sz w:val="19"/>
                      <w:szCs w:val="19"/>
                    </w:rPr>
                    <w:t xml:space="preserve"> </w:t>
                  </w:r>
                  <w:r>
                    <w:rPr>
                      <w:spacing w:val="7"/>
                      <w:sz w:val="19"/>
                      <w:szCs w:val="19"/>
                    </w:rPr>
                    <w:t>总量控制措施。</w:t>
                  </w:r>
                </w:p>
              </w:tc>
              <w:tc>
                <w:tcPr>
                  <w:tcW w:w="2124" w:type="dxa"/>
                  <w:vAlign w:val="top"/>
                </w:tcPr>
                <w:p>
                  <w:pPr>
                    <w:pStyle w:val="6"/>
                    <w:spacing w:before="72" w:line="276" w:lineRule="auto"/>
                    <w:ind w:left="113" w:right="62" w:firstLine="1"/>
                    <w:rPr>
                      <w:sz w:val="19"/>
                      <w:szCs w:val="19"/>
                    </w:rPr>
                  </w:pPr>
                  <w:r>
                    <w:rPr>
                      <w:spacing w:val="9"/>
                      <w:sz w:val="19"/>
                      <w:szCs w:val="19"/>
                    </w:rPr>
                    <w:t>本项目通过对自建废</w:t>
                  </w:r>
                  <w:r>
                    <w:rPr>
                      <w:sz w:val="19"/>
                      <w:szCs w:val="19"/>
                    </w:rPr>
                    <w:t xml:space="preserve">  </w:t>
                  </w:r>
                  <w:r>
                    <w:rPr>
                      <w:spacing w:val="9"/>
                      <w:sz w:val="19"/>
                      <w:szCs w:val="19"/>
                    </w:rPr>
                    <w:t>水处理站进行升级改</w:t>
                  </w:r>
                  <w:r>
                    <w:rPr>
                      <w:sz w:val="19"/>
                      <w:szCs w:val="19"/>
                    </w:rPr>
                    <w:t xml:space="preserve">  造，能够确保出水达标 </w:t>
                  </w:r>
                  <w:r>
                    <w:rPr>
                      <w:spacing w:val="4"/>
                      <w:sz w:val="19"/>
                      <w:szCs w:val="19"/>
                    </w:rPr>
                    <w:t>排入下游污水处理厂，</w:t>
                  </w:r>
                  <w:r>
                    <w:rPr>
                      <w:spacing w:val="2"/>
                      <w:sz w:val="19"/>
                      <w:szCs w:val="19"/>
                    </w:rPr>
                    <w:t xml:space="preserve"> </w:t>
                  </w:r>
                  <w:r>
                    <w:rPr>
                      <w:spacing w:val="8"/>
                      <w:sz w:val="19"/>
                      <w:szCs w:val="19"/>
                    </w:rPr>
                    <w:t>最终实现达标排放</w:t>
                  </w:r>
                </w:p>
              </w:tc>
              <w:tc>
                <w:tcPr>
                  <w:tcW w:w="768" w:type="dxa"/>
                  <w:vAlign w:val="top"/>
                </w:tcPr>
                <w:p>
                  <w:pPr>
                    <w:spacing w:line="302" w:lineRule="auto"/>
                    <w:rPr>
                      <w:rFonts w:ascii="Arial"/>
                      <w:sz w:val="21"/>
                    </w:rPr>
                  </w:pPr>
                </w:p>
                <w:p>
                  <w:pPr>
                    <w:spacing w:line="303" w:lineRule="auto"/>
                    <w:rPr>
                      <w:rFonts w:ascii="Arial"/>
                      <w:sz w:val="21"/>
                    </w:rPr>
                  </w:pPr>
                </w:p>
                <w:p>
                  <w:pPr>
                    <w:pStyle w:val="6"/>
                    <w:spacing w:before="62" w:line="228" w:lineRule="auto"/>
                    <w:ind w:left="190"/>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61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5" w:line="195" w:lineRule="auto"/>
                    <w:ind w:left="258"/>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258" w:type="dxa"/>
                  <w:vAlign w:val="top"/>
                </w:tcPr>
                <w:p>
                  <w:pPr>
                    <w:pStyle w:val="6"/>
                    <w:spacing w:before="75" w:line="278" w:lineRule="auto"/>
                    <w:ind w:left="110" w:right="150"/>
                    <w:jc w:val="both"/>
                    <w:rPr>
                      <w:sz w:val="19"/>
                      <w:szCs w:val="19"/>
                    </w:rPr>
                  </w:pPr>
                  <w:r>
                    <w:rPr>
                      <w:spacing w:val="9"/>
                      <w:sz w:val="19"/>
                      <w:szCs w:val="19"/>
                    </w:rPr>
                    <w:t>第二十二条 长江流域产业结构和</w:t>
                  </w:r>
                  <w:r>
                    <w:rPr>
                      <w:spacing w:val="1"/>
                      <w:sz w:val="19"/>
                      <w:szCs w:val="19"/>
                    </w:rPr>
                    <w:t xml:space="preserve">  </w:t>
                  </w:r>
                  <w:r>
                    <w:rPr>
                      <w:spacing w:val="9"/>
                      <w:sz w:val="19"/>
                      <w:szCs w:val="19"/>
                    </w:rPr>
                    <w:t>布局应当与长江流域生态系统和资</w:t>
                  </w:r>
                  <w:r>
                    <w:rPr>
                      <w:spacing w:val="6"/>
                      <w:sz w:val="19"/>
                      <w:szCs w:val="19"/>
                    </w:rPr>
                    <w:t xml:space="preserve"> </w:t>
                  </w:r>
                  <w:r>
                    <w:rPr>
                      <w:spacing w:val="9"/>
                      <w:sz w:val="19"/>
                      <w:szCs w:val="19"/>
                    </w:rPr>
                    <w:t>源环境承载能力相适应。禁止在长</w:t>
                  </w:r>
                  <w:r>
                    <w:rPr>
                      <w:spacing w:val="6"/>
                      <w:sz w:val="19"/>
                      <w:szCs w:val="19"/>
                    </w:rPr>
                    <w:t xml:space="preserve"> </w:t>
                  </w:r>
                  <w:r>
                    <w:rPr>
                      <w:spacing w:val="9"/>
                      <w:sz w:val="19"/>
                      <w:szCs w:val="19"/>
                    </w:rPr>
                    <w:t>江流域重点生态功能区布局对生态</w:t>
                  </w:r>
                  <w:r>
                    <w:rPr>
                      <w:spacing w:val="6"/>
                      <w:sz w:val="19"/>
                      <w:szCs w:val="19"/>
                    </w:rPr>
                    <w:t xml:space="preserve"> </w:t>
                  </w:r>
                  <w:r>
                    <w:rPr>
                      <w:spacing w:val="9"/>
                      <w:sz w:val="19"/>
                      <w:szCs w:val="19"/>
                    </w:rPr>
                    <w:t>系统有严重影响的产业。禁止重污</w:t>
                  </w:r>
                  <w:r>
                    <w:rPr>
                      <w:spacing w:val="6"/>
                      <w:sz w:val="19"/>
                      <w:szCs w:val="19"/>
                    </w:rPr>
                    <w:t xml:space="preserve"> </w:t>
                  </w:r>
                  <w:r>
                    <w:rPr>
                      <w:spacing w:val="8"/>
                      <w:sz w:val="19"/>
                      <w:szCs w:val="19"/>
                    </w:rPr>
                    <w:t>染企业和项目向长江中上游转移。</w:t>
                  </w:r>
                </w:p>
              </w:tc>
              <w:tc>
                <w:tcPr>
                  <w:tcW w:w="2124" w:type="dxa"/>
                  <w:vAlign w:val="top"/>
                </w:tcPr>
                <w:p>
                  <w:pPr>
                    <w:pStyle w:val="6"/>
                    <w:spacing w:before="223" w:line="279" w:lineRule="auto"/>
                    <w:ind w:left="115" w:right="104" w:firstLine="2"/>
                    <w:rPr>
                      <w:sz w:val="19"/>
                      <w:szCs w:val="19"/>
                    </w:rPr>
                  </w:pPr>
                  <w:r>
                    <w:rPr>
                      <w:spacing w:val="8"/>
                      <w:sz w:val="19"/>
                      <w:szCs w:val="19"/>
                    </w:rPr>
                    <w:t>项目所在地不属于长</w:t>
                  </w:r>
                  <w:r>
                    <w:rPr>
                      <w:spacing w:val="2"/>
                      <w:sz w:val="19"/>
                      <w:szCs w:val="19"/>
                    </w:rPr>
                    <w:t xml:space="preserve">  </w:t>
                  </w:r>
                  <w:r>
                    <w:rPr>
                      <w:spacing w:val="9"/>
                      <w:sz w:val="19"/>
                      <w:szCs w:val="19"/>
                    </w:rPr>
                    <w:t>江流域重点生态功能</w:t>
                  </w:r>
                  <w:r>
                    <w:rPr>
                      <w:sz w:val="19"/>
                      <w:szCs w:val="19"/>
                    </w:rPr>
                    <w:t xml:space="preserve">  </w:t>
                  </w:r>
                  <w:r>
                    <w:rPr>
                      <w:spacing w:val="-1"/>
                      <w:sz w:val="19"/>
                      <w:szCs w:val="19"/>
                    </w:rPr>
                    <w:t>区，对生态系统不会造</w:t>
                  </w:r>
                  <w:r>
                    <w:rPr>
                      <w:spacing w:val="8"/>
                      <w:sz w:val="19"/>
                      <w:szCs w:val="19"/>
                    </w:rPr>
                    <w:t xml:space="preserve"> </w:t>
                  </w:r>
                  <w:r>
                    <w:rPr>
                      <w:spacing w:val="-1"/>
                      <w:sz w:val="19"/>
                      <w:szCs w:val="19"/>
                    </w:rPr>
                    <w:t>成严重影响，也不属于</w:t>
                  </w:r>
                  <w:r>
                    <w:rPr>
                      <w:spacing w:val="8"/>
                      <w:sz w:val="19"/>
                      <w:szCs w:val="19"/>
                    </w:rPr>
                    <w:t xml:space="preserve"> </w:t>
                  </w:r>
                  <w:r>
                    <w:rPr>
                      <w:spacing w:val="6"/>
                      <w:sz w:val="19"/>
                      <w:szCs w:val="19"/>
                    </w:rPr>
                    <w:t>重污染项目。</w:t>
                  </w:r>
                </w:p>
              </w:tc>
              <w:tc>
                <w:tcPr>
                  <w:tcW w:w="76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2" w:line="228" w:lineRule="auto"/>
                    <w:ind w:left="190"/>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612"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spacing w:before="55" w:line="195" w:lineRule="auto"/>
                    <w:ind w:left="262"/>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258" w:type="dxa"/>
                  <w:vAlign w:val="top"/>
                </w:tcPr>
                <w:p>
                  <w:pPr>
                    <w:pStyle w:val="6"/>
                    <w:spacing w:before="74" w:line="280" w:lineRule="auto"/>
                    <w:ind w:left="110" w:right="102"/>
                    <w:rPr>
                      <w:sz w:val="19"/>
                      <w:szCs w:val="19"/>
                    </w:rPr>
                  </w:pPr>
                  <w:r>
                    <w:rPr>
                      <w:spacing w:val="5"/>
                      <w:sz w:val="19"/>
                      <w:szCs w:val="19"/>
                    </w:rPr>
                    <w:t>第二十六条 禁止在长江干支流岸线</w:t>
                  </w:r>
                  <w:r>
                    <w:rPr>
                      <w:spacing w:val="6"/>
                      <w:sz w:val="19"/>
                      <w:szCs w:val="19"/>
                    </w:rPr>
                    <w:t xml:space="preserve"> </w:t>
                  </w:r>
                  <w:r>
                    <w:rPr>
                      <w:spacing w:val="-1"/>
                      <w:sz w:val="19"/>
                      <w:szCs w:val="19"/>
                    </w:rPr>
                    <w:t>一公里范围内新建、扩建化工园区和</w:t>
                  </w:r>
                  <w:r>
                    <w:rPr>
                      <w:spacing w:val="14"/>
                      <w:sz w:val="19"/>
                      <w:szCs w:val="19"/>
                    </w:rPr>
                    <w:t xml:space="preserve"> </w:t>
                  </w:r>
                  <w:r>
                    <w:rPr>
                      <w:spacing w:val="-1"/>
                      <w:sz w:val="19"/>
                      <w:szCs w:val="19"/>
                    </w:rPr>
                    <w:t>化工项目。禁止在长江干流岸线三公</w:t>
                  </w:r>
                  <w:r>
                    <w:rPr>
                      <w:spacing w:val="14"/>
                      <w:sz w:val="19"/>
                      <w:szCs w:val="19"/>
                    </w:rPr>
                    <w:t xml:space="preserve"> </w:t>
                  </w:r>
                  <w:r>
                    <w:rPr>
                      <w:spacing w:val="5"/>
                      <w:sz w:val="19"/>
                      <w:szCs w:val="19"/>
                    </w:rPr>
                    <w:t>里范围内和重要支流岸线一公里范</w:t>
                  </w:r>
                  <w:r>
                    <w:rPr>
                      <w:spacing w:val="3"/>
                      <w:sz w:val="19"/>
                      <w:szCs w:val="19"/>
                    </w:rPr>
                    <w:t xml:space="preserve">  </w:t>
                  </w:r>
                  <w:r>
                    <w:rPr>
                      <w:spacing w:val="-1"/>
                      <w:sz w:val="19"/>
                      <w:szCs w:val="19"/>
                    </w:rPr>
                    <w:t>围内新建、改建、扩建尾矿库；但是</w:t>
                  </w:r>
                  <w:r>
                    <w:rPr>
                      <w:spacing w:val="14"/>
                      <w:sz w:val="19"/>
                      <w:szCs w:val="19"/>
                    </w:rPr>
                    <w:t xml:space="preserve"> </w:t>
                  </w:r>
                  <w:r>
                    <w:rPr>
                      <w:spacing w:val="-1"/>
                      <w:sz w:val="19"/>
                      <w:szCs w:val="19"/>
                    </w:rPr>
                    <w:t>以提升安全、生态环境保护水平为目</w:t>
                  </w:r>
                  <w:r>
                    <w:rPr>
                      <w:spacing w:val="14"/>
                      <w:sz w:val="19"/>
                      <w:szCs w:val="19"/>
                    </w:rPr>
                    <w:t xml:space="preserve"> </w:t>
                  </w:r>
                  <w:r>
                    <w:rPr>
                      <w:spacing w:val="4"/>
                      <w:sz w:val="19"/>
                      <w:szCs w:val="19"/>
                    </w:rPr>
                    <w:t>的的改建除外。</w:t>
                  </w:r>
                </w:p>
              </w:tc>
              <w:tc>
                <w:tcPr>
                  <w:tcW w:w="2124" w:type="dxa"/>
                  <w:vAlign w:val="top"/>
                </w:tcPr>
                <w:p>
                  <w:pPr>
                    <w:pStyle w:val="6"/>
                    <w:spacing w:before="225" w:line="281" w:lineRule="auto"/>
                    <w:ind w:left="114" w:right="104"/>
                    <w:rPr>
                      <w:sz w:val="19"/>
                      <w:szCs w:val="19"/>
                    </w:rPr>
                  </w:pPr>
                  <w:r>
                    <w:rPr>
                      <w:spacing w:val="9"/>
                      <w:sz w:val="19"/>
                      <w:szCs w:val="19"/>
                    </w:rPr>
                    <w:t>本项目不属于化工项</w:t>
                  </w:r>
                  <w:r>
                    <w:rPr>
                      <w:sz w:val="19"/>
                      <w:szCs w:val="19"/>
                    </w:rPr>
                    <w:t xml:space="preserve">  目或尾矿库项目，占地 </w:t>
                  </w:r>
                  <w:r>
                    <w:rPr>
                      <w:spacing w:val="9"/>
                      <w:sz w:val="19"/>
                      <w:szCs w:val="19"/>
                    </w:rPr>
                    <w:t>区域也不在长江干流</w:t>
                  </w:r>
                  <w:r>
                    <w:rPr>
                      <w:sz w:val="19"/>
                      <w:szCs w:val="19"/>
                    </w:rPr>
                    <w:t xml:space="preserve">  </w:t>
                  </w:r>
                  <w:r>
                    <w:rPr>
                      <w:spacing w:val="9"/>
                      <w:sz w:val="19"/>
                      <w:szCs w:val="19"/>
                    </w:rPr>
                    <w:t>岸线三公里范围内和</w:t>
                  </w:r>
                  <w:r>
                    <w:rPr>
                      <w:sz w:val="19"/>
                      <w:szCs w:val="19"/>
                    </w:rPr>
                    <w:t xml:space="preserve">  </w:t>
                  </w:r>
                  <w:r>
                    <w:rPr>
                      <w:spacing w:val="9"/>
                      <w:sz w:val="19"/>
                      <w:szCs w:val="19"/>
                    </w:rPr>
                    <w:t>重要支流岸线一公里</w:t>
                  </w:r>
                  <w:r>
                    <w:rPr>
                      <w:sz w:val="19"/>
                      <w:szCs w:val="19"/>
                    </w:rPr>
                    <w:t xml:space="preserve">  </w:t>
                  </w:r>
                  <w:r>
                    <w:rPr>
                      <w:spacing w:val="5"/>
                      <w:sz w:val="19"/>
                      <w:szCs w:val="19"/>
                    </w:rPr>
                    <w:t>范围内。</w:t>
                  </w:r>
                </w:p>
              </w:tc>
              <w:tc>
                <w:tcPr>
                  <w:tcW w:w="768"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6"/>
                    <w:spacing w:before="62" w:line="228" w:lineRule="auto"/>
                    <w:ind w:left="190"/>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12" w:type="dxa"/>
                  <w:vAlign w:val="top"/>
                </w:tcPr>
                <w:p>
                  <w:pPr>
                    <w:spacing w:line="357" w:lineRule="auto"/>
                    <w:rPr>
                      <w:rFonts w:ascii="Arial"/>
                      <w:sz w:val="21"/>
                    </w:rPr>
                  </w:pPr>
                </w:p>
                <w:p>
                  <w:pPr>
                    <w:spacing w:before="55" w:line="195" w:lineRule="auto"/>
                    <w:ind w:left="25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258" w:type="dxa"/>
                  <w:vAlign w:val="top"/>
                </w:tcPr>
                <w:p>
                  <w:pPr>
                    <w:pStyle w:val="6"/>
                    <w:spacing w:before="78" w:line="264" w:lineRule="auto"/>
                    <w:ind w:left="110" w:right="102"/>
                    <w:jc w:val="both"/>
                    <w:rPr>
                      <w:sz w:val="19"/>
                      <w:szCs w:val="19"/>
                    </w:rPr>
                  </w:pPr>
                  <w:r>
                    <w:rPr>
                      <w:spacing w:val="5"/>
                      <w:sz w:val="19"/>
                      <w:szCs w:val="19"/>
                    </w:rPr>
                    <w:t>第三十八条 加强对高耗水行业、重</w:t>
                  </w:r>
                  <w:r>
                    <w:rPr>
                      <w:spacing w:val="6"/>
                      <w:sz w:val="19"/>
                      <w:szCs w:val="19"/>
                    </w:rPr>
                    <w:t xml:space="preserve"> </w:t>
                  </w:r>
                  <w:r>
                    <w:rPr>
                      <w:spacing w:val="-1"/>
                      <w:sz w:val="19"/>
                      <w:szCs w:val="19"/>
                    </w:rPr>
                    <w:t>点用水单位的用水定额管理，严格控</w:t>
                  </w:r>
                  <w:r>
                    <w:rPr>
                      <w:spacing w:val="14"/>
                      <w:sz w:val="19"/>
                      <w:szCs w:val="19"/>
                    </w:rPr>
                    <w:t xml:space="preserve"> </w:t>
                  </w:r>
                  <w:r>
                    <w:rPr>
                      <w:spacing w:val="4"/>
                      <w:sz w:val="19"/>
                      <w:szCs w:val="19"/>
                    </w:rPr>
                    <w:t>制高耗水项目建设。</w:t>
                  </w:r>
                </w:p>
              </w:tc>
              <w:tc>
                <w:tcPr>
                  <w:tcW w:w="2124" w:type="dxa"/>
                  <w:vAlign w:val="top"/>
                </w:tcPr>
                <w:p>
                  <w:pPr>
                    <w:pStyle w:val="6"/>
                    <w:spacing w:before="229" w:line="260" w:lineRule="auto"/>
                    <w:ind w:left="117" w:right="212" w:hanging="2"/>
                    <w:rPr>
                      <w:sz w:val="19"/>
                      <w:szCs w:val="19"/>
                    </w:rPr>
                  </w:pPr>
                  <w:r>
                    <w:rPr>
                      <w:spacing w:val="9"/>
                      <w:sz w:val="19"/>
                      <w:szCs w:val="19"/>
                    </w:rPr>
                    <w:t>本项目不属于高耗水</w:t>
                  </w:r>
                  <w:r>
                    <w:rPr>
                      <w:sz w:val="19"/>
                      <w:szCs w:val="19"/>
                    </w:rPr>
                    <w:t xml:space="preserve"> </w:t>
                  </w:r>
                  <w:r>
                    <w:rPr>
                      <w:spacing w:val="2"/>
                      <w:sz w:val="19"/>
                      <w:szCs w:val="19"/>
                    </w:rPr>
                    <w:t>项目。</w:t>
                  </w:r>
                </w:p>
              </w:tc>
              <w:tc>
                <w:tcPr>
                  <w:tcW w:w="768" w:type="dxa"/>
                  <w:vAlign w:val="top"/>
                </w:tcPr>
                <w:p>
                  <w:pPr>
                    <w:spacing w:line="316" w:lineRule="auto"/>
                    <w:rPr>
                      <w:rFonts w:ascii="Arial"/>
                      <w:sz w:val="21"/>
                    </w:rPr>
                  </w:pPr>
                </w:p>
                <w:p>
                  <w:pPr>
                    <w:pStyle w:val="6"/>
                    <w:spacing w:before="62" w:line="228" w:lineRule="auto"/>
                    <w:ind w:left="190"/>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12" w:type="dxa"/>
                  <w:vAlign w:val="top"/>
                </w:tcPr>
                <w:p>
                  <w:pPr>
                    <w:pStyle w:val="6"/>
                    <w:spacing w:before="117" w:line="172" w:lineRule="auto"/>
                    <w:ind w:left="214"/>
                    <w:rPr>
                      <w:sz w:val="19"/>
                      <w:szCs w:val="19"/>
                    </w:rPr>
                  </w:pPr>
                  <w:r>
                    <w:rPr>
                      <w:sz w:val="19"/>
                      <w:szCs w:val="19"/>
                    </w:rPr>
                    <w:t>二</w:t>
                  </w:r>
                </w:p>
              </w:tc>
              <w:tc>
                <w:tcPr>
                  <w:tcW w:w="6150" w:type="dxa"/>
                  <w:gridSpan w:val="3"/>
                  <w:vAlign w:val="top"/>
                </w:tcPr>
                <w:p>
                  <w:pPr>
                    <w:pStyle w:val="6"/>
                    <w:spacing w:before="80" w:line="208" w:lineRule="auto"/>
                    <w:ind w:left="1373"/>
                    <w:rPr>
                      <w:sz w:val="19"/>
                      <w:szCs w:val="19"/>
                    </w:rPr>
                  </w:pPr>
                  <w:r>
                    <w:rPr>
                      <w:spacing w:val="9"/>
                      <w:sz w:val="19"/>
                      <w:szCs w:val="19"/>
                      <w14:textOutline w14:w="3614" w14:cap="sq" w14:cmpd="sng">
                        <w14:solidFill>
                          <w14:srgbClr w14:val="000000"/>
                        </w14:solidFill>
                        <w14:prstDash w14:val="solid"/>
                        <w14:bevel/>
                      </w14:textOutline>
                    </w:rPr>
                    <w:t>嘉陵江流域生态环境保护条例（节选）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612" w:type="dxa"/>
                  <w:vAlign w:val="top"/>
                </w:tcPr>
                <w:p>
                  <w:pPr>
                    <w:spacing w:line="358" w:lineRule="auto"/>
                    <w:rPr>
                      <w:rFonts w:ascii="Arial"/>
                      <w:sz w:val="21"/>
                    </w:rPr>
                  </w:pPr>
                </w:p>
                <w:p>
                  <w:pPr>
                    <w:spacing w:before="54" w:line="195" w:lineRule="auto"/>
                    <w:ind w:left="277"/>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258" w:type="dxa"/>
                  <w:vAlign w:val="top"/>
                </w:tcPr>
                <w:p>
                  <w:pPr>
                    <w:pStyle w:val="6"/>
                    <w:spacing w:before="80" w:line="264" w:lineRule="auto"/>
                    <w:ind w:left="110" w:right="102"/>
                    <w:jc w:val="both"/>
                    <w:rPr>
                      <w:sz w:val="19"/>
                      <w:szCs w:val="19"/>
                    </w:rPr>
                  </w:pPr>
                  <w:r>
                    <w:rPr>
                      <w:spacing w:val="5"/>
                      <w:sz w:val="19"/>
                      <w:szCs w:val="19"/>
                    </w:rPr>
                    <w:t>第十九条 嘉陵江流域实行重点水污</w:t>
                  </w:r>
                  <w:r>
                    <w:rPr>
                      <w:spacing w:val="6"/>
                      <w:sz w:val="19"/>
                      <w:szCs w:val="19"/>
                    </w:rPr>
                    <w:t xml:space="preserve"> </w:t>
                  </w:r>
                  <w:r>
                    <w:rPr>
                      <w:spacing w:val="-1"/>
                      <w:sz w:val="19"/>
                      <w:szCs w:val="19"/>
                    </w:rPr>
                    <w:t>染物排放总量控制制度。对可能超过</w:t>
                  </w:r>
                  <w:r>
                    <w:rPr>
                      <w:spacing w:val="14"/>
                      <w:sz w:val="19"/>
                      <w:szCs w:val="19"/>
                    </w:rPr>
                    <w:t xml:space="preserve"> </w:t>
                  </w:r>
                  <w:r>
                    <w:rPr>
                      <w:spacing w:val="5"/>
                      <w:sz w:val="19"/>
                      <w:szCs w:val="19"/>
                    </w:rPr>
                    <w:t>重点水污染物排放总量控制指标或</w:t>
                  </w:r>
                </w:p>
              </w:tc>
              <w:tc>
                <w:tcPr>
                  <w:tcW w:w="2124" w:type="dxa"/>
                  <w:vAlign w:val="top"/>
                </w:tcPr>
                <w:p>
                  <w:pPr>
                    <w:pStyle w:val="6"/>
                    <w:spacing w:before="80" w:line="264" w:lineRule="auto"/>
                    <w:ind w:left="113" w:right="104" w:firstLine="1"/>
                    <w:rPr>
                      <w:sz w:val="19"/>
                      <w:szCs w:val="19"/>
                    </w:rPr>
                  </w:pPr>
                  <w:r>
                    <w:rPr>
                      <w:spacing w:val="9"/>
                      <w:sz w:val="19"/>
                      <w:szCs w:val="19"/>
                    </w:rPr>
                    <w:t>本项目生产废水经自</w:t>
                  </w:r>
                  <w:r>
                    <w:rPr>
                      <w:sz w:val="19"/>
                      <w:szCs w:val="19"/>
                    </w:rPr>
                    <w:t xml:space="preserve">  </w:t>
                  </w:r>
                  <w:r>
                    <w:rPr>
                      <w:spacing w:val="9"/>
                      <w:sz w:val="19"/>
                      <w:szCs w:val="19"/>
                    </w:rPr>
                    <w:t>建废水处理设施处理</w:t>
                  </w:r>
                  <w:r>
                    <w:rPr>
                      <w:sz w:val="19"/>
                      <w:szCs w:val="19"/>
                    </w:rPr>
                    <w:t xml:space="preserve">  达标后，排入下游污水</w:t>
                  </w:r>
                </w:p>
              </w:tc>
              <w:tc>
                <w:tcPr>
                  <w:tcW w:w="768" w:type="dxa"/>
                  <w:vAlign w:val="top"/>
                </w:tcPr>
                <w:p>
                  <w:pPr>
                    <w:spacing w:line="316" w:lineRule="auto"/>
                    <w:rPr>
                      <w:rFonts w:ascii="Arial"/>
                      <w:sz w:val="21"/>
                    </w:rPr>
                  </w:pPr>
                </w:p>
                <w:p>
                  <w:pPr>
                    <w:pStyle w:val="6"/>
                    <w:spacing w:before="62" w:line="228" w:lineRule="auto"/>
                    <w:ind w:left="190"/>
                    <w:rPr>
                      <w:sz w:val="19"/>
                      <w:szCs w:val="19"/>
                    </w:rPr>
                  </w:pPr>
                  <w:r>
                    <w:rPr>
                      <w:spacing w:val="4"/>
                      <w:sz w:val="19"/>
                      <w:szCs w:val="19"/>
                    </w:rPr>
                    <w:t>符合</w:t>
                  </w:r>
                </w:p>
              </w:tc>
            </w:tr>
          </w:tbl>
          <w:p>
            <w:pPr>
              <w:spacing w:line="14" w:lineRule="auto"/>
              <w:rPr>
                <w:rFonts w:ascii="Arial"/>
                <w:sz w:val="2"/>
              </w:rPr>
            </w:pPr>
          </w:p>
        </w:tc>
      </w:tr>
    </w:tbl>
    <w:p>
      <w:pPr>
        <w:pStyle w:val="2"/>
      </w:pPr>
    </w:p>
    <w:p>
      <w:pPr>
        <w:sectPr>
          <w:footerReference r:id="rId24" w:type="default"/>
          <w:pgSz w:w="11906" w:h="16839"/>
          <w:pgMar w:top="1431" w:right="1543" w:bottom="1260" w:left="1537" w:header="0" w:footer="1080" w:gutter="0"/>
          <w:cols w:space="720" w:num="1"/>
        </w:sectPr>
      </w:pPr>
    </w:p>
    <w:p>
      <w:pPr>
        <w:spacing w:before="28"/>
      </w:pPr>
      <w:r>
        <w:pict>
          <v:rect id="_x0000_s1039" o:spid="_x0000_s1039" o:spt="1" style="position:absolute;left:0pt;margin-left:512pt;margin-top:85.55pt;height:661.95pt;width:0.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13"/>
        <w:gridCol w:w="607"/>
        <w:gridCol w:w="3258"/>
        <w:gridCol w:w="2125"/>
        <w:gridCol w:w="8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183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113" w:type="dxa"/>
            <w:vMerge w:val="restart"/>
            <w:tcBorders>
              <w:bottom w:val="nil"/>
            </w:tcBorders>
            <w:vAlign w:val="top"/>
          </w:tcPr>
          <w:p>
            <w:pPr>
              <w:rPr>
                <w:rFonts w:ascii="Arial"/>
                <w:sz w:val="21"/>
              </w:rPr>
            </w:pPr>
          </w:p>
        </w:tc>
        <w:tc>
          <w:tcPr>
            <w:tcW w:w="607" w:type="dxa"/>
            <w:vAlign w:val="top"/>
          </w:tcPr>
          <w:p>
            <w:pPr>
              <w:rPr>
                <w:rFonts w:ascii="Arial"/>
                <w:sz w:val="21"/>
              </w:rPr>
            </w:pPr>
          </w:p>
        </w:tc>
        <w:tc>
          <w:tcPr>
            <w:tcW w:w="3258" w:type="dxa"/>
            <w:vAlign w:val="top"/>
          </w:tcPr>
          <w:p>
            <w:pPr>
              <w:pStyle w:val="6"/>
              <w:spacing w:before="81" w:line="285" w:lineRule="auto"/>
              <w:ind w:left="111" w:right="101" w:firstLine="2"/>
              <w:rPr>
                <w:sz w:val="19"/>
                <w:szCs w:val="19"/>
              </w:rPr>
            </w:pPr>
            <w:r>
              <w:rPr>
                <w:spacing w:val="5"/>
                <w:sz w:val="19"/>
                <w:szCs w:val="19"/>
              </w:rPr>
              <w:t>者未完成水污染防治年度目标的区</w:t>
            </w:r>
            <w:r>
              <w:rPr>
                <w:spacing w:val="3"/>
                <w:sz w:val="19"/>
                <w:szCs w:val="19"/>
              </w:rPr>
              <w:t xml:space="preserve">  </w:t>
            </w:r>
            <w:r>
              <w:rPr>
                <w:sz w:val="19"/>
                <w:szCs w:val="19"/>
              </w:rPr>
              <w:t xml:space="preserve">域，省人民政府生态环境主管部门应 </w:t>
            </w:r>
            <w:r>
              <w:rPr>
                <w:spacing w:val="5"/>
                <w:sz w:val="19"/>
                <w:szCs w:val="19"/>
              </w:rPr>
              <w:t>当约谈该地区人民政府的分管负责</w:t>
            </w:r>
            <w:r>
              <w:rPr>
                <w:spacing w:val="4"/>
                <w:sz w:val="19"/>
                <w:szCs w:val="19"/>
              </w:rPr>
              <w:t xml:space="preserve">  </w:t>
            </w:r>
            <w:r>
              <w:rPr>
                <w:sz w:val="19"/>
                <w:szCs w:val="19"/>
              </w:rPr>
              <w:t xml:space="preserve">人。对超过重点水污染物排放总量控 </w:t>
            </w:r>
            <w:r>
              <w:rPr>
                <w:spacing w:val="5"/>
                <w:sz w:val="19"/>
                <w:szCs w:val="19"/>
              </w:rPr>
              <w:t>制指标或者未完成水环境质量改善</w:t>
            </w:r>
            <w:r>
              <w:rPr>
                <w:spacing w:val="4"/>
                <w:sz w:val="19"/>
                <w:szCs w:val="19"/>
              </w:rPr>
              <w:t xml:space="preserve">  </w:t>
            </w:r>
            <w:r>
              <w:rPr>
                <w:sz w:val="19"/>
                <w:szCs w:val="19"/>
              </w:rPr>
              <w:t xml:space="preserve">目标的区域，省人民政府生态环境主 </w:t>
            </w:r>
            <w:r>
              <w:rPr>
                <w:spacing w:val="5"/>
                <w:sz w:val="19"/>
                <w:szCs w:val="19"/>
              </w:rPr>
              <w:t>管部门应当会同有关部门约谈该地</w:t>
            </w:r>
            <w:r>
              <w:rPr>
                <w:spacing w:val="4"/>
                <w:sz w:val="19"/>
                <w:szCs w:val="19"/>
              </w:rPr>
              <w:t xml:space="preserve">  </w:t>
            </w:r>
            <w:r>
              <w:rPr>
                <w:sz w:val="19"/>
                <w:szCs w:val="19"/>
              </w:rPr>
              <w:t xml:space="preserve">区人民政府的主要负责人，并暂停审 </w:t>
            </w:r>
            <w:r>
              <w:rPr>
                <w:spacing w:val="5"/>
                <w:sz w:val="19"/>
                <w:szCs w:val="19"/>
              </w:rPr>
              <w:t>批新增重点水污染物排放总量的建</w:t>
            </w:r>
            <w:r>
              <w:rPr>
                <w:spacing w:val="4"/>
                <w:sz w:val="19"/>
                <w:szCs w:val="19"/>
              </w:rPr>
              <w:t xml:space="preserve">  </w:t>
            </w:r>
            <w:r>
              <w:rPr>
                <w:sz w:val="19"/>
                <w:szCs w:val="19"/>
              </w:rPr>
              <w:t xml:space="preserve">设项目的环境影响评价文件。约谈情 </w:t>
            </w:r>
            <w:r>
              <w:rPr>
                <w:spacing w:val="4"/>
                <w:sz w:val="19"/>
                <w:szCs w:val="19"/>
              </w:rPr>
              <w:t>况应当向社会公开。</w:t>
            </w:r>
          </w:p>
        </w:tc>
        <w:tc>
          <w:tcPr>
            <w:tcW w:w="2125" w:type="dxa"/>
            <w:vAlign w:val="top"/>
          </w:tcPr>
          <w:p>
            <w:pPr>
              <w:pStyle w:val="6"/>
              <w:spacing w:before="83" w:line="276" w:lineRule="auto"/>
              <w:ind w:left="117" w:right="104" w:firstLine="1"/>
              <w:rPr>
                <w:sz w:val="19"/>
                <w:szCs w:val="19"/>
              </w:rPr>
            </w:pPr>
            <w:r>
              <w:rPr>
                <w:spacing w:val="-1"/>
                <w:sz w:val="19"/>
                <w:szCs w:val="19"/>
              </w:rPr>
              <w:t>处理厂（魏兴场镇污水</w:t>
            </w:r>
            <w:r>
              <w:rPr>
                <w:spacing w:val="5"/>
                <w:sz w:val="19"/>
                <w:szCs w:val="19"/>
              </w:rPr>
              <w:t xml:space="preserve"> </w:t>
            </w:r>
            <w:r>
              <w:rPr>
                <w:spacing w:val="8"/>
                <w:sz w:val="19"/>
                <w:szCs w:val="19"/>
              </w:rPr>
              <w:t>处理厂或园区工业污</w:t>
            </w:r>
            <w:r>
              <w:rPr>
                <w:spacing w:val="2"/>
                <w:sz w:val="19"/>
                <w:szCs w:val="19"/>
              </w:rPr>
              <w:t xml:space="preserve">  </w:t>
            </w:r>
            <w:r>
              <w:rPr>
                <w:spacing w:val="7"/>
                <w:sz w:val="19"/>
                <w:szCs w:val="19"/>
              </w:rPr>
              <w:t>水处理厂</w:t>
            </w:r>
            <w:r>
              <w:rPr>
                <w:spacing w:val="-30"/>
                <w:sz w:val="19"/>
                <w:szCs w:val="19"/>
              </w:rPr>
              <w:t>），</w:t>
            </w:r>
            <w:r>
              <w:rPr>
                <w:spacing w:val="7"/>
                <w:sz w:val="19"/>
                <w:szCs w:val="19"/>
              </w:rPr>
              <w:t>不涉及废</w:t>
            </w:r>
            <w:r>
              <w:rPr>
                <w:sz w:val="19"/>
                <w:szCs w:val="19"/>
              </w:rPr>
              <w:t xml:space="preserve"> </w:t>
            </w:r>
            <w:r>
              <w:rPr>
                <w:spacing w:val="4"/>
                <w:sz w:val="19"/>
                <w:szCs w:val="19"/>
              </w:rPr>
              <w:t>水直排。</w:t>
            </w:r>
          </w:p>
        </w:tc>
        <w:tc>
          <w:tcPr>
            <w:tcW w:w="8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3"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195" w:lineRule="auto"/>
              <w:ind w:left="254"/>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258" w:type="dxa"/>
            <w:vAlign w:val="top"/>
          </w:tcPr>
          <w:p>
            <w:pPr>
              <w:pStyle w:val="6"/>
              <w:spacing w:before="68" w:line="288" w:lineRule="auto"/>
              <w:ind w:left="111" w:right="9"/>
              <w:jc w:val="both"/>
              <w:rPr>
                <w:sz w:val="19"/>
                <w:szCs w:val="19"/>
              </w:rPr>
            </w:pPr>
            <w:r>
              <w:rPr>
                <w:spacing w:val="5"/>
                <w:sz w:val="19"/>
                <w:szCs w:val="19"/>
              </w:rPr>
              <w:t>第六十七条 嘉陵江流域县级以上地</w:t>
            </w:r>
            <w:r>
              <w:rPr>
                <w:spacing w:val="3"/>
                <w:sz w:val="19"/>
                <w:szCs w:val="19"/>
              </w:rPr>
              <w:t xml:space="preserve">  </w:t>
            </w:r>
            <w:r>
              <w:rPr>
                <w:spacing w:val="5"/>
                <w:sz w:val="19"/>
                <w:szCs w:val="19"/>
              </w:rPr>
              <w:t>方人民政府应当根据国土空间规划和</w:t>
            </w:r>
            <w:r>
              <w:rPr>
                <w:spacing w:val="10"/>
                <w:sz w:val="19"/>
                <w:szCs w:val="19"/>
              </w:rPr>
              <w:t xml:space="preserve"> </w:t>
            </w:r>
            <w:r>
              <w:rPr>
                <w:spacing w:val="5"/>
                <w:sz w:val="19"/>
                <w:szCs w:val="19"/>
              </w:rPr>
              <w:t>本行政区域的资源环境承载能力与水</w:t>
            </w:r>
            <w:r>
              <w:rPr>
                <w:spacing w:val="10"/>
                <w:sz w:val="19"/>
                <w:szCs w:val="19"/>
              </w:rPr>
              <w:t xml:space="preserve"> </w:t>
            </w:r>
            <w:r>
              <w:rPr>
                <w:spacing w:val="5"/>
                <w:sz w:val="19"/>
                <w:szCs w:val="19"/>
              </w:rPr>
              <w:t>环境质量改善目标等要求，合理规划</w:t>
            </w:r>
            <w:r>
              <w:rPr>
                <w:spacing w:val="10"/>
                <w:sz w:val="19"/>
                <w:szCs w:val="19"/>
              </w:rPr>
              <w:t xml:space="preserve"> </w:t>
            </w:r>
            <w:r>
              <w:rPr>
                <w:spacing w:val="5"/>
                <w:sz w:val="19"/>
                <w:szCs w:val="19"/>
              </w:rPr>
              <w:t>工业布局，引导现有工业企业入驻工</w:t>
            </w:r>
            <w:r>
              <w:rPr>
                <w:spacing w:val="10"/>
                <w:sz w:val="19"/>
                <w:szCs w:val="19"/>
              </w:rPr>
              <w:t xml:space="preserve"> </w:t>
            </w:r>
            <w:r>
              <w:rPr>
                <w:spacing w:val="5"/>
                <w:sz w:val="19"/>
                <w:szCs w:val="19"/>
              </w:rPr>
              <w:t>业集聚区。新建排放重点水污染物的</w:t>
            </w:r>
            <w:r>
              <w:rPr>
                <w:spacing w:val="10"/>
                <w:sz w:val="19"/>
                <w:szCs w:val="19"/>
              </w:rPr>
              <w:t xml:space="preserve"> </w:t>
            </w:r>
            <w:r>
              <w:rPr>
                <w:spacing w:val="5"/>
                <w:sz w:val="19"/>
                <w:szCs w:val="19"/>
              </w:rPr>
              <w:t>工业项目原则上进入符合相关规划的</w:t>
            </w:r>
            <w:r>
              <w:rPr>
                <w:spacing w:val="10"/>
                <w:sz w:val="19"/>
                <w:szCs w:val="19"/>
              </w:rPr>
              <w:t xml:space="preserve"> </w:t>
            </w:r>
            <w:r>
              <w:rPr>
                <w:spacing w:val="5"/>
                <w:sz w:val="19"/>
                <w:szCs w:val="19"/>
              </w:rPr>
              <w:t>工业集聚区。逐步减少在工业集聚区</w:t>
            </w:r>
            <w:r>
              <w:rPr>
                <w:spacing w:val="10"/>
                <w:sz w:val="19"/>
                <w:szCs w:val="19"/>
              </w:rPr>
              <w:t xml:space="preserve"> </w:t>
            </w:r>
            <w:r>
              <w:rPr>
                <w:spacing w:val="5"/>
                <w:sz w:val="19"/>
                <w:szCs w:val="19"/>
              </w:rPr>
              <w:t>以外排放工业废水的工业企业，并将</w:t>
            </w:r>
            <w:r>
              <w:rPr>
                <w:spacing w:val="10"/>
                <w:sz w:val="19"/>
                <w:szCs w:val="19"/>
              </w:rPr>
              <w:t xml:space="preserve"> </w:t>
            </w:r>
            <w:r>
              <w:rPr>
                <w:spacing w:val="5"/>
                <w:sz w:val="19"/>
                <w:szCs w:val="19"/>
              </w:rPr>
              <w:t>有关工作情况纳入环境保护目标责任</w:t>
            </w:r>
            <w:r>
              <w:rPr>
                <w:spacing w:val="10"/>
                <w:sz w:val="19"/>
                <w:szCs w:val="19"/>
              </w:rPr>
              <w:t xml:space="preserve"> </w:t>
            </w:r>
            <w:r>
              <w:rPr>
                <w:spacing w:val="5"/>
                <w:sz w:val="19"/>
                <w:szCs w:val="19"/>
              </w:rPr>
              <w:t>制范围。禁止在合规园区外新建、扩</w:t>
            </w:r>
            <w:r>
              <w:rPr>
                <w:spacing w:val="10"/>
                <w:sz w:val="19"/>
                <w:szCs w:val="19"/>
              </w:rPr>
              <w:t xml:space="preserve"> </w:t>
            </w:r>
            <w:r>
              <w:rPr>
                <w:spacing w:val="5"/>
                <w:sz w:val="19"/>
                <w:szCs w:val="19"/>
              </w:rPr>
              <w:t>建钢铁、石化化工、焦化、建材、有</w:t>
            </w:r>
            <w:r>
              <w:rPr>
                <w:spacing w:val="10"/>
                <w:sz w:val="19"/>
                <w:szCs w:val="19"/>
              </w:rPr>
              <w:t xml:space="preserve"> </w:t>
            </w:r>
            <w:r>
              <w:rPr>
                <w:spacing w:val="5"/>
                <w:sz w:val="19"/>
                <w:szCs w:val="19"/>
              </w:rPr>
              <w:t>色金属等高污染项目。工业集聚区管</w:t>
            </w:r>
            <w:r>
              <w:rPr>
                <w:spacing w:val="10"/>
                <w:sz w:val="19"/>
                <w:szCs w:val="19"/>
              </w:rPr>
              <w:t xml:space="preserve"> </w:t>
            </w:r>
            <w:r>
              <w:rPr>
                <w:spacing w:val="5"/>
                <w:sz w:val="19"/>
                <w:szCs w:val="19"/>
              </w:rPr>
              <w:t>理机构应当建设污水集中处理设施和</w:t>
            </w:r>
            <w:r>
              <w:rPr>
                <w:spacing w:val="10"/>
                <w:sz w:val="19"/>
                <w:szCs w:val="19"/>
              </w:rPr>
              <w:t xml:space="preserve"> </w:t>
            </w:r>
            <w:r>
              <w:rPr>
                <w:spacing w:val="5"/>
                <w:sz w:val="19"/>
                <w:szCs w:val="19"/>
              </w:rPr>
              <w:t>配套管网，实行雨污分流，实现废水</w:t>
            </w:r>
            <w:r>
              <w:rPr>
                <w:spacing w:val="10"/>
                <w:sz w:val="19"/>
                <w:szCs w:val="19"/>
              </w:rPr>
              <w:t xml:space="preserve"> </w:t>
            </w:r>
            <w:r>
              <w:rPr>
                <w:spacing w:val="5"/>
                <w:sz w:val="19"/>
                <w:szCs w:val="19"/>
              </w:rPr>
              <w:t>分类收集、分质处理。污水集中处理</w:t>
            </w:r>
            <w:r>
              <w:rPr>
                <w:spacing w:val="10"/>
                <w:sz w:val="19"/>
                <w:szCs w:val="19"/>
              </w:rPr>
              <w:t xml:space="preserve"> </w:t>
            </w:r>
            <w:r>
              <w:rPr>
                <w:spacing w:val="5"/>
                <w:sz w:val="19"/>
                <w:szCs w:val="19"/>
              </w:rPr>
              <w:t>设施应当安装自动监控系统，并与生</w:t>
            </w:r>
            <w:r>
              <w:rPr>
                <w:spacing w:val="10"/>
                <w:sz w:val="19"/>
                <w:szCs w:val="19"/>
              </w:rPr>
              <w:t xml:space="preserve"> </w:t>
            </w:r>
            <w:r>
              <w:rPr>
                <w:spacing w:val="5"/>
                <w:sz w:val="19"/>
                <w:szCs w:val="19"/>
              </w:rPr>
              <w:t>态环境主管部门的监控设备联网。排</w:t>
            </w:r>
            <w:r>
              <w:rPr>
                <w:spacing w:val="10"/>
                <w:sz w:val="19"/>
                <w:szCs w:val="19"/>
              </w:rPr>
              <w:t xml:space="preserve"> </w:t>
            </w:r>
            <w:r>
              <w:rPr>
                <w:spacing w:val="5"/>
                <w:sz w:val="19"/>
                <w:szCs w:val="19"/>
              </w:rPr>
              <w:t>污单位对污水进行预处理后向污水集</w:t>
            </w:r>
            <w:r>
              <w:rPr>
                <w:spacing w:val="10"/>
                <w:sz w:val="19"/>
                <w:szCs w:val="19"/>
              </w:rPr>
              <w:t xml:space="preserve"> </w:t>
            </w:r>
            <w:r>
              <w:rPr>
                <w:spacing w:val="5"/>
                <w:sz w:val="19"/>
                <w:szCs w:val="19"/>
              </w:rPr>
              <w:t>中处理设施排放的，应当符合污水集</w:t>
            </w:r>
            <w:r>
              <w:rPr>
                <w:spacing w:val="10"/>
                <w:sz w:val="19"/>
                <w:szCs w:val="19"/>
              </w:rPr>
              <w:t xml:space="preserve"> </w:t>
            </w:r>
            <w:r>
              <w:rPr>
                <w:spacing w:val="5"/>
                <w:sz w:val="19"/>
                <w:szCs w:val="19"/>
              </w:rPr>
              <w:t>中处理设施的接纳标准。</w:t>
            </w:r>
          </w:p>
        </w:tc>
        <w:tc>
          <w:tcPr>
            <w:tcW w:w="212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2" w:line="285" w:lineRule="auto"/>
              <w:ind w:left="114" w:right="99" w:firstLine="1"/>
              <w:rPr>
                <w:sz w:val="19"/>
                <w:szCs w:val="19"/>
              </w:rPr>
            </w:pPr>
            <w:r>
              <w:rPr>
                <w:spacing w:val="9"/>
                <w:sz w:val="19"/>
                <w:szCs w:val="19"/>
              </w:rPr>
              <w:t>本项目为食品加工项</w:t>
            </w:r>
            <w:r>
              <w:rPr>
                <w:sz w:val="19"/>
                <w:szCs w:val="19"/>
              </w:rPr>
              <w:t xml:space="preserve">  目，不属于新建排放重</w:t>
            </w:r>
            <w:r>
              <w:rPr>
                <w:spacing w:val="4"/>
                <w:sz w:val="19"/>
                <w:szCs w:val="19"/>
              </w:rPr>
              <w:t xml:space="preserve"> </w:t>
            </w:r>
            <w:r>
              <w:rPr>
                <w:spacing w:val="5"/>
                <w:sz w:val="19"/>
                <w:szCs w:val="19"/>
              </w:rPr>
              <w:t>点水污染物的工业项</w:t>
            </w:r>
            <w:r>
              <w:rPr>
                <w:spacing w:val="1"/>
                <w:sz w:val="19"/>
                <w:szCs w:val="19"/>
              </w:rPr>
              <w:t xml:space="preserve">  </w:t>
            </w:r>
            <w:r>
              <w:rPr>
                <w:sz w:val="19"/>
                <w:szCs w:val="19"/>
              </w:rPr>
              <w:t>目。项目选址于规划的</w:t>
            </w:r>
            <w:r>
              <w:rPr>
                <w:spacing w:val="4"/>
                <w:sz w:val="19"/>
                <w:szCs w:val="19"/>
              </w:rPr>
              <w:t xml:space="preserve"> </w:t>
            </w:r>
            <w:r>
              <w:rPr>
                <w:sz w:val="19"/>
                <w:szCs w:val="19"/>
              </w:rPr>
              <w:t xml:space="preserve">工业园区内，生产废水 </w:t>
            </w:r>
            <w:r>
              <w:rPr>
                <w:spacing w:val="9"/>
                <w:sz w:val="19"/>
                <w:szCs w:val="19"/>
              </w:rPr>
              <w:t>经自建废水处理设施</w:t>
            </w:r>
            <w:r>
              <w:rPr>
                <w:sz w:val="19"/>
                <w:szCs w:val="19"/>
              </w:rPr>
              <w:t xml:space="preserve">  处理达标后，排入下游 污水处理厂，最终实现 达标排放。项目不涉及 </w:t>
            </w:r>
            <w:r>
              <w:rPr>
                <w:spacing w:val="6"/>
                <w:sz w:val="19"/>
                <w:szCs w:val="19"/>
              </w:rPr>
              <w:t>废水直排。</w:t>
            </w:r>
          </w:p>
        </w:tc>
        <w:tc>
          <w:tcPr>
            <w:tcW w:w="88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2" w:line="228" w:lineRule="auto"/>
              <w:ind w:left="190"/>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7"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4" w:line="195" w:lineRule="auto"/>
              <w:ind w:left="258"/>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258" w:type="dxa"/>
            <w:vAlign w:val="top"/>
          </w:tcPr>
          <w:p>
            <w:pPr>
              <w:pStyle w:val="6"/>
              <w:spacing w:before="71" w:line="279" w:lineRule="auto"/>
              <w:ind w:left="111" w:right="9"/>
              <w:jc w:val="both"/>
              <w:rPr>
                <w:sz w:val="19"/>
                <w:szCs w:val="19"/>
              </w:rPr>
            </w:pPr>
            <w:r>
              <w:rPr>
                <w:spacing w:val="5"/>
                <w:sz w:val="19"/>
                <w:szCs w:val="19"/>
              </w:rPr>
              <w:t>第七十七条 嘉陵江流域产业结构和</w:t>
            </w:r>
            <w:r>
              <w:rPr>
                <w:spacing w:val="3"/>
                <w:sz w:val="19"/>
                <w:szCs w:val="19"/>
              </w:rPr>
              <w:t xml:space="preserve">  </w:t>
            </w:r>
            <w:r>
              <w:rPr>
                <w:spacing w:val="5"/>
                <w:sz w:val="19"/>
                <w:szCs w:val="19"/>
              </w:rPr>
              <w:t>布局应当与流域生态系统和资源环境</w:t>
            </w:r>
            <w:r>
              <w:rPr>
                <w:spacing w:val="10"/>
                <w:sz w:val="19"/>
                <w:szCs w:val="19"/>
              </w:rPr>
              <w:t xml:space="preserve"> </w:t>
            </w:r>
            <w:r>
              <w:rPr>
                <w:spacing w:val="5"/>
                <w:sz w:val="19"/>
                <w:szCs w:val="19"/>
              </w:rPr>
              <w:t>承载能力相适应。禁止在嘉陵江流域</w:t>
            </w:r>
            <w:r>
              <w:rPr>
                <w:spacing w:val="10"/>
                <w:sz w:val="19"/>
                <w:szCs w:val="19"/>
              </w:rPr>
              <w:t xml:space="preserve"> </w:t>
            </w:r>
            <w:r>
              <w:rPr>
                <w:spacing w:val="5"/>
                <w:sz w:val="19"/>
                <w:szCs w:val="19"/>
              </w:rPr>
              <w:t>重点生态功能区布局对生态系统有严</w:t>
            </w:r>
            <w:r>
              <w:rPr>
                <w:spacing w:val="10"/>
                <w:sz w:val="19"/>
                <w:szCs w:val="19"/>
              </w:rPr>
              <w:t xml:space="preserve"> </w:t>
            </w:r>
            <w:r>
              <w:rPr>
                <w:spacing w:val="5"/>
                <w:sz w:val="19"/>
                <w:szCs w:val="19"/>
              </w:rPr>
              <w:t>重影响的产业。禁止重污染企业和项</w:t>
            </w:r>
            <w:r>
              <w:rPr>
                <w:spacing w:val="10"/>
                <w:sz w:val="19"/>
                <w:szCs w:val="19"/>
              </w:rPr>
              <w:t xml:space="preserve"> </w:t>
            </w:r>
            <w:r>
              <w:rPr>
                <w:spacing w:val="4"/>
                <w:sz w:val="19"/>
                <w:szCs w:val="19"/>
              </w:rPr>
              <w:t>目向嘉陵江流域转移。</w:t>
            </w:r>
          </w:p>
        </w:tc>
        <w:tc>
          <w:tcPr>
            <w:tcW w:w="2125" w:type="dxa"/>
            <w:vAlign w:val="top"/>
          </w:tcPr>
          <w:p>
            <w:pPr>
              <w:spacing w:line="458" w:lineRule="auto"/>
              <w:rPr>
                <w:rFonts w:ascii="Arial"/>
                <w:sz w:val="21"/>
              </w:rPr>
            </w:pPr>
          </w:p>
          <w:p>
            <w:pPr>
              <w:pStyle w:val="6"/>
              <w:spacing w:before="62" w:line="271" w:lineRule="auto"/>
              <w:ind w:left="116" w:right="104"/>
              <w:rPr>
                <w:sz w:val="19"/>
                <w:szCs w:val="19"/>
              </w:rPr>
            </w:pPr>
            <w:r>
              <w:rPr>
                <w:spacing w:val="9"/>
                <w:sz w:val="19"/>
                <w:szCs w:val="19"/>
              </w:rPr>
              <w:t>本项目为食品加工项</w:t>
            </w:r>
            <w:r>
              <w:rPr>
                <w:sz w:val="19"/>
                <w:szCs w:val="19"/>
              </w:rPr>
              <w:t xml:space="preserve">  </w:t>
            </w:r>
            <w:r>
              <w:rPr>
                <w:spacing w:val="-1"/>
                <w:sz w:val="19"/>
                <w:szCs w:val="19"/>
              </w:rPr>
              <w:t>目，不属于重污染企业</w:t>
            </w:r>
            <w:r>
              <w:rPr>
                <w:spacing w:val="8"/>
                <w:sz w:val="19"/>
                <w:szCs w:val="19"/>
              </w:rPr>
              <w:t xml:space="preserve"> </w:t>
            </w:r>
            <w:r>
              <w:rPr>
                <w:spacing w:val="5"/>
                <w:sz w:val="19"/>
                <w:szCs w:val="19"/>
              </w:rPr>
              <w:t>和项目。</w:t>
            </w:r>
          </w:p>
        </w:tc>
        <w:tc>
          <w:tcPr>
            <w:tcW w:w="88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2" w:line="228" w:lineRule="auto"/>
              <w:ind w:left="190"/>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1830" w:type="dxa"/>
            <w:vMerge w:val="continue"/>
            <w:tcBorders>
              <w:top w:val="nil"/>
            </w:tcBorders>
            <w:vAlign w:val="top"/>
          </w:tcPr>
          <w:p>
            <w:pPr>
              <w:rPr>
                <w:rFonts w:ascii="Arial"/>
                <w:sz w:val="21"/>
              </w:rPr>
            </w:pPr>
          </w:p>
        </w:tc>
        <w:tc>
          <w:tcPr>
            <w:tcW w:w="113" w:type="dxa"/>
            <w:vMerge w:val="continue"/>
            <w:tcBorders>
              <w:top w:val="nil"/>
            </w:tcBorders>
            <w:vAlign w:val="top"/>
          </w:tcPr>
          <w:p>
            <w:pPr>
              <w:rPr>
                <w:rFonts w:ascii="Arial"/>
                <w:sz w:val="21"/>
              </w:rPr>
            </w:pPr>
          </w:p>
        </w:tc>
        <w:tc>
          <w:tcPr>
            <w:tcW w:w="607"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5" w:line="195" w:lineRule="auto"/>
              <w:ind w:left="253"/>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258" w:type="dxa"/>
            <w:vAlign w:val="top"/>
          </w:tcPr>
          <w:p>
            <w:pPr>
              <w:pStyle w:val="6"/>
              <w:spacing w:before="78" w:line="280" w:lineRule="auto"/>
              <w:ind w:left="111" w:right="9"/>
              <w:jc w:val="both"/>
              <w:rPr>
                <w:sz w:val="19"/>
                <w:szCs w:val="19"/>
              </w:rPr>
            </w:pPr>
            <w:r>
              <w:rPr>
                <w:spacing w:val="5"/>
                <w:sz w:val="19"/>
                <w:szCs w:val="19"/>
              </w:rPr>
              <w:t>第七十八条 嘉陵江流域县级以上地</w:t>
            </w:r>
            <w:r>
              <w:rPr>
                <w:spacing w:val="3"/>
                <w:sz w:val="19"/>
                <w:szCs w:val="19"/>
              </w:rPr>
              <w:t xml:space="preserve">  </w:t>
            </w:r>
            <w:r>
              <w:rPr>
                <w:spacing w:val="5"/>
                <w:sz w:val="19"/>
                <w:szCs w:val="19"/>
              </w:rPr>
              <w:t>方人民政府应当推动能源、钢铁、有</w:t>
            </w:r>
            <w:r>
              <w:rPr>
                <w:spacing w:val="10"/>
                <w:sz w:val="19"/>
                <w:szCs w:val="19"/>
              </w:rPr>
              <w:t xml:space="preserve"> </w:t>
            </w:r>
            <w:r>
              <w:rPr>
                <w:spacing w:val="5"/>
                <w:sz w:val="19"/>
                <w:szCs w:val="19"/>
              </w:rPr>
              <w:t>色金属、石化化工、建材、交通、建</w:t>
            </w:r>
            <w:r>
              <w:rPr>
                <w:spacing w:val="10"/>
                <w:sz w:val="19"/>
                <w:szCs w:val="19"/>
              </w:rPr>
              <w:t xml:space="preserve"> </w:t>
            </w:r>
            <w:r>
              <w:rPr>
                <w:spacing w:val="5"/>
                <w:sz w:val="19"/>
                <w:szCs w:val="19"/>
              </w:rPr>
              <w:t>筑等行业和领域低碳转型，倡导绿色</w:t>
            </w:r>
            <w:r>
              <w:rPr>
                <w:spacing w:val="10"/>
                <w:sz w:val="19"/>
                <w:szCs w:val="19"/>
              </w:rPr>
              <w:t xml:space="preserve"> </w:t>
            </w:r>
            <w:r>
              <w:rPr>
                <w:spacing w:val="5"/>
                <w:sz w:val="19"/>
                <w:szCs w:val="19"/>
              </w:rPr>
              <w:t>低碳生产生活方式，按照国家规定实</w:t>
            </w:r>
            <w:r>
              <w:rPr>
                <w:spacing w:val="10"/>
                <w:sz w:val="19"/>
                <w:szCs w:val="19"/>
              </w:rPr>
              <w:t xml:space="preserve"> </w:t>
            </w:r>
            <w:r>
              <w:rPr>
                <w:spacing w:val="5"/>
                <w:sz w:val="19"/>
                <w:szCs w:val="19"/>
              </w:rPr>
              <w:t>行碳排放强度和总量控制制度，控制</w:t>
            </w:r>
          </w:p>
        </w:tc>
        <w:tc>
          <w:tcPr>
            <w:tcW w:w="2125" w:type="dxa"/>
            <w:vAlign w:val="top"/>
          </w:tcPr>
          <w:p>
            <w:pPr>
              <w:spacing w:line="461" w:lineRule="auto"/>
              <w:rPr>
                <w:rFonts w:ascii="Arial"/>
                <w:sz w:val="21"/>
              </w:rPr>
            </w:pPr>
          </w:p>
          <w:p>
            <w:pPr>
              <w:pStyle w:val="6"/>
              <w:spacing w:before="62" w:line="270" w:lineRule="auto"/>
              <w:ind w:left="116" w:right="99"/>
              <w:rPr>
                <w:sz w:val="19"/>
                <w:szCs w:val="19"/>
              </w:rPr>
            </w:pPr>
            <w:r>
              <w:rPr>
                <w:spacing w:val="9"/>
                <w:sz w:val="19"/>
                <w:szCs w:val="19"/>
              </w:rPr>
              <w:t>本项目为食品加工项</w:t>
            </w:r>
            <w:r>
              <w:rPr>
                <w:sz w:val="19"/>
                <w:szCs w:val="19"/>
              </w:rPr>
              <w:t xml:space="preserve">  目，无二氧化碳、甲烷</w:t>
            </w:r>
            <w:r>
              <w:rPr>
                <w:spacing w:val="2"/>
                <w:sz w:val="19"/>
                <w:szCs w:val="19"/>
              </w:rPr>
              <w:t xml:space="preserve"> </w:t>
            </w:r>
            <w:r>
              <w:rPr>
                <w:spacing w:val="4"/>
                <w:sz w:val="19"/>
                <w:szCs w:val="19"/>
              </w:rPr>
              <w:t>等温室气体排放。</w:t>
            </w:r>
          </w:p>
        </w:tc>
        <w:tc>
          <w:tcPr>
            <w:tcW w:w="88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8" w:lineRule="auto"/>
              <w:ind w:left="190"/>
              <w:rPr>
                <w:sz w:val="19"/>
                <w:szCs w:val="19"/>
              </w:rPr>
            </w:pPr>
            <w:r>
              <w:rPr>
                <w:spacing w:val="4"/>
                <w:sz w:val="19"/>
                <w:szCs w:val="19"/>
              </w:rPr>
              <w:t>符合</w:t>
            </w:r>
          </w:p>
        </w:tc>
      </w:tr>
    </w:tbl>
    <w:p>
      <w:pPr>
        <w:pStyle w:val="2"/>
      </w:pPr>
    </w:p>
    <w:p>
      <w:pPr>
        <w:sectPr>
          <w:footerReference r:id="rId25" w:type="default"/>
          <w:pgSz w:w="11906" w:h="16839"/>
          <w:pgMar w:top="1431" w:right="1532" w:bottom="1260" w:left="1543" w:header="0" w:footer="1080"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0"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6985" w:type="dxa"/>
            <w:vAlign w:val="top"/>
          </w:tcPr>
          <w:p>
            <w:pPr>
              <w:spacing w:line="52" w:lineRule="auto"/>
              <w:rPr>
                <w:rFonts w:ascii="Arial"/>
                <w:sz w:val="2"/>
              </w:rPr>
            </w:pP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3258"/>
              <w:gridCol w:w="2124"/>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612" w:type="dxa"/>
                  <w:tcBorders>
                    <w:top w:val="nil"/>
                  </w:tcBorders>
                  <w:vAlign w:val="top"/>
                </w:tcPr>
                <w:p>
                  <w:pPr>
                    <w:rPr>
                      <w:rFonts w:ascii="Arial"/>
                      <w:sz w:val="21"/>
                    </w:rPr>
                  </w:pPr>
                </w:p>
              </w:tc>
              <w:tc>
                <w:tcPr>
                  <w:tcW w:w="3258" w:type="dxa"/>
                  <w:tcBorders>
                    <w:top w:val="nil"/>
                  </w:tcBorders>
                  <w:vAlign w:val="top"/>
                </w:tcPr>
                <w:p>
                  <w:pPr>
                    <w:pStyle w:val="6"/>
                    <w:spacing w:before="78" w:line="267" w:lineRule="auto"/>
                    <w:ind w:left="111" w:right="10" w:firstLine="2"/>
                    <w:jc w:val="both"/>
                    <w:rPr>
                      <w:sz w:val="19"/>
                      <w:szCs w:val="19"/>
                    </w:rPr>
                  </w:pPr>
                  <w:r>
                    <w:rPr>
                      <w:spacing w:val="5"/>
                      <w:sz w:val="19"/>
                      <w:szCs w:val="19"/>
                    </w:rPr>
                    <w:t>二氧化碳、甲烷等温室气体排放，加</w:t>
                  </w:r>
                  <w:r>
                    <w:rPr>
                      <w:spacing w:val="6"/>
                      <w:sz w:val="19"/>
                      <w:szCs w:val="19"/>
                    </w:rPr>
                    <w:t xml:space="preserve"> </w:t>
                  </w:r>
                  <w:r>
                    <w:rPr>
                      <w:spacing w:val="5"/>
                      <w:sz w:val="19"/>
                      <w:szCs w:val="19"/>
                    </w:rPr>
                    <w:t>强气候变化影响风险评估，主动适应</w:t>
                  </w:r>
                  <w:r>
                    <w:rPr>
                      <w:spacing w:val="9"/>
                      <w:sz w:val="19"/>
                      <w:szCs w:val="19"/>
                    </w:rPr>
                    <w:t xml:space="preserve"> </w:t>
                  </w:r>
                  <w:r>
                    <w:rPr>
                      <w:spacing w:val="5"/>
                      <w:sz w:val="19"/>
                      <w:szCs w:val="19"/>
                    </w:rPr>
                    <w:t>气候变化，提升生态系统碳汇增量。</w:t>
                  </w:r>
                </w:p>
              </w:tc>
              <w:tc>
                <w:tcPr>
                  <w:tcW w:w="2124" w:type="dxa"/>
                  <w:tcBorders>
                    <w:top w:val="nil"/>
                  </w:tcBorders>
                  <w:vAlign w:val="top"/>
                </w:tcPr>
                <w:p>
                  <w:pPr>
                    <w:rPr>
                      <w:rFonts w:ascii="Arial"/>
                      <w:sz w:val="21"/>
                    </w:rPr>
                  </w:pPr>
                </w:p>
              </w:tc>
              <w:tc>
                <w:tcPr>
                  <w:tcW w:w="76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12"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5" w:line="192" w:lineRule="auto"/>
                    <w:ind w:left="263"/>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58" w:type="dxa"/>
                  <w:vAlign w:val="top"/>
                </w:tcPr>
                <w:p>
                  <w:pPr>
                    <w:spacing w:line="457" w:lineRule="auto"/>
                    <w:rPr>
                      <w:rFonts w:ascii="Arial"/>
                      <w:sz w:val="21"/>
                    </w:rPr>
                  </w:pPr>
                </w:p>
                <w:p>
                  <w:pPr>
                    <w:pStyle w:val="6"/>
                    <w:spacing w:before="61" w:line="279" w:lineRule="auto"/>
                    <w:ind w:left="110" w:right="10"/>
                    <w:jc w:val="both"/>
                    <w:rPr>
                      <w:sz w:val="19"/>
                      <w:szCs w:val="19"/>
                    </w:rPr>
                  </w:pPr>
                  <w:r>
                    <w:rPr>
                      <w:spacing w:val="5"/>
                      <w:sz w:val="19"/>
                      <w:szCs w:val="19"/>
                    </w:rPr>
                    <w:t>第八十条 嘉陵江流域县级以上地方</w:t>
                  </w:r>
                  <w:r>
                    <w:rPr>
                      <w:spacing w:val="3"/>
                      <w:sz w:val="19"/>
                      <w:szCs w:val="19"/>
                    </w:rPr>
                    <w:t xml:space="preserve">  </w:t>
                  </w:r>
                  <w:r>
                    <w:rPr>
                      <w:spacing w:val="5"/>
                      <w:sz w:val="19"/>
                      <w:szCs w:val="19"/>
                    </w:rPr>
                    <w:t>人民政府应当依法依规限期淘汰严重</w:t>
                  </w:r>
                  <w:r>
                    <w:rPr>
                      <w:spacing w:val="10"/>
                      <w:sz w:val="19"/>
                      <w:szCs w:val="19"/>
                    </w:rPr>
                    <w:t xml:space="preserve"> </w:t>
                  </w:r>
                  <w:r>
                    <w:rPr>
                      <w:spacing w:val="5"/>
                      <w:sz w:val="19"/>
                      <w:szCs w:val="19"/>
                    </w:rPr>
                    <w:t>污染水环境的落后工艺和设备。限期</w:t>
                  </w:r>
                  <w:r>
                    <w:rPr>
                      <w:spacing w:val="10"/>
                      <w:sz w:val="19"/>
                      <w:szCs w:val="19"/>
                    </w:rPr>
                    <w:t xml:space="preserve"> </w:t>
                  </w:r>
                  <w:r>
                    <w:rPr>
                      <w:spacing w:val="5"/>
                      <w:sz w:val="19"/>
                      <w:szCs w:val="19"/>
                    </w:rPr>
                    <w:t>禁止生产、销售、进口、使用、转让</w:t>
                  </w:r>
                  <w:r>
                    <w:rPr>
                      <w:spacing w:val="10"/>
                      <w:sz w:val="19"/>
                      <w:szCs w:val="19"/>
                    </w:rPr>
                    <w:t xml:space="preserve"> </w:t>
                  </w:r>
                  <w:r>
                    <w:rPr>
                      <w:spacing w:val="5"/>
                      <w:sz w:val="19"/>
                      <w:szCs w:val="19"/>
                    </w:rPr>
                    <w:t>严重污染水环境的工艺和设备。</w:t>
                  </w:r>
                </w:p>
              </w:tc>
              <w:tc>
                <w:tcPr>
                  <w:tcW w:w="2124" w:type="dxa"/>
                  <w:vAlign w:val="top"/>
                </w:tcPr>
                <w:p>
                  <w:pPr>
                    <w:pStyle w:val="6"/>
                    <w:spacing w:before="74" w:line="282" w:lineRule="auto"/>
                    <w:ind w:left="113" w:right="102" w:firstLine="1"/>
                    <w:rPr>
                      <w:sz w:val="19"/>
                      <w:szCs w:val="19"/>
                    </w:rPr>
                  </w:pPr>
                  <w:r>
                    <w:rPr>
                      <w:spacing w:val="9"/>
                      <w:sz w:val="19"/>
                      <w:szCs w:val="19"/>
                    </w:rPr>
                    <w:t>本项目为食品加工项</w:t>
                  </w:r>
                  <w:r>
                    <w:rPr>
                      <w:sz w:val="19"/>
                      <w:szCs w:val="19"/>
                    </w:rPr>
                    <w:t xml:space="preserve">  目，不涉及使用严重污</w:t>
                  </w:r>
                  <w:r>
                    <w:rPr>
                      <w:spacing w:val="2"/>
                      <w:sz w:val="19"/>
                      <w:szCs w:val="19"/>
                    </w:rPr>
                    <w:t xml:space="preserve"> </w:t>
                  </w:r>
                  <w:r>
                    <w:rPr>
                      <w:spacing w:val="5"/>
                      <w:sz w:val="19"/>
                      <w:szCs w:val="19"/>
                    </w:rPr>
                    <w:t>染水环境的落后工艺</w:t>
                  </w:r>
                  <w:r>
                    <w:rPr>
                      <w:spacing w:val="1"/>
                      <w:sz w:val="19"/>
                      <w:szCs w:val="19"/>
                    </w:rPr>
                    <w:t xml:space="preserve">  </w:t>
                  </w:r>
                  <w:r>
                    <w:rPr>
                      <w:sz w:val="19"/>
                      <w:szCs w:val="19"/>
                    </w:rPr>
                    <w:t xml:space="preserve">和设备。生产废水经自 </w:t>
                  </w:r>
                  <w:r>
                    <w:rPr>
                      <w:spacing w:val="9"/>
                      <w:sz w:val="19"/>
                      <w:szCs w:val="19"/>
                    </w:rPr>
                    <w:t>建废水处理设施处理</w:t>
                  </w:r>
                  <w:r>
                    <w:rPr>
                      <w:sz w:val="19"/>
                      <w:szCs w:val="19"/>
                    </w:rPr>
                    <w:t xml:space="preserve">  达标后，排入下游污水 处理厂，最终实现达标 </w:t>
                  </w:r>
                  <w:r>
                    <w:rPr>
                      <w:spacing w:val="3"/>
                      <w:sz w:val="19"/>
                      <w:szCs w:val="19"/>
                    </w:rPr>
                    <w:t>排放。</w:t>
                  </w:r>
                </w:p>
              </w:tc>
              <w:tc>
                <w:tcPr>
                  <w:tcW w:w="76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2" w:line="228" w:lineRule="auto"/>
                    <w:ind w:left="190"/>
                    <w:rPr>
                      <w:sz w:val="19"/>
                      <w:szCs w:val="19"/>
                    </w:rPr>
                  </w:pPr>
                  <w:r>
                    <w:rPr>
                      <w:spacing w:val="4"/>
                      <w:sz w:val="19"/>
                      <w:szCs w:val="19"/>
                    </w:rPr>
                    <w:t>符合</w:t>
                  </w:r>
                </w:p>
              </w:tc>
            </w:tr>
          </w:tbl>
          <w:p>
            <w:pPr>
              <w:spacing w:before="32" w:line="408" w:lineRule="exact"/>
              <w:ind w:left="108"/>
              <w:rPr>
                <w:rFonts w:ascii="黑体" w:hAnsi="黑体" w:eastAsia="黑体" w:cs="黑体"/>
                <w:sz w:val="20"/>
                <w:szCs w:val="20"/>
              </w:rPr>
            </w:pPr>
            <w:r>
              <w:rPr>
                <w:rFonts w:ascii="黑体" w:hAnsi="黑体" w:eastAsia="黑体" w:cs="黑体"/>
                <w:spacing w:val="9"/>
                <w:position w:val="15"/>
                <w:sz w:val="20"/>
                <w:szCs w:val="20"/>
              </w:rPr>
              <w:t>5、与《四川省、重庆市长江经济带发展负面</w:t>
            </w:r>
            <w:r>
              <w:rPr>
                <w:rFonts w:ascii="黑体" w:hAnsi="黑体" w:eastAsia="黑体" w:cs="黑体"/>
                <w:spacing w:val="8"/>
                <w:position w:val="15"/>
                <w:sz w:val="20"/>
                <w:szCs w:val="20"/>
              </w:rPr>
              <w:t>清单实施细则(试行，2022</w:t>
            </w:r>
            <w:r>
              <w:rPr>
                <w:rFonts w:ascii="黑体" w:hAnsi="黑体" w:eastAsia="黑体" w:cs="黑体"/>
                <w:spacing w:val="-39"/>
                <w:position w:val="15"/>
                <w:sz w:val="20"/>
                <w:szCs w:val="20"/>
              </w:rPr>
              <w:t xml:space="preserve"> </w:t>
            </w:r>
            <w:r>
              <w:rPr>
                <w:rFonts w:ascii="黑体" w:hAnsi="黑体" w:eastAsia="黑体" w:cs="黑体"/>
                <w:spacing w:val="8"/>
                <w:position w:val="15"/>
                <w:sz w:val="20"/>
                <w:szCs w:val="20"/>
              </w:rPr>
              <w:t>年</w:t>
            </w:r>
          </w:p>
          <w:p>
            <w:pPr>
              <w:spacing w:before="1" w:line="229" w:lineRule="auto"/>
              <w:ind w:left="115"/>
              <w:rPr>
                <w:rFonts w:ascii="黑体" w:hAnsi="黑体" w:eastAsia="黑体" w:cs="黑体"/>
                <w:sz w:val="20"/>
                <w:szCs w:val="20"/>
              </w:rPr>
            </w:pPr>
            <w:r>
              <w:rPr>
                <w:rFonts w:ascii="黑体" w:hAnsi="黑体" w:eastAsia="黑体" w:cs="黑体"/>
                <w:spacing w:val="8"/>
                <w:sz w:val="20"/>
                <w:szCs w:val="20"/>
              </w:rPr>
              <w:t>版）》的符合性分析</w:t>
            </w:r>
          </w:p>
          <w:p>
            <w:pPr>
              <w:pStyle w:val="6"/>
              <w:spacing w:before="160" w:line="359" w:lineRule="auto"/>
              <w:ind w:left="114" w:right="86" w:firstLine="459"/>
              <w:jc w:val="both"/>
            </w:pPr>
            <w:r>
              <w:rPr>
                <w:spacing w:val="-3"/>
              </w:rPr>
              <w:t>四川省推动长江经济带发展领导小组办公室、重庆市推动长江经济</w:t>
            </w:r>
            <w:r>
              <w:rPr>
                <w:spacing w:val="5"/>
              </w:rPr>
              <w:t xml:space="preserve"> </w:t>
            </w:r>
            <w:r>
              <w:rPr>
                <w:spacing w:val="-1"/>
              </w:rPr>
              <w:t>带发展领导小组办公室于</w:t>
            </w:r>
            <w:r>
              <w:rPr>
                <w:rFonts w:ascii="Times New Roman" w:hAnsi="Times New Roman" w:eastAsia="Times New Roman" w:cs="Times New Roman"/>
                <w:spacing w:val="-1"/>
              </w:rPr>
              <w:t>2022</w:t>
            </w:r>
            <w:r>
              <w:rPr>
                <w:spacing w:val="-1"/>
              </w:rPr>
              <w:t>年</w:t>
            </w:r>
            <w:r>
              <w:rPr>
                <w:rFonts w:ascii="Times New Roman" w:hAnsi="Times New Roman" w:eastAsia="Times New Roman" w:cs="Times New Roman"/>
                <w:spacing w:val="-1"/>
              </w:rPr>
              <w:t>8</w:t>
            </w:r>
            <w:r>
              <w:rPr>
                <w:spacing w:val="-1"/>
              </w:rPr>
              <w:t>月</w:t>
            </w:r>
            <w:r>
              <w:rPr>
                <w:rFonts w:ascii="Times New Roman" w:hAnsi="Times New Roman" w:eastAsia="Times New Roman" w:cs="Times New Roman"/>
                <w:spacing w:val="-1"/>
              </w:rPr>
              <w:t>25</w:t>
            </w:r>
            <w:r>
              <w:rPr>
                <w:spacing w:val="-1"/>
              </w:rPr>
              <w:t>日，发布了《关</w:t>
            </w:r>
            <w:r>
              <w:rPr>
                <w:spacing w:val="-2"/>
              </w:rPr>
              <w:t>于印发&lt;四川省、</w:t>
            </w:r>
            <w:r>
              <w:t xml:space="preserve"> </w:t>
            </w:r>
            <w:r>
              <w:rPr>
                <w:spacing w:val="-1"/>
              </w:rPr>
              <w:t>重庆市长江经济带发展负面清单实施细则</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2</w:t>
            </w:r>
            <w:r>
              <w:rPr>
                <w:rFonts w:ascii="Times New Roman" w:hAnsi="Times New Roman" w:eastAsia="Times New Roman" w:cs="Times New Roman"/>
                <w:spacing w:val="-2"/>
              </w:rPr>
              <w:t>022</w:t>
            </w:r>
            <w:r>
              <w:rPr>
                <w:spacing w:val="-2"/>
              </w:rPr>
              <w:t>年版）</w:t>
            </w:r>
            <w:r>
              <w:rPr>
                <w:rFonts w:ascii="Times New Roman" w:hAnsi="Times New Roman" w:eastAsia="Times New Roman" w:cs="Times New Roman"/>
                <w:spacing w:val="-2"/>
              </w:rPr>
              <w:t>&gt;</w:t>
            </w:r>
            <w:r>
              <w:rPr>
                <w:rFonts w:ascii="Times New Roman" w:hAnsi="Times New Roman" w:eastAsia="Times New Roman" w:cs="Times New Roman"/>
                <w:spacing w:val="-30"/>
              </w:rPr>
              <w:t xml:space="preserve"> </w:t>
            </w:r>
            <w:r>
              <w:rPr>
                <w:spacing w:val="-2"/>
              </w:rPr>
              <w:t>的通知》</w:t>
            </w:r>
            <w:r>
              <w:t xml:space="preserve"> </w:t>
            </w:r>
            <w:r>
              <w:rPr>
                <w:spacing w:val="-2"/>
              </w:rPr>
              <w:t>（川长江办〔</w:t>
            </w:r>
            <w:r>
              <w:rPr>
                <w:rFonts w:ascii="Times New Roman" w:hAnsi="Times New Roman" w:eastAsia="Times New Roman" w:cs="Times New Roman"/>
                <w:spacing w:val="-2"/>
              </w:rPr>
              <w:t>2022</w:t>
            </w:r>
            <w:r>
              <w:rPr>
                <w:spacing w:val="-2"/>
              </w:rPr>
              <w:t>〕</w:t>
            </w:r>
            <w:r>
              <w:rPr>
                <w:rFonts w:ascii="Times New Roman" w:hAnsi="Times New Roman" w:eastAsia="Times New Roman" w:cs="Times New Roman"/>
                <w:spacing w:val="-2"/>
              </w:rPr>
              <w:t>17</w:t>
            </w:r>
            <w:r>
              <w:rPr>
                <w:spacing w:val="-2"/>
              </w:rPr>
              <w:t>号）。本项目与《四川省、重庆市长江经济带发</w:t>
            </w:r>
          </w:p>
          <w:p>
            <w:pPr>
              <w:pStyle w:val="6"/>
              <w:spacing w:before="1" w:line="210" w:lineRule="auto"/>
              <w:ind w:left="115"/>
            </w:pPr>
            <w:r>
              <w:t>展负面清单实施细则</w:t>
            </w:r>
            <w:r>
              <w:rPr>
                <w:rFonts w:ascii="Times New Roman" w:hAnsi="Times New Roman" w:eastAsia="Times New Roman" w:cs="Times New Roman"/>
              </w:rPr>
              <w:t>(</w:t>
            </w:r>
            <w:r>
              <w:t>试行，</w:t>
            </w:r>
            <w:r>
              <w:rPr>
                <w:rFonts w:ascii="Times New Roman" w:hAnsi="Times New Roman" w:eastAsia="Times New Roman" w:cs="Times New Roman"/>
              </w:rPr>
              <w:t>2022</w:t>
            </w:r>
            <w:r>
              <w:t>年版）</w:t>
            </w:r>
            <w:r>
              <w:rPr>
                <w:spacing w:val="-1"/>
              </w:rPr>
              <w:t>》的符合性分析见下表。</w:t>
            </w:r>
          </w:p>
          <w:p>
            <w:pPr>
              <w:pStyle w:val="6"/>
              <w:spacing w:before="230" w:line="219" w:lineRule="auto"/>
              <w:ind w:left="1071"/>
              <w:rPr>
                <w:sz w:val="18"/>
                <w:szCs w:val="18"/>
              </w:rPr>
            </w:pPr>
            <w:r>
              <w:rPr>
                <w:spacing w:val="-1"/>
                <w:sz w:val="18"/>
                <w:szCs w:val="18"/>
                <w14:textOutline w14:w="3268" w14:cap="sq" w14:cmpd="sng">
                  <w14:solidFill>
                    <w14:srgbClr w14:val="000000"/>
                  </w14:solidFill>
                  <w14:prstDash w14:val="solid"/>
                  <w14:bevel/>
                </w14:textOutline>
              </w:rPr>
              <w:t>表</w:t>
            </w:r>
            <w:r>
              <w:rPr>
                <w:spacing w:val="-32"/>
                <w:sz w:val="18"/>
                <w:szCs w:val="18"/>
              </w:rPr>
              <w:t xml:space="preserve"> </w:t>
            </w:r>
            <w:r>
              <w:rPr>
                <w:rFonts w:ascii="Times New Roman" w:hAnsi="Times New Roman" w:eastAsia="Times New Roman" w:cs="Times New Roman"/>
                <w:b/>
                <w:bCs/>
                <w:spacing w:val="-1"/>
                <w:sz w:val="18"/>
                <w:szCs w:val="18"/>
              </w:rPr>
              <w:t xml:space="preserve">1-5            </w:t>
            </w:r>
            <w:r>
              <w:rPr>
                <w:spacing w:val="-1"/>
                <w:sz w:val="18"/>
                <w:szCs w:val="18"/>
                <w14:textOutline w14:w="3268" w14:cap="sq" w14:cmpd="sng">
                  <w14:solidFill>
                    <w14:srgbClr w14:val="000000"/>
                  </w14:solidFill>
                  <w14:prstDash w14:val="solid"/>
                  <w14:bevel/>
                </w14:textOutline>
              </w:rPr>
              <w:t>项目与“川长江办〔2022〕17</w:t>
            </w:r>
            <w:r>
              <w:rPr>
                <w:spacing w:val="-34"/>
                <w:sz w:val="18"/>
                <w:szCs w:val="18"/>
              </w:rPr>
              <w:t xml:space="preserve"> </w:t>
            </w:r>
            <w:r>
              <w:rPr>
                <w:spacing w:val="-1"/>
                <w:sz w:val="18"/>
                <w:szCs w:val="18"/>
                <w14:textOutline w14:w="3268" w14:cap="sq" w14:cmpd="sng">
                  <w14:solidFill>
                    <w14:srgbClr w14:val="000000"/>
                  </w14:solidFill>
                  <w14:prstDash w14:val="solid"/>
                  <w14:bevel/>
                </w14:textOutline>
              </w:rPr>
              <w:t>号</w:t>
            </w:r>
            <w:r>
              <w:rPr>
                <w:spacing w:val="-66"/>
                <w:sz w:val="18"/>
                <w:szCs w:val="18"/>
              </w:rPr>
              <w:t xml:space="preserve"> </w:t>
            </w:r>
            <w:r>
              <w:rPr>
                <w:spacing w:val="-1"/>
                <w:sz w:val="18"/>
                <w:szCs w:val="18"/>
                <w14:textOutline w14:w="3268" w14:cap="sq" w14:cmpd="sng">
                  <w14:solidFill>
                    <w14:srgbClr w14:val="000000"/>
                  </w14:solidFill>
                  <w14:prstDash w14:val="solid"/>
                  <w14:bevel/>
                </w14:textOutline>
              </w:rPr>
              <w:t>”的符合性分析</w:t>
            </w:r>
          </w:p>
          <w:tbl>
            <w:tblPr>
              <w:tblStyle w:val="5"/>
              <w:tblW w:w="677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3692"/>
              <w:gridCol w:w="1995"/>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49" w:type="dxa"/>
                  <w:vAlign w:val="top"/>
                </w:tcPr>
                <w:p>
                  <w:pPr>
                    <w:pStyle w:val="6"/>
                    <w:spacing w:before="73" w:line="219" w:lineRule="auto"/>
                    <w:ind w:left="28"/>
                    <w:rPr>
                      <w:sz w:val="19"/>
                      <w:szCs w:val="19"/>
                    </w:rPr>
                  </w:pPr>
                  <w:r>
                    <w:rPr>
                      <w:spacing w:val="6"/>
                      <w:sz w:val="19"/>
                      <w:szCs w:val="19"/>
                      <w14:textOutline w14:w="3614" w14:cap="sq" w14:cmpd="sng">
                        <w14:solidFill>
                          <w14:srgbClr w14:val="000000"/>
                        </w14:solidFill>
                        <w14:prstDash w14:val="solid"/>
                        <w14:bevel/>
                      </w14:textOutline>
                    </w:rPr>
                    <w:t>序号</w:t>
                  </w:r>
                </w:p>
              </w:tc>
              <w:tc>
                <w:tcPr>
                  <w:tcW w:w="3692" w:type="dxa"/>
                  <w:vAlign w:val="top"/>
                </w:tcPr>
                <w:p>
                  <w:pPr>
                    <w:pStyle w:val="6"/>
                    <w:spacing w:before="73" w:line="219" w:lineRule="auto"/>
                    <w:ind w:left="852"/>
                    <w:rPr>
                      <w:sz w:val="19"/>
                      <w:szCs w:val="19"/>
                    </w:rPr>
                  </w:pPr>
                  <w:r>
                    <w:rPr>
                      <w:spacing w:val="9"/>
                      <w:sz w:val="19"/>
                      <w:szCs w:val="19"/>
                      <w14:textOutline w14:w="3614" w14:cap="sq" w14:cmpd="sng">
                        <w14:solidFill>
                          <w14:srgbClr w14:val="000000"/>
                        </w14:solidFill>
                        <w14:prstDash w14:val="solid"/>
                        <w14:bevel/>
                      </w14:textOutline>
                    </w:rPr>
                    <w:t>《负面清单》原文内容</w:t>
                  </w:r>
                </w:p>
              </w:tc>
              <w:tc>
                <w:tcPr>
                  <w:tcW w:w="1995" w:type="dxa"/>
                  <w:vAlign w:val="top"/>
                </w:tcPr>
                <w:p>
                  <w:pPr>
                    <w:pStyle w:val="6"/>
                    <w:spacing w:before="73" w:line="219" w:lineRule="auto"/>
                    <w:ind w:left="504"/>
                    <w:rPr>
                      <w:sz w:val="19"/>
                      <w:szCs w:val="19"/>
                    </w:rPr>
                  </w:pPr>
                  <w:r>
                    <w:rPr>
                      <w:spacing w:val="8"/>
                      <w:sz w:val="19"/>
                      <w:szCs w:val="19"/>
                      <w14:textOutline w14:w="3614" w14:cap="sq" w14:cmpd="sng">
                        <w14:solidFill>
                          <w14:srgbClr w14:val="000000"/>
                        </w14:solidFill>
                        <w14:prstDash w14:val="solid"/>
                        <w14:bevel/>
                      </w14:textOutline>
                    </w:rPr>
                    <w:t>本项目情况</w:t>
                  </w:r>
                </w:p>
              </w:tc>
              <w:tc>
                <w:tcPr>
                  <w:tcW w:w="636" w:type="dxa"/>
                  <w:vAlign w:val="top"/>
                </w:tcPr>
                <w:p>
                  <w:pPr>
                    <w:pStyle w:val="6"/>
                    <w:spacing w:before="73" w:line="219" w:lineRule="auto"/>
                    <w:ind w:left="24"/>
                    <w:rPr>
                      <w:sz w:val="19"/>
                      <w:szCs w:val="19"/>
                    </w:rPr>
                  </w:pPr>
                  <w:r>
                    <w:rPr>
                      <w:spacing w:val="6"/>
                      <w:sz w:val="19"/>
                      <w:szCs w:val="19"/>
                      <w14:textOutline w14:w="3614" w14:cap="sq" w14:cmpd="sng">
                        <w14:solidFill>
                          <w14:srgbClr w14:val="000000"/>
                        </w14:solidFill>
                        <w14:prstDash w14:val="solid"/>
                        <w14:bevel/>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49" w:type="dxa"/>
                  <w:vAlign w:val="top"/>
                </w:tcPr>
                <w:p>
                  <w:pPr>
                    <w:spacing w:line="248" w:lineRule="auto"/>
                    <w:rPr>
                      <w:rFonts w:ascii="Arial"/>
                      <w:sz w:val="21"/>
                    </w:rPr>
                  </w:pPr>
                </w:p>
                <w:p>
                  <w:pPr>
                    <w:spacing w:line="249" w:lineRule="auto"/>
                    <w:rPr>
                      <w:rFonts w:ascii="Arial"/>
                      <w:sz w:val="21"/>
                    </w:rPr>
                  </w:pPr>
                </w:p>
                <w:p>
                  <w:pPr>
                    <w:spacing w:before="54" w:line="195" w:lineRule="auto"/>
                    <w:ind w:left="196"/>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692" w:type="dxa"/>
                  <w:vAlign w:val="top"/>
                </w:tcPr>
                <w:p>
                  <w:pPr>
                    <w:pStyle w:val="6"/>
                    <w:spacing w:before="70" w:line="270" w:lineRule="auto"/>
                    <w:ind w:left="8" w:right="1" w:hanging="1"/>
                    <w:rPr>
                      <w:sz w:val="19"/>
                      <w:szCs w:val="19"/>
                    </w:rPr>
                  </w:pPr>
                  <w:r>
                    <w:rPr>
                      <w:spacing w:val="8"/>
                      <w:sz w:val="19"/>
                      <w:szCs w:val="19"/>
                    </w:rPr>
                    <w:t>第七条 禁止在自然保护区核心区、缓冲区</w:t>
                  </w:r>
                  <w:r>
                    <w:rPr>
                      <w:spacing w:val="10"/>
                      <w:sz w:val="19"/>
                      <w:szCs w:val="19"/>
                    </w:rPr>
                    <w:t xml:space="preserve"> </w:t>
                  </w:r>
                  <w:r>
                    <w:rPr>
                      <w:spacing w:val="9"/>
                      <w:sz w:val="19"/>
                      <w:szCs w:val="19"/>
                    </w:rPr>
                    <w:t>的岸线和河段范围内投资建设旅游和生产</w:t>
                  </w:r>
                  <w:r>
                    <w:rPr>
                      <w:spacing w:val="3"/>
                      <w:sz w:val="19"/>
                      <w:szCs w:val="19"/>
                    </w:rPr>
                    <w:t xml:space="preserve">  </w:t>
                  </w:r>
                  <w:r>
                    <w:rPr>
                      <w:spacing w:val="6"/>
                      <w:sz w:val="19"/>
                      <w:szCs w:val="19"/>
                    </w:rPr>
                    <w:t>经营项目。</w:t>
                  </w:r>
                  <w:r>
                    <w:rPr>
                      <w:spacing w:val="-46"/>
                      <w:sz w:val="19"/>
                      <w:szCs w:val="19"/>
                    </w:rPr>
                    <w:t xml:space="preserve"> </w:t>
                  </w:r>
                  <w:r>
                    <w:rPr>
                      <w:spacing w:val="6"/>
                      <w:sz w:val="19"/>
                      <w:szCs w:val="19"/>
                    </w:rPr>
                    <w:t>自然保护区的内部未分区的，</w:t>
                  </w:r>
                </w:p>
                <w:p>
                  <w:pPr>
                    <w:pStyle w:val="6"/>
                    <w:spacing w:before="64" w:line="219" w:lineRule="auto"/>
                    <w:ind w:left="9"/>
                    <w:rPr>
                      <w:sz w:val="19"/>
                      <w:szCs w:val="19"/>
                    </w:rPr>
                  </w:pPr>
                  <w:r>
                    <w:rPr>
                      <w:spacing w:val="8"/>
                      <w:sz w:val="19"/>
                      <w:szCs w:val="19"/>
                    </w:rPr>
                    <w:t>依照核心区和缓冲区的规定管控。</w:t>
                  </w:r>
                </w:p>
              </w:tc>
              <w:tc>
                <w:tcPr>
                  <w:tcW w:w="1995" w:type="dxa"/>
                  <w:vAlign w:val="top"/>
                </w:tcPr>
                <w:p>
                  <w:pPr>
                    <w:pStyle w:val="6"/>
                    <w:spacing w:before="69" w:line="227" w:lineRule="auto"/>
                    <w:ind w:left="14"/>
                    <w:rPr>
                      <w:sz w:val="19"/>
                      <w:szCs w:val="19"/>
                    </w:rPr>
                  </w:pPr>
                  <w:r>
                    <w:rPr>
                      <w:spacing w:val="8"/>
                      <w:sz w:val="19"/>
                      <w:szCs w:val="19"/>
                    </w:rPr>
                    <w:t>项目位于达州市通川</w:t>
                  </w:r>
                </w:p>
                <w:p>
                  <w:pPr>
                    <w:pStyle w:val="6"/>
                    <w:spacing w:before="66" w:line="260" w:lineRule="auto"/>
                    <w:ind w:left="14" w:right="1" w:firstLine="11"/>
                    <w:rPr>
                      <w:sz w:val="19"/>
                      <w:szCs w:val="19"/>
                    </w:rPr>
                  </w:pPr>
                  <w:r>
                    <w:rPr>
                      <w:spacing w:val="6"/>
                      <w:sz w:val="19"/>
                      <w:szCs w:val="19"/>
                    </w:rPr>
                    <w:t>区罗江镇魏兴社区，建</w:t>
                  </w:r>
                  <w:r>
                    <w:rPr>
                      <w:spacing w:val="1"/>
                      <w:sz w:val="19"/>
                      <w:szCs w:val="19"/>
                    </w:rPr>
                    <w:t xml:space="preserve"> </w:t>
                  </w:r>
                  <w:r>
                    <w:rPr>
                      <w:spacing w:val="8"/>
                      <w:sz w:val="19"/>
                      <w:szCs w:val="19"/>
                    </w:rPr>
                    <w:t>设区域不属于自然保</w:t>
                  </w:r>
                </w:p>
                <w:p>
                  <w:pPr>
                    <w:pStyle w:val="6"/>
                    <w:spacing w:before="64" w:line="219" w:lineRule="auto"/>
                    <w:ind w:left="12"/>
                    <w:rPr>
                      <w:sz w:val="19"/>
                      <w:szCs w:val="19"/>
                    </w:rPr>
                  </w:pPr>
                  <w:r>
                    <w:rPr>
                      <w:spacing w:val="7"/>
                      <w:sz w:val="19"/>
                      <w:szCs w:val="19"/>
                    </w:rPr>
                    <w:t>护区等生态敏感区。</w:t>
                  </w:r>
                </w:p>
              </w:tc>
              <w:tc>
                <w:tcPr>
                  <w:tcW w:w="636" w:type="dxa"/>
                  <w:vAlign w:val="top"/>
                </w:tcPr>
                <w:p>
                  <w:pPr>
                    <w:spacing w:line="455" w:lineRule="auto"/>
                    <w:rPr>
                      <w:rFonts w:ascii="Arial"/>
                      <w:sz w:val="21"/>
                    </w:rPr>
                  </w:pPr>
                </w:p>
                <w:p>
                  <w:pPr>
                    <w:pStyle w:val="6"/>
                    <w:spacing w:before="62" w:line="228" w:lineRule="auto"/>
                    <w:ind w:left="125"/>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49" w:type="dxa"/>
                  <w:vAlign w:val="top"/>
                </w:tcPr>
                <w:p>
                  <w:pPr>
                    <w:spacing w:line="248" w:lineRule="auto"/>
                    <w:rPr>
                      <w:rFonts w:ascii="Arial"/>
                      <w:sz w:val="21"/>
                    </w:rPr>
                  </w:pPr>
                </w:p>
                <w:p>
                  <w:pPr>
                    <w:spacing w:line="249" w:lineRule="auto"/>
                    <w:rPr>
                      <w:rFonts w:ascii="Arial"/>
                      <w:sz w:val="21"/>
                    </w:rPr>
                  </w:pPr>
                </w:p>
                <w:p>
                  <w:pPr>
                    <w:spacing w:before="55" w:line="195" w:lineRule="auto"/>
                    <w:ind w:left="1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692" w:type="dxa"/>
                  <w:vAlign w:val="top"/>
                </w:tcPr>
                <w:p>
                  <w:pPr>
                    <w:pStyle w:val="6"/>
                    <w:spacing w:before="70" w:line="273" w:lineRule="auto"/>
                    <w:ind w:left="7" w:right="87"/>
                    <w:rPr>
                      <w:sz w:val="19"/>
                      <w:szCs w:val="19"/>
                    </w:rPr>
                  </w:pPr>
                  <w:r>
                    <w:rPr>
                      <w:spacing w:val="9"/>
                      <w:sz w:val="19"/>
                      <w:szCs w:val="19"/>
                    </w:rPr>
                    <w:t>第九条 禁止在饮用水水源准保护区的岸</w:t>
                  </w:r>
                  <w:r>
                    <w:rPr>
                      <w:spacing w:val="1"/>
                      <w:sz w:val="19"/>
                      <w:szCs w:val="19"/>
                    </w:rPr>
                    <w:t xml:space="preserve">  </w:t>
                  </w:r>
                  <w:r>
                    <w:rPr>
                      <w:spacing w:val="9"/>
                      <w:sz w:val="19"/>
                      <w:szCs w:val="19"/>
                    </w:rPr>
                    <w:t>线和河段范围内新建、扩建对水体污染严</w:t>
                  </w:r>
                  <w:r>
                    <w:rPr>
                      <w:spacing w:val="8"/>
                      <w:sz w:val="19"/>
                      <w:szCs w:val="19"/>
                    </w:rPr>
                    <w:t xml:space="preserve"> </w:t>
                  </w:r>
                  <w:r>
                    <w:rPr>
                      <w:spacing w:val="9"/>
                      <w:sz w:val="19"/>
                      <w:szCs w:val="19"/>
                    </w:rPr>
                    <w:t>重的建设项目，禁止改建增加排污量的建</w:t>
                  </w:r>
                  <w:r>
                    <w:rPr>
                      <w:spacing w:val="8"/>
                      <w:sz w:val="19"/>
                      <w:szCs w:val="19"/>
                    </w:rPr>
                    <w:t xml:space="preserve"> </w:t>
                  </w:r>
                  <w:r>
                    <w:rPr>
                      <w:spacing w:val="5"/>
                      <w:sz w:val="19"/>
                      <w:szCs w:val="19"/>
                    </w:rPr>
                    <w:t>设项目。</w:t>
                  </w:r>
                </w:p>
              </w:tc>
              <w:tc>
                <w:tcPr>
                  <w:tcW w:w="1995" w:type="dxa"/>
                  <w:vAlign w:val="top"/>
                </w:tcPr>
                <w:p>
                  <w:pPr>
                    <w:pStyle w:val="6"/>
                    <w:spacing w:before="72" w:line="227" w:lineRule="auto"/>
                    <w:ind w:left="14"/>
                    <w:rPr>
                      <w:sz w:val="19"/>
                      <w:szCs w:val="19"/>
                    </w:rPr>
                  </w:pPr>
                  <w:r>
                    <w:rPr>
                      <w:spacing w:val="8"/>
                      <w:sz w:val="19"/>
                      <w:szCs w:val="19"/>
                    </w:rPr>
                    <w:t>项目附近地表水体为</w:t>
                  </w:r>
                </w:p>
                <w:p>
                  <w:pPr>
                    <w:pStyle w:val="6"/>
                    <w:spacing w:before="66" w:line="266" w:lineRule="auto"/>
                    <w:ind w:left="11" w:right="1" w:firstLine="6"/>
                    <w:rPr>
                      <w:sz w:val="19"/>
                      <w:szCs w:val="19"/>
                    </w:rPr>
                  </w:pPr>
                  <w:r>
                    <w:rPr>
                      <w:spacing w:val="6"/>
                      <w:sz w:val="19"/>
                      <w:szCs w:val="19"/>
                    </w:rPr>
                    <w:t>东面的魏家河，相距与</w:t>
                  </w:r>
                  <w:r>
                    <w:rPr>
                      <w:spacing w:val="8"/>
                      <w:sz w:val="19"/>
                      <w:szCs w:val="19"/>
                    </w:rPr>
                    <w:t xml:space="preserve"> </w:t>
                  </w:r>
                  <w:r>
                    <w:rPr>
                      <w:spacing w:val="6"/>
                      <w:sz w:val="19"/>
                      <w:szCs w:val="19"/>
                    </w:rPr>
                    <w:t>185m，建设区域不属于</w:t>
                  </w:r>
                  <w:r>
                    <w:rPr>
                      <w:spacing w:val="3"/>
                      <w:sz w:val="19"/>
                      <w:szCs w:val="19"/>
                    </w:rPr>
                    <w:t xml:space="preserve"> </w:t>
                  </w:r>
                  <w:r>
                    <w:rPr>
                      <w:spacing w:val="9"/>
                      <w:sz w:val="19"/>
                      <w:szCs w:val="19"/>
                    </w:rPr>
                    <w:t>饮用水源保护区范围</w:t>
                  </w:r>
                </w:p>
              </w:tc>
              <w:tc>
                <w:tcPr>
                  <w:tcW w:w="636" w:type="dxa"/>
                  <w:vAlign w:val="top"/>
                </w:tcPr>
                <w:p>
                  <w:pPr>
                    <w:spacing w:line="456" w:lineRule="auto"/>
                    <w:rPr>
                      <w:rFonts w:ascii="Arial"/>
                      <w:sz w:val="21"/>
                    </w:rPr>
                  </w:pPr>
                </w:p>
                <w:p>
                  <w:pPr>
                    <w:pStyle w:val="6"/>
                    <w:spacing w:before="62" w:line="228" w:lineRule="auto"/>
                    <w:ind w:left="125"/>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49" w:type="dxa"/>
                  <w:vAlign w:val="top"/>
                </w:tcPr>
                <w:p>
                  <w:pPr>
                    <w:spacing w:line="350" w:lineRule="auto"/>
                    <w:rPr>
                      <w:rFonts w:ascii="Arial"/>
                      <w:sz w:val="21"/>
                    </w:rPr>
                  </w:pPr>
                </w:p>
                <w:p>
                  <w:pPr>
                    <w:spacing w:before="54" w:line="195" w:lineRule="auto"/>
                    <w:ind w:left="1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692" w:type="dxa"/>
                  <w:vAlign w:val="top"/>
                </w:tcPr>
                <w:p>
                  <w:pPr>
                    <w:pStyle w:val="6"/>
                    <w:spacing w:before="72" w:line="266" w:lineRule="auto"/>
                    <w:ind w:left="9" w:right="3" w:hanging="2"/>
                    <w:jc w:val="both"/>
                    <w:rPr>
                      <w:sz w:val="19"/>
                      <w:szCs w:val="19"/>
                    </w:rPr>
                  </w:pPr>
                  <w:r>
                    <w:rPr>
                      <w:spacing w:val="8"/>
                      <w:sz w:val="19"/>
                      <w:szCs w:val="19"/>
                    </w:rPr>
                    <w:t>第十八条 禁止在长江干支流、重要湖泊岸</w:t>
                  </w:r>
                  <w:r>
                    <w:rPr>
                      <w:spacing w:val="7"/>
                      <w:sz w:val="19"/>
                      <w:szCs w:val="19"/>
                    </w:rPr>
                    <w:t xml:space="preserve"> </w:t>
                  </w:r>
                  <w:r>
                    <w:rPr>
                      <w:spacing w:val="9"/>
                      <w:sz w:val="19"/>
                      <w:szCs w:val="19"/>
                    </w:rPr>
                    <w:t>线一公里范围内新建、扩建化工园区和化</w:t>
                  </w:r>
                  <w:r>
                    <w:rPr>
                      <w:spacing w:val="3"/>
                      <w:sz w:val="19"/>
                      <w:szCs w:val="19"/>
                    </w:rPr>
                    <w:t xml:space="preserve">  </w:t>
                  </w:r>
                  <w:r>
                    <w:rPr>
                      <w:spacing w:val="4"/>
                      <w:sz w:val="19"/>
                      <w:szCs w:val="19"/>
                    </w:rPr>
                    <w:t>工项目。</w:t>
                  </w:r>
                </w:p>
              </w:tc>
              <w:tc>
                <w:tcPr>
                  <w:tcW w:w="1995" w:type="dxa"/>
                  <w:vAlign w:val="top"/>
                </w:tcPr>
                <w:p>
                  <w:pPr>
                    <w:pStyle w:val="6"/>
                    <w:spacing w:before="221" w:line="261" w:lineRule="auto"/>
                    <w:ind w:left="49" w:right="186" w:hanging="37"/>
                    <w:rPr>
                      <w:sz w:val="19"/>
                      <w:szCs w:val="19"/>
                    </w:rPr>
                  </w:pPr>
                  <w:r>
                    <w:rPr>
                      <w:spacing w:val="9"/>
                      <w:sz w:val="19"/>
                      <w:szCs w:val="19"/>
                    </w:rPr>
                    <w:t>本项目不属于化工项</w:t>
                  </w:r>
                  <w:r>
                    <w:rPr>
                      <w:sz w:val="19"/>
                      <w:szCs w:val="19"/>
                    </w:rPr>
                    <w:t xml:space="preserve"> 目</w:t>
                  </w:r>
                </w:p>
              </w:tc>
              <w:tc>
                <w:tcPr>
                  <w:tcW w:w="636" w:type="dxa"/>
                  <w:vAlign w:val="top"/>
                </w:tcPr>
                <w:p>
                  <w:pPr>
                    <w:spacing w:line="309" w:lineRule="auto"/>
                    <w:rPr>
                      <w:rFonts w:ascii="Arial"/>
                      <w:sz w:val="21"/>
                    </w:rPr>
                  </w:pPr>
                </w:p>
                <w:p>
                  <w:pPr>
                    <w:pStyle w:val="6"/>
                    <w:spacing w:before="61" w:line="228" w:lineRule="auto"/>
                    <w:ind w:left="125"/>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449" w:type="dxa"/>
                  <w:vAlign w:val="top"/>
                </w:tcPr>
                <w:p>
                  <w:pPr>
                    <w:spacing w:line="324" w:lineRule="auto"/>
                    <w:rPr>
                      <w:rFonts w:ascii="Arial"/>
                      <w:sz w:val="21"/>
                    </w:rPr>
                  </w:pPr>
                </w:p>
                <w:p>
                  <w:pPr>
                    <w:spacing w:line="325" w:lineRule="auto"/>
                    <w:rPr>
                      <w:rFonts w:ascii="Arial"/>
                      <w:sz w:val="21"/>
                    </w:rPr>
                  </w:pPr>
                </w:p>
                <w:p>
                  <w:pPr>
                    <w:spacing w:before="54" w:line="195" w:lineRule="auto"/>
                    <w:ind w:left="1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692" w:type="dxa"/>
                  <w:vAlign w:val="top"/>
                </w:tcPr>
                <w:p>
                  <w:pPr>
                    <w:pStyle w:val="6"/>
                    <w:spacing w:before="73" w:line="276" w:lineRule="auto"/>
                    <w:ind w:left="13" w:hanging="6"/>
                    <w:rPr>
                      <w:sz w:val="19"/>
                      <w:szCs w:val="19"/>
                    </w:rPr>
                  </w:pPr>
                  <w:r>
                    <w:rPr>
                      <w:spacing w:val="4"/>
                      <w:sz w:val="19"/>
                      <w:szCs w:val="19"/>
                    </w:rPr>
                    <w:t xml:space="preserve">第十九条 禁止在长江干流岸线三公里范   </w:t>
                  </w:r>
                  <w:r>
                    <w:rPr>
                      <w:spacing w:val="7"/>
                      <w:sz w:val="19"/>
                      <w:szCs w:val="19"/>
                    </w:rPr>
                    <w:t>围内和重要支流岸线一公里范围内新建、</w:t>
                  </w:r>
                  <w:r>
                    <w:rPr>
                      <w:spacing w:val="3"/>
                      <w:sz w:val="19"/>
                      <w:szCs w:val="19"/>
                    </w:rPr>
                    <w:t xml:space="preserve">  改建、扩建尾矿库、冶炼渣库、磷石膏库，</w:t>
                  </w:r>
                  <w:r>
                    <w:rPr>
                      <w:spacing w:val="4"/>
                      <w:sz w:val="19"/>
                      <w:szCs w:val="19"/>
                    </w:rPr>
                    <w:t xml:space="preserve"> </w:t>
                  </w:r>
                  <w:r>
                    <w:rPr>
                      <w:spacing w:val="6"/>
                      <w:sz w:val="19"/>
                      <w:szCs w:val="19"/>
                    </w:rPr>
                    <w:t>以提升安全、生态环境保护水平为目的的</w:t>
                  </w:r>
                  <w:r>
                    <w:rPr>
                      <w:spacing w:val="4"/>
                      <w:sz w:val="19"/>
                      <w:szCs w:val="19"/>
                    </w:rPr>
                    <w:t xml:space="preserve">  </w:t>
                  </w:r>
                  <w:r>
                    <w:rPr>
                      <w:spacing w:val="2"/>
                      <w:sz w:val="19"/>
                      <w:szCs w:val="19"/>
                    </w:rPr>
                    <w:t>改建除外。</w:t>
                  </w:r>
                </w:p>
              </w:tc>
              <w:tc>
                <w:tcPr>
                  <w:tcW w:w="1995" w:type="dxa"/>
                  <w:vAlign w:val="top"/>
                </w:tcPr>
                <w:p>
                  <w:pPr>
                    <w:pStyle w:val="6"/>
                    <w:spacing w:before="73" w:line="227" w:lineRule="auto"/>
                    <w:ind w:left="12"/>
                    <w:rPr>
                      <w:sz w:val="19"/>
                      <w:szCs w:val="19"/>
                    </w:rPr>
                  </w:pPr>
                  <w:r>
                    <w:rPr>
                      <w:spacing w:val="9"/>
                      <w:sz w:val="19"/>
                      <w:szCs w:val="19"/>
                    </w:rPr>
                    <w:t>本项目为食品加工项</w:t>
                  </w:r>
                </w:p>
                <w:p>
                  <w:pPr>
                    <w:pStyle w:val="6"/>
                    <w:spacing w:before="66" w:line="228" w:lineRule="auto"/>
                    <w:ind w:left="49"/>
                    <w:rPr>
                      <w:sz w:val="19"/>
                      <w:szCs w:val="19"/>
                    </w:rPr>
                  </w:pPr>
                  <w:r>
                    <w:rPr>
                      <w:spacing w:val="4"/>
                      <w:sz w:val="19"/>
                      <w:szCs w:val="19"/>
                    </w:rPr>
                    <w:t>目，不涉及建设尾矿</w:t>
                  </w:r>
                </w:p>
                <w:p>
                  <w:pPr>
                    <w:pStyle w:val="6"/>
                    <w:spacing w:before="64" w:line="260" w:lineRule="auto"/>
                    <w:ind w:left="12" w:right="1"/>
                    <w:rPr>
                      <w:sz w:val="19"/>
                      <w:szCs w:val="19"/>
                    </w:rPr>
                  </w:pPr>
                  <w:r>
                    <w:rPr>
                      <w:spacing w:val="7"/>
                      <w:sz w:val="19"/>
                      <w:szCs w:val="19"/>
                    </w:rPr>
                    <w:t>库、冶炼渣库、磷石膏</w:t>
                  </w:r>
                  <w:r>
                    <w:rPr>
                      <w:spacing w:val="5"/>
                      <w:sz w:val="19"/>
                      <w:szCs w:val="19"/>
                    </w:rPr>
                    <w:t xml:space="preserve"> </w:t>
                  </w:r>
                  <w:r>
                    <w:rPr>
                      <w:spacing w:val="4"/>
                      <w:sz w:val="19"/>
                      <w:szCs w:val="19"/>
                    </w:rPr>
                    <w:t>库等</w:t>
                  </w:r>
                </w:p>
              </w:tc>
              <w:tc>
                <w:tcPr>
                  <w:tcW w:w="636" w:type="dxa"/>
                  <w:vAlign w:val="top"/>
                </w:tcPr>
                <w:p>
                  <w:pPr>
                    <w:spacing w:line="303" w:lineRule="auto"/>
                    <w:rPr>
                      <w:rFonts w:ascii="Arial"/>
                      <w:sz w:val="21"/>
                    </w:rPr>
                  </w:pPr>
                </w:p>
                <w:p>
                  <w:pPr>
                    <w:spacing w:line="304" w:lineRule="auto"/>
                    <w:rPr>
                      <w:rFonts w:ascii="Arial"/>
                      <w:sz w:val="21"/>
                    </w:rPr>
                  </w:pPr>
                </w:p>
                <w:p>
                  <w:pPr>
                    <w:pStyle w:val="6"/>
                    <w:spacing w:before="62" w:line="228" w:lineRule="auto"/>
                    <w:ind w:left="125"/>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9" w:type="dxa"/>
                  <w:vAlign w:val="top"/>
                </w:tcPr>
                <w:p>
                  <w:pPr>
                    <w:spacing w:line="252" w:lineRule="auto"/>
                    <w:rPr>
                      <w:rFonts w:ascii="Arial"/>
                      <w:sz w:val="21"/>
                    </w:rPr>
                  </w:pPr>
                </w:p>
                <w:p>
                  <w:pPr>
                    <w:spacing w:line="252" w:lineRule="auto"/>
                    <w:rPr>
                      <w:rFonts w:ascii="Arial"/>
                      <w:sz w:val="21"/>
                    </w:rPr>
                  </w:pPr>
                </w:p>
                <w:p>
                  <w:pPr>
                    <w:spacing w:before="55" w:line="192" w:lineRule="auto"/>
                    <w:ind w:left="182"/>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692" w:type="dxa"/>
                  <w:vAlign w:val="top"/>
                </w:tcPr>
                <w:p>
                  <w:pPr>
                    <w:pStyle w:val="6"/>
                    <w:spacing w:before="226" w:line="270" w:lineRule="auto"/>
                    <w:ind w:left="5" w:right="87" w:firstLine="1"/>
                    <w:rPr>
                      <w:sz w:val="19"/>
                      <w:szCs w:val="19"/>
                    </w:rPr>
                  </w:pPr>
                  <w:r>
                    <w:rPr>
                      <w:spacing w:val="9"/>
                      <w:sz w:val="19"/>
                      <w:szCs w:val="19"/>
                    </w:rPr>
                    <w:t>第二十一条禁止在合规园区外新建、扩建</w:t>
                  </w:r>
                  <w:r>
                    <w:rPr>
                      <w:spacing w:val="8"/>
                      <w:sz w:val="19"/>
                      <w:szCs w:val="19"/>
                    </w:rPr>
                    <w:t xml:space="preserve"> </w:t>
                  </w:r>
                  <w:r>
                    <w:rPr>
                      <w:spacing w:val="9"/>
                      <w:sz w:val="19"/>
                      <w:szCs w:val="19"/>
                    </w:rPr>
                    <w:t>钢铁、石化、化工、焦化、建材、有色、</w:t>
                  </w:r>
                  <w:r>
                    <w:rPr>
                      <w:spacing w:val="10"/>
                      <w:sz w:val="19"/>
                      <w:szCs w:val="19"/>
                    </w:rPr>
                    <w:t xml:space="preserve"> </w:t>
                  </w:r>
                  <w:r>
                    <w:rPr>
                      <w:spacing w:val="8"/>
                      <w:sz w:val="19"/>
                      <w:szCs w:val="19"/>
                    </w:rPr>
                    <w:t>制浆造纸等高污染项目。</w:t>
                  </w:r>
                </w:p>
              </w:tc>
              <w:tc>
                <w:tcPr>
                  <w:tcW w:w="1995" w:type="dxa"/>
                  <w:vAlign w:val="top"/>
                </w:tcPr>
                <w:p>
                  <w:pPr>
                    <w:pStyle w:val="6"/>
                    <w:spacing w:before="73" w:line="273" w:lineRule="auto"/>
                    <w:ind w:left="12"/>
                    <w:jc w:val="both"/>
                    <w:rPr>
                      <w:sz w:val="19"/>
                      <w:szCs w:val="19"/>
                    </w:rPr>
                  </w:pPr>
                  <w:r>
                    <w:rPr>
                      <w:sz w:val="19"/>
                      <w:szCs w:val="19"/>
                    </w:rPr>
                    <w:t xml:space="preserve">本项目不属于钢铁、石 </w:t>
                  </w:r>
                  <w:r>
                    <w:rPr>
                      <w:spacing w:val="-11"/>
                      <w:sz w:val="19"/>
                      <w:szCs w:val="19"/>
                    </w:rPr>
                    <w:t>化、化工、焦化、建材、</w:t>
                  </w:r>
                  <w:r>
                    <w:rPr>
                      <w:spacing w:val="7"/>
                      <w:sz w:val="19"/>
                      <w:szCs w:val="19"/>
                    </w:rPr>
                    <w:t xml:space="preserve"> </w:t>
                  </w:r>
                  <w:r>
                    <w:rPr>
                      <w:sz w:val="19"/>
                      <w:szCs w:val="19"/>
                    </w:rPr>
                    <w:t>有色、制浆造纸等高污 染项目</w:t>
                  </w:r>
                </w:p>
              </w:tc>
              <w:tc>
                <w:tcPr>
                  <w:tcW w:w="636" w:type="dxa"/>
                  <w:vAlign w:val="top"/>
                </w:tcPr>
                <w:p>
                  <w:pPr>
                    <w:spacing w:line="460" w:lineRule="auto"/>
                    <w:rPr>
                      <w:rFonts w:ascii="Arial"/>
                      <w:sz w:val="21"/>
                    </w:rPr>
                  </w:pPr>
                </w:p>
                <w:p>
                  <w:pPr>
                    <w:pStyle w:val="6"/>
                    <w:spacing w:before="62" w:line="228" w:lineRule="auto"/>
                    <w:ind w:left="125"/>
                    <w:rPr>
                      <w:sz w:val="19"/>
                      <w:szCs w:val="19"/>
                    </w:rPr>
                  </w:pPr>
                  <w:r>
                    <w:rPr>
                      <w:spacing w:val="4"/>
                      <w:sz w:val="19"/>
                      <w:szCs w:val="19"/>
                    </w:rPr>
                    <w:t>符合</w:t>
                  </w:r>
                </w:p>
              </w:tc>
            </w:tr>
          </w:tbl>
          <w:p>
            <w:pPr>
              <w:rPr>
                <w:rFonts w:ascii="Arial"/>
                <w:sz w:val="21"/>
              </w:rPr>
            </w:pPr>
          </w:p>
        </w:tc>
      </w:tr>
    </w:tbl>
    <w:p>
      <w:pPr>
        <w:pStyle w:val="2"/>
      </w:pPr>
    </w:p>
    <w:p>
      <w:pPr>
        <w:sectPr>
          <w:footerReference r:id="rId26" w:type="default"/>
          <w:pgSz w:w="11906" w:h="16839"/>
          <w:pgMar w:top="1431" w:right="1543" w:bottom="1260" w:left="1537" w:header="0" w:footer="1080" w:gutter="0"/>
          <w:cols w:space="720" w:num="1"/>
        </w:sectPr>
      </w:pPr>
    </w:p>
    <w:p>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07" w:hRule="atLeast"/>
        </w:trPr>
        <w:tc>
          <w:tcPr>
            <w:tcW w:w="8814" w:type="dxa"/>
            <w:vAlign w:val="top"/>
          </w:tcPr>
          <w:p>
            <w:pPr>
              <w:spacing w:line="52" w:lineRule="auto"/>
              <w:rPr>
                <w:rFonts w:ascii="Arial"/>
                <w:sz w:val="2"/>
              </w:rPr>
            </w:pPr>
            <w:r>
              <w:pict>
                <v:rect id="_x0000_s1040" o:spid="_x0000_s1040" o:spt="1" style="position:absolute;left:0pt;margin-left:91.2pt;margin-top:0pt;height:655.45pt;width:0.5pt;mso-position-horizontal-relative:page;mso-position-vertical-relative:page;z-index:251668480;mso-width-relative:page;mso-height-relative:page;" fillcolor="#000000" filled="t" stroked="f" coordsize="21600,21600">
                  <v:path/>
                  <v:fill on="t" focussize="0,0"/>
                  <v:stroke on="f"/>
                  <v:imagedata o:title=""/>
                  <o:lock v:ext="edit"/>
                </v:rect>
              </w:pict>
            </w:r>
          </w:p>
          <w:tbl>
            <w:tblPr>
              <w:tblStyle w:val="5"/>
              <w:tblW w:w="6772" w:type="dxa"/>
              <w:tblInd w:w="19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3692"/>
              <w:gridCol w:w="1995"/>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449" w:type="dxa"/>
                  <w:tcBorders>
                    <w:top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5" w:line="195" w:lineRule="auto"/>
                    <w:ind w:left="181"/>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692" w:type="dxa"/>
                  <w:tcBorders>
                    <w:top w:val="nil"/>
                  </w:tcBorders>
                  <w:vAlign w:val="top"/>
                </w:tcPr>
                <w:p>
                  <w:pPr>
                    <w:pStyle w:val="6"/>
                    <w:spacing w:before="80" w:line="279" w:lineRule="auto"/>
                    <w:ind w:left="6" w:right="3"/>
                    <w:jc w:val="both"/>
                    <w:rPr>
                      <w:sz w:val="19"/>
                      <w:szCs w:val="19"/>
                    </w:rPr>
                  </w:pPr>
                  <w:r>
                    <w:rPr>
                      <w:spacing w:val="8"/>
                      <w:sz w:val="19"/>
                      <w:szCs w:val="19"/>
                    </w:rPr>
                    <w:t>第二十三条 禁止新建、扩建法律法规和相</w:t>
                  </w:r>
                  <w:r>
                    <w:rPr>
                      <w:spacing w:val="7"/>
                      <w:sz w:val="19"/>
                      <w:szCs w:val="19"/>
                    </w:rPr>
                    <w:t xml:space="preserve"> </w:t>
                  </w:r>
                  <w:r>
                    <w:rPr>
                      <w:spacing w:val="9"/>
                      <w:sz w:val="19"/>
                      <w:szCs w:val="19"/>
                    </w:rPr>
                    <w:t>关政策明令禁止的落后产能项目。对《产</w:t>
                  </w:r>
                  <w:r>
                    <w:rPr>
                      <w:spacing w:val="4"/>
                      <w:sz w:val="19"/>
                      <w:szCs w:val="19"/>
                    </w:rPr>
                    <w:t xml:space="preserve">  </w:t>
                  </w:r>
                  <w:r>
                    <w:rPr>
                      <w:spacing w:val="9"/>
                      <w:sz w:val="19"/>
                      <w:szCs w:val="19"/>
                    </w:rPr>
                    <w:t>业结构调整指导目录》中淘汰类项目，禁</w:t>
                  </w:r>
                  <w:r>
                    <w:rPr>
                      <w:spacing w:val="4"/>
                      <w:sz w:val="19"/>
                      <w:szCs w:val="19"/>
                    </w:rPr>
                    <w:t xml:space="preserve">  </w:t>
                  </w:r>
                  <w:r>
                    <w:rPr>
                      <w:spacing w:val="9"/>
                      <w:sz w:val="19"/>
                      <w:szCs w:val="19"/>
                    </w:rPr>
                    <w:t>止投资</w:t>
                  </w:r>
                  <w:r>
                    <w:rPr>
                      <w:rFonts w:ascii="Times New Roman" w:hAnsi="Times New Roman" w:eastAsia="Times New Roman" w:cs="Times New Roman"/>
                      <w:spacing w:val="9"/>
                      <w:sz w:val="19"/>
                      <w:szCs w:val="19"/>
                    </w:rPr>
                    <w:t>;</w:t>
                  </w:r>
                  <w:r>
                    <w:rPr>
                      <w:spacing w:val="9"/>
                      <w:sz w:val="19"/>
                      <w:szCs w:val="19"/>
                    </w:rPr>
                    <w:t>限制类的新建项目，禁止投资，对</w:t>
                  </w:r>
                  <w:r>
                    <w:rPr>
                      <w:spacing w:val="3"/>
                      <w:sz w:val="19"/>
                      <w:szCs w:val="19"/>
                    </w:rPr>
                    <w:t xml:space="preserve"> </w:t>
                  </w:r>
                  <w:r>
                    <w:rPr>
                      <w:spacing w:val="9"/>
                      <w:sz w:val="19"/>
                      <w:szCs w:val="19"/>
                    </w:rPr>
                    <w:t>属于限制类的现有生产能力，允许企业在</w:t>
                  </w:r>
                  <w:r>
                    <w:rPr>
                      <w:spacing w:val="4"/>
                      <w:sz w:val="19"/>
                      <w:szCs w:val="19"/>
                    </w:rPr>
                    <w:t xml:space="preserve">  </w:t>
                  </w:r>
                  <w:r>
                    <w:rPr>
                      <w:spacing w:val="8"/>
                      <w:sz w:val="19"/>
                      <w:szCs w:val="19"/>
                    </w:rPr>
                    <w:t>一定期限内采取措施改造升级。</w:t>
                  </w:r>
                </w:p>
              </w:tc>
              <w:tc>
                <w:tcPr>
                  <w:tcW w:w="1995" w:type="dxa"/>
                  <w:tcBorders>
                    <w:top w:val="nil"/>
                  </w:tcBorders>
                  <w:vAlign w:val="top"/>
                </w:tcPr>
                <w:p>
                  <w:pPr>
                    <w:pStyle w:val="6"/>
                    <w:spacing w:before="80" w:line="227" w:lineRule="auto"/>
                    <w:ind w:left="12"/>
                    <w:rPr>
                      <w:sz w:val="19"/>
                      <w:szCs w:val="19"/>
                    </w:rPr>
                  </w:pPr>
                  <w:r>
                    <w:rPr>
                      <w:spacing w:val="9"/>
                      <w:sz w:val="19"/>
                      <w:szCs w:val="19"/>
                    </w:rPr>
                    <w:t>本项目符合国家现行</w:t>
                  </w:r>
                </w:p>
                <w:p>
                  <w:pPr>
                    <w:pStyle w:val="6"/>
                    <w:spacing w:before="66" w:line="260" w:lineRule="auto"/>
                    <w:ind w:left="13" w:right="1" w:hanging="2"/>
                    <w:rPr>
                      <w:sz w:val="19"/>
                      <w:szCs w:val="19"/>
                    </w:rPr>
                  </w:pPr>
                  <w:r>
                    <w:rPr>
                      <w:spacing w:val="7"/>
                      <w:sz w:val="19"/>
                      <w:szCs w:val="19"/>
                    </w:rPr>
                    <w:t>产业政策，已取得投资</w:t>
                  </w:r>
                  <w:r>
                    <w:rPr>
                      <w:spacing w:val="5"/>
                      <w:sz w:val="19"/>
                      <w:szCs w:val="19"/>
                    </w:rPr>
                    <w:t xml:space="preserve"> 备案手续。</w:t>
                  </w:r>
                </w:p>
              </w:tc>
              <w:tc>
                <w:tcPr>
                  <w:tcW w:w="636" w:type="dxa"/>
                  <w:tcBorders>
                    <w:top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8" w:lineRule="auto"/>
                    <w:ind w:left="125"/>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449" w:type="dxa"/>
                  <w:vAlign w:val="top"/>
                </w:tcPr>
                <w:p>
                  <w:pPr>
                    <w:spacing w:line="325" w:lineRule="auto"/>
                    <w:rPr>
                      <w:rFonts w:ascii="Arial"/>
                      <w:sz w:val="21"/>
                    </w:rPr>
                  </w:pPr>
                </w:p>
                <w:p>
                  <w:pPr>
                    <w:spacing w:line="325" w:lineRule="auto"/>
                    <w:rPr>
                      <w:rFonts w:ascii="Arial"/>
                      <w:sz w:val="21"/>
                    </w:rPr>
                  </w:pPr>
                </w:p>
                <w:p>
                  <w:pPr>
                    <w:spacing w:before="54" w:line="192" w:lineRule="auto"/>
                    <w:ind w:left="180"/>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3692" w:type="dxa"/>
                  <w:vAlign w:val="top"/>
                </w:tcPr>
                <w:p>
                  <w:pPr>
                    <w:pStyle w:val="6"/>
                    <w:spacing w:before="71" w:line="260" w:lineRule="auto"/>
                    <w:ind w:left="14" w:right="3" w:hanging="7"/>
                    <w:rPr>
                      <w:sz w:val="19"/>
                      <w:szCs w:val="19"/>
                    </w:rPr>
                  </w:pPr>
                  <w:r>
                    <w:rPr>
                      <w:spacing w:val="8"/>
                      <w:sz w:val="19"/>
                      <w:szCs w:val="19"/>
                    </w:rPr>
                    <w:t>第二十四条 禁止新建、扩建不符合国家产</w:t>
                  </w:r>
                  <w:r>
                    <w:rPr>
                      <w:spacing w:val="7"/>
                      <w:sz w:val="19"/>
                      <w:szCs w:val="19"/>
                    </w:rPr>
                    <w:t xml:space="preserve"> </w:t>
                  </w:r>
                  <w:r>
                    <w:rPr>
                      <w:spacing w:val="8"/>
                      <w:sz w:val="19"/>
                      <w:szCs w:val="19"/>
                    </w:rPr>
                    <w:t>能置换要求的严重过剩产能行业的项目。</w:t>
                  </w:r>
                </w:p>
                <w:p>
                  <w:pPr>
                    <w:pStyle w:val="6"/>
                    <w:spacing w:before="65" w:line="266" w:lineRule="auto"/>
                    <w:ind w:left="6" w:right="87"/>
                    <w:rPr>
                      <w:sz w:val="19"/>
                      <w:szCs w:val="19"/>
                    </w:rPr>
                  </w:pPr>
                  <w:r>
                    <w:rPr>
                      <w:spacing w:val="9"/>
                      <w:sz w:val="19"/>
                      <w:szCs w:val="19"/>
                    </w:rPr>
                    <w:t>对于不符合国家产能置换要求的严重过剩 产能行业，不得以其他任何名义、任何方</w:t>
                  </w:r>
                  <w:r>
                    <w:rPr>
                      <w:spacing w:val="8"/>
                      <w:sz w:val="19"/>
                      <w:szCs w:val="19"/>
                    </w:rPr>
                    <w:t xml:space="preserve"> 式备案新增产能项目。</w:t>
                  </w:r>
                </w:p>
              </w:tc>
              <w:tc>
                <w:tcPr>
                  <w:tcW w:w="1995" w:type="dxa"/>
                  <w:vAlign w:val="top"/>
                </w:tcPr>
                <w:p>
                  <w:pPr>
                    <w:pStyle w:val="6"/>
                    <w:spacing w:before="71" w:line="227" w:lineRule="auto"/>
                    <w:ind w:left="12"/>
                    <w:rPr>
                      <w:sz w:val="19"/>
                      <w:szCs w:val="19"/>
                    </w:rPr>
                  </w:pPr>
                  <w:r>
                    <w:rPr>
                      <w:spacing w:val="9"/>
                      <w:sz w:val="19"/>
                      <w:szCs w:val="19"/>
                    </w:rPr>
                    <w:t>本项目为食品加工项</w:t>
                  </w:r>
                </w:p>
                <w:p>
                  <w:pPr>
                    <w:pStyle w:val="6"/>
                    <w:spacing w:before="65" w:line="260" w:lineRule="auto"/>
                    <w:ind w:left="13" w:right="1" w:firstLine="36"/>
                    <w:rPr>
                      <w:sz w:val="19"/>
                      <w:szCs w:val="19"/>
                    </w:rPr>
                  </w:pPr>
                  <w:r>
                    <w:rPr>
                      <w:spacing w:val="3"/>
                      <w:sz w:val="19"/>
                      <w:szCs w:val="19"/>
                    </w:rPr>
                    <w:t>目，不属于国家产能置</w:t>
                  </w:r>
                  <w:r>
                    <w:rPr>
                      <w:spacing w:val="7"/>
                      <w:sz w:val="19"/>
                      <w:szCs w:val="19"/>
                    </w:rPr>
                    <w:t xml:space="preserve"> </w:t>
                  </w:r>
                  <w:r>
                    <w:rPr>
                      <w:spacing w:val="8"/>
                      <w:sz w:val="19"/>
                      <w:szCs w:val="19"/>
                    </w:rPr>
                    <w:t>换要求的严重过剩产</w:t>
                  </w:r>
                </w:p>
                <w:p>
                  <w:pPr>
                    <w:pStyle w:val="6"/>
                    <w:spacing w:before="65" w:line="229" w:lineRule="auto"/>
                    <w:ind w:left="19"/>
                    <w:rPr>
                      <w:sz w:val="19"/>
                      <w:szCs w:val="19"/>
                    </w:rPr>
                  </w:pPr>
                  <w:r>
                    <w:rPr>
                      <w:spacing w:val="7"/>
                      <w:sz w:val="19"/>
                      <w:szCs w:val="19"/>
                    </w:rPr>
                    <w:t>能行业的项目</w:t>
                  </w:r>
                </w:p>
              </w:tc>
              <w:tc>
                <w:tcPr>
                  <w:tcW w:w="636" w:type="dxa"/>
                  <w:vAlign w:val="top"/>
                </w:tcPr>
                <w:p>
                  <w:pPr>
                    <w:spacing w:line="303" w:lineRule="auto"/>
                    <w:rPr>
                      <w:rFonts w:ascii="Arial"/>
                      <w:sz w:val="21"/>
                    </w:rPr>
                  </w:pPr>
                </w:p>
                <w:p>
                  <w:pPr>
                    <w:spacing w:line="303" w:lineRule="auto"/>
                    <w:rPr>
                      <w:rFonts w:ascii="Arial"/>
                      <w:sz w:val="21"/>
                    </w:rPr>
                  </w:pPr>
                </w:p>
                <w:p>
                  <w:pPr>
                    <w:pStyle w:val="6"/>
                    <w:spacing w:before="61" w:line="228" w:lineRule="auto"/>
                    <w:ind w:left="125"/>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4" w:line="195" w:lineRule="auto"/>
                    <w:ind w:left="184"/>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692" w:type="dxa"/>
                  <w:vAlign w:val="top"/>
                </w:tcPr>
                <w:p>
                  <w:pPr>
                    <w:spacing w:line="303" w:lineRule="auto"/>
                    <w:rPr>
                      <w:rFonts w:ascii="Arial"/>
                      <w:sz w:val="21"/>
                    </w:rPr>
                  </w:pPr>
                </w:p>
                <w:p>
                  <w:pPr>
                    <w:spacing w:line="304" w:lineRule="auto"/>
                    <w:rPr>
                      <w:rFonts w:ascii="Arial"/>
                      <w:sz w:val="21"/>
                    </w:rPr>
                  </w:pPr>
                </w:p>
                <w:p>
                  <w:pPr>
                    <w:pStyle w:val="6"/>
                    <w:spacing w:before="61" w:line="260" w:lineRule="auto"/>
                    <w:ind w:left="12" w:right="3" w:hanging="5"/>
                    <w:rPr>
                      <w:sz w:val="19"/>
                      <w:szCs w:val="19"/>
                    </w:rPr>
                  </w:pPr>
                  <w:r>
                    <w:rPr>
                      <w:spacing w:val="8"/>
                      <w:sz w:val="19"/>
                      <w:szCs w:val="19"/>
                    </w:rPr>
                    <w:t>第二十六条 禁止新建、扩建不符合要求的</w:t>
                  </w:r>
                  <w:r>
                    <w:rPr>
                      <w:spacing w:val="7"/>
                      <w:sz w:val="19"/>
                      <w:szCs w:val="19"/>
                    </w:rPr>
                    <w:t xml:space="preserve"> </w:t>
                  </w:r>
                  <w:r>
                    <w:rPr>
                      <w:spacing w:val="8"/>
                      <w:sz w:val="19"/>
                      <w:szCs w:val="19"/>
                    </w:rPr>
                    <w:t>高耗能、高排放、低水平项目。</w:t>
                  </w:r>
                </w:p>
              </w:tc>
              <w:tc>
                <w:tcPr>
                  <w:tcW w:w="1995" w:type="dxa"/>
                  <w:vAlign w:val="top"/>
                </w:tcPr>
                <w:p>
                  <w:pPr>
                    <w:pStyle w:val="6"/>
                    <w:spacing w:before="73" w:line="227" w:lineRule="auto"/>
                    <w:ind w:left="12"/>
                    <w:rPr>
                      <w:sz w:val="19"/>
                      <w:szCs w:val="19"/>
                    </w:rPr>
                  </w:pPr>
                  <w:r>
                    <w:rPr>
                      <w:spacing w:val="9"/>
                      <w:sz w:val="19"/>
                      <w:szCs w:val="19"/>
                    </w:rPr>
                    <w:t>本项目营运期耗能主</w:t>
                  </w:r>
                </w:p>
                <w:p>
                  <w:pPr>
                    <w:pStyle w:val="6"/>
                    <w:spacing w:before="66" w:line="260" w:lineRule="auto"/>
                    <w:ind w:left="12" w:right="1"/>
                    <w:rPr>
                      <w:sz w:val="19"/>
                      <w:szCs w:val="19"/>
                    </w:rPr>
                  </w:pPr>
                  <w:r>
                    <w:rPr>
                      <w:spacing w:val="7"/>
                      <w:sz w:val="19"/>
                      <w:szCs w:val="19"/>
                    </w:rPr>
                    <w:t>要为电能和天然气，大</w:t>
                  </w:r>
                  <w:r>
                    <w:rPr>
                      <w:spacing w:val="5"/>
                      <w:sz w:val="19"/>
                      <w:szCs w:val="19"/>
                    </w:rPr>
                    <w:t xml:space="preserve"> </w:t>
                  </w:r>
                  <w:r>
                    <w:rPr>
                      <w:spacing w:val="6"/>
                      <w:sz w:val="19"/>
                      <w:szCs w:val="19"/>
                    </w:rPr>
                    <w:t>气污染物主要为</w:t>
                  </w:r>
                  <w:r>
                    <w:rPr>
                      <w:spacing w:val="-30"/>
                      <w:sz w:val="19"/>
                      <w:szCs w:val="19"/>
                    </w:rPr>
                    <w:t xml:space="preserve"> </w:t>
                  </w:r>
                  <w:r>
                    <w:rPr>
                      <w:sz w:val="19"/>
                      <w:szCs w:val="19"/>
                    </w:rPr>
                    <w:t>SO</w:t>
                  </w:r>
                  <w:r>
                    <w:rPr>
                      <w:spacing w:val="6"/>
                      <w:position w:val="-2"/>
                      <w:sz w:val="10"/>
                      <w:szCs w:val="10"/>
                    </w:rPr>
                    <w:t>2</w:t>
                  </w:r>
                  <w:r>
                    <w:rPr>
                      <w:spacing w:val="6"/>
                      <w:sz w:val="19"/>
                      <w:szCs w:val="19"/>
                    </w:rPr>
                    <w:t>、</w:t>
                  </w:r>
                </w:p>
                <w:p>
                  <w:pPr>
                    <w:pStyle w:val="6"/>
                    <w:spacing w:before="65" w:line="267" w:lineRule="auto"/>
                    <w:ind w:left="11" w:right="1" w:hanging="6"/>
                    <w:rPr>
                      <w:sz w:val="19"/>
                      <w:szCs w:val="19"/>
                    </w:rPr>
                  </w:pPr>
                  <w:r>
                    <w:rPr>
                      <w:sz w:val="19"/>
                      <w:szCs w:val="19"/>
                    </w:rPr>
                    <w:t>NO</w:t>
                  </w:r>
                  <w:r>
                    <w:rPr>
                      <w:position w:val="-2"/>
                      <w:sz w:val="10"/>
                      <w:szCs w:val="10"/>
                    </w:rPr>
                    <w:t>x</w:t>
                  </w:r>
                  <w:r>
                    <w:rPr>
                      <w:spacing w:val="3"/>
                      <w:sz w:val="19"/>
                      <w:szCs w:val="19"/>
                    </w:rPr>
                    <w:t>、颗粒物，不属于高</w:t>
                  </w:r>
                  <w:r>
                    <w:rPr>
                      <w:spacing w:val="4"/>
                      <w:sz w:val="19"/>
                      <w:szCs w:val="19"/>
                    </w:rPr>
                    <w:t xml:space="preserve"> </w:t>
                  </w:r>
                  <w:r>
                    <w:rPr>
                      <w:spacing w:val="7"/>
                      <w:sz w:val="19"/>
                      <w:szCs w:val="19"/>
                    </w:rPr>
                    <w:t>耗能、高排放、低水平</w:t>
                  </w:r>
                  <w:r>
                    <w:rPr>
                      <w:spacing w:val="5"/>
                      <w:sz w:val="19"/>
                      <w:szCs w:val="19"/>
                    </w:rPr>
                    <w:t xml:space="preserve"> </w:t>
                  </w:r>
                  <w:r>
                    <w:rPr>
                      <w:spacing w:val="4"/>
                      <w:sz w:val="19"/>
                      <w:szCs w:val="19"/>
                    </w:rPr>
                    <w:t>项目</w:t>
                  </w:r>
                </w:p>
              </w:tc>
              <w:tc>
                <w:tcPr>
                  <w:tcW w:w="636"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2" w:line="228" w:lineRule="auto"/>
                    <w:ind w:left="125"/>
                    <w:rPr>
                      <w:sz w:val="19"/>
                      <w:szCs w:val="19"/>
                    </w:rPr>
                  </w:pPr>
                  <w:r>
                    <w:rPr>
                      <w:spacing w:val="4"/>
                      <w:sz w:val="19"/>
                      <w:szCs w:val="19"/>
                    </w:rPr>
                    <w:t>符合</w:t>
                  </w:r>
                </w:p>
              </w:tc>
            </w:tr>
          </w:tbl>
          <w:p>
            <w:pPr>
              <w:spacing w:before="139" w:line="229" w:lineRule="auto"/>
              <w:ind w:left="1943"/>
              <w:rPr>
                <w:rFonts w:ascii="黑体" w:hAnsi="黑体" w:eastAsia="黑体" w:cs="黑体"/>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12"/>
                <w:sz w:val="20"/>
                <w:szCs w:val="20"/>
              </w:rPr>
              <w:t xml:space="preserve"> </w:t>
            </w:r>
            <w:r>
              <w:rPr>
                <w:rFonts w:ascii="黑体" w:hAnsi="黑体" w:eastAsia="黑体" w:cs="黑体"/>
                <w:spacing w:val="7"/>
                <w:sz w:val="20"/>
                <w:szCs w:val="20"/>
              </w:rPr>
              <w:t>、与污染防治相关法律法规符合性分析</w:t>
            </w:r>
          </w:p>
          <w:p>
            <w:pPr>
              <w:pStyle w:val="6"/>
              <w:spacing w:before="152" w:line="227" w:lineRule="auto"/>
              <w:ind w:left="2363"/>
              <w:rPr>
                <w:sz w:val="20"/>
                <w:szCs w:val="20"/>
              </w:rPr>
            </w:pPr>
            <w:r>
              <w:rPr>
                <w:spacing w:val="9"/>
                <w:sz w:val="20"/>
                <w:szCs w:val="20"/>
              </w:rPr>
              <w:t>本项目与污染防治相关法律法规符合性分析见下表。</w:t>
            </w:r>
          </w:p>
          <w:p>
            <w:pPr>
              <w:pStyle w:val="6"/>
              <w:spacing w:before="148" w:line="219" w:lineRule="auto"/>
              <w:ind w:left="3104"/>
              <w:rPr>
                <w:sz w:val="18"/>
                <w:szCs w:val="18"/>
              </w:rPr>
            </w:pPr>
            <w:r>
              <w:pict>
                <v:shape id="_x0000_s1041" o:spid="_x0000_s1041" o:spt="202" type="#_x0000_t202" style="position:absolute;left:0pt;margin-left:169.95pt;margin-top:11.5pt;height:2.95pt;width:4.8pt;z-index:251666432;mso-width-relative:page;mso-height-relative:page;" filled="f" stroked="f" coordsize="21600,21600">
                  <v:path/>
                  <v:fill on="f" focussize="0,0"/>
                  <v:stroke on="f"/>
                  <v:imagedata o:title=""/>
                  <o:lock v:ext="edit" aspectratio="f"/>
                  <v:textbox inset="0mm,0mm,0mm,0mm">
                    <w:txbxContent>
                      <w:p>
                        <w:pPr>
                          <w:spacing w:before="20" w:line="18" w:lineRule="exact"/>
                          <w:ind w:left="20"/>
                          <w:rPr>
                            <w:rFonts w:ascii="Times New Roman" w:hAnsi="Times New Roman" w:eastAsia="Times New Roman" w:cs="Times New Roman"/>
                            <w:sz w:val="18"/>
                            <w:szCs w:val="18"/>
                          </w:rPr>
                        </w:pPr>
                        <w:r>
                          <w:rPr>
                            <w:rFonts w:ascii="Times New Roman" w:hAnsi="Times New Roman" w:eastAsia="Times New Roman" w:cs="Times New Roman"/>
                            <w:b/>
                            <w:bCs/>
                            <w:position w:val="-4"/>
                            <w:sz w:val="18"/>
                            <w:szCs w:val="18"/>
                          </w:rPr>
                          <w:t>-</w:t>
                        </w:r>
                      </w:p>
                    </w:txbxContent>
                  </v:textbox>
                </v:shape>
              </w:pict>
            </w:r>
            <w:r>
              <w:pict>
                <v:shape id="_x0000_s1042" o:spid="_x0000_s1042" o:spt="202" type="#_x0000_t202" style="position:absolute;left:0pt;margin-left:277.5pt;margin-top:12.2pt;height:6.6pt;width:35.6pt;z-index:251667456;mso-width-relative:page;mso-height-relative:page;" filled="f" stroked="f" coordsize="21600,21600">
                  <v:path/>
                  <v:fill on="f" focussize="0,0"/>
                  <v:stroke on="f"/>
                  <v:imagedata o:title=""/>
                  <o:lock v:ext="edit" aspectratio="f"/>
                  <v:textbox inset="0mm,0mm,0mm,0mm">
                    <w:txbxContent>
                      <w:p>
                        <w:pPr>
                          <w:pStyle w:val="6"/>
                          <w:spacing w:before="20" w:line="91" w:lineRule="exact"/>
                          <w:jc w:val="right"/>
                          <w:rPr>
                            <w:sz w:val="18"/>
                            <w:szCs w:val="18"/>
                          </w:rPr>
                        </w:pPr>
                        <w:r>
                          <w:rPr>
                            <w:spacing w:val="-26"/>
                            <w:position w:val="1"/>
                            <w:sz w:val="18"/>
                            <w:szCs w:val="18"/>
                            <w14:textOutline w14:w="3268" w14:cap="sq" w14:cmpd="sng">
                              <w14:solidFill>
                                <w14:srgbClr w14:val="000000"/>
                              </w14:solidFill>
                              <w14:prstDash w14:val="solid"/>
                              <w14:bevel/>
                            </w14:textOutline>
                          </w:rPr>
                          <w:t>、</w:t>
                        </w:r>
                        <w:r>
                          <w:rPr>
                            <w:position w:val="1"/>
                            <w:sz w:val="18"/>
                            <w:szCs w:val="18"/>
                          </w:rPr>
                          <w:t xml:space="preserve">    </w:t>
                        </w:r>
                        <w:r>
                          <w:rPr>
                            <w:spacing w:val="-26"/>
                            <w:position w:val="1"/>
                            <w:sz w:val="18"/>
                            <w:szCs w:val="18"/>
                            <w14:textOutline w14:w="3268" w14:cap="sq" w14:cmpd="sng">
                              <w14:solidFill>
                                <w14:srgbClr w14:val="000000"/>
                              </w14:solidFill>
                              <w14:prstDash w14:val="solid"/>
                              <w14:bevel/>
                            </w14:textOutline>
                          </w:rPr>
                          <w:t>、</w:t>
                        </w:r>
                      </w:p>
                    </w:txbxContent>
                  </v:textbox>
                </v:shape>
              </w:pict>
            </w:r>
            <w:r>
              <w:rPr>
                <w:spacing w:val="-1"/>
                <w:sz w:val="18"/>
                <w:szCs w:val="18"/>
                <w14:textOutline w14:w="3268" w14:cap="sq" w14:cmpd="sng">
                  <w14:solidFill>
                    <w14:srgbClr w14:val="000000"/>
                  </w14:solidFill>
                  <w14:prstDash w14:val="solid"/>
                  <w14:bevel/>
                </w14:textOutline>
              </w:rPr>
              <w:t>表</w:t>
            </w:r>
            <w:r>
              <w:rPr>
                <w:spacing w:val="-22"/>
                <w:sz w:val="18"/>
                <w:szCs w:val="18"/>
              </w:rPr>
              <w:t xml:space="preserve"> </w:t>
            </w:r>
            <w:r>
              <w:rPr>
                <w:rFonts w:ascii="Times New Roman" w:hAnsi="Times New Roman" w:eastAsia="Times New Roman" w:cs="Times New Roman"/>
                <w:b/>
                <w:bCs/>
                <w:spacing w:val="-1"/>
                <w:sz w:val="18"/>
                <w:szCs w:val="18"/>
              </w:rPr>
              <w:t>1</w:t>
            </w:r>
            <w:r>
              <w:rPr>
                <w:rFonts w:ascii="Times New Roman" w:hAnsi="Times New Roman" w:eastAsia="Times New Roman" w:cs="Times New Roman"/>
                <w:b/>
                <w:bCs/>
                <w:spacing w:val="20"/>
                <w:w w:val="101"/>
                <w:sz w:val="18"/>
                <w:szCs w:val="18"/>
              </w:rPr>
              <w:t xml:space="preserve"> </w:t>
            </w:r>
            <w:r>
              <w:rPr>
                <w:rFonts w:ascii="Times New Roman" w:hAnsi="Times New Roman" w:eastAsia="Times New Roman" w:cs="Times New Roman"/>
                <w:b/>
                <w:bCs/>
                <w:spacing w:val="-1"/>
                <w:sz w:val="18"/>
                <w:szCs w:val="18"/>
              </w:rPr>
              <w:t xml:space="preserve">6        </w:t>
            </w:r>
            <w:r>
              <w:rPr>
                <w:spacing w:val="-1"/>
                <w:sz w:val="18"/>
                <w:szCs w:val="18"/>
                <w14:textOutline w14:w="3268" w14:cap="sq" w14:cmpd="sng">
                  <w14:solidFill>
                    <w14:srgbClr w14:val="000000"/>
                  </w14:solidFill>
                  <w14:prstDash w14:val="solid"/>
                  <w14:bevel/>
                </w14:textOutline>
              </w:rPr>
              <w:t>项目与其他相关规划</w:t>
            </w:r>
            <w:r>
              <w:rPr>
                <w:spacing w:val="-1"/>
                <w:sz w:val="18"/>
                <w:szCs w:val="18"/>
              </w:rPr>
              <w:t xml:space="preserve">  </w:t>
            </w:r>
            <w:r>
              <w:rPr>
                <w:spacing w:val="-1"/>
                <w:sz w:val="18"/>
                <w:szCs w:val="18"/>
                <w14:textOutline w14:w="3268" w14:cap="sq" w14:cmpd="sng">
                  <w14:solidFill>
                    <w14:srgbClr w14:val="000000"/>
                  </w14:solidFill>
                  <w14:prstDash w14:val="solid"/>
                  <w14:bevel/>
                </w14:textOutline>
              </w:rPr>
              <w:t>法律</w:t>
            </w:r>
            <w:r>
              <w:rPr>
                <w:spacing w:val="5"/>
                <w:sz w:val="18"/>
                <w:szCs w:val="18"/>
              </w:rPr>
              <w:t xml:space="preserve">  </w:t>
            </w:r>
            <w:r>
              <w:rPr>
                <w:spacing w:val="-1"/>
                <w:sz w:val="18"/>
                <w:szCs w:val="18"/>
                <w14:textOutline w14:w="3268" w14:cap="sq" w14:cmpd="sng">
                  <w14:solidFill>
                    <w14:srgbClr w14:val="000000"/>
                  </w14:solidFill>
                  <w14:prstDash w14:val="solid"/>
                  <w14:bevel/>
                </w14:textOutline>
              </w:rPr>
              <w:t>法规符合性分析</w:t>
            </w:r>
          </w:p>
          <w:p>
            <w:pPr>
              <w:spacing w:line="124" w:lineRule="auto"/>
              <w:rPr>
                <w:rFonts w:ascii="Arial"/>
                <w:sz w:val="2"/>
              </w:rPr>
            </w:pPr>
          </w:p>
          <w:tbl>
            <w:tblPr>
              <w:tblStyle w:val="5"/>
              <w:tblW w:w="6723" w:type="dxa"/>
              <w:tblInd w:w="19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2816"/>
              <w:gridCol w:w="1702"/>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47" w:type="dxa"/>
                  <w:vAlign w:val="top"/>
                </w:tcPr>
                <w:p>
                  <w:pPr>
                    <w:pStyle w:val="6"/>
                    <w:spacing w:before="43" w:line="231" w:lineRule="auto"/>
                    <w:ind w:left="628" w:right="122" w:hanging="502"/>
                    <w:rPr>
                      <w:sz w:val="19"/>
                      <w:szCs w:val="19"/>
                    </w:rPr>
                  </w:pPr>
                  <w:r>
                    <w:rPr>
                      <w:spacing w:val="8"/>
                      <w:sz w:val="19"/>
                      <w:szCs w:val="19"/>
                      <w14:textOutline w14:w="3614" w14:cap="sq" w14:cmpd="sng">
                        <w14:solidFill>
                          <w14:srgbClr w14:val="000000"/>
                        </w14:solidFill>
                        <w14:prstDash w14:val="solid"/>
                        <w14:bevel/>
                      </w14:textOutline>
                    </w:rPr>
                    <w:t>法规政策、规</w:t>
                  </w:r>
                  <w:r>
                    <w:rPr>
                      <w:spacing w:val="4"/>
                      <w:sz w:val="19"/>
                      <w:szCs w:val="19"/>
                    </w:rPr>
                    <w:t xml:space="preserve"> </w:t>
                  </w:r>
                  <w:r>
                    <w:rPr>
                      <w:spacing w:val="2"/>
                      <w:sz w:val="19"/>
                      <w:szCs w:val="19"/>
                      <w14:textOutline w14:w="3614" w14:cap="sq" w14:cmpd="sng">
                        <w14:solidFill>
                          <w14:srgbClr w14:val="000000"/>
                        </w14:solidFill>
                        <w14:prstDash w14:val="solid"/>
                        <w14:bevel/>
                      </w14:textOutline>
                    </w:rPr>
                    <w:t>划</w:t>
                  </w:r>
                </w:p>
              </w:tc>
              <w:tc>
                <w:tcPr>
                  <w:tcW w:w="2816" w:type="dxa"/>
                  <w:vAlign w:val="top"/>
                </w:tcPr>
                <w:p>
                  <w:pPr>
                    <w:pStyle w:val="6"/>
                    <w:spacing w:before="172" w:line="230" w:lineRule="auto"/>
                    <w:ind w:left="1012"/>
                    <w:rPr>
                      <w:sz w:val="19"/>
                      <w:szCs w:val="19"/>
                    </w:rPr>
                  </w:pPr>
                  <w:r>
                    <w:rPr>
                      <w:spacing w:val="8"/>
                      <w:sz w:val="19"/>
                      <w:szCs w:val="19"/>
                      <w14:textOutline w14:w="3614" w14:cap="sq" w14:cmpd="sng">
                        <w14:solidFill>
                          <w14:srgbClr w14:val="000000"/>
                        </w14:solidFill>
                        <w14:prstDash w14:val="solid"/>
                        <w14:bevel/>
                      </w14:textOutline>
                    </w:rPr>
                    <w:t>规划要求</w:t>
                  </w:r>
                </w:p>
              </w:tc>
              <w:tc>
                <w:tcPr>
                  <w:tcW w:w="1702" w:type="dxa"/>
                  <w:vAlign w:val="top"/>
                </w:tcPr>
                <w:p>
                  <w:pPr>
                    <w:pStyle w:val="6"/>
                    <w:spacing w:before="166" w:line="227" w:lineRule="auto"/>
                    <w:ind w:left="356"/>
                    <w:rPr>
                      <w:sz w:val="19"/>
                      <w:szCs w:val="19"/>
                    </w:rPr>
                  </w:pPr>
                  <w:r>
                    <w:rPr>
                      <w:spacing w:val="8"/>
                      <w:sz w:val="19"/>
                      <w:szCs w:val="19"/>
                      <w14:textOutline w14:w="3614" w14:cap="sq" w14:cmpd="sng">
                        <w14:solidFill>
                          <w14:srgbClr w14:val="000000"/>
                        </w14:solidFill>
                        <w14:prstDash w14:val="solid"/>
                        <w14:bevel/>
                      </w14:textOutline>
                    </w:rPr>
                    <w:t>本项目情况</w:t>
                  </w:r>
                </w:p>
              </w:tc>
              <w:tc>
                <w:tcPr>
                  <w:tcW w:w="758" w:type="dxa"/>
                  <w:vAlign w:val="top"/>
                </w:tcPr>
                <w:p>
                  <w:pPr>
                    <w:pStyle w:val="6"/>
                    <w:spacing w:before="43" w:line="259" w:lineRule="exact"/>
                    <w:ind w:left="186"/>
                    <w:rPr>
                      <w:sz w:val="19"/>
                      <w:szCs w:val="19"/>
                    </w:rPr>
                  </w:pPr>
                  <w:r>
                    <w:rPr>
                      <w:spacing w:val="5"/>
                      <w:position w:val="4"/>
                      <w:sz w:val="19"/>
                      <w:szCs w:val="19"/>
                      <w14:textOutline w14:w="3614" w14:cap="sq" w14:cmpd="sng">
                        <w14:solidFill>
                          <w14:srgbClr w14:val="000000"/>
                        </w14:solidFill>
                        <w14:prstDash w14:val="solid"/>
                        <w14:bevel/>
                      </w14:textOutline>
                    </w:rPr>
                    <w:t>符合</w:t>
                  </w:r>
                </w:p>
                <w:p>
                  <w:pPr>
                    <w:pStyle w:val="6"/>
                    <w:spacing w:line="210" w:lineRule="auto"/>
                    <w:ind w:left="285"/>
                    <w:rPr>
                      <w:sz w:val="19"/>
                      <w:szCs w:val="19"/>
                    </w:rPr>
                  </w:pPr>
                  <w:r>
                    <w:rPr>
                      <w:sz w:val="19"/>
                      <w:szCs w:val="19"/>
                      <w14:textOutline w14:w="3614" w14:cap="sq" w14:cmpd="sng">
                        <w14:solidFill>
                          <w14:srgbClr w14:val="000000"/>
                        </w14:solidFill>
                        <w14:prstDash w14:val="solid"/>
                        <w14:bevel/>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1" w:hRule="atLeast"/>
              </w:trPr>
              <w:tc>
                <w:tcPr>
                  <w:tcW w:w="144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47" w:lineRule="auto"/>
                    <w:ind w:left="98" w:right="22" w:firstLine="1"/>
                    <w:rPr>
                      <w:sz w:val="19"/>
                      <w:szCs w:val="19"/>
                    </w:rPr>
                  </w:pPr>
                  <w:r>
                    <w:rPr>
                      <w:spacing w:val="19"/>
                      <w:sz w:val="19"/>
                      <w:szCs w:val="19"/>
                    </w:rPr>
                    <w:t>《大气污染防</w:t>
                  </w:r>
                  <w:r>
                    <w:rPr>
                      <w:spacing w:val="1"/>
                      <w:sz w:val="19"/>
                      <w:szCs w:val="19"/>
                    </w:rPr>
                    <w:t xml:space="preserve"> </w:t>
                  </w:r>
                  <w:r>
                    <w:rPr>
                      <w:spacing w:val="15"/>
                      <w:sz w:val="19"/>
                      <w:szCs w:val="19"/>
                    </w:rPr>
                    <w:t xml:space="preserve">治行动计划》 </w:t>
                  </w:r>
                  <w:r>
                    <w:rPr>
                      <w:spacing w:val="-1"/>
                      <w:sz w:val="19"/>
                      <w:szCs w:val="19"/>
                    </w:rPr>
                    <w:t>（国发〔2013〕</w:t>
                  </w:r>
                  <w:r>
                    <w:rPr>
                      <w:sz w:val="19"/>
                      <w:szCs w:val="19"/>
                    </w:rPr>
                    <w:t xml:space="preserve"> </w:t>
                  </w:r>
                  <w:r>
                    <w:rPr>
                      <w:spacing w:val="-2"/>
                      <w:sz w:val="19"/>
                      <w:szCs w:val="19"/>
                    </w:rPr>
                    <w:t>37</w:t>
                  </w:r>
                  <w:r>
                    <w:rPr>
                      <w:spacing w:val="19"/>
                      <w:sz w:val="19"/>
                      <w:szCs w:val="19"/>
                    </w:rPr>
                    <w:t xml:space="preserve"> </w:t>
                  </w:r>
                  <w:r>
                    <w:rPr>
                      <w:spacing w:val="-2"/>
                      <w:sz w:val="19"/>
                      <w:szCs w:val="19"/>
                    </w:rPr>
                    <w:t>号）</w:t>
                  </w:r>
                </w:p>
              </w:tc>
              <w:tc>
                <w:tcPr>
                  <w:tcW w:w="2816" w:type="dxa"/>
                  <w:vAlign w:val="top"/>
                </w:tcPr>
                <w:p>
                  <w:pPr>
                    <w:pStyle w:val="6"/>
                    <w:spacing w:before="43" w:line="249" w:lineRule="auto"/>
                    <w:ind w:left="90" w:right="82" w:firstLine="11"/>
                    <w:jc w:val="both"/>
                    <w:rPr>
                      <w:sz w:val="19"/>
                      <w:szCs w:val="19"/>
                    </w:rPr>
                  </w:pPr>
                  <w:r>
                    <w:rPr>
                      <w:spacing w:val="11"/>
                      <w:sz w:val="19"/>
                      <w:szCs w:val="19"/>
                    </w:rPr>
                    <w:t>（一）加强工业企业大气污染</w:t>
                  </w:r>
                  <w:r>
                    <w:rPr>
                      <w:spacing w:val="10"/>
                      <w:sz w:val="19"/>
                      <w:szCs w:val="19"/>
                    </w:rPr>
                    <w:t xml:space="preserve"> </w:t>
                  </w:r>
                  <w:r>
                    <w:rPr>
                      <w:spacing w:val="12"/>
                      <w:sz w:val="19"/>
                      <w:szCs w:val="19"/>
                    </w:rPr>
                    <w:t>综合治理。全面整治燃煤小锅</w:t>
                  </w:r>
                  <w:r>
                    <w:rPr>
                      <w:spacing w:val="9"/>
                      <w:sz w:val="19"/>
                      <w:szCs w:val="19"/>
                    </w:rPr>
                    <w:t xml:space="preserve"> </w:t>
                  </w:r>
                  <w:r>
                    <w:rPr>
                      <w:spacing w:val="7"/>
                      <w:sz w:val="19"/>
                      <w:szCs w:val="19"/>
                    </w:rPr>
                    <w:t>炉。加快推进集中供热、</w:t>
                  </w:r>
                  <w:r>
                    <w:rPr>
                      <w:rFonts w:ascii="Arial" w:hAnsi="Arial" w:eastAsia="Arial" w:cs="Arial"/>
                      <w:spacing w:val="7"/>
                      <w:sz w:val="19"/>
                      <w:szCs w:val="19"/>
                    </w:rPr>
                    <w:t>“</w:t>
                  </w:r>
                  <w:r>
                    <w:rPr>
                      <w:spacing w:val="7"/>
                      <w:sz w:val="19"/>
                      <w:szCs w:val="19"/>
                    </w:rPr>
                    <w:t>煤改</w:t>
                  </w:r>
                  <w:r>
                    <w:rPr>
                      <w:spacing w:val="4"/>
                      <w:sz w:val="19"/>
                      <w:szCs w:val="19"/>
                    </w:rPr>
                    <w:t xml:space="preserve"> </w:t>
                  </w:r>
                  <w:r>
                    <w:rPr>
                      <w:spacing w:val="7"/>
                      <w:sz w:val="19"/>
                      <w:szCs w:val="19"/>
                    </w:rPr>
                    <w:t>气</w:t>
                  </w:r>
                  <w:r>
                    <w:rPr>
                      <w:spacing w:val="-68"/>
                      <w:sz w:val="19"/>
                      <w:szCs w:val="19"/>
                    </w:rPr>
                    <w:t xml:space="preserve"> </w:t>
                  </w:r>
                  <w:r>
                    <w:rPr>
                      <w:rFonts w:ascii="Arial" w:hAnsi="Arial" w:eastAsia="Arial" w:cs="Arial"/>
                      <w:spacing w:val="7"/>
                      <w:sz w:val="19"/>
                      <w:szCs w:val="19"/>
                    </w:rPr>
                    <w:t>”</w:t>
                  </w:r>
                  <w:r>
                    <w:rPr>
                      <w:rFonts w:ascii="Arial" w:hAnsi="Arial" w:eastAsia="Arial" w:cs="Arial"/>
                      <w:spacing w:val="-17"/>
                      <w:sz w:val="19"/>
                      <w:szCs w:val="19"/>
                    </w:rPr>
                    <w:t xml:space="preserve"> </w:t>
                  </w:r>
                  <w:r>
                    <w:rPr>
                      <w:spacing w:val="7"/>
                      <w:sz w:val="19"/>
                      <w:szCs w:val="19"/>
                    </w:rPr>
                    <w:t>、</w:t>
                  </w:r>
                  <w:r>
                    <w:rPr>
                      <w:spacing w:val="-67"/>
                      <w:sz w:val="19"/>
                      <w:szCs w:val="19"/>
                    </w:rPr>
                    <w:t xml:space="preserve"> </w:t>
                  </w:r>
                  <w:r>
                    <w:rPr>
                      <w:rFonts w:ascii="Arial" w:hAnsi="Arial" w:eastAsia="Arial" w:cs="Arial"/>
                      <w:spacing w:val="7"/>
                      <w:sz w:val="19"/>
                      <w:szCs w:val="19"/>
                    </w:rPr>
                    <w:t>“</w:t>
                  </w:r>
                  <w:r>
                    <w:rPr>
                      <w:rFonts w:ascii="Arial" w:hAnsi="Arial" w:eastAsia="Arial" w:cs="Arial"/>
                      <w:spacing w:val="-24"/>
                      <w:sz w:val="19"/>
                      <w:szCs w:val="19"/>
                    </w:rPr>
                    <w:t xml:space="preserve"> </w:t>
                  </w:r>
                  <w:r>
                    <w:rPr>
                      <w:spacing w:val="7"/>
                      <w:sz w:val="19"/>
                      <w:szCs w:val="19"/>
                    </w:rPr>
                    <w:t>煤改电</w:t>
                  </w:r>
                  <w:r>
                    <w:rPr>
                      <w:spacing w:val="-69"/>
                      <w:sz w:val="19"/>
                      <w:szCs w:val="19"/>
                    </w:rPr>
                    <w:t xml:space="preserve"> </w:t>
                  </w:r>
                  <w:r>
                    <w:rPr>
                      <w:rFonts w:ascii="Arial" w:hAnsi="Arial" w:eastAsia="Arial" w:cs="Arial"/>
                      <w:spacing w:val="7"/>
                      <w:sz w:val="19"/>
                      <w:szCs w:val="19"/>
                    </w:rPr>
                    <w:t>”</w:t>
                  </w:r>
                  <w:r>
                    <w:rPr>
                      <w:rFonts w:ascii="Arial" w:hAnsi="Arial" w:eastAsia="Arial" w:cs="Arial"/>
                      <w:spacing w:val="-26"/>
                      <w:sz w:val="19"/>
                      <w:szCs w:val="19"/>
                    </w:rPr>
                    <w:t xml:space="preserve"> </w:t>
                  </w:r>
                  <w:r>
                    <w:rPr>
                      <w:spacing w:val="7"/>
                      <w:sz w:val="19"/>
                      <w:szCs w:val="19"/>
                    </w:rPr>
                    <w:t>工程建设</w:t>
                  </w:r>
                  <w:r>
                    <w:rPr>
                      <w:spacing w:val="-49"/>
                      <w:sz w:val="19"/>
                      <w:szCs w:val="19"/>
                    </w:rPr>
                    <w:t xml:space="preserve"> </w:t>
                  </w:r>
                  <w:r>
                    <w:rPr>
                      <w:spacing w:val="7"/>
                      <w:sz w:val="19"/>
                      <w:szCs w:val="19"/>
                    </w:rPr>
                    <w:t>，</w:t>
                  </w:r>
                  <w:r>
                    <w:rPr>
                      <w:spacing w:val="-56"/>
                      <w:sz w:val="19"/>
                      <w:szCs w:val="19"/>
                    </w:rPr>
                    <w:t xml:space="preserve"> </w:t>
                  </w:r>
                  <w:r>
                    <w:rPr>
                      <w:spacing w:val="7"/>
                      <w:sz w:val="19"/>
                      <w:szCs w:val="19"/>
                    </w:rPr>
                    <w:t>到</w:t>
                  </w:r>
                  <w:r>
                    <w:rPr>
                      <w:sz w:val="19"/>
                      <w:szCs w:val="19"/>
                    </w:rPr>
                    <w:t xml:space="preserve"> </w:t>
                  </w:r>
                  <w:r>
                    <w:rPr>
                      <w:rFonts w:ascii="Arial" w:hAnsi="Arial" w:eastAsia="Arial" w:cs="Arial"/>
                      <w:spacing w:val="4"/>
                      <w:sz w:val="19"/>
                      <w:szCs w:val="19"/>
                    </w:rPr>
                    <w:t xml:space="preserve">2017 </w:t>
                  </w:r>
                  <w:r>
                    <w:rPr>
                      <w:spacing w:val="4"/>
                      <w:sz w:val="19"/>
                      <w:szCs w:val="19"/>
                    </w:rPr>
                    <w:t>年，除必要保留的以外，</w:t>
                  </w:r>
                  <w:r>
                    <w:rPr>
                      <w:spacing w:val="7"/>
                      <w:sz w:val="19"/>
                      <w:szCs w:val="19"/>
                    </w:rPr>
                    <w:t xml:space="preserve"> </w:t>
                  </w:r>
                  <w:r>
                    <w:rPr>
                      <w:spacing w:val="12"/>
                      <w:sz w:val="19"/>
                      <w:szCs w:val="19"/>
                    </w:rPr>
                    <w:t>地级及以上城市建成区基本淘</w:t>
                  </w:r>
                  <w:r>
                    <w:rPr>
                      <w:spacing w:val="9"/>
                      <w:sz w:val="19"/>
                      <w:szCs w:val="19"/>
                    </w:rPr>
                    <w:t xml:space="preserve"> </w:t>
                  </w:r>
                  <w:r>
                    <w:rPr>
                      <w:spacing w:val="13"/>
                      <w:sz w:val="19"/>
                      <w:szCs w:val="19"/>
                    </w:rPr>
                    <w:t>汰每小时</w:t>
                  </w:r>
                  <w:r>
                    <w:rPr>
                      <w:spacing w:val="-3"/>
                      <w:sz w:val="19"/>
                      <w:szCs w:val="19"/>
                    </w:rPr>
                    <w:t xml:space="preserve"> </w:t>
                  </w:r>
                  <w:r>
                    <w:rPr>
                      <w:rFonts w:ascii="Arial" w:hAnsi="Arial" w:eastAsia="Arial" w:cs="Arial"/>
                      <w:spacing w:val="13"/>
                      <w:sz w:val="19"/>
                      <w:szCs w:val="19"/>
                    </w:rPr>
                    <w:t>10</w:t>
                  </w:r>
                  <w:r>
                    <w:rPr>
                      <w:rFonts w:ascii="Arial" w:hAnsi="Arial" w:eastAsia="Arial" w:cs="Arial"/>
                      <w:spacing w:val="20"/>
                      <w:sz w:val="19"/>
                      <w:szCs w:val="19"/>
                    </w:rPr>
                    <w:t xml:space="preserve"> </w:t>
                  </w:r>
                  <w:r>
                    <w:rPr>
                      <w:spacing w:val="13"/>
                      <w:sz w:val="19"/>
                      <w:szCs w:val="19"/>
                    </w:rPr>
                    <w:t>蒸吨及以下的燃</w:t>
                  </w:r>
                  <w:r>
                    <w:rPr>
                      <w:sz w:val="19"/>
                      <w:szCs w:val="19"/>
                    </w:rPr>
                    <w:t xml:space="preserve"> </w:t>
                  </w:r>
                  <w:r>
                    <w:rPr>
                      <w:spacing w:val="2"/>
                      <w:sz w:val="19"/>
                      <w:szCs w:val="19"/>
                    </w:rPr>
                    <w:t>煤锅炉，禁止新建每小时</w:t>
                  </w:r>
                  <w:r>
                    <w:rPr>
                      <w:spacing w:val="-34"/>
                      <w:sz w:val="19"/>
                      <w:szCs w:val="19"/>
                    </w:rPr>
                    <w:t xml:space="preserve"> </w:t>
                  </w:r>
                  <w:r>
                    <w:rPr>
                      <w:rFonts w:ascii="Arial" w:hAnsi="Arial" w:eastAsia="Arial" w:cs="Arial"/>
                      <w:spacing w:val="2"/>
                      <w:sz w:val="19"/>
                      <w:szCs w:val="19"/>
                    </w:rPr>
                    <w:t xml:space="preserve">20 </w:t>
                  </w:r>
                  <w:r>
                    <w:rPr>
                      <w:spacing w:val="2"/>
                      <w:sz w:val="19"/>
                      <w:szCs w:val="19"/>
                    </w:rPr>
                    <w:t>蒸</w:t>
                  </w:r>
                  <w:r>
                    <w:rPr>
                      <w:sz w:val="19"/>
                      <w:szCs w:val="19"/>
                    </w:rPr>
                    <w:t xml:space="preserve"> </w:t>
                  </w:r>
                  <w:r>
                    <w:rPr>
                      <w:spacing w:val="12"/>
                      <w:sz w:val="19"/>
                      <w:szCs w:val="19"/>
                    </w:rPr>
                    <w:t>吨以下的燃煤锅炉；其他地区</w:t>
                  </w:r>
                  <w:r>
                    <w:rPr>
                      <w:spacing w:val="9"/>
                      <w:sz w:val="19"/>
                      <w:szCs w:val="19"/>
                    </w:rPr>
                    <w:t xml:space="preserve"> </w:t>
                  </w:r>
                  <w:r>
                    <w:rPr>
                      <w:spacing w:val="13"/>
                      <w:sz w:val="19"/>
                      <w:szCs w:val="19"/>
                    </w:rPr>
                    <w:t>原则上不再新建每小时</w:t>
                  </w:r>
                  <w:r>
                    <w:rPr>
                      <w:spacing w:val="-3"/>
                      <w:sz w:val="19"/>
                      <w:szCs w:val="19"/>
                    </w:rPr>
                    <w:t xml:space="preserve"> </w:t>
                  </w:r>
                  <w:r>
                    <w:rPr>
                      <w:rFonts w:ascii="Arial" w:hAnsi="Arial" w:eastAsia="Arial" w:cs="Arial"/>
                      <w:spacing w:val="13"/>
                      <w:sz w:val="19"/>
                      <w:szCs w:val="19"/>
                    </w:rPr>
                    <w:t>10</w:t>
                  </w:r>
                  <w:r>
                    <w:rPr>
                      <w:rFonts w:ascii="Arial" w:hAnsi="Arial" w:eastAsia="Arial" w:cs="Arial"/>
                      <w:spacing w:val="20"/>
                      <w:sz w:val="19"/>
                      <w:szCs w:val="19"/>
                    </w:rPr>
                    <w:t xml:space="preserve"> </w:t>
                  </w:r>
                  <w:r>
                    <w:rPr>
                      <w:spacing w:val="13"/>
                      <w:sz w:val="19"/>
                      <w:szCs w:val="19"/>
                    </w:rPr>
                    <w:t>蒸</w:t>
                  </w:r>
                  <w:r>
                    <w:rPr>
                      <w:sz w:val="19"/>
                      <w:szCs w:val="19"/>
                    </w:rPr>
                    <w:t xml:space="preserve"> </w:t>
                  </w:r>
                  <w:r>
                    <w:rPr>
                      <w:spacing w:val="12"/>
                      <w:sz w:val="19"/>
                      <w:szCs w:val="19"/>
                    </w:rPr>
                    <w:t>吨以下的燃煤锅炉。在供热供</w:t>
                  </w:r>
                  <w:r>
                    <w:rPr>
                      <w:spacing w:val="9"/>
                      <w:sz w:val="19"/>
                      <w:szCs w:val="19"/>
                    </w:rPr>
                    <w:t xml:space="preserve"> </w:t>
                  </w:r>
                  <w:r>
                    <w:rPr>
                      <w:spacing w:val="12"/>
                      <w:sz w:val="19"/>
                      <w:szCs w:val="19"/>
                    </w:rPr>
                    <w:t>气管网不能覆盖的地区，改用</w:t>
                  </w:r>
                  <w:r>
                    <w:rPr>
                      <w:spacing w:val="9"/>
                      <w:sz w:val="19"/>
                      <w:szCs w:val="19"/>
                    </w:rPr>
                    <w:t xml:space="preserve"> </w:t>
                  </w:r>
                  <w:r>
                    <w:rPr>
                      <w:spacing w:val="12"/>
                      <w:sz w:val="19"/>
                      <w:szCs w:val="19"/>
                    </w:rPr>
                    <w:t>电、新能源或洁净煤，推广应</w:t>
                  </w:r>
                  <w:r>
                    <w:rPr>
                      <w:spacing w:val="9"/>
                      <w:sz w:val="19"/>
                      <w:szCs w:val="19"/>
                    </w:rPr>
                    <w:t xml:space="preserve"> </w:t>
                  </w:r>
                  <w:r>
                    <w:rPr>
                      <w:spacing w:val="8"/>
                      <w:sz w:val="19"/>
                      <w:szCs w:val="19"/>
                    </w:rPr>
                    <w:t>用高效节能环保型锅炉。</w:t>
                  </w:r>
                </w:p>
              </w:tc>
              <w:tc>
                <w:tcPr>
                  <w:tcW w:w="1702"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61" w:line="232" w:lineRule="auto"/>
                    <w:ind w:left="92" w:right="82" w:firstLine="1"/>
                    <w:jc w:val="both"/>
                    <w:rPr>
                      <w:sz w:val="19"/>
                      <w:szCs w:val="19"/>
                    </w:rPr>
                  </w:pPr>
                  <w:r>
                    <w:rPr>
                      <w:spacing w:val="27"/>
                      <w:sz w:val="19"/>
                      <w:szCs w:val="19"/>
                    </w:rPr>
                    <w:t>本项目设置的备</w:t>
                  </w:r>
                  <w:r>
                    <w:rPr>
                      <w:sz w:val="19"/>
                      <w:szCs w:val="19"/>
                    </w:rPr>
                    <w:t xml:space="preserve"> </w:t>
                  </w:r>
                  <w:r>
                    <w:rPr>
                      <w:spacing w:val="27"/>
                      <w:sz w:val="19"/>
                      <w:szCs w:val="19"/>
                    </w:rPr>
                    <w:t>用锅炉为燃气锅</w:t>
                  </w:r>
                  <w:r>
                    <w:rPr>
                      <w:spacing w:val="1"/>
                      <w:sz w:val="19"/>
                      <w:szCs w:val="19"/>
                    </w:rPr>
                    <w:t xml:space="preserve"> </w:t>
                  </w:r>
                  <w:r>
                    <w:rPr>
                      <w:sz w:val="19"/>
                      <w:szCs w:val="19"/>
                    </w:rPr>
                    <w:t xml:space="preserve">炉，以属于清洁能 </w:t>
                  </w:r>
                  <w:r>
                    <w:rPr>
                      <w:spacing w:val="27"/>
                      <w:sz w:val="19"/>
                      <w:szCs w:val="19"/>
                    </w:rPr>
                    <w:t>源的天然气为燃</w:t>
                  </w:r>
                  <w:r>
                    <w:rPr>
                      <w:spacing w:val="1"/>
                      <w:sz w:val="19"/>
                      <w:szCs w:val="19"/>
                    </w:rPr>
                    <w:t xml:space="preserve"> 料。</w:t>
                  </w:r>
                </w:p>
              </w:tc>
              <w:tc>
                <w:tcPr>
                  <w:tcW w:w="75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2" w:line="228" w:lineRule="auto"/>
                    <w:ind w:left="186"/>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5" w:hRule="atLeast"/>
              </w:trPr>
              <w:tc>
                <w:tcPr>
                  <w:tcW w:w="1447" w:type="dxa"/>
                  <w:vMerge w:val="continue"/>
                  <w:tcBorders>
                    <w:top w:val="nil"/>
                    <w:bottom w:val="nil"/>
                  </w:tcBorders>
                  <w:vAlign w:val="top"/>
                </w:tcPr>
                <w:p>
                  <w:pPr>
                    <w:rPr>
                      <w:rFonts w:ascii="Arial"/>
                      <w:sz w:val="21"/>
                    </w:rPr>
                  </w:pPr>
                </w:p>
              </w:tc>
              <w:tc>
                <w:tcPr>
                  <w:tcW w:w="2816" w:type="dxa"/>
                  <w:tcBorders>
                    <w:bottom w:val="nil"/>
                  </w:tcBorders>
                  <w:vAlign w:val="top"/>
                </w:tcPr>
                <w:p>
                  <w:pPr>
                    <w:pStyle w:val="6"/>
                    <w:spacing w:before="42" w:line="248" w:lineRule="auto"/>
                    <w:ind w:left="92" w:right="84" w:firstLine="9"/>
                    <w:rPr>
                      <w:sz w:val="19"/>
                      <w:szCs w:val="19"/>
                    </w:rPr>
                  </w:pPr>
                  <w:r>
                    <w:rPr>
                      <w:spacing w:val="11"/>
                      <w:sz w:val="19"/>
                      <w:szCs w:val="19"/>
                    </w:rPr>
                    <w:t>（十四）扩大城市高污染燃料</w:t>
                  </w:r>
                  <w:r>
                    <w:rPr>
                      <w:spacing w:val="10"/>
                      <w:sz w:val="19"/>
                      <w:szCs w:val="19"/>
                    </w:rPr>
                    <w:t xml:space="preserve"> </w:t>
                  </w:r>
                  <w:r>
                    <w:rPr>
                      <w:spacing w:val="12"/>
                      <w:sz w:val="19"/>
                      <w:szCs w:val="19"/>
                    </w:rPr>
                    <w:t>禁燃区范围，逐步由城市建成</w:t>
                  </w:r>
                  <w:r>
                    <w:rPr>
                      <w:spacing w:val="7"/>
                      <w:sz w:val="19"/>
                      <w:szCs w:val="19"/>
                    </w:rPr>
                    <w:t xml:space="preserve"> </w:t>
                  </w:r>
                  <w:r>
                    <w:rPr>
                      <w:spacing w:val="12"/>
                      <w:sz w:val="19"/>
                      <w:szCs w:val="19"/>
                    </w:rPr>
                    <w:t>区扩展到近郊。结合城中村、</w:t>
                  </w:r>
                  <w:r>
                    <w:rPr>
                      <w:spacing w:val="7"/>
                      <w:sz w:val="19"/>
                      <w:szCs w:val="19"/>
                    </w:rPr>
                    <w:t xml:space="preserve"> </w:t>
                  </w:r>
                  <w:r>
                    <w:rPr>
                      <w:spacing w:val="12"/>
                      <w:sz w:val="19"/>
                      <w:szCs w:val="19"/>
                    </w:rPr>
                    <w:t>城乡</w:t>
                  </w:r>
                  <w:r>
                    <w:rPr>
                      <w:rFonts w:hint="eastAsia"/>
                      <w:spacing w:val="12"/>
                      <w:sz w:val="19"/>
                      <w:szCs w:val="19"/>
                      <w:lang w:val="en-US" w:eastAsia="zh-CN"/>
                    </w:rPr>
                    <w:t>接</w:t>
                  </w:r>
                  <w:r>
                    <w:rPr>
                      <w:spacing w:val="12"/>
                      <w:sz w:val="19"/>
                      <w:szCs w:val="19"/>
                    </w:rPr>
                    <w:t>合部、棚户区改造，通</w:t>
                  </w:r>
                  <w:r>
                    <w:rPr>
                      <w:spacing w:val="7"/>
                      <w:sz w:val="19"/>
                      <w:szCs w:val="19"/>
                    </w:rPr>
                    <w:t xml:space="preserve"> </w:t>
                  </w:r>
                  <w:r>
                    <w:rPr>
                      <w:spacing w:val="12"/>
                      <w:sz w:val="19"/>
                      <w:szCs w:val="19"/>
                    </w:rPr>
                    <w:t>过政策补偿和实施峰谷电价、</w:t>
                  </w:r>
                  <w:r>
                    <w:rPr>
                      <w:spacing w:val="7"/>
                      <w:sz w:val="19"/>
                      <w:szCs w:val="19"/>
                    </w:rPr>
                    <w:t xml:space="preserve"> </w:t>
                  </w:r>
                  <w:r>
                    <w:rPr>
                      <w:spacing w:val="12"/>
                      <w:sz w:val="19"/>
                      <w:szCs w:val="19"/>
                    </w:rPr>
                    <w:t>季节性电价、阶梯电价、调峰</w:t>
                  </w:r>
                  <w:r>
                    <w:rPr>
                      <w:spacing w:val="7"/>
                      <w:sz w:val="19"/>
                      <w:szCs w:val="19"/>
                    </w:rPr>
                    <w:t xml:space="preserve"> </w:t>
                  </w:r>
                  <w:r>
                    <w:rPr>
                      <w:spacing w:val="12"/>
                      <w:sz w:val="19"/>
                      <w:szCs w:val="19"/>
                    </w:rPr>
                    <w:t>电价等措施，逐步推行以天然</w:t>
                  </w:r>
                  <w:r>
                    <w:rPr>
                      <w:spacing w:val="7"/>
                      <w:sz w:val="19"/>
                      <w:szCs w:val="19"/>
                    </w:rPr>
                    <w:t xml:space="preserve"> </w:t>
                  </w:r>
                  <w:r>
                    <w:rPr>
                      <w:spacing w:val="12"/>
                      <w:sz w:val="19"/>
                      <w:szCs w:val="19"/>
                    </w:rPr>
                    <w:t>气或电替代煤炭。鼓励北方农</w:t>
                  </w:r>
                  <w:r>
                    <w:rPr>
                      <w:spacing w:val="7"/>
                      <w:sz w:val="19"/>
                      <w:szCs w:val="19"/>
                    </w:rPr>
                    <w:t xml:space="preserve"> </w:t>
                  </w:r>
                  <w:r>
                    <w:rPr>
                      <w:spacing w:val="12"/>
                      <w:sz w:val="19"/>
                      <w:szCs w:val="19"/>
                    </w:rPr>
                    <w:t>村地区建设洁净煤配送中心，</w:t>
                  </w:r>
                  <w:r>
                    <w:rPr>
                      <w:spacing w:val="7"/>
                      <w:sz w:val="19"/>
                      <w:szCs w:val="19"/>
                    </w:rPr>
                    <w:t xml:space="preserve"> </w:t>
                  </w:r>
                  <w:r>
                    <w:rPr>
                      <w:spacing w:val="8"/>
                      <w:sz w:val="19"/>
                      <w:szCs w:val="19"/>
                    </w:rPr>
                    <w:t>推广使用洁净煤和型煤。</w:t>
                  </w:r>
                </w:p>
              </w:tc>
              <w:tc>
                <w:tcPr>
                  <w:tcW w:w="1702" w:type="dxa"/>
                  <w:tcBorders>
                    <w:bottom w:val="nil"/>
                  </w:tcBorders>
                  <w:vAlign w:val="top"/>
                </w:tcPr>
                <w:p>
                  <w:pPr>
                    <w:spacing w:line="271" w:lineRule="auto"/>
                    <w:rPr>
                      <w:rFonts w:ascii="Arial"/>
                      <w:sz w:val="21"/>
                    </w:rPr>
                  </w:pPr>
                </w:p>
                <w:p>
                  <w:pPr>
                    <w:spacing w:line="272" w:lineRule="auto"/>
                    <w:rPr>
                      <w:rFonts w:ascii="Arial"/>
                      <w:sz w:val="21"/>
                    </w:rPr>
                  </w:pPr>
                </w:p>
                <w:p>
                  <w:pPr>
                    <w:pStyle w:val="6"/>
                    <w:spacing w:before="62" w:line="232" w:lineRule="auto"/>
                    <w:ind w:left="92" w:right="82" w:firstLine="1"/>
                    <w:jc w:val="both"/>
                    <w:rPr>
                      <w:sz w:val="19"/>
                      <w:szCs w:val="19"/>
                    </w:rPr>
                  </w:pPr>
                  <w:r>
                    <w:rPr>
                      <w:spacing w:val="27"/>
                      <w:sz w:val="19"/>
                      <w:szCs w:val="19"/>
                    </w:rPr>
                    <w:t>本项目设置的备</w:t>
                  </w:r>
                  <w:r>
                    <w:rPr>
                      <w:sz w:val="19"/>
                      <w:szCs w:val="19"/>
                    </w:rPr>
                    <w:t xml:space="preserve"> </w:t>
                  </w:r>
                  <w:r>
                    <w:rPr>
                      <w:spacing w:val="27"/>
                      <w:sz w:val="19"/>
                      <w:szCs w:val="19"/>
                    </w:rPr>
                    <w:t>用锅炉为燃气锅</w:t>
                  </w:r>
                  <w:r>
                    <w:rPr>
                      <w:spacing w:val="1"/>
                      <w:sz w:val="19"/>
                      <w:szCs w:val="19"/>
                    </w:rPr>
                    <w:t xml:space="preserve"> </w:t>
                  </w:r>
                  <w:r>
                    <w:rPr>
                      <w:sz w:val="19"/>
                      <w:szCs w:val="19"/>
                    </w:rPr>
                    <w:t xml:space="preserve">炉，以属于清洁能 </w:t>
                  </w:r>
                  <w:r>
                    <w:rPr>
                      <w:spacing w:val="27"/>
                      <w:sz w:val="19"/>
                      <w:szCs w:val="19"/>
                    </w:rPr>
                    <w:t>源的天然气为燃</w:t>
                  </w:r>
                  <w:r>
                    <w:rPr>
                      <w:spacing w:val="1"/>
                      <w:sz w:val="19"/>
                      <w:szCs w:val="19"/>
                    </w:rPr>
                    <w:t xml:space="preserve"> </w:t>
                  </w:r>
                  <w:r>
                    <w:rPr>
                      <w:sz w:val="19"/>
                      <w:szCs w:val="19"/>
                    </w:rPr>
                    <w:t xml:space="preserve">料，不涉及使用高 </w:t>
                  </w:r>
                  <w:r>
                    <w:rPr>
                      <w:spacing w:val="6"/>
                      <w:sz w:val="19"/>
                      <w:szCs w:val="19"/>
                    </w:rPr>
                    <w:t>污染燃料。</w:t>
                  </w:r>
                </w:p>
              </w:tc>
              <w:tc>
                <w:tcPr>
                  <w:tcW w:w="758" w:type="dxa"/>
                  <w:tcBorders>
                    <w:bottom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27" w:type="default"/>
          <w:pgSz w:w="11906" w:h="16839"/>
          <w:pgMar w:top="1431" w:right="1532" w:bottom="1260" w:left="1543" w:header="0" w:footer="1080" w:gutter="0"/>
          <w:cols w:space="720" w:num="1"/>
        </w:sectPr>
      </w:pPr>
    </w:p>
    <w:p>
      <w:pPr>
        <w:spacing w:before="28"/>
      </w:pPr>
      <w:r>
        <w:pict>
          <v:rect id="_x0000_s1043" o:spid="_x0000_s1043" o:spt="1" style="position:absolute;left:0pt;margin-left:511pt;margin-top:86pt;height:670.45pt;width:0.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r>
        <mc:AlternateContent>
          <mc:Choice Requires="wps">
            <w:drawing>
              <wp:anchor distT="0" distB="0" distL="0" distR="0" simplePos="0" relativeHeight="251669504" behindDoc="1" locked="0" layoutInCell="0" allowOverlap="1">
                <wp:simplePos x="0" y="0"/>
                <wp:positionH relativeFrom="page">
                  <wp:posOffset>2223135</wp:posOffset>
                </wp:positionH>
                <wp:positionV relativeFrom="page">
                  <wp:posOffset>9600565</wp:posOffset>
                </wp:positionV>
                <wp:extent cx="4272915" cy="6350"/>
                <wp:effectExtent l="0" t="0" r="0" b="0"/>
                <wp:wrapNone/>
                <wp:docPr id="20" name="Rect 20"/>
                <wp:cNvGraphicFramePr/>
                <a:graphic xmlns:a="http://schemas.openxmlformats.org/drawingml/2006/main">
                  <a:graphicData uri="http://schemas.microsoft.com/office/word/2010/wordprocessingShape">
                    <wps:wsp>
                      <wps:cNvSpPr/>
                      <wps:spPr>
                        <a:xfrm>
                          <a:off x="2223261" y="9600565"/>
                          <a:ext cx="427291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0" o:spid="_x0000_s1026" o:spt="1" style="position:absolute;left:0pt;margin-left:175.05pt;margin-top:755.95pt;height:0.5pt;width:336.45pt;mso-position-horizontal-relative:page;mso-position-vertical-relative:page;z-index:-251646976;mso-width-relative:page;mso-height-relative:page;" fillcolor="#000000" filled="t" stroked="f" coordsize="21600,21600" o:allowincell="f" o:gfxdata="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1ibOdkAAAAOAQAADwAAAAAAAAABACAAAAAiAAAAZHJzL2Rvd25yZXYueG1s&#10;UEsBAhQAFAAAAAgAh07iQIyOuAAwAgAAbgQAAA4AAAAAAAAAAQAgAAAAKAEAAGRycy9lMm9Eb2Mu&#10;eG1sUEsFBgAAAAAGAAYAWQEAAMoFAAAAAA==&#10;">
                <v:fill on="t" focussize="0,0"/>
                <v:stroke on="f" weight="0pt"/>
                <v:imagedata o:title=""/>
                <o:lock v:ext="edit" aspectratio="f"/>
                <v:textbox inset="0mm,0mm,0mm,0mm"/>
              </v:rect>
            </w:pict>
          </mc:Fallback>
        </mc:AlternateContent>
      </w: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443"/>
        <w:gridCol w:w="2816"/>
        <w:gridCol w:w="1702"/>
        <w:gridCol w:w="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1962" w:type="dxa"/>
            <w:vMerge w:val="restart"/>
            <w:tcBorders>
              <w:bottom w:val="nil"/>
            </w:tcBorders>
            <w:vAlign w:val="top"/>
          </w:tcPr>
          <w:p>
            <w:pPr>
              <w:rPr>
                <w:rFonts w:ascii="Arial"/>
                <w:sz w:val="21"/>
              </w:rPr>
            </w:pPr>
            <w:r>
              <w:pict>
                <v:rect id="_x0000_s1044" o:spid="_x0000_s1044" o:spt="1" style="position:absolute;left:0pt;margin-left:91.2pt;margin-top:0pt;height:671.45pt;width:0.5pt;mso-position-horizontal-relative:page;mso-position-vertical-relative:page;z-index:251670528;mso-width-relative:page;mso-height-relative:page;" fillcolor="#000000" filled="t" stroked="f" coordsize="21600,21600">
                  <v:path/>
                  <v:fill on="t" focussize="0,0"/>
                  <v:stroke on="f"/>
                  <v:imagedata o:title=""/>
                  <o:lock v:ext="edit"/>
                </v:rect>
              </w:pict>
            </w:r>
          </w:p>
        </w:tc>
        <w:tc>
          <w:tcPr>
            <w:tcW w:w="1443"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1"/>
              <w:ind w:left="127" w:right="119" w:firstLine="4"/>
              <w:rPr>
                <w:sz w:val="19"/>
                <w:szCs w:val="19"/>
              </w:rPr>
            </w:pPr>
            <w:r>
              <w:rPr>
                <w:spacing w:val="7"/>
                <w:sz w:val="19"/>
                <w:szCs w:val="19"/>
              </w:rPr>
              <w:t>《中华人民共</w:t>
            </w:r>
            <w:r>
              <w:rPr>
                <w:spacing w:val="3"/>
                <w:sz w:val="19"/>
                <w:szCs w:val="19"/>
              </w:rPr>
              <w:t xml:space="preserve"> </w:t>
            </w:r>
            <w:r>
              <w:rPr>
                <w:spacing w:val="8"/>
                <w:sz w:val="19"/>
                <w:szCs w:val="19"/>
              </w:rPr>
              <w:t>和国水污染防</w:t>
            </w:r>
          </w:p>
          <w:p>
            <w:pPr>
              <w:pStyle w:val="6"/>
              <w:spacing w:before="24" w:line="241" w:lineRule="auto"/>
              <w:ind w:left="326" w:right="120" w:hanging="195"/>
              <w:rPr>
                <w:sz w:val="19"/>
                <w:szCs w:val="19"/>
              </w:rPr>
            </w:pPr>
            <w:r>
              <w:rPr>
                <w:spacing w:val="5"/>
                <w:sz w:val="19"/>
                <w:szCs w:val="19"/>
              </w:rPr>
              <w:t>治法》（2017 年修正）</w:t>
            </w:r>
          </w:p>
        </w:tc>
        <w:tc>
          <w:tcPr>
            <w:tcW w:w="2816" w:type="dxa"/>
            <w:vAlign w:val="top"/>
          </w:tcPr>
          <w:p>
            <w:pPr>
              <w:pStyle w:val="6"/>
              <w:spacing w:before="56" w:line="248" w:lineRule="auto"/>
              <w:ind w:left="91" w:right="84"/>
              <w:jc w:val="both"/>
              <w:rPr>
                <w:sz w:val="19"/>
                <w:szCs w:val="19"/>
              </w:rPr>
            </w:pPr>
            <w:r>
              <w:rPr>
                <w:spacing w:val="12"/>
                <w:sz w:val="19"/>
                <w:szCs w:val="19"/>
              </w:rPr>
              <w:t>排放工业废水的企业应当采取</w:t>
            </w:r>
            <w:r>
              <w:rPr>
                <w:spacing w:val="7"/>
                <w:sz w:val="19"/>
                <w:szCs w:val="19"/>
              </w:rPr>
              <w:t xml:space="preserve"> </w:t>
            </w:r>
            <w:r>
              <w:rPr>
                <w:spacing w:val="20"/>
                <w:sz w:val="19"/>
                <w:szCs w:val="19"/>
              </w:rPr>
              <w:t>有效措施,收集和处理产生的</w:t>
            </w:r>
            <w:r>
              <w:rPr>
                <w:sz w:val="19"/>
                <w:szCs w:val="19"/>
              </w:rPr>
              <w:t xml:space="preserve"> </w:t>
            </w:r>
            <w:r>
              <w:rPr>
                <w:spacing w:val="12"/>
                <w:sz w:val="19"/>
                <w:szCs w:val="19"/>
              </w:rPr>
              <w:t>全部废水，防止污染环境。含</w:t>
            </w:r>
            <w:r>
              <w:rPr>
                <w:spacing w:val="8"/>
                <w:sz w:val="19"/>
                <w:szCs w:val="19"/>
              </w:rPr>
              <w:t xml:space="preserve"> </w:t>
            </w:r>
            <w:r>
              <w:rPr>
                <w:spacing w:val="12"/>
                <w:sz w:val="19"/>
                <w:szCs w:val="19"/>
              </w:rPr>
              <w:t>有毒有害水污染物的工业废水</w:t>
            </w:r>
            <w:r>
              <w:rPr>
                <w:spacing w:val="8"/>
                <w:sz w:val="19"/>
                <w:szCs w:val="19"/>
              </w:rPr>
              <w:t xml:space="preserve"> </w:t>
            </w:r>
            <w:r>
              <w:rPr>
                <w:spacing w:val="12"/>
                <w:sz w:val="19"/>
                <w:szCs w:val="19"/>
              </w:rPr>
              <w:t>应当分类收集和处理，不得稀</w:t>
            </w:r>
            <w:r>
              <w:rPr>
                <w:spacing w:val="8"/>
                <w:sz w:val="19"/>
                <w:szCs w:val="19"/>
              </w:rPr>
              <w:t xml:space="preserve"> </w:t>
            </w:r>
            <w:r>
              <w:rPr>
                <w:spacing w:val="12"/>
                <w:sz w:val="19"/>
                <w:szCs w:val="19"/>
              </w:rPr>
              <w:t>释排放。向污水集中处理设施</w:t>
            </w:r>
            <w:r>
              <w:rPr>
                <w:spacing w:val="8"/>
                <w:sz w:val="19"/>
                <w:szCs w:val="19"/>
              </w:rPr>
              <w:t xml:space="preserve"> </w:t>
            </w:r>
            <w:r>
              <w:rPr>
                <w:spacing w:val="12"/>
                <w:sz w:val="19"/>
                <w:szCs w:val="19"/>
              </w:rPr>
              <w:t>排放工业废水的，应当按照国</w:t>
            </w:r>
            <w:r>
              <w:rPr>
                <w:spacing w:val="8"/>
                <w:sz w:val="19"/>
                <w:szCs w:val="19"/>
              </w:rPr>
              <w:t xml:space="preserve"> </w:t>
            </w:r>
            <w:r>
              <w:rPr>
                <w:spacing w:val="12"/>
                <w:sz w:val="19"/>
                <w:szCs w:val="19"/>
              </w:rPr>
              <w:t>家有关规定进行预处理，达到</w:t>
            </w:r>
            <w:r>
              <w:rPr>
                <w:spacing w:val="8"/>
                <w:sz w:val="19"/>
                <w:szCs w:val="19"/>
              </w:rPr>
              <w:t xml:space="preserve"> </w:t>
            </w:r>
            <w:r>
              <w:rPr>
                <w:spacing w:val="12"/>
                <w:sz w:val="19"/>
                <w:szCs w:val="19"/>
              </w:rPr>
              <w:t>集中处理设施处理工艺要求后</w:t>
            </w:r>
            <w:r>
              <w:rPr>
                <w:spacing w:val="8"/>
                <w:sz w:val="19"/>
                <w:szCs w:val="19"/>
              </w:rPr>
              <w:t xml:space="preserve"> </w:t>
            </w:r>
            <w:r>
              <w:rPr>
                <w:spacing w:val="6"/>
                <w:sz w:val="19"/>
                <w:szCs w:val="19"/>
              </w:rPr>
              <w:t>方可排放。</w:t>
            </w:r>
          </w:p>
        </w:tc>
        <w:tc>
          <w:tcPr>
            <w:tcW w:w="1702" w:type="dxa"/>
            <w:vAlign w:val="top"/>
          </w:tcPr>
          <w:p>
            <w:pPr>
              <w:spacing w:line="311" w:lineRule="auto"/>
              <w:rPr>
                <w:rFonts w:ascii="Arial"/>
                <w:sz w:val="21"/>
              </w:rPr>
            </w:pPr>
          </w:p>
          <w:p>
            <w:pPr>
              <w:pStyle w:val="6"/>
              <w:spacing w:before="61" w:line="233" w:lineRule="auto"/>
              <w:ind w:left="93" w:right="82" w:firstLine="3"/>
              <w:outlineLvl w:val="2"/>
              <w:rPr>
                <w:sz w:val="19"/>
                <w:szCs w:val="19"/>
              </w:rPr>
            </w:pPr>
            <w:r>
              <w:rPr>
                <w:spacing w:val="26"/>
                <w:sz w:val="19"/>
                <w:szCs w:val="19"/>
              </w:rPr>
              <w:t>项目生产废水和</w:t>
            </w:r>
            <w:r>
              <w:rPr>
                <w:spacing w:val="4"/>
                <w:sz w:val="19"/>
                <w:szCs w:val="19"/>
              </w:rPr>
              <w:t xml:space="preserve"> </w:t>
            </w:r>
            <w:r>
              <w:rPr>
                <w:sz w:val="19"/>
                <w:szCs w:val="19"/>
              </w:rPr>
              <w:t xml:space="preserve">生活污水，均收集 </w:t>
            </w:r>
            <w:r>
              <w:rPr>
                <w:spacing w:val="27"/>
                <w:sz w:val="19"/>
                <w:szCs w:val="19"/>
              </w:rPr>
              <w:t>至自建的污水处</w:t>
            </w:r>
            <w:r>
              <w:rPr>
                <w:sz w:val="19"/>
                <w:szCs w:val="19"/>
              </w:rPr>
              <w:t xml:space="preserve"> </w:t>
            </w:r>
            <w:r>
              <w:rPr>
                <w:spacing w:val="-1"/>
                <w:sz w:val="19"/>
                <w:szCs w:val="19"/>
              </w:rPr>
              <w:t>理站处理后，达标</w:t>
            </w:r>
            <w:r>
              <w:rPr>
                <w:spacing w:val="5"/>
                <w:sz w:val="19"/>
                <w:szCs w:val="19"/>
              </w:rPr>
              <w:t xml:space="preserve"> </w:t>
            </w:r>
            <w:r>
              <w:rPr>
                <w:spacing w:val="27"/>
                <w:sz w:val="19"/>
                <w:szCs w:val="19"/>
              </w:rPr>
              <w:t>排入魏兴场镇污</w:t>
            </w:r>
            <w:r>
              <w:rPr>
                <w:sz w:val="19"/>
                <w:szCs w:val="19"/>
              </w:rPr>
              <w:t xml:space="preserve"> </w:t>
            </w:r>
            <w:r>
              <w:rPr>
                <w:spacing w:val="27"/>
                <w:sz w:val="19"/>
                <w:szCs w:val="19"/>
              </w:rPr>
              <w:t>水处理厂或者园</w:t>
            </w:r>
            <w:r>
              <w:rPr>
                <w:sz w:val="19"/>
                <w:szCs w:val="19"/>
              </w:rPr>
              <w:t xml:space="preserve"> </w:t>
            </w:r>
            <w:r>
              <w:rPr>
                <w:spacing w:val="27"/>
                <w:sz w:val="19"/>
                <w:szCs w:val="19"/>
              </w:rPr>
              <w:t>区工业污水处理</w:t>
            </w:r>
            <w:r>
              <w:rPr>
                <w:sz w:val="19"/>
                <w:szCs w:val="19"/>
              </w:rPr>
              <w:t xml:space="preserve"> 厂。</w:t>
            </w:r>
          </w:p>
        </w:tc>
        <w:tc>
          <w:tcPr>
            <w:tcW w:w="891"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62" w:line="228" w:lineRule="auto"/>
              <w:ind w:left="186"/>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962" w:type="dxa"/>
            <w:vMerge w:val="continue"/>
            <w:tcBorders>
              <w:top w:val="nil"/>
              <w:bottom w:val="nil"/>
            </w:tcBorders>
            <w:vAlign w:val="top"/>
          </w:tcPr>
          <w:p>
            <w:pPr>
              <w:rPr>
                <w:rFonts w:ascii="Arial"/>
                <w:sz w:val="21"/>
              </w:rPr>
            </w:pPr>
          </w:p>
        </w:tc>
        <w:tc>
          <w:tcPr>
            <w:tcW w:w="1443" w:type="dxa"/>
            <w:vAlign w:val="top"/>
          </w:tcPr>
          <w:p>
            <w:pPr>
              <w:spacing w:line="405" w:lineRule="auto"/>
              <w:rPr>
                <w:rFonts w:ascii="Arial"/>
                <w:sz w:val="21"/>
              </w:rPr>
            </w:pPr>
          </w:p>
          <w:p>
            <w:pPr>
              <w:pStyle w:val="6"/>
              <w:spacing w:before="62" w:line="248" w:lineRule="auto"/>
              <w:ind w:left="92" w:firstLine="2"/>
              <w:jc w:val="both"/>
              <w:rPr>
                <w:sz w:val="19"/>
                <w:szCs w:val="19"/>
              </w:rPr>
            </w:pPr>
            <w:r>
              <w:rPr>
                <w:spacing w:val="19"/>
                <w:sz w:val="19"/>
                <w:szCs w:val="19"/>
              </w:rPr>
              <w:t>《</w:t>
            </w:r>
            <w:r>
              <w:rPr>
                <w:spacing w:val="-51"/>
                <w:sz w:val="19"/>
                <w:szCs w:val="19"/>
              </w:rPr>
              <w:t xml:space="preserve"> </w:t>
            </w:r>
            <w:r>
              <w:rPr>
                <w:spacing w:val="19"/>
                <w:sz w:val="19"/>
                <w:szCs w:val="19"/>
              </w:rPr>
              <w:t>“十四五</w:t>
            </w:r>
            <w:r>
              <w:rPr>
                <w:spacing w:val="-52"/>
                <w:sz w:val="19"/>
                <w:szCs w:val="19"/>
              </w:rPr>
              <w:t xml:space="preserve"> </w:t>
            </w:r>
            <w:r>
              <w:rPr>
                <w:spacing w:val="19"/>
                <w:sz w:val="19"/>
                <w:szCs w:val="19"/>
              </w:rPr>
              <w:t>”</w:t>
            </w:r>
            <w:r>
              <w:rPr>
                <w:sz w:val="19"/>
                <w:szCs w:val="19"/>
              </w:rPr>
              <w:t xml:space="preserve"> </w:t>
            </w:r>
            <w:r>
              <w:rPr>
                <w:spacing w:val="18"/>
                <w:sz w:val="19"/>
                <w:szCs w:val="19"/>
              </w:rPr>
              <w:t>噪声污染防治</w:t>
            </w:r>
            <w:r>
              <w:rPr>
                <w:sz w:val="19"/>
                <w:szCs w:val="19"/>
              </w:rPr>
              <w:t xml:space="preserve">  </w:t>
            </w:r>
            <w:r>
              <w:rPr>
                <w:spacing w:val="-12"/>
                <w:sz w:val="19"/>
                <w:szCs w:val="19"/>
              </w:rPr>
              <w:t>行动计划》（环</w:t>
            </w:r>
            <w:r>
              <w:rPr>
                <w:spacing w:val="1"/>
                <w:sz w:val="19"/>
                <w:szCs w:val="19"/>
              </w:rPr>
              <w:t xml:space="preserve">  </w:t>
            </w:r>
            <w:r>
              <w:rPr>
                <w:spacing w:val="-2"/>
                <w:sz w:val="19"/>
                <w:szCs w:val="19"/>
              </w:rPr>
              <w:t>大 气</w:t>
            </w:r>
            <w:r>
              <w:rPr>
                <w:spacing w:val="36"/>
                <w:sz w:val="19"/>
                <w:szCs w:val="19"/>
              </w:rPr>
              <w:t xml:space="preserve"> </w:t>
            </w:r>
            <w:r>
              <w:rPr>
                <w:spacing w:val="-2"/>
                <w:sz w:val="19"/>
                <w:szCs w:val="19"/>
              </w:rPr>
              <w:t>[2023]1</w:t>
            </w:r>
            <w:r>
              <w:rPr>
                <w:sz w:val="19"/>
                <w:szCs w:val="19"/>
              </w:rPr>
              <w:t xml:space="preserve">  </w:t>
            </w:r>
            <w:r>
              <w:rPr>
                <w:spacing w:val="-2"/>
                <w:sz w:val="19"/>
                <w:szCs w:val="19"/>
              </w:rPr>
              <w:t>号）</w:t>
            </w:r>
          </w:p>
        </w:tc>
        <w:tc>
          <w:tcPr>
            <w:tcW w:w="2816" w:type="dxa"/>
            <w:vAlign w:val="top"/>
          </w:tcPr>
          <w:p>
            <w:pPr>
              <w:pStyle w:val="6"/>
              <w:spacing w:before="210" w:line="249" w:lineRule="auto"/>
              <w:ind w:left="92" w:right="83" w:firstLine="9"/>
              <w:rPr>
                <w:sz w:val="19"/>
                <w:szCs w:val="19"/>
              </w:rPr>
            </w:pPr>
            <w:r>
              <w:rPr>
                <w:spacing w:val="1"/>
                <w:sz w:val="19"/>
                <w:szCs w:val="19"/>
              </w:rPr>
              <w:t>（八）严格工业噪声管理</w:t>
            </w:r>
            <w:r>
              <w:rPr>
                <w:spacing w:val="22"/>
                <w:sz w:val="19"/>
                <w:szCs w:val="19"/>
              </w:rPr>
              <w:t xml:space="preserve">  </w:t>
            </w:r>
            <w:r>
              <w:rPr>
                <w:spacing w:val="1"/>
                <w:sz w:val="19"/>
                <w:szCs w:val="19"/>
              </w:rPr>
              <w:t xml:space="preserve">11. </w:t>
            </w:r>
            <w:r>
              <w:rPr>
                <w:spacing w:val="12"/>
                <w:sz w:val="19"/>
                <w:szCs w:val="19"/>
              </w:rPr>
              <w:t>树立工业噪声污染治理标杆。</w:t>
            </w:r>
            <w:r>
              <w:rPr>
                <w:spacing w:val="8"/>
                <w:sz w:val="19"/>
                <w:szCs w:val="19"/>
              </w:rPr>
              <w:t xml:space="preserve"> </w:t>
            </w:r>
            <w:r>
              <w:rPr>
                <w:spacing w:val="12"/>
                <w:sz w:val="19"/>
                <w:szCs w:val="19"/>
              </w:rPr>
              <w:t>排放噪声的工业企业应切实采</w:t>
            </w:r>
            <w:r>
              <w:rPr>
                <w:spacing w:val="7"/>
                <w:sz w:val="19"/>
                <w:szCs w:val="19"/>
              </w:rPr>
              <w:t xml:space="preserve"> </w:t>
            </w:r>
            <w:r>
              <w:rPr>
                <w:spacing w:val="12"/>
                <w:sz w:val="19"/>
                <w:szCs w:val="19"/>
              </w:rPr>
              <w:t>取减振降噪措施，加强厂区内</w:t>
            </w:r>
            <w:r>
              <w:rPr>
                <w:spacing w:val="7"/>
                <w:sz w:val="19"/>
                <w:szCs w:val="19"/>
              </w:rPr>
              <w:t xml:space="preserve"> </w:t>
            </w:r>
            <w:r>
              <w:rPr>
                <w:spacing w:val="12"/>
                <w:sz w:val="19"/>
                <w:szCs w:val="19"/>
              </w:rPr>
              <w:t>固定设备、运输工具、货物装</w:t>
            </w:r>
            <w:r>
              <w:rPr>
                <w:spacing w:val="7"/>
                <w:sz w:val="19"/>
                <w:szCs w:val="19"/>
              </w:rPr>
              <w:t xml:space="preserve"> </w:t>
            </w:r>
            <w:r>
              <w:rPr>
                <w:spacing w:val="9"/>
                <w:sz w:val="19"/>
                <w:szCs w:val="19"/>
              </w:rPr>
              <w:t>卸等噪声源管理，</w:t>
            </w:r>
            <w:r>
              <w:rPr>
                <w:spacing w:val="-49"/>
                <w:sz w:val="19"/>
                <w:szCs w:val="19"/>
              </w:rPr>
              <w:t xml:space="preserve"> </w:t>
            </w:r>
            <w:r>
              <w:rPr>
                <w:spacing w:val="9"/>
                <w:sz w:val="19"/>
                <w:szCs w:val="19"/>
              </w:rPr>
              <w:t>同时避免突</w:t>
            </w:r>
            <w:r>
              <w:rPr>
                <w:sz w:val="19"/>
                <w:szCs w:val="19"/>
              </w:rPr>
              <w:t xml:space="preserve"> </w:t>
            </w:r>
            <w:r>
              <w:rPr>
                <w:spacing w:val="6"/>
                <w:sz w:val="19"/>
                <w:szCs w:val="19"/>
              </w:rPr>
              <w:t>发噪声扰民。</w:t>
            </w:r>
          </w:p>
        </w:tc>
        <w:tc>
          <w:tcPr>
            <w:tcW w:w="1702" w:type="dxa"/>
            <w:vAlign w:val="top"/>
          </w:tcPr>
          <w:p>
            <w:pPr>
              <w:pStyle w:val="6"/>
              <w:spacing w:before="23" w:line="230" w:lineRule="auto"/>
              <w:ind w:left="92" w:right="81" w:firstLine="3"/>
              <w:outlineLvl w:val="2"/>
              <w:rPr>
                <w:sz w:val="19"/>
                <w:szCs w:val="19"/>
              </w:rPr>
            </w:pPr>
            <w:r>
              <w:rPr>
                <w:spacing w:val="26"/>
                <w:sz w:val="19"/>
                <w:szCs w:val="19"/>
              </w:rPr>
              <w:t>项目采取优选设</w:t>
            </w:r>
            <w:r>
              <w:rPr>
                <w:spacing w:val="4"/>
                <w:sz w:val="19"/>
                <w:szCs w:val="19"/>
              </w:rPr>
              <w:t xml:space="preserve"> </w:t>
            </w:r>
            <w:r>
              <w:rPr>
                <w:sz w:val="19"/>
                <w:szCs w:val="19"/>
              </w:rPr>
              <w:t xml:space="preserve">备、建筑隔声、基 础减振、优化布局 等措施后，厂界值 能满足《工业企业 </w:t>
            </w:r>
            <w:r>
              <w:rPr>
                <w:spacing w:val="27"/>
                <w:sz w:val="19"/>
                <w:szCs w:val="19"/>
              </w:rPr>
              <w:t>厂界环境噪声排</w:t>
            </w:r>
            <w:r>
              <w:rPr>
                <w:spacing w:val="1"/>
                <w:sz w:val="19"/>
                <w:szCs w:val="19"/>
              </w:rPr>
              <w:t xml:space="preserve"> </w:t>
            </w:r>
            <w:r>
              <w:rPr>
                <w:spacing w:val="-2"/>
                <w:sz w:val="19"/>
                <w:szCs w:val="19"/>
              </w:rPr>
              <w:t>放</w:t>
            </w:r>
            <w:r>
              <w:rPr>
                <w:spacing w:val="32"/>
                <w:sz w:val="19"/>
                <w:szCs w:val="19"/>
              </w:rPr>
              <w:t xml:space="preserve">  </w:t>
            </w:r>
            <w:r>
              <w:rPr>
                <w:spacing w:val="-2"/>
                <w:sz w:val="19"/>
                <w:szCs w:val="19"/>
              </w:rPr>
              <w:t>标</w:t>
            </w:r>
            <w:r>
              <w:rPr>
                <w:spacing w:val="31"/>
                <w:sz w:val="19"/>
                <w:szCs w:val="19"/>
              </w:rPr>
              <w:t xml:space="preserve">  </w:t>
            </w:r>
            <w:r>
              <w:rPr>
                <w:spacing w:val="-2"/>
                <w:sz w:val="19"/>
                <w:szCs w:val="19"/>
              </w:rPr>
              <w:t>准</w:t>
            </w:r>
            <w:r>
              <w:rPr>
                <w:spacing w:val="36"/>
                <w:w w:val="101"/>
                <w:sz w:val="19"/>
                <w:szCs w:val="19"/>
              </w:rPr>
              <w:t xml:space="preserve">  </w:t>
            </w:r>
            <w:r>
              <w:rPr>
                <w:spacing w:val="-2"/>
                <w:sz w:val="19"/>
                <w:szCs w:val="19"/>
              </w:rPr>
              <w:t>》</w:t>
            </w:r>
            <w:r>
              <w:rPr>
                <w:sz w:val="19"/>
                <w:szCs w:val="19"/>
              </w:rPr>
              <w:t xml:space="preserve"> </w:t>
            </w:r>
            <w:r>
              <w:rPr>
                <w:spacing w:val="2"/>
                <w:sz w:val="19"/>
                <w:szCs w:val="19"/>
              </w:rPr>
              <w:t>（</w:t>
            </w:r>
            <w:r>
              <w:rPr>
                <w:spacing w:val="32"/>
                <w:sz w:val="19"/>
                <w:szCs w:val="19"/>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pacing w:val="2"/>
                <w:sz w:val="19"/>
                <w:szCs w:val="19"/>
              </w:rPr>
              <w:t>12348-2008</w:t>
            </w:r>
            <w:r>
              <w:rPr>
                <w:rFonts w:ascii="Times New Roman" w:hAnsi="Times New Roman" w:eastAsia="Times New Roman" w:cs="Times New Roman"/>
                <w:sz w:val="19"/>
                <w:szCs w:val="19"/>
              </w:rPr>
              <w:t xml:space="preserve"> </w:t>
            </w:r>
            <w:r>
              <w:rPr>
                <w:spacing w:val="1"/>
                <w:sz w:val="19"/>
                <w:szCs w:val="19"/>
              </w:rPr>
              <w:t>)</w:t>
            </w:r>
            <w:r>
              <w:rPr>
                <w:spacing w:val="25"/>
                <w:sz w:val="19"/>
                <w:szCs w:val="19"/>
              </w:rPr>
              <w:t xml:space="preserve"> </w:t>
            </w:r>
            <w:r>
              <w:rPr>
                <w:rFonts w:ascii="Times New Roman" w:hAnsi="Times New Roman" w:eastAsia="Times New Roman" w:cs="Times New Roman"/>
                <w:spacing w:val="1"/>
                <w:sz w:val="19"/>
                <w:szCs w:val="19"/>
              </w:rPr>
              <w:t xml:space="preserve">2 </w:t>
            </w:r>
            <w:r>
              <w:rPr>
                <w:spacing w:val="1"/>
                <w:sz w:val="19"/>
                <w:szCs w:val="19"/>
              </w:rPr>
              <w:t>类标准限值。</w:t>
            </w:r>
          </w:p>
        </w:tc>
        <w:tc>
          <w:tcPr>
            <w:tcW w:w="891"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62" w:line="228" w:lineRule="auto"/>
              <w:ind w:left="186"/>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962" w:type="dxa"/>
            <w:vMerge w:val="continue"/>
            <w:tcBorders>
              <w:top w:val="nil"/>
              <w:bottom w:val="nil"/>
            </w:tcBorders>
            <w:vAlign w:val="top"/>
          </w:tcPr>
          <w:p>
            <w:pPr>
              <w:rPr>
                <w:rFonts w:ascii="Arial"/>
                <w:sz w:val="21"/>
              </w:rPr>
            </w:pPr>
          </w:p>
        </w:tc>
        <w:tc>
          <w:tcPr>
            <w:tcW w:w="144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48" w:lineRule="auto"/>
              <w:ind w:left="125" w:right="119" w:firstLine="19"/>
              <w:jc w:val="both"/>
              <w:rPr>
                <w:sz w:val="19"/>
                <w:szCs w:val="19"/>
              </w:rPr>
            </w:pPr>
            <w:r>
              <w:rPr>
                <w:spacing w:val="5"/>
                <w:sz w:val="19"/>
                <w:szCs w:val="19"/>
              </w:rPr>
              <w:t>四川省人民政</w:t>
            </w:r>
            <w:r>
              <w:rPr>
                <w:spacing w:val="2"/>
                <w:sz w:val="19"/>
                <w:szCs w:val="19"/>
              </w:rPr>
              <w:t xml:space="preserve"> </w:t>
            </w:r>
            <w:r>
              <w:rPr>
                <w:spacing w:val="8"/>
                <w:sz w:val="19"/>
                <w:szCs w:val="19"/>
              </w:rPr>
              <w:t>府《关于印发</w:t>
            </w:r>
            <w:r>
              <w:rPr>
                <w:spacing w:val="1"/>
                <w:sz w:val="19"/>
                <w:szCs w:val="19"/>
              </w:rPr>
              <w:t xml:space="preserve"> </w:t>
            </w:r>
            <w:r>
              <w:rPr>
                <w:spacing w:val="8"/>
                <w:sz w:val="19"/>
                <w:szCs w:val="19"/>
              </w:rPr>
              <w:t>四川省打赢蓝</w:t>
            </w:r>
            <w:r>
              <w:rPr>
                <w:spacing w:val="3"/>
                <w:sz w:val="19"/>
                <w:szCs w:val="19"/>
              </w:rPr>
              <w:t xml:space="preserve"> </w:t>
            </w:r>
            <w:r>
              <w:rPr>
                <w:spacing w:val="8"/>
                <w:sz w:val="19"/>
                <w:szCs w:val="19"/>
              </w:rPr>
              <w:t>天保卫战等九</w:t>
            </w:r>
            <w:r>
              <w:rPr>
                <w:spacing w:val="3"/>
                <w:sz w:val="19"/>
                <w:szCs w:val="19"/>
              </w:rPr>
              <w:t xml:space="preserve"> </w:t>
            </w:r>
            <w:r>
              <w:rPr>
                <w:spacing w:val="8"/>
                <w:sz w:val="19"/>
                <w:szCs w:val="19"/>
              </w:rPr>
              <w:t>个实施方案的</w:t>
            </w:r>
            <w:r>
              <w:rPr>
                <w:spacing w:val="3"/>
                <w:sz w:val="19"/>
                <w:szCs w:val="19"/>
              </w:rPr>
              <w:t xml:space="preserve"> </w:t>
            </w:r>
            <w:r>
              <w:rPr>
                <w:spacing w:val="8"/>
                <w:sz w:val="19"/>
                <w:szCs w:val="19"/>
              </w:rPr>
              <w:t>通知》（川府</w:t>
            </w:r>
          </w:p>
          <w:p>
            <w:pPr>
              <w:pStyle w:val="6"/>
              <w:spacing w:before="26" w:line="241" w:lineRule="auto"/>
              <w:ind w:left="629" w:right="171" w:hanging="452"/>
              <w:rPr>
                <w:sz w:val="19"/>
                <w:szCs w:val="19"/>
              </w:rPr>
            </w:pPr>
            <w:r>
              <w:rPr>
                <w:spacing w:val="5"/>
                <w:sz w:val="19"/>
                <w:szCs w:val="19"/>
              </w:rPr>
              <w:t>发〔2019〕4</w:t>
            </w:r>
            <w:r>
              <w:rPr>
                <w:spacing w:val="3"/>
                <w:sz w:val="19"/>
                <w:szCs w:val="19"/>
              </w:rPr>
              <w:t xml:space="preserve"> </w:t>
            </w:r>
            <w:r>
              <w:rPr>
                <w:sz w:val="19"/>
                <w:szCs w:val="19"/>
              </w:rPr>
              <w:t>号</w:t>
            </w:r>
          </w:p>
        </w:tc>
        <w:tc>
          <w:tcPr>
            <w:tcW w:w="2816" w:type="dxa"/>
            <w:vAlign w:val="top"/>
          </w:tcPr>
          <w:p>
            <w:pPr>
              <w:pStyle w:val="6"/>
              <w:spacing w:before="38" w:line="249" w:lineRule="auto"/>
              <w:ind w:left="91" w:right="16" w:firstLine="2"/>
              <w:jc w:val="both"/>
              <w:rPr>
                <w:sz w:val="19"/>
                <w:szCs w:val="19"/>
              </w:rPr>
            </w:pPr>
            <w:r>
              <w:rPr>
                <w:spacing w:val="11"/>
                <w:sz w:val="19"/>
                <w:szCs w:val="19"/>
              </w:rPr>
              <w:t xml:space="preserve">调整产业结构，深化工业污染 </w:t>
            </w:r>
            <w:r>
              <w:rPr>
                <w:spacing w:val="9"/>
                <w:sz w:val="19"/>
                <w:szCs w:val="19"/>
              </w:rPr>
              <w:t>治理。强化“三线一单</w:t>
            </w:r>
            <w:r>
              <w:rPr>
                <w:spacing w:val="-64"/>
                <w:sz w:val="19"/>
                <w:szCs w:val="19"/>
              </w:rPr>
              <w:t xml:space="preserve"> </w:t>
            </w:r>
            <w:r>
              <w:rPr>
                <w:spacing w:val="9"/>
                <w:sz w:val="19"/>
                <w:szCs w:val="19"/>
              </w:rPr>
              <w:t xml:space="preserve">”（生 </w:t>
            </w:r>
            <w:r>
              <w:rPr>
                <w:spacing w:val="11"/>
                <w:sz w:val="19"/>
                <w:szCs w:val="19"/>
              </w:rPr>
              <w:t xml:space="preserve">态保护红线、环境质底线、资 源利用上线、生态环境准入清 </w:t>
            </w:r>
            <w:r>
              <w:rPr>
                <w:spacing w:val="8"/>
                <w:sz w:val="19"/>
                <w:szCs w:val="19"/>
              </w:rPr>
              <w:t>单）约束，</w:t>
            </w:r>
            <w:r>
              <w:rPr>
                <w:spacing w:val="-51"/>
                <w:sz w:val="19"/>
                <w:szCs w:val="19"/>
              </w:rPr>
              <w:t xml:space="preserve"> </w:t>
            </w:r>
            <w:r>
              <w:rPr>
                <w:spacing w:val="8"/>
                <w:sz w:val="19"/>
                <w:szCs w:val="19"/>
              </w:rPr>
              <w:t xml:space="preserve">明确禁止和限制发 </w:t>
            </w:r>
            <w:r>
              <w:rPr>
                <w:spacing w:val="11"/>
                <w:sz w:val="19"/>
                <w:szCs w:val="19"/>
              </w:rPr>
              <w:t xml:space="preserve">展的行业、生产工艺和产业目 </w:t>
            </w:r>
            <w:r>
              <w:rPr>
                <w:spacing w:val="3"/>
                <w:sz w:val="19"/>
                <w:szCs w:val="19"/>
              </w:rPr>
              <w:t>录，优化产业布局和资源配置。</w:t>
            </w:r>
            <w:r>
              <w:rPr>
                <w:sz w:val="19"/>
                <w:szCs w:val="19"/>
              </w:rPr>
              <w:t xml:space="preserve"> </w:t>
            </w:r>
            <w:r>
              <w:rPr>
                <w:spacing w:val="11"/>
                <w:sz w:val="19"/>
                <w:szCs w:val="19"/>
              </w:rPr>
              <w:t xml:space="preserve">积极推行区域、规划环境影响 评价，新、改、扩建钢铁、石 化、化工、焦化、建材、有色 等项目的环境影响评价应满足 </w:t>
            </w:r>
            <w:r>
              <w:rPr>
                <w:spacing w:val="3"/>
                <w:sz w:val="19"/>
                <w:szCs w:val="19"/>
              </w:rPr>
              <w:t>区域、规划环境影响评价要求。</w:t>
            </w:r>
          </w:p>
        </w:tc>
        <w:tc>
          <w:tcPr>
            <w:tcW w:w="1702" w:type="dxa"/>
            <w:vAlign w:val="top"/>
          </w:tcPr>
          <w:p>
            <w:pPr>
              <w:spacing w:line="277" w:lineRule="auto"/>
              <w:rPr>
                <w:rFonts w:ascii="Arial"/>
                <w:sz w:val="21"/>
              </w:rPr>
            </w:pPr>
          </w:p>
          <w:p>
            <w:pPr>
              <w:spacing w:line="278" w:lineRule="auto"/>
              <w:rPr>
                <w:rFonts w:ascii="Arial"/>
                <w:sz w:val="21"/>
              </w:rPr>
            </w:pPr>
          </w:p>
          <w:p>
            <w:pPr>
              <w:pStyle w:val="6"/>
              <w:spacing w:before="62" w:line="233" w:lineRule="auto"/>
              <w:ind w:left="93" w:right="82"/>
              <w:jc w:val="both"/>
              <w:rPr>
                <w:sz w:val="19"/>
                <w:szCs w:val="19"/>
              </w:rPr>
            </w:pPr>
            <w:r>
              <w:rPr>
                <w:sz w:val="19"/>
                <w:szCs w:val="19"/>
              </w:rPr>
              <w:t xml:space="preserve">根据前文分析，项 </w:t>
            </w:r>
            <w:r>
              <w:rPr>
                <w:spacing w:val="-1"/>
                <w:sz w:val="19"/>
                <w:szCs w:val="19"/>
              </w:rPr>
              <w:t>目</w:t>
            </w:r>
            <w:r>
              <w:rPr>
                <w:spacing w:val="-39"/>
                <w:sz w:val="19"/>
                <w:szCs w:val="19"/>
              </w:rPr>
              <w:t xml:space="preserve"> </w:t>
            </w:r>
            <w:r>
              <w:rPr>
                <w:spacing w:val="-1"/>
                <w:sz w:val="19"/>
                <w:szCs w:val="19"/>
              </w:rPr>
              <w:t>符</w:t>
            </w:r>
            <w:r>
              <w:rPr>
                <w:spacing w:val="-46"/>
                <w:sz w:val="19"/>
                <w:szCs w:val="19"/>
              </w:rPr>
              <w:t xml:space="preserve"> </w:t>
            </w:r>
            <w:r>
              <w:rPr>
                <w:spacing w:val="-1"/>
                <w:sz w:val="19"/>
                <w:szCs w:val="19"/>
              </w:rPr>
              <w:t>合</w:t>
            </w:r>
            <w:r>
              <w:rPr>
                <w:spacing w:val="-50"/>
                <w:sz w:val="19"/>
                <w:szCs w:val="19"/>
              </w:rPr>
              <w:t xml:space="preserve"> </w:t>
            </w:r>
            <w:r>
              <w:rPr>
                <w:rFonts w:ascii="Times New Roman" w:hAnsi="Times New Roman" w:eastAsia="Times New Roman" w:cs="Times New Roman"/>
                <w:spacing w:val="-1"/>
                <w:sz w:val="19"/>
                <w:szCs w:val="19"/>
              </w:rPr>
              <w:t xml:space="preserve">“ </w:t>
            </w:r>
            <w:r>
              <w:rPr>
                <w:spacing w:val="-1"/>
                <w:sz w:val="19"/>
                <w:szCs w:val="19"/>
              </w:rPr>
              <w:t>三</w:t>
            </w:r>
            <w:r>
              <w:rPr>
                <w:spacing w:val="-44"/>
                <w:sz w:val="19"/>
                <w:szCs w:val="19"/>
              </w:rPr>
              <w:t xml:space="preserve"> </w:t>
            </w:r>
            <w:r>
              <w:rPr>
                <w:spacing w:val="-1"/>
                <w:sz w:val="19"/>
                <w:szCs w:val="19"/>
              </w:rPr>
              <w:t>线</w:t>
            </w:r>
            <w:r>
              <w:rPr>
                <w:spacing w:val="-43"/>
                <w:sz w:val="19"/>
                <w:szCs w:val="19"/>
              </w:rPr>
              <w:t xml:space="preserve"> </w:t>
            </w:r>
            <w:r>
              <w:rPr>
                <w:spacing w:val="-1"/>
                <w:sz w:val="19"/>
                <w:szCs w:val="19"/>
              </w:rPr>
              <w:t>一</w:t>
            </w:r>
            <w:r>
              <w:rPr>
                <w:sz w:val="19"/>
                <w:szCs w:val="19"/>
              </w:rPr>
              <w:t xml:space="preserve"> </w:t>
            </w:r>
            <w:r>
              <w:rPr>
                <w:spacing w:val="10"/>
                <w:sz w:val="19"/>
                <w:szCs w:val="19"/>
              </w:rPr>
              <w:t>单</w:t>
            </w:r>
            <w:r>
              <w:rPr>
                <w:rFonts w:ascii="Times New Roman" w:hAnsi="Times New Roman" w:eastAsia="Times New Roman" w:cs="Times New Roman"/>
                <w:spacing w:val="10"/>
                <w:sz w:val="19"/>
                <w:szCs w:val="19"/>
              </w:rPr>
              <w:t>”</w:t>
            </w:r>
            <w:r>
              <w:rPr>
                <w:rFonts w:ascii="Times New Roman" w:hAnsi="Times New Roman" w:eastAsia="Times New Roman" w:cs="Times New Roman"/>
                <w:spacing w:val="-25"/>
                <w:sz w:val="19"/>
                <w:szCs w:val="19"/>
              </w:rPr>
              <w:t xml:space="preserve"> </w:t>
            </w:r>
            <w:r>
              <w:rPr>
                <w:spacing w:val="10"/>
                <w:sz w:val="19"/>
                <w:szCs w:val="19"/>
              </w:rPr>
              <w:t>要求，本项目</w:t>
            </w:r>
            <w:r>
              <w:rPr>
                <w:sz w:val="19"/>
                <w:szCs w:val="19"/>
              </w:rPr>
              <w:t xml:space="preserve"> </w:t>
            </w:r>
            <w:r>
              <w:rPr>
                <w:spacing w:val="27"/>
                <w:sz w:val="19"/>
                <w:szCs w:val="19"/>
              </w:rPr>
              <w:t>不属于禁止和限</w:t>
            </w:r>
            <w:r>
              <w:rPr>
                <w:sz w:val="19"/>
                <w:szCs w:val="19"/>
              </w:rPr>
              <w:t xml:space="preserve"> 制发展的行业、生 </w:t>
            </w:r>
            <w:r>
              <w:rPr>
                <w:spacing w:val="27"/>
                <w:sz w:val="19"/>
                <w:szCs w:val="19"/>
              </w:rPr>
              <w:t>产工艺和产业目</w:t>
            </w:r>
            <w:r>
              <w:rPr>
                <w:sz w:val="19"/>
                <w:szCs w:val="19"/>
              </w:rPr>
              <w:t xml:space="preserve"> 录，符合国家现行 </w:t>
            </w:r>
            <w:r>
              <w:rPr>
                <w:spacing w:val="6"/>
                <w:sz w:val="19"/>
                <w:szCs w:val="19"/>
              </w:rPr>
              <w:t>产业政策。</w:t>
            </w:r>
          </w:p>
        </w:tc>
        <w:tc>
          <w:tcPr>
            <w:tcW w:w="891"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1" w:line="228" w:lineRule="auto"/>
              <w:ind w:left="186"/>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1962" w:type="dxa"/>
            <w:vMerge w:val="continue"/>
            <w:tcBorders>
              <w:top w:val="nil"/>
              <w:bottom w:val="nil"/>
            </w:tcBorders>
            <w:vAlign w:val="top"/>
          </w:tcPr>
          <w:p>
            <w:pPr>
              <w:rPr>
                <w:rFonts w:ascii="Arial"/>
                <w:sz w:val="21"/>
              </w:rPr>
            </w:pPr>
          </w:p>
        </w:tc>
        <w:tc>
          <w:tcPr>
            <w:tcW w:w="1443" w:type="dxa"/>
            <w:vMerge w:val="continue"/>
            <w:tcBorders>
              <w:top w:val="nil"/>
            </w:tcBorders>
            <w:vAlign w:val="top"/>
          </w:tcPr>
          <w:p>
            <w:pPr>
              <w:rPr>
                <w:rFonts w:ascii="Arial"/>
                <w:sz w:val="21"/>
              </w:rPr>
            </w:pPr>
          </w:p>
        </w:tc>
        <w:tc>
          <w:tcPr>
            <w:tcW w:w="2816" w:type="dxa"/>
            <w:vAlign w:val="top"/>
          </w:tcPr>
          <w:p>
            <w:pPr>
              <w:pStyle w:val="6"/>
              <w:spacing w:before="41" w:line="248" w:lineRule="auto"/>
              <w:ind w:left="92" w:right="80"/>
              <w:jc w:val="both"/>
              <w:rPr>
                <w:sz w:val="19"/>
                <w:szCs w:val="19"/>
              </w:rPr>
            </w:pPr>
            <w:r>
              <w:rPr>
                <w:spacing w:val="12"/>
                <w:sz w:val="19"/>
                <w:szCs w:val="19"/>
              </w:rPr>
              <w:t>开展燃煤锅炉综合整治。加大</w:t>
            </w:r>
            <w:r>
              <w:rPr>
                <w:spacing w:val="6"/>
                <w:sz w:val="19"/>
                <w:szCs w:val="19"/>
              </w:rPr>
              <w:t xml:space="preserve"> 燃煤小锅炉淘汰力度。到</w:t>
            </w:r>
            <w:r>
              <w:rPr>
                <w:spacing w:val="-22"/>
                <w:sz w:val="19"/>
                <w:szCs w:val="19"/>
              </w:rPr>
              <w:t xml:space="preserve"> </w:t>
            </w:r>
            <w:r>
              <w:rPr>
                <w:spacing w:val="6"/>
                <w:sz w:val="19"/>
                <w:szCs w:val="19"/>
              </w:rPr>
              <w:t>2020</w:t>
            </w:r>
            <w:r>
              <w:rPr>
                <w:sz w:val="19"/>
                <w:szCs w:val="19"/>
              </w:rPr>
              <w:t xml:space="preserve"> </w:t>
            </w:r>
            <w:r>
              <w:rPr>
                <w:spacing w:val="19"/>
                <w:sz w:val="19"/>
                <w:szCs w:val="19"/>
              </w:rPr>
              <w:t>年,县级及以上城市建成区全</w:t>
            </w:r>
            <w:r>
              <w:rPr>
                <w:spacing w:val="10"/>
                <w:sz w:val="19"/>
                <w:szCs w:val="19"/>
              </w:rPr>
              <w:t xml:space="preserve"> </w:t>
            </w:r>
            <w:r>
              <w:rPr>
                <w:spacing w:val="14"/>
                <w:sz w:val="19"/>
                <w:szCs w:val="19"/>
              </w:rPr>
              <w:t>面淘汰每小时</w:t>
            </w:r>
            <w:r>
              <w:rPr>
                <w:spacing w:val="1"/>
                <w:sz w:val="19"/>
                <w:szCs w:val="19"/>
              </w:rPr>
              <w:t xml:space="preserve"> </w:t>
            </w:r>
            <w:r>
              <w:rPr>
                <w:spacing w:val="14"/>
                <w:sz w:val="19"/>
                <w:szCs w:val="19"/>
              </w:rPr>
              <w:t>10</w:t>
            </w:r>
            <w:r>
              <w:rPr>
                <w:spacing w:val="-21"/>
                <w:sz w:val="19"/>
                <w:szCs w:val="19"/>
              </w:rPr>
              <w:t xml:space="preserve"> </w:t>
            </w:r>
            <w:r>
              <w:rPr>
                <w:spacing w:val="14"/>
                <w:sz w:val="19"/>
                <w:szCs w:val="19"/>
              </w:rPr>
              <w:t>蒸吨及以下</w:t>
            </w:r>
            <w:r>
              <w:rPr>
                <w:sz w:val="19"/>
                <w:szCs w:val="19"/>
              </w:rPr>
              <w:t xml:space="preserve"> </w:t>
            </w:r>
            <w:r>
              <w:rPr>
                <w:spacing w:val="12"/>
                <w:sz w:val="19"/>
                <w:szCs w:val="19"/>
              </w:rPr>
              <w:t>燃煤锅炉，原则上不再新建每</w:t>
            </w:r>
            <w:r>
              <w:rPr>
                <w:spacing w:val="6"/>
                <w:sz w:val="19"/>
                <w:szCs w:val="19"/>
              </w:rPr>
              <w:t xml:space="preserve"> </w:t>
            </w:r>
            <w:r>
              <w:rPr>
                <w:spacing w:val="3"/>
                <w:sz w:val="19"/>
                <w:szCs w:val="19"/>
              </w:rPr>
              <w:t>小时</w:t>
            </w:r>
            <w:r>
              <w:rPr>
                <w:spacing w:val="-30"/>
                <w:sz w:val="19"/>
                <w:szCs w:val="19"/>
              </w:rPr>
              <w:t xml:space="preserve"> </w:t>
            </w:r>
            <w:r>
              <w:rPr>
                <w:spacing w:val="3"/>
                <w:sz w:val="19"/>
                <w:szCs w:val="19"/>
              </w:rPr>
              <w:t>35</w:t>
            </w:r>
            <w:r>
              <w:rPr>
                <w:spacing w:val="-36"/>
                <w:sz w:val="19"/>
                <w:szCs w:val="19"/>
              </w:rPr>
              <w:t xml:space="preserve"> </w:t>
            </w:r>
            <w:r>
              <w:rPr>
                <w:spacing w:val="3"/>
                <w:sz w:val="19"/>
                <w:szCs w:val="19"/>
              </w:rPr>
              <w:t>蒸吨以下的燃煤锅炉；</w:t>
            </w:r>
            <w:r>
              <w:rPr>
                <w:sz w:val="19"/>
                <w:szCs w:val="19"/>
              </w:rPr>
              <w:t xml:space="preserve"> </w:t>
            </w:r>
            <w:r>
              <w:rPr>
                <w:spacing w:val="12"/>
                <w:sz w:val="19"/>
                <w:szCs w:val="19"/>
              </w:rPr>
              <w:t>其他地区原则上不再新建每小</w:t>
            </w:r>
            <w:r>
              <w:rPr>
                <w:spacing w:val="6"/>
                <w:sz w:val="19"/>
                <w:szCs w:val="19"/>
              </w:rPr>
              <w:t xml:space="preserve"> </w:t>
            </w:r>
            <w:r>
              <w:rPr>
                <w:spacing w:val="2"/>
                <w:sz w:val="19"/>
                <w:szCs w:val="19"/>
              </w:rPr>
              <w:t>时</w:t>
            </w:r>
            <w:r>
              <w:rPr>
                <w:spacing w:val="-20"/>
                <w:sz w:val="19"/>
                <w:szCs w:val="19"/>
              </w:rPr>
              <w:t xml:space="preserve"> </w:t>
            </w:r>
            <w:r>
              <w:rPr>
                <w:spacing w:val="2"/>
                <w:sz w:val="19"/>
                <w:szCs w:val="19"/>
              </w:rPr>
              <w:t>10</w:t>
            </w:r>
            <w:r>
              <w:rPr>
                <w:spacing w:val="-36"/>
                <w:sz w:val="19"/>
                <w:szCs w:val="19"/>
              </w:rPr>
              <w:t xml:space="preserve"> </w:t>
            </w:r>
            <w:r>
              <w:rPr>
                <w:spacing w:val="2"/>
                <w:sz w:val="19"/>
                <w:szCs w:val="19"/>
              </w:rPr>
              <w:t>蒸吨以下的燃煤锅炉。环</w:t>
            </w:r>
            <w:r>
              <w:rPr>
                <w:sz w:val="19"/>
                <w:szCs w:val="19"/>
              </w:rPr>
              <w:t xml:space="preserve"> </w:t>
            </w:r>
            <w:r>
              <w:rPr>
                <w:spacing w:val="12"/>
                <w:sz w:val="19"/>
                <w:szCs w:val="19"/>
              </w:rPr>
              <w:t>境空气质量未达标城市应进一</w:t>
            </w:r>
            <w:r>
              <w:rPr>
                <w:spacing w:val="6"/>
                <w:sz w:val="19"/>
                <w:szCs w:val="19"/>
              </w:rPr>
              <w:t xml:space="preserve"> </w:t>
            </w:r>
            <w:r>
              <w:rPr>
                <w:spacing w:val="7"/>
                <w:sz w:val="19"/>
                <w:szCs w:val="19"/>
              </w:rPr>
              <w:t>步加大淘汰力度。</w:t>
            </w:r>
          </w:p>
        </w:tc>
        <w:tc>
          <w:tcPr>
            <w:tcW w:w="1702" w:type="dxa"/>
            <w:vAlign w:val="top"/>
          </w:tcPr>
          <w:p>
            <w:pPr>
              <w:spacing w:line="330" w:lineRule="auto"/>
              <w:rPr>
                <w:rFonts w:ascii="Arial"/>
                <w:sz w:val="21"/>
              </w:rPr>
            </w:pPr>
          </w:p>
          <w:p>
            <w:pPr>
              <w:spacing w:line="331" w:lineRule="auto"/>
              <w:rPr>
                <w:rFonts w:ascii="Arial"/>
                <w:sz w:val="21"/>
              </w:rPr>
            </w:pPr>
          </w:p>
          <w:p>
            <w:pPr>
              <w:pStyle w:val="6"/>
              <w:spacing w:before="62" w:line="232" w:lineRule="auto"/>
              <w:ind w:left="92" w:right="82" w:firstLine="1"/>
              <w:jc w:val="both"/>
              <w:rPr>
                <w:sz w:val="19"/>
                <w:szCs w:val="19"/>
              </w:rPr>
            </w:pPr>
            <w:r>
              <w:rPr>
                <w:spacing w:val="27"/>
                <w:sz w:val="19"/>
                <w:szCs w:val="19"/>
              </w:rPr>
              <w:t>本项目设置的备</w:t>
            </w:r>
            <w:r>
              <w:rPr>
                <w:sz w:val="19"/>
                <w:szCs w:val="19"/>
              </w:rPr>
              <w:t xml:space="preserve"> </w:t>
            </w:r>
            <w:r>
              <w:rPr>
                <w:spacing w:val="27"/>
                <w:sz w:val="19"/>
                <w:szCs w:val="19"/>
              </w:rPr>
              <w:t>用锅炉为燃气锅</w:t>
            </w:r>
            <w:r>
              <w:rPr>
                <w:spacing w:val="1"/>
                <w:sz w:val="19"/>
                <w:szCs w:val="19"/>
              </w:rPr>
              <w:t xml:space="preserve"> </w:t>
            </w:r>
            <w:r>
              <w:rPr>
                <w:sz w:val="19"/>
                <w:szCs w:val="19"/>
              </w:rPr>
              <w:t xml:space="preserve">炉，以属于清洁能 </w:t>
            </w:r>
            <w:r>
              <w:rPr>
                <w:spacing w:val="27"/>
                <w:sz w:val="19"/>
                <w:szCs w:val="19"/>
              </w:rPr>
              <w:t>源的天然气为燃</w:t>
            </w:r>
            <w:r>
              <w:rPr>
                <w:spacing w:val="1"/>
                <w:sz w:val="19"/>
                <w:szCs w:val="19"/>
              </w:rPr>
              <w:t xml:space="preserve"> 料。</w:t>
            </w:r>
          </w:p>
        </w:tc>
        <w:tc>
          <w:tcPr>
            <w:tcW w:w="891"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1" w:line="228" w:lineRule="auto"/>
              <w:ind w:left="186"/>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962" w:type="dxa"/>
            <w:vMerge w:val="continue"/>
            <w:tcBorders>
              <w:top w:val="nil"/>
              <w:bottom w:val="nil"/>
            </w:tcBorders>
            <w:vAlign w:val="top"/>
          </w:tcPr>
          <w:p>
            <w:pPr>
              <w:rPr>
                <w:rFonts w:ascii="Arial"/>
                <w:sz w:val="21"/>
              </w:rPr>
            </w:pPr>
          </w:p>
        </w:tc>
        <w:tc>
          <w:tcPr>
            <w:tcW w:w="1443" w:type="dxa"/>
            <w:vAlign w:val="top"/>
          </w:tcPr>
          <w:p>
            <w:pPr>
              <w:pStyle w:val="6"/>
              <w:spacing w:before="171" w:line="248" w:lineRule="auto"/>
              <w:ind w:left="91" w:firstLine="40"/>
              <w:jc w:val="both"/>
              <w:rPr>
                <w:sz w:val="19"/>
                <w:szCs w:val="19"/>
              </w:rPr>
            </w:pPr>
            <w:r>
              <w:rPr>
                <w:spacing w:val="7"/>
                <w:sz w:val="19"/>
                <w:szCs w:val="19"/>
              </w:rPr>
              <w:t>《四川省〈中</w:t>
            </w:r>
            <w:r>
              <w:rPr>
                <w:sz w:val="19"/>
                <w:szCs w:val="19"/>
              </w:rPr>
              <w:t xml:space="preserve">  </w:t>
            </w:r>
            <w:r>
              <w:rPr>
                <w:spacing w:val="14"/>
                <w:sz w:val="19"/>
                <w:szCs w:val="19"/>
              </w:rPr>
              <w:t>华人民共和国</w:t>
            </w:r>
            <w:r>
              <w:rPr>
                <w:sz w:val="19"/>
                <w:szCs w:val="19"/>
              </w:rPr>
              <w:t xml:space="preserve">  </w:t>
            </w:r>
            <w:r>
              <w:rPr>
                <w:spacing w:val="14"/>
                <w:sz w:val="19"/>
                <w:szCs w:val="19"/>
              </w:rPr>
              <w:t>大气污染防治</w:t>
            </w:r>
            <w:r>
              <w:rPr>
                <w:sz w:val="19"/>
                <w:szCs w:val="19"/>
              </w:rPr>
              <w:t xml:space="preserve">  </w:t>
            </w:r>
            <w:r>
              <w:rPr>
                <w:spacing w:val="2"/>
                <w:sz w:val="19"/>
                <w:szCs w:val="19"/>
              </w:rPr>
              <w:t>法〉实施办法》</w:t>
            </w:r>
            <w:r>
              <w:rPr>
                <w:spacing w:val="1"/>
                <w:sz w:val="19"/>
                <w:szCs w:val="19"/>
              </w:rPr>
              <w:t xml:space="preserve"> </w:t>
            </w:r>
            <w:r>
              <w:rPr>
                <w:spacing w:val="19"/>
                <w:sz w:val="19"/>
                <w:szCs w:val="19"/>
              </w:rPr>
              <w:t>（2018</w:t>
            </w:r>
            <w:r>
              <w:rPr>
                <w:spacing w:val="-31"/>
                <w:sz w:val="19"/>
                <w:szCs w:val="19"/>
              </w:rPr>
              <w:t xml:space="preserve"> </w:t>
            </w:r>
            <w:r>
              <w:rPr>
                <w:spacing w:val="19"/>
                <w:sz w:val="19"/>
                <w:szCs w:val="19"/>
              </w:rPr>
              <w:t>年修</w:t>
            </w:r>
          </w:p>
          <w:p>
            <w:pPr>
              <w:pStyle w:val="6"/>
              <w:spacing w:before="24" w:line="231" w:lineRule="auto"/>
              <w:ind w:left="527"/>
              <w:rPr>
                <w:sz w:val="19"/>
                <w:szCs w:val="19"/>
              </w:rPr>
            </w:pPr>
            <w:r>
              <w:rPr>
                <w:spacing w:val="-1"/>
                <w:sz w:val="19"/>
                <w:szCs w:val="19"/>
              </w:rPr>
              <w:t>订）</w:t>
            </w:r>
          </w:p>
        </w:tc>
        <w:tc>
          <w:tcPr>
            <w:tcW w:w="2816" w:type="dxa"/>
            <w:vAlign w:val="top"/>
          </w:tcPr>
          <w:p>
            <w:pPr>
              <w:pStyle w:val="6"/>
              <w:spacing w:before="41" w:line="246" w:lineRule="auto"/>
              <w:ind w:left="92" w:right="84"/>
              <w:rPr>
                <w:sz w:val="19"/>
                <w:szCs w:val="19"/>
              </w:rPr>
            </w:pPr>
            <w:r>
              <w:rPr>
                <w:spacing w:val="4"/>
                <w:sz w:val="19"/>
                <w:szCs w:val="19"/>
              </w:rPr>
              <w:t>第三十九条 在禁燃区内，禁止</w:t>
            </w:r>
            <w:r>
              <w:rPr>
                <w:spacing w:val="12"/>
                <w:sz w:val="19"/>
                <w:szCs w:val="19"/>
              </w:rPr>
              <w:t xml:space="preserve"> 销售、燃用高污染燃料；禁止</w:t>
            </w:r>
            <w:r>
              <w:rPr>
                <w:spacing w:val="6"/>
                <w:sz w:val="19"/>
                <w:szCs w:val="19"/>
              </w:rPr>
              <w:t xml:space="preserve"> </w:t>
            </w:r>
            <w:r>
              <w:rPr>
                <w:spacing w:val="12"/>
                <w:sz w:val="19"/>
                <w:szCs w:val="19"/>
              </w:rPr>
              <w:t>新建、扩建燃用高污染燃料的</w:t>
            </w:r>
            <w:r>
              <w:rPr>
                <w:spacing w:val="6"/>
                <w:sz w:val="19"/>
                <w:szCs w:val="19"/>
              </w:rPr>
              <w:t xml:space="preserve"> </w:t>
            </w:r>
            <w:r>
              <w:rPr>
                <w:spacing w:val="12"/>
                <w:sz w:val="19"/>
                <w:szCs w:val="19"/>
              </w:rPr>
              <w:t>设施，现有燃用高污染燃料的</w:t>
            </w:r>
            <w:r>
              <w:rPr>
                <w:spacing w:val="6"/>
                <w:sz w:val="19"/>
                <w:szCs w:val="19"/>
              </w:rPr>
              <w:t xml:space="preserve"> </w:t>
            </w:r>
            <w:r>
              <w:rPr>
                <w:spacing w:val="12"/>
                <w:sz w:val="19"/>
                <w:szCs w:val="19"/>
              </w:rPr>
              <w:t>设施应当在规定期限内改用天</w:t>
            </w:r>
            <w:r>
              <w:rPr>
                <w:spacing w:val="6"/>
                <w:sz w:val="19"/>
                <w:szCs w:val="19"/>
              </w:rPr>
              <w:t xml:space="preserve"> </w:t>
            </w:r>
            <w:r>
              <w:rPr>
                <w:spacing w:val="12"/>
                <w:sz w:val="19"/>
                <w:szCs w:val="19"/>
              </w:rPr>
              <w:t>然气、页岩气、液化石油气、</w:t>
            </w:r>
            <w:r>
              <w:rPr>
                <w:spacing w:val="6"/>
                <w:sz w:val="19"/>
                <w:szCs w:val="19"/>
              </w:rPr>
              <w:t xml:space="preserve"> </w:t>
            </w:r>
            <w:r>
              <w:rPr>
                <w:spacing w:val="8"/>
                <w:sz w:val="19"/>
                <w:szCs w:val="19"/>
              </w:rPr>
              <w:t>电或者其他清洁能源。</w:t>
            </w:r>
          </w:p>
        </w:tc>
        <w:tc>
          <w:tcPr>
            <w:tcW w:w="1702" w:type="dxa"/>
            <w:vAlign w:val="top"/>
          </w:tcPr>
          <w:p>
            <w:pPr>
              <w:pStyle w:val="6"/>
              <w:spacing w:before="219" w:line="232" w:lineRule="auto"/>
              <w:ind w:left="92" w:right="82" w:firstLine="1"/>
              <w:jc w:val="both"/>
              <w:rPr>
                <w:sz w:val="19"/>
                <w:szCs w:val="19"/>
              </w:rPr>
            </w:pPr>
            <w:r>
              <w:rPr>
                <w:spacing w:val="27"/>
                <w:sz w:val="19"/>
                <w:szCs w:val="19"/>
              </w:rPr>
              <w:t>本项目建设的备</w:t>
            </w:r>
            <w:r>
              <w:rPr>
                <w:sz w:val="19"/>
                <w:szCs w:val="19"/>
              </w:rPr>
              <w:t xml:space="preserve"> </w:t>
            </w:r>
            <w:r>
              <w:rPr>
                <w:spacing w:val="-1"/>
                <w:sz w:val="19"/>
                <w:szCs w:val="19"/>
              </w:rPr>
              <w:t>用燃气锅炉，以属</w:t>
            </w:r>
            <w:r>
              <w:rPr>
                <w:spacing w:val="6"/>
                <w:sz w:val="19"/>
                <w:szCs w:val="19"/>
              </w:rPr>
              <w:t xml:space="preserve"> </w:t>
            </w:r>
            <w:r>
              <w:rPr>
                <w:spacing w:val="27"/>
                <w:sz w:val="19"/>
                <w:szCs w:val="19"/>
              </w:rPr>
              <w:t>于清洁能源的天</w:t>
            </w:r>
            <w:r>
              <w:rPr>
                <w:spacing w:val="1"/>
                <w:sz w:val="19"/>
                <w:szCs w:val="19"/>
              </w:rPr>
              <w:t xml:space="preserve"> </w:t>
            </w:r>
            <w:r>
              <w:rPr>
                <w:spacing w:val="-1"/>
                <w:sz w:val="19"/>
                <w:szCs w:val="19"/>
              </w:rPr>
              <w:t>然气为燃料，不涉</w:t>
            </w:r>
            <w:r>
              <w:rPr>
                <w:spacing w:val="6"/>
                <w:sz w:val="19"/>
                <w:szCs w:val="19"/>
              </w:rPr>
              <w:t xml:space="preserve"> </w:t>
            </w:r>
            <w:r>
              <w:rPr>
                <w:spacing w:val="27"/>
                <w:sz w:val="19"/>
                <w:szCs w:val="19"/>
              </w:rPr>
              <w:t>及使用高污染燃</w:t>
            </w:r>
            <w:r>
              <w:rPr>
                <w:spacing w:val="1"/>
                <w:sz w:val="19"/>
                <w:szCs w:val="19"/>
              </w:rPr>
              <w:t xml:space="preserve"> 料。</w:t>
            </w:r>
          </w:p>
        </w:tc>
        <w:tc>
          <w:tcPr>
            <w:tcW w:w="89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8" w:lineRule="auto"/>
              <w:ind w:left="186"/>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962" w:type="dxa"/>
            <w:vMerge w:val="continue"/>
            <w:tcBorders>
              <w:top w:val="nil"/>
            </w:tcBorders>
            <w:vAlign w:val="top"/>
          </w:tcPr>
          <w:p>
            <w:pPr>
              <w:rPr>
                <w:rFonts w:ascii="Arial"/>
                <w:sz w:val="21"/>
              </w:rPr>
            </w:pPr>
          </w:p>
        </w:tc>
        <w:tc>
          <w:tcPr>
            <w:tcW w:w="1443" w:type="dxa"/>
            <w:vAlign w:val="top"/>
          </w:tcPr>
          <w:p>
            <w:pPr>
              <w:pStyle w:val="6"/>
              <w:spacing w:before="174" w:line="244" w:lineRule="auto"/>
              <w:ind w:left="115" w:right="86" w:firstLine="2"/>
              <w:jc w:val="both"/>
              <w:rPr>
                <w:sz w:val="19"/>
                <w:szCs w:val="19"/>
              </w:rPr>
            </w:pPr>
            <w:r>
              <w:rPr>
                <w:spacing w:val="15"/>
                <w:sz w:val="19"/>
                <w:szCs w:val="19"/>
              </w:rPr>
              <w:t>《四川省“十</w:t>
            </w:r>
            <w:r>
              <w:rPr>
                <w:spacing w:val="1"/>
                <w:sz w:val="19"/>
                <w:szCs w:val="19"/>
              </w:rPr>
              <w:t xml:space="preserve"> </w:t>
            </w:r>
            <w:r>
              <w:rPr>
                <w:spacing w:val="10"/>
                <w:sz w:val="19"/>
                <w:szCs w:val="19"/>
              </w:rPr>
              <w:t>四五</w:t>
            </w:r>
            <w:r>
              <w:rPr>
                <w:spacing w:val="-59"/>
                <w:sz w:val="19"/>
                <w:szCs w:val="19"/>
              </w:rPr>
              <w:t xml:space="preserve"> </w:t>
            </w:r>
            <w:r>
              <w:rPr>
                <w:spacing w:val="10"/>
                <w:sz w:val="19"/>
                <w:szCs w:val="19"/>
              </w:rPr>
              <w:t>”土壤污</w:t>
            </w:r>
            <w:r>
              <w:rPr>
                <w:sz w:val="19"/>
                <w:szCs w:val="19"/>
              </w:rPr>
              <w:t xml:space="preserve"> </w:t>
            </w:r>
            <w:r>
              <w:rPr>
                <w:spacing w:val="6"/>
                <w:sz w:val="19"/>
                <w:szCs w:val="19"/>
              </w:rPr>
              <w:t>染防治规划》</w:t>
            </w:r>
          </w:p>
        </w:tc>
        <w:tc>
          <w:tcPr>
            <w:tcW w:w="2816" w:type="dxa"/>
            <w:vAlign w:val="top"/>
          </w:tcPr>
          <w:p>
            <w:pPr>
              <w:pStyle w:val="6"/>
              <w:spacing w:before="44" w:line="228" w:lineRule="auto"/>
              <w:ind w:left="94"/>
              <w:rPr>
                <w:sz w:val="19"/>
                <w:szCs w:val="19"/>
              </w:rPr>
            </w:pPr>
            <w:r>
              <w:rPr>
                <w:spacing w:val="8"/>
                <w:sz w:val="19"/>
                <w:szCs w:val="19"/>
              </w:rPr>
              <w:t>2.加强建设用地风险管控</w:t>
            </w:r>
          </w:p>
          <w:p>
            <w:pPr>
              <w:pStyle w:val="6"/>
              <w:spacing w:before="24" w:line="244" w:lineRule="auto"/>
              <w:ind w:left="92" w:right="84"/>
              <w:rPr>
                <w:sz w:val="19"/>
                <w:szCs w:val="19"/>
              </w:rPr>
            </w:pPr>
            <w:r>
              <w:rPr>
                <w:spacing w:val="12"/>
                <w:sz w:val="19"/>
                <w:szCs w:val="19"/>
              </w:rPr>
              <w:t>加强土地空间管控。落实“三</w:t>
            </w:r>
            <w:r>
              <w:rPr>
                <w:spacing w:val="7"/>
                <w:sz w:val="19"/>
                <w:szCs w:val="19"/>
              </w:rPr>
              <w:t xml:space="preserve"> </w:t>
            </w:r>
            <w:r>
              <w:rPr>
                <w:spacing w:val="10"/>
                <w:sz w:val="19"/>
                <w:szCs w:val="19"/>
              </w:rPr>
              <w:t>线一单</w:t>
            </w:r>
            <w:r>
              <w:rPr>
                <w:spacing w:val="-63"/>
                <w:sz w:val="19"/>
                <w:szCs w:val="19"/>
              </w:rPr>
              <w:t xml:space="preserve"> </w:t>
            </w:r>
            <w:r>
              <w:rPr>
                <w:spacing w:val="10"/>
                <w:sz w:val="19"/>
                <w:szCs w:val="19"/>
              </w:rPr>
              <w:t>”分区管控要求，加强</w:t>
            </w:r>
            <w:r>
              <w:rPr>
                <w:sz w:val="19"/>
                <w:szCs w:val="19"/>
              </w:rPr>
              <w:t xml:space="preserve"> </w:t>
            </w:r>
            <w:r>
              <w:rPr>
                <w:spacing w:val="11"/>
                <w:sz w:val="19"/>
                <w:szCs w:val="19"/>
              </w:rPr>
              <w:t>规划区和建设项目布局论证，</w:t>
            </w:r>
          </w:p>
        </w:tc>
        <w:tc>
          <w:tcPr>
            <w:tcW w:w="1702" w:type="dxa"/>
            <w:vAlign w:val="top"/>
          </w:tcPr>
          <w:p>
            <w:pPr>
              <w:pStyle w:val="6"/>
              <w:spacing w:before="67" w:line="232" w:lineRule="auto"/>
              <w:ind w:left="94" w:right="82"/>
              <w:jc w:val="both"/>
              <w:rPr>
                <w:sz w:val="19"/>
                <w:szCs w:val="19"/>
              </w:rPr>
            </w:pPr>
            <w:r>
              <w:rPr>
                <w:spacing w:val="-1"/>
                <w:sz w:val="19"/>
                <w:szCs w:val="19"/>
              </w:rPr>
              <w:t>本项目符合“三线</w:t>
            </w:r>
            <w:r>
              <w:rPr>
                <w:spacing w:val="4"/>
                <w:sz w:val="19"/>
                <w:szCs w:val="19"/>
              </w:rPr>
              <w:t xml:space="preserve"> </w:t>
            </w:r>
            <w:r>
              <w:rPr>
                <w:spacing w:val="-5"/>
                <w:sz w:val="19"/>
                <w:szCs w:val="19"/>
              </w:rPr>
              <w:t>一单</w:t>
            </w:r>
            <w:r>
              <w:rPr>
                <w:spacing w:val="-60"/>
                <w:sz w:val="19"/>
                <w:szCs w:val="19"/>
              </w:rPr>
              <w:t xml:space="preserve"> </w:t>
            </w:r>
            <w:r>
              <w:rPr>
                <w:spacing w:val="-5"/>
                <w:sz w:val="19"/>
                <w:szCs w:val="19"/>
              </w:rPr>
              <w:t>”分区管控要</w:t>
            </w:r>
            <w:r>
              <w:rPr>
                <w:sz w:val="19"/>
                <w:szCs w:val="19"/>
              </w:rPr>
              <w:t xml:space="preserve"> </w:t>
            </w:r>
            <w:r>
              <w:rPr>
                <w:spacing w:val="-1"/>
                <w:sz w:val="19"/>
                <w:szCs w:val="19"/>
              </w:rPr>
              <w:t>求。项目位于达州</w:t>
            </w:r>
            <w:r>
              <w:rPr>
                <w:spacing w:val="6"/>
                <w:sz w:val="19"/>
                <w:szCs w:val="19"/>
              </w:rPr>
              <w:t xml:space="preserve"> </w:t>
            </w:r>
            <w:r>
              <w:rPr>
                <w:spacing w:val="27"/>
                <w:sz w:val="19"/>
                <w:szCs w:val="19"/>
              </w:rPr>
              <w:t>市农产品加工集</w:t>
            </w:r>
          </w:p>
        </w:tc>
        <w:tc>
          <w:tcPr>
            <w:tcW w:w="891" w:type="dxa"/>
            <w:vAlign w:val="top"/>
          </w:tcPr>
          <w:p>
            <w:pPr>
              <w:spacing w:line="368" w:lineRule="auto"/>
              <w:rPr>
                <w:rFonts w:ascii="Arial"/>
                <w:sz w:val="21"/>
              </w:rPr>
            </w:pPr>
          </w:p>
          <w:p>
            <w:pPr>
              <w:pStyle w:val="6"/>
              <w:spacing w:before="62" w:line="228" w:lineRule="auto"/>
              <w:ind w:left="186"/>
              <w:rPr>
                <w:sz w:val="19"/>
                <w:szCs w:val="19"/>
              </w:rPr>
            </w:pPr>
            <w:r>
              <w:rPr>
                <w:spacing w:val="4"/>
                <w:sz w:val="19"/>
                <w:szCs w:val="19"/>
              </w:rPr>
              <w:t>符合</w:t>
            </w:r>
          </w:p>
        </w:tc>
      </w:tr>
    </w:tbl>
    <w:p>
      <w:pPr>
        <w:pStyle w:val="2"/>
      </w:pPr>
    </w:p>
    <w:p>
      <w:pPr>
        <w:sectPr>
          <w:footerReference r:id="rId28" w:type="default"/>
          <w:pgSz w:w="11906" w:h="16839"/>
          <w:pgMar w:top="1431" w:right="1543" w:bottom="1260" w:left="1537" w:header="0" w:footer="1080" w:gutter="0"/>
          <w:cols w:space="720" w:num="1"/>
        </w:sectPr>
      </w:pPr>
    </w:p>
    <w:p>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77" w:hRule="atLeast"/>
        </w:trPr>
        <w:tc>
          <w:tcPr>
            <w:tcW w:w="8814" w:type="dxa"/>
            <w:vAlign w:val="top"/>
          </w:tcPr>
          <w:p>
            <w:pPr>
              <w:spacing w:line="52" w:lineRule="auto"/>
              <w:rPr>
                <w:rFonts w:ascii="Arial"/>
                <w:sz w:val="2"/>
              </w:rPr>
            </w:pPr>
            <w:r>
              <w:pict>
                <v:rect id="_x0000_s1045" o:spid="_x0000_s1045" o:spt="1" style="position:absolute;left:0pt;margin-left:91.2pt;margin-top:0pt;height:663.95pt;width:0.5pt;mso-position-horizontal-relative:page;mso-position-vertical-relative:page;z-index:251672576;mso-width-relative:page;mso-height-relative:page;" fillcolor="#000000" filled="t" stroked="f" coordsize="21600,21600">
                  <v:path/>
                  <v:fill on="t" focussize="0,0"/>
                  <v:stroke on="f"/>
                  <v:imagedata o:title=""/>
                  <o:lock v:ext="edit"/>
                </v:rect>
              </w:pict>
            </w:r>
          </w:p>
          <w:tbl>
            <w:tblPr>
              <w:tblStyle w:val="5"/>
              <w:tblW w:w="6723" w:type="dxa"/>
              <w:tblInd w:w="19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2816"/>
              <w:gridCol w:w="1702"/>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4" w:hRule="atLeast"/>
              </w:trPr>
              <w:tc>
                <w:tcPr>
                  <w:tcW w:w="1447" w:type="dxa"/>
                  <w:tcBorders>
                    <w:top w:val="nil"/>
                  </w:tcBorders>
                  <w:vAlign w:val="top"/>
                </w:tcPr>
                <w:p>
                  <w:pPr>
                    <w:rPr>
                      <w:rFonts w:ascii="Arial"/>
                      <w:sz w:val="21"/>
                    </w:rPr>
                  </w:pPr>
                </w:p>
              </w:tc>
              <w:tc>
                <w:tcPr>
                  <w:tcW w:w="2816" w:type="dxa"/>
                  <w:tcBorders>
                    <w:top w:val="nil"/>
                  </w:tcBorders>
                  <w:vAlign w:val="top"/>
                </w:tcPr>
                <w:p>
                  <w:pPr>
                    <w:pStyle w:val="6"/>
                    <w:spacing w:before="48" w:line="249" w:lineRule="auto"/>
                    <w:ind w:left="91" w:right="16"/>
                    <w:jc w:val="both"/>
                    <w:rPr>
                      <w:sz w:val="19"/>
                      <w:szCs w:val="19"/>
                    </w:rPr>
                  </w:pPr>
                  <w:r>
                    <w:rPr>
                      <w:spacing w:val="11"/>
                      <w:sz w:val="19"/>
                      <w:szCs w:val="19"/>
                    </w:rPr>
                    <w:t xml:space="preserve">根据土壤环境承载能力和区域 </w:t>
                  </w:r>
                  <w:r>
                    <w:rPr>
                      <w:spacing w:val="3"/>
                      <w:sz w:val="19"/>
                      <w:szCs w:val="19"/>
                    </w:rPr>
                    <w:t>特点，合理确定区域功能定位、</w:t>
                  </w:r>
                  <w:r>
                    <w:rPr>
                      <w:sz w:val="19"/>
                      <w:szCs w:val="19"/>
                    </w:rPr>
                    <w:t xml:space="preserve"> </w:t>
                  </w:r>
                  <w:r>
                    <w:rPr>
                      <w:spacing w:val="11"/>
                      <w:sz w:val="19"/>
                      <w:szCs w:val="19"/>
                    </w:rPr>
                    <w:t xml:space="preserve">空间布局。禁止在居民区、学 校、医院、疗养院和养老院等 单位周边新（改、扩）建可能 造成土壤污染的建设项目。结 合新型城镇化、产业结构调整 和化解过剩产能等要求，有序 搬迁或依法关闭对土壤造成严 重污染的企业，推进城市建成 区环境风险高的大中型重点行 </w:t>
                  </w:r>
                  <w:r>
                    <w:rPr>
                      <w:spacing w:val="7"/>
                      <w:sz w:val="19"/>
                      <w:szCs w:val="19"/>
                    </w:rPr>
                    <w:t>业企业搬迁改造。</w:t>
                  </w:r>
                </w:p>
              </w:tc>
              <w:tc>
                <w:tcPr>
                  <w:tcW w:w="1702" w:type="dxa"/>
                  <w:tcBorders>
                    <w:top w:val="nil"/>
                  </w:tcBorders>
                  <w:vAlign w:val="top"/>
                </w:tcPr>
                <w:p>
                  <w:pPr>
                    <w:pStyle w:val="6"/>
                    <w:spacing w:before="32" w:line="232" w:lineRule="auto"/>
                    <w:ind w:left="95" w:right="82" w:firstLine="17"/>
                    <w:jc w:val="both"/>
                    <w:rPr>
                      <w:sz w:val="19"/>
                      <w:szCs w:val="19"/>
                    </w:rPr>
                  </w:pPr>
                  <w:r>
                    <w:rPr>
                      <w:spacing w:val="-3"/>
                      <w:sz w:val="19"/>
                      <w:szCs w:val="19"/>
                    </w:rPr>
                    <w:t>中区，属于规划的</w:t>
                  </w:r>
                  <w:r>
                    <w:rPr>
                      <w:spacing w:val="2"/>
                      <w:sz w:val="19"/>
                      <w:szCs w:val="19"/>
                    </w:rPr>
                    <w:t xml:space="preserve"> </w:t>
                  </w:r>
                  <w:r>
                    <w:rPr>
                      <w:spacing w:val="-1"/>
                      <w:sz w:val="19"/>
                      <w:szCs w:val="19"/>
                    </w:rPr>
                    <w:t>工业园区，不位于</w:t>
                  </w:r>
                  <w:r>
                    <w:rPr>
                      <w:spacing w:val="6"/>
                      <w:sz w:val="19"/>
                      <w:szCs w:val="19"/>
                    </w:rPr>
                    <w:t xml:space="preserve"> </w:t>
                  </w:r>
                  <w:r>
                    <w:rPr>
                      <w:spacing w:val="-1"/>
                      <w:sz w:val="19"/>
                      <w:szCs w:val="19"/>
                    </w:rPr>
                    <w:t>居民区、学校、医</w:t>
                  </w:r>
                  <w:r>
                    <w:rPr>
                      <w:spacing w:val="6"/>
                      <w:sz w:val="19"/>
                      <w:szCs w:val="19"/>
                    </w:rPr>
                    <w:t xml:space="preserve"> </w:t>
                  </w:r>
                  <w:r>
                    <w:rPr>
                      <w:spacing w:val="-1"/>
                      <w:sz w:val="19"/>
                      <w:szCs w:val="19"/>
                    </w:rPr>
                    <w:t>院、疗养院和养老</w:t>
                  </w:r>
                  <w:r>
                    <w:rPr>
                      <w:spacing w:val="6"/>
                      <w:sz w:val="19"/>
                      <w:szCs w:val="19"/>
                    </w:rPr>
                    <w:t xml:space="preserve"> 院等敏感区。</w:t>
                  </w:r>
                </w:p>
              </w:tc>
              <w:tc>
                <w:tcPr>
                  <w:tcW w:w="758" w:type="dxa"/>
                  <w:tcBorders>
                    <w:top w:val="nil"/>
                  </w:tcBorders>
                  <w:vAlign w:val="top"/>
                </w:tcPr>
                <w:p>
                  <w:pPr>
                    <w:rPr>
                      <w:rFonts w:ascii="Arial"/>
                      <w:sz w:val="21"/>
                    </w:rPr>
                  </w:pPr>
                </w:p>
              </w:tc>
            </w:tr>
          </w:tbl>
          <w:p>
            <w:pPr>
              <w:spacing w:before="140" w:line="230" w:lineRule="auto"/>
              <w:ind w:left="1908"/>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9"/>
                <w:sz w:val="20"/>
                <w:szCs w:val="20"/>
              </w:rPr>
              <w:t xml:space="preserve"> </w:t>
            </w:r>
            <w:r>
              <w:rPr>
                <w:rFonts w:ascii="黑体" w:hAnsi="黑体" w:eastAsia="黑体" w:cs="黑体"/>
                <w:spacing w:val="7"/>
                <w:sz w:val="20"/>
                <w:szCs w:val="20"/>
              </w:rPr>
              <w:t>、与《食品生产通用卫生规范》（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14881-2013</w:t>
            </w:r>
            <w:r>
              <w:rPr>
                <w:rFonts w:ascii="黑体" w:hAnsi="黑体" w:eastAsia="黑体" w:cs="黑体"/>
                <w:spacing w:val="7"/>
                <w:sz w:val="20"/>
                <w:szCs w:val="20"/>
              </w:rPr>
              <w:t>）的符合性</w:t>
            </w:r>
          </w:p>
          <w:p>
            <w:pPr>
              <w:pStyle w:val="6"/>
              <w:spacing w:before="145" w:line="219" w:lineRule="auto"/>
              <w:ind w:left="3284"/>
              <w:rPr>
                <w:sz w:val="18"/>
                <w:szCs w:val="18"/>
              </w:rPr>
            </w:pPr>
            <w:r>
              <w:rPr>
                <w:sz w:val="18"/>
                <w:szCs w:val="18"/>
                <w14:textOutline w14:w="3268" w14:cap="sq" w14:cmpd="sng">
                  <w14:solidFill>
                    <w14:srgbClr w14:val="000000"/>
                  </w14:solidFill>
                  <w14:prstDash w14:val="solid"/>
                  <w14:bevel/>
                </w14:textOutline>
              </w:rPr>
              <w:t>表</w:t>
            </w:r>
            <w:r>
              <w:rPr>
                <w:spacing w:val="-32"/>
                <w:sz w:val="18"/>
                <w:szCs w:val="18"/>
              </w:rPr>
              <w:t xml:space="preserve"> </w:t>
            </w:r>
            <w:r>
              <w:rPr>
                <w:rFonts w:ascii="Times New Roman" w:hAnsi="Times New Roman" w:eastAsia="Times New Roman" w:cs="Times New Roman"/>
                <w:b/>
                <w:bCs/>
                <w:sz w:val="18"/>
                <w:szCs w:val="18"/>
              </w:rPr>
              <w:t xml:space="preserve">1-7        </w:t>
            </w:r>
            <w:r>
              <w:rPr>
                <w:sz w:val="18"/>
                <w:szCs w:val="18"/>
                <w14:textOutline w14:w="3268" w14:cap="sq" w14:cmpd="sng">
                  <w14:solidFill>
                    <w14:srgbClr w14:val="000000"/>
                  </w14:solidFill>
                  <w14:prstDash w14:val="solid"/>
                  <w14:bevel/>
                </w14:textOutline>
              </w:rPr>
              <w:t>项目与食品生产通用卫</w:t>
            </w:r>
            <w:r>
              <w:rPr>
                <w:spacing w:val="-1"/>
                <w:sz w:val="18"/>
                <w:szCs w:val="18"/>
                <w14:textOutline w14:w="3268" w14:cap="sq" w14:cmpd="sng">
                  <w14:solidFill>
                    <w14:srgbClr w14:val="000000"/>
                  </w14:solidFill>
                  <w14:prstDash w14:val="solid"/>
                  <w14:bevel/>
                </w14:textOutline>
              </w:rPr>
              <w:t>生规范符合性分析</w:t>
            </w:r>
          </w:p>
          <w:p>
            <w:pPr>
              <w:spacing w:line="120" w:lineRule="auto"/>
              <w:rPr>
                <w:rFonts w:ascii="Arial"/>
                <w:sz w:val="2"/>
              </w:rPr>
            </w:pPr>
          </w:p>
          <w:tbl>
            <w:tblPr>
              <w:tblStyle w:val="5"/>
              <w:tblW w:w="6723" w:type="dxa"/>
              <w:tblInd w:w="19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3042"/>
              <w:gridCol w:w="2203"/>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11" w:type="dxa"/>
                  <w:vAlign w:val="top"/>
                </w:tcPr>
                <w:p>
                  <w:pPr>
                    <w:pStyle w:val="6"/>
                    <w:spacing w:before="74" w:line="219" w:lineRule="auto"/>
                    <w:ind w:left="107"/>
                    <w:rPr>
                      <w:sz w:val="19"/>
                      <w:szCs w:val="19"/>
                    </w:rPr>
                  </w:pPr>
                  <w:r>
                    <w:rPr>
                      <w:spacing w:val="6"/>
                      <w:sz w:val="19"/>
                      <w:szCs w:val="19"/>
                      <w14:textOutline w14:w="3614" w14:cap="sq" w14:cmpd="sng">
                        <w14:solidFill>
                          <w14:srgbClr w14:val="000000"/>
                        </w14:solidFill>
                        <w14:prstDash w14:val="solid"/>
                        <w14:bevel/>
                      </w14:textOutline>
                    </w:rPr>
                    <w:t>序号</w:t>
                  </w:r>
                </w:p>
              </w:tc>
              <w:tc>
                <w:tcPr>
                  <w:tcW w:w="3042" w:type="dxa"/>
                  <w:vAlign w:val="top"/>
                </w:tcPr>
                <w:p>
                  <w:pPr>
                    <w:pStyle w:val="6"/>
                    <w:spacing w:before="74" w:line="219" w:lineRule="auto"/>
                    <w:ind w:left="1123"/>
                    <w:rPr>
                      <w:sz w:val="19"/>
                      <w:szCs w:val="19"/>
                    </w:rPr>
                  </w:pPr>
                  <w:r>
                    <w:rPr>
                      <w:spacing w:val="8"/>
                      <w:sz w:val="19"/>
                      <w:szCs w:val="19"/>
                      <w14:textOutline w14:w="3614" w14:cap="sq" w14:cmpd="sng">
                        <w14:solidFill>
                          <w14:srgbClr w14:val="000000"/>
                        </w14:solidFill>
                        <w14:prstDash w14:val="solid"/>
                        <w14:bevel/>
                      </w14:textOutline>
                    </w:rPr>
                    <w:t>规范要求</w:t>
                  </w:r>
                </w:p>
              </w:tc>
              <w:tc>
                <w:tcPr>
                  <w:tcW w:w="2203" w:type="dxa"/>
                  <w:vAlign w:val="top"/>
                </w:tcPr>
                <w:p>
                  <w:pPr>
                    <w:pStyle w:val="6"/>
                    <w:spacing w:before="74" w:line="219" w:lineRule="auto"/>
                    <w:ind w:left="606"/>
                    <w:rPr>
                      <w:sz w:val="19"/>
                      <w:szCs w:val="19"/>
                    </w:rPr>
                  </w:pPr>
                  <w:r>
                    <w:rPr>
                      <w:spacing w:val="8"/>
                      <w:sz w:val="19"/>
                      <w:szCs w:val="19"/>
                      <w14:textOutline w14:w="3614" w14:cap="sq" w14:cmpd="sng">
                        <w14:solidFill>
                          <w14:srgbClr w14:val="000000"/>
                        </w14:solidFill>
                        <w14:prstDash w14:val="solid"/>
                        <w14:bevel/>
                      </w14:textOutline>
                    </w:rPr>
                    <w:t>本项目情况</w:t>
                  </w:r>
                </w:p>
              </w:tc>
              <w:tc>
                <w:tcPr>
                  <w:tcW w:w="867" w:type="dxa"/>
                  <w:vAlign w:val="top"/>
                </w:tcPr>
                <w:p>
                  <w:pPr>
                    <w:pStyle w:val="6"/>
                    <w:spacing w:before="74" w:line="219" w:lineRule="auto"/>
                    <w:ind w:left="139"/>
                    <w:rPr>
                      <w:sz w:val="19"/>
                      <w:szCs w:val="19"/>
                    </w:rPr>
                  </w:pPr>
                  <w:r>
                    <w:rPr>
                      <w:spacing w:val="6"/>
                      <w:sz w:val="19"/>
                      <w:szCs w:val="19"/>
                      <w14:textOutline w14:w="3614" w14:cap="sq" w14:cmpd="sng">
                        <w14:solidFill>
                          <w14:srgbClr w14:val="000000"/>
                        </w14:solidFill>
                        <w14:prstDash w14:val="solid"/>
                        <w14:bevel/>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5" w:hRule="atLeast"/>
              </w:trPr>
              <w:tc>
                <w:tcPr>
                  <w:tcW w:w="61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2" w:line="190" w:lineRule="auto"/>
                    <w:ind w:left="274"/>
                    <w:rPr>
                      <w:sz w:val="19"/>
                      <w:szCs w:val="19"/>
                    </w:rPr>
                  </w:pPr>
                  <w:r>
                    <w:rPr>
                      <w:sz w:val="19"/>
                      <w:szCs w:val="19"/>
                    </w:rPr>
                    <w:t>1</w:t>
                  </w:r>
                </w:p>
              </w:tc>
              <w:tc>
                <w:tcPr>
                  <w:tcW w:w="30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79" w:lineRule="auto"/>
                    <w:ind w:left="90" w:right="86" w:firstLine="3"/>
                    <w:jc w:val="both"/>
                    <w:rPr>
                      <w:sz w:val="19"/>
                      <w:szCs w:val="19"/>
                    </w:rPr>
                  </w:pPr>
                  <w:r>
                    <w:rPr>
                      <w:spacing w:val="11"/>
                      <w:sz w:val="19"/>
                      <w:szCs w:val="19"/>
                    </w:rPr>
                    <w:t>3.1.1 厂区不应选择对食品有显</w:t>
                  </w:r>
                  <w:r>
                    <w:rPr>
                      <w:spacing w:val="7"/>
                      <w:sz w:val="19"/>
                      <w:szCs w:val="19"/>
                    </w:rPr>
                    <w:t xml:space="preserve"> </w:t>
                  </w:r>
                  <w:r>
                    <w:rPr>
                      <w:spacing w:val="14"/>
                      <w:sz w:val="19"/>
                      <w:szCs w:val="19"/>
                    </w:rPr>
                    <w:t>著污染的区域。如某地对食品安</w:t>
                  </w:r>
                  <w:r>
                    <w:rPr>
                      <w:spacing w:val="2"/>
                      <w:sz w:val="19"/>
                      <w:szCs w:val="19"/>
                    </w:rPr>
                    <w:t xml:space="preserve"> </w:t>
                  </w:r>
                  <w:r>
                    <w:rPr>
                      <w:spacing w:val="14"/>
                      <w:sz w:val="19"/>
                      <w:szCs w:val="19"/>
                    </w:rPr>
                    <w:t>全和食品宜食用性存在明显的不</w:t>
                  </w:r>
                  <w:r>
                    <w:rPr>
                      <w:spacing w:val="2"/>
                      <w:sz w:val="19"/>
                      <w:szCs w:val="19"/>
                    </w:rPr>
                    <w:t xml:space="preserve"> </w:t>
                  </w:r>
                  <w:r>
                    <w:rPr>
                      <w:spacing w:val="14"/>
                      <w:sz w:val="19"/>
                      <w:szCs w:val="19"/>
                    </w:rPr>
                    <w:t>利影响，且无法通过采取措施加</w:t>
                  </w:r>
                  <w:r>
                    <w:rPr>
                      <w:spacing w:val="2"/>
                      <w:sz w:val="19"/>
                      <w:szCs w:val="19"/>
                    </w:rPr>
                    <w:t xml:space="preserve"> </w:t>
                  </w:r>
                  <w:r>
                    <w:rPr>
                      <w:spacing w:val="8"/>
                      <w:sz w:val="19"/>
                      <w:szCs w:val="19"/>
                    </w:rPr>
                    <w:t>以改善，应避免在该地址建厂。</w:t>
                  </w:r>
                </w:p>
              </w:tc>
              <w:tc>
                <w:tcPr>
                  <w:tcW w:w="2203" w:type="dxa"/>
                  <w:vAlign w:val="top"/>
                </w:tcPr>
                <w:p>
                  <w:pPr>
                    <w:pStyle w:val="6"/>
                    <w:spacing w:before="72" w:line="284" w:lineRule="auto"/>
                    <w:ind w:left="90" w:right="83" w:firstLine="1"/>
                    <w:rPr>
                      <w:sz w:val="19"/>
                      <w:szCs w:val="19"/>
                    </w:rPr>
                  </w:pPr>
                  <w:r>
                    <w:rPr>
                      <w:spacing w:val="12"/>
                      <w:sz w:val="19"/>
                      <w:szCs w:val="19"/>
                    </w:rPr>
                    <w:t>本项目位于源美物流食</w:t>
                  </w:r>
                  <w:r>
                    <w:rPr>
                      <w:sz w:val="19"/>
                      <w:szCs w:val="19"/>
                    </w:rPr>
                    <w:t xml:space="preserve"> </w:t>
                  </w:r>
                  <w:r>
                    <w:rPr>
                      <w:spacing w:val="12"/>
                      <w:sz w:val="19"/>
                      <w:szCs w:val="19"/>
                    </w:rPr>
                    <w:t>品工业园内，各加工点</w:t>
                  </w:r>
                  <w:r>
                    <w:rPr>
                      <w:spacing w:val="2"/>
                      <w:sz w:val="19"/>
                      <w:szCs w:val="19"/>
                    </w:rPr>
                    <w:t xml:space="preserve"> </w:t>
                  </w:r>
                  <w:r>
                    <w:rPr>
                      <w:spacing w:val="34"/>
                      <w:sz w:val="19"/>
                      <w:szCs w:val="19"/>
                    </w:rPr>
                    <w:t>及企业均属于食品行</w:t>
                  </w:r>
                  <w:r>
                    <w:rPr>
                      <w:spacing w:val="6"/>
                      <w:sz w:val="19"/>
                      <w:szCs w:val="19"/>
                    </w:rPr>
                    <w:t xml:space="preserve"> </w:t>
                  </w:r>
                  <w:r>
                    <w:rPr>
                      <w:spacing w:val="10"/>
                      <w:sz w:val="19"/>
                      <w:szCs w:val="19"/>
                    </w:rPr>
                    <w:t>业，不存在不利影响；</w:t>
                  </w:r>
                  <w:r>
                    <w:rPr>
                      <w:spacing w:val="8"/>
                      <w:sz w:val="19"/>
                      <w:szCs w:val="19"/>
                    </w:rPr>
                    <w:t xml:space="preserve"> </w:t>
                  </w:r>
                  <w:r>
                    <w:rPr>
                      <w:spacing w:val="12"/>
                      <w:sz w:val="19"/>
                      <w:szCs w:val="19"/>
                    </w:rPr>
                    <w:t>从外部环境看，项目位</w:t>
                  </w:r>
                  <w:r>
                    <w:rPr>
                      <w:spacing w:val="2"/>
                      <w:sz w:val="19"/>
                      <w:szCs w:val="19"/>
                    </w:rPr>
                    <w:t xml:space="preserve"> </w:t>
                  </w:r>
                  <w:r>
                    <w:rPr>
                      <w:spacing w:val="12"/>
                      <w:sz w:val="19"/>
                      <w:szCs w:val="19"/>
                    </w:rPr>
                    <w:t>于达州市农产品加工集</w:t>
                  </w:r>
                  <w:r>
                    <w:rPr>
                      <w:spacing w:val="2"/>
                      <w:sz w:val="19"/>
                      <w:szCs w:val="19"/>
                    </w:rPr>
                    <w:t xml:space="preserve"> </w:t>
                  </w:r>
                  <w:r>
                    <w:rPr>
                      <w:spacing w:val="12"/>
                      <w:sz w:val="19"/>
                      <w:szCs w:val="19"/>
                    </w:rPr>
                    <w:t>中区，属于规划的食品</w:t>
                  </w:r>
                  <w:r>
                    <w:rPr>
                      <w:spacing w:val="2"/>
                      <w:sz w:val="19"/>
                      <w:szCs w:val="19"/>
                    </w:rPr>
                    <w:t xml:space="preserve"> </w:t>
                  </w:r>
                  <w:r>
                    <w:rPr>
                      <w:spacing w:val="12"/>
                      <w:sz w:val="19"/>
                      <w:szCs w:val="19"/>
                    </w:rPr>
                    <w:t>加工园区，周边均为食</w:t>
                  </w:r>
                  <w:r>
                    <w:rPr>
                      <w:spacing w:val="2"/>
                      <w:sz w:val="19"/>
                      <w:szCs w:val="19"/>
                    </w:rPr>
                    <w:t xml:space="preserve"> </w:t>
                  </w:r>
                  <w:r>
                    <w:rPr>
                      <w:spacing w:val="12"/>
                      <w:sz w:val="19"/>
                      <w:szCs w:val="19"/>
                    </w:rPr>
                    <w:t>品生产类企业，也不存</w:t>
                  </w:r>
                  <w:r>
                    <w:rPr>
                      <w:spacing w:val="2"/>
                      <w:sz w:val="19"/>
                      <w:szCs w:val="19"/>
                    </w:rPr>
                    <w:t xml:space="preserve"> </w:t>
                  </w:r>
                  <w:r>
                    <w:rPr>
                      <w:spacing w:val="7"/>
                      <w:sz w:val="19"/>
                      <w:szCs w:val="19"/>
                    </w:rPr>
                    <w:t>在明显的不利影响。</w:t>
                  </w:r>
                </w:p>
              </w:tc>
              <w:tc>
                <w:tcPr>
                  <w:tcW w:w="8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2" w:line="228" w:lineRule="auto"/>
                    <w:ind w:left="239"/>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611"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189" w:lineRule="auto"/>
                    <w:ind w:left="262"/>
                    <w:rPr>
                      <w:sz w:val="19"/>
                      <w:szCs w:val="19"/>
                    </w:rPr>
                  </w:pPr>
                  <w:r>
                    <w:rPr>
                      <w:sz w:val="19"/>
                      <w:szCs w:val="19"/>
                    </w:rPr>
                    <w:t>2</w:t>
                  </w:r>
                </w:p>
              </w:tc>
              <w:tc>
                <w:tcPr>
                  <w:tcW w:w="3042" w:type="dxa"/>
                  <w:vAlign w:val="top"/>
                </w:tcPr>
                <w:p>
                  <w:pPr>
                    <w:spacing w:line="454" w:lineRule="auto"/>
                    <w:rPr>
                      <w:rFonts w:ascii="Arial"/>
                      <w:sz w:val="21"/>
                    </w:rPr>
                  </w:pPr>
                </w:p>
                <w:p>
                  <w:pPr>
                    <w:pStyle w:val="6"/>
                    <w:spacing w:before="61" w:line="276" w:lineRule="auto"/>
                    <w:ind w:left="90" w:right="86" w:firstLine="3"/>
                    <w:jc w:val="both"/>
                    <w:rPr>
                      <w:sz w:val="19"/>
                      <w:szCs w:val="19"/>
                    </w:rPr>
                  </w:pPr>
                  <w:r>
                    <w:rPr>
                      <w:spacing w:val="13"/>
                      <w:sz w:val="19"/>
                      <w:szCs w:val="19"/>
                    </w:rPr>
                    <w:t>3.1.2</w:t>
                  </w:r>
                  <w:r>
                    <w:rPr>
                      <w:spacing w:val="-14"/>
                      <w:sz w:val="19"/>
                      <w:szCs w:val="19"/>
                    </w:rPr>
                    <w:t xml:space="preserve"> </w:t>
                  </w:r>
                  <w:r>
                    <w:rPr>
                      <w:spacing w:val="13"/>
                      <w:sz w:val="19"/>
                      <w:szCs w:val="19"/>
                    </w:rPr>
                    <w:t>厂区不应选择有害废弃物</w:t>
                  </w:r>
                  <w:r>
                    <w:rPr>
                      <w:sz w:val="19"/>
                      <w:szCs w:val="19"/>
                    </w:rPr>
                    <w:t xml:space="preserve"> </w:t>
                  </w:r>
                  <w:r>
                    <w:rPr>
                      <w:spacing w:val="14"/>
                      <w:sz w:val="19"/>
                      <w:szCs w:val="19"/>
                    </w:rPr>
                    <w:t>以及粉尘、有害气体、放射性物</w:t>
                  </w:r>
                  <w:r>
                    <w:rPr>
                      <w:spacing w:val="2"/>
                      <w:sz w:val="19"/>
                      <w:szCs w:val="19"/>
                    </w:rPr>
                    <w:t xml:space="preserve"> </w:t>
                  </w:r>
                  <w:r>
                    <w:rPr>
                      <w:spacing w:val="14"/>
                      <w:sz w:val="19"/>
                      <w:szCs w:val="19"/>
                    </w:rPr>
                    <w:t>质和其他扩散性污染源不能有效</w:t>
                  </w:r>
                  <w:r>
                    <w:rPr>
                      <w:spacing w:val="2"/>
                      <w:sz w:val="19"/>
                      <w:szCs w:val="19"/>
                    </w:rPr>
                    <w:t xml:space="preserve"> </w:t>
                  </w:r>
                  <w:r>
                    <w:rPr>
                      <w:spacing w:val="6"/>
                      <w:sz w:val="19"/>
                      <w:szCs w:val="19"/>
                    </w:rPr>
                    <w:t>清除的地址。</w:t>
                  </w:r>
                </w:p>
              </w:tc>
              <w:tc>
                <w:tcPr>
                  <w:tcW w:w="2203" w:type="dxa"/>
                  <w:vAlign w:val="top"/>
                </w:tcPr>
                <w:p>
                  <w:pPr>
                    <w:pStyle w:val="6"/>
                    <w:spacing w:before="70" w:line="281" w:lineRule="auto"/>
                    <w:ind w:left="91" w:right="16" w:firstLine="3"/>
                    <w:jc w:val="both"/>
                    <w:rPr>
                      <w:sz w:val="19"/>
                      <w:szCs w:val="19"/>
                    </w:rPr>
                  </w:pPr>
                  <w:r>
                    <w:rPr>
                      <w:spacing w:val="10"/>
                      <w:sz w:val="19"/>
                      <w:szCs w:val="19"/>
                    </w:rPr>
                    <w:t xml:space="preserve">项目位于规划的食品园 区，周边均为食品生产 企业，不属于有害废弃 </w:t>
                  </w:r>
                  <w:r>
                    <w:rPr>
                      <w:spacing w:val="-1"/>
                      <w:sz w:val="19"/>
                      <w:szCs w:val="19"/>
                    </w:rPr>
                    <w:t>物以及粉尘、有害气体、</w:t>
                  </w:r>
                  <w:r>
                    <w:rPr>
                      <w:spacing w:val="9"/>
                      <w:sz w:val="19"/>
                      <w:szCs w:val="19"/>
                    </w:rPr>
                    <w:t xml:space="preserve"> </w:t>
                  </w:r>
                  <w:r>
                    <w:rPr>
                      <w:spacing w:val="10"/>
                      <w:sz w:val="19"/>
                      <w:szCs w:val="19"/>
                    </w:rPr>
                    <w:t xml:space="preserve">放射性物质和其他扩散 性污染源不能有效清除 </w:t>
                  </w:r>
                  <w:r>
                    <w:rPr>
                      <w:spacing w:val="5"/>
                      <w:sz w:val="19"/>
                      <w:szCs w:val="19"/>
                    </w:rPr>
                    <w:t>的地址。</w:t>
                  </w:r>
                </w:p>
              </w:tc>
              <w:tc>
                <w:tcPr>
                  <w:tcW w:w="867"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62" w:line="228" w:lineRule="auto"/>
                    <w:ind w:left="239"/>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11" w:type="dxa"/>
                  <w:vAlign w:val="top"/>
                </w:tcPr>
                <w:p>
                  <w:pPr>
                    <w:spacing w:line="338" w:lineRule="auto"/>
                    <w:rPr>
                      <w:rFonts w:ascii="Arial"/>
                      <w:sz w:val="21"/>
                    </w:rPr>
                  </w:pPr>
                </w:p>
                <w:p>
                  <w:pPr>
                    <w:pStyle w:val="6"/>
                    <w:spacing w:before="62" w:line="189" w:lineRule="auto"/>
                    <w:ind w:left="263"/>
                    <w:rPr>
                      <w:sz w:val="19"/>
                      <w:szCs w:val="19"/>
                    </w:rPr>
                  </w:pPr>
                  <w:r>
                    <w:rPr>
                      <w:sz w:val="19"/>
                      <w:szCs w:val="19"/>
                    </w:rPr>
                    <w:t>3</w:t>
                  </w:r>
                </w:p>
              </w:tc>
              <w:tc>
                <w:tcPr>
                  <w:tcW w:w="3042" w:type="dxa"/>
                  <w:vAlign w:val="top"/>
                </w:tcPr>
                <w:p>
                  <w:pPr>
                    <w:pStyle w:val="6"/>
                    <w:spacing w:before="70" w:line="267" w:lineRule="auto"/>
                    <w:ind w:left="91" w:right="86" w:firstLine="3"/>
                    <w:jc w:val="both"/>
                    <w:rPr>
                      <w:sz w:val="19"/>
                      <w:szCs w:val="19"/>
                    </w:rPr>
                  </w:pPr>
                  <w:r>
                    <w:rPr>
                      <w:spacing w:val="11"/>
                      <w:sz w:val="19"/>
                      <w:szCs w:val="19"/>
                    </w:rPr>
                    <w:t>3.1.3 厂区不宜择易发生洪涝灾</w:t>
                  </w:r>
                  <w:r>
                    <w:rPr>
                      <w:spacing w:val="7"/>
                      <w:sz w:val="19"/>
                      <w:szCs w:val="19"/>
                    </w:rPr>
                    <w:t xml:space="preserve"> </w:t>
                  </w:r>
                  <w:r>
                    <w:rPr>
                      <w:spacing w:val="14"/>
                      <w:sz w:val="19"/>
                      <w:szCs w:val="19"/>
                    </w:rPr>
                    <w:t>害的地区，难以避开时应设计必</w:t>
                  </w:r>
                  <w:r>
                    <w:rPr>
                      <w:spacing w:val="2"/>
                      <w:sz w:val="19"/>
                      <w:szCs w:val="19"/>
                    </w:rPr>
                    <w:t xml:space="preserve"> </w:t>
                  </w:r>
                  <w:r>
                    <w:rPr>
                      <w:spacing w:val="7"/>
                      <w:sz w:val="19"/>
                      <w:szCs w:val="19"/>
                    </w:rPr>
                    <w:t>要的防范措施。</w:t>
                  </w:r>
                </w:p>
              </w:tc>
              <w:tc>
                <w:tcPr>
                  <w:tcW w:w="2203" w:type="dxa"/>
                  <w:vAlign w:val="top"/>
                </w:tcPr>
                <w:p>
                  <w:pPr>
                    <w:pStyle w:val="6"/>
                    <w:spacing w:before="70" w:line="267" w:lineRule="auto"/>
                    <w:ind w:left="95" w:right="83" w:hanging="1"/>
                    <w:jc w:val="both"/>
                    <w:rPr>
                      <w:sz w:val="19"/>
                      <w:szCs w:val="19"/>
                    </w:rPr>
                  </w:pPr>
                  <w:r>
                    <w:rPr>
                      <w:spacing w:val="11"/>
                      <w:sz w:val="19"/>
                      <w:szCs w:val="19"/>
                    </w:rPr>
                    <w:t>项目位于规划的食品园</w:t>
                  </w:r>
                  <w:r>
                    <w:rPr>
                      <w:spacing w:val="8"/>
                      <w:sz w:val="19"/>
                      <w:szCs w:val="19"/>
                    </w:rPr>
                    <w:t xml:space="preserve"> </w:t>
                  </w:r>
                  <w:r>
                    <w:rPr>
                      <w:spacing w:val="11"/>
                      <w:sz w:val="19"/>
                      <w:szCs w:val="19"/>
                    </w:rPr>
                    <w:t>区，不属于易发生洪涝</w:t>
                  </w:r>
                  <w:r>
                    <w:rPr>
                      <w:spacing w:val="6"/>
                      <w:sz w:val="19"/>
                      <w:szCs w:val="19"/>
                    </w:rPr>
                    <w:t xml:space="preserve"> </w:t>
                  </w:r>
                  <w:r>
                    <w:rPr>
                      <w:spacing w:val="5"/>
                      <w:sz w:val="19"/>
                      <w:szCs w:val="19"/>
                    </w:rPr>
                    <w:t>灾害的地区。</w:t>
                  </w:r>
                </w:p>
              </w:tc>
              <w:tc>
                <w:tcPr>
                  <w:tcW w:w="867" w:type="dxa"/>
                  <w:vAlign w:val="top"/>
                </w:tcPr>
                <w:p>
                  <w:pPr>
                    <w:spacing w:line="307" w:lineRule="auto"/>
                    <w:rPr>
                      <w:rFonts w:ascii="Arial"/>
                      <w:sz w:val="21"/>
                    </w:rPr>
                  </w:pPr>
                </w:p>
                <w:p>
                  <w:pPr>
                    <w:pStyle w:val="6"/>
                    <w:spacing w:before="62" w:line="228" w:lineRule="auto"/>
                    <w:ind w:left="239"/>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11" w:type="dxa"/>
                  <w:vAlign w:val="top"/>
                </w:tcPr>
                <w:p>
                  <w:pPr>
                    <w:spacing w:line="338" w:lineRule="auto"/>
                    <w:rPr>
                      <w:rFonts w:ascii="Arial"/>
                      <w:sz w:val="21"/>
                    </w:rPr>
                  </w:pPr>
                </w:p>
                <w:p>
                  <w:pPr>
                    <w:pStyle w:val="6"/>
                    <w:spacing w:before="62" w:line="189" w:lineRule="auto"/>
                    <w:ind w:left="259"/>
                    <w:rPr>
                      <w:sz w:val="19"/>
                      <w:szCs w:val="19"/>
                    </w:rPr>
                  </w:pPr>
                  <w:r>
                    <w:rPr>
                      <w:sz w:val="19"/>
                      <w:szCs w:val="19"/>
                    </w:rPr>
                    <w:t>4</w:t>
                  </w:r>
                </w:p>
              </w:tc>
              <w:tc>
                <w:tcPr>
                  <w:tcW w:w="3042" w:type="dxa"/>
                  <w:vAlign w:val="top"/>
                </w:tcPr>
                <w:p>
                  <w:pPr>
                    <w:pStyle w:val="6"/>
                    <w:spacing w:before="70" w:line="267" w:lineRule="auto"/>
                    <w:ind w:left="93" w:right="86"/>
                    <w:jc w:val="both"/>
                    <w:rPr>
                      <w:sz w:val="19"/>
                      <w:szCs w:val="19"/>
                    </w:rPr>
                  </w:pPr>
                  <w:r>
                    <w:rPr>
                      <w:spacing w:val="11"/>
                      <w:sz w:val="19"/>
                      <w:szCs w:val="19"/>
                    </w:rPr>
                    <w:t>3.1.4 厂区周围不宜有虫害大量</w:t>
                  </w:r>
                  <w:r>
                    <w:rPr>
                      <w:spacing w:val="7"/>
                      <w:sz w:val="19"/>
                      <w:szCs w:val="19"/>
                    </w:rPr>
                    <w:t xml:space="preserve"> </w:t>
                  </w:r>
                  <w:r>
                    <w:rPr>
                      <w:spacing w:val="14"/>
                      <w:sz w:val="19"/>
                      <w:szCs w:val="19"/>
                    </w:rPr>
                    <w:t>孳生的潜在场所，难以避开时应</w:t>
                  </w:r>
                  <w:r>
                    <w:rPr>
                      <w:sz w:val="19"/>
                      <w:szCs w:val="19"/>
                    </w:rPr>
                    <w:t xml:space="preserve"> </w:t>
                  </w:r>
                  <w:r>
                    <w:rPr>
                      <w:spacing w:val="8"/>
                      <w:sz w:val="19"/>
                      <w:szCs w:val="19"/>
                    </w:rPr>
                    <w:t>设计必要的防范措施</w:t>
                  </w:r>
                </w:p>
              </w:tc>
              <w:tc>
                <w:tcPr>
                  <w:tcW w:w="2203" w:type="dxa"/>
                  <w:vAlign w:val="top"/>
                </w:tcPr>
                <w:p>
                  <w:pPr>
                    <w:pStyle w:val="6"/>
                    <w:spacing w:before="70" w:line="267" w:lineRule="auto"/>
                    <w:ind w:left="93" w:right="83" w:firstLine="1"/>
                    <w:jc w:val="both"/>
                    <w:rPr>
                      <w:sz w:val="19"/>
                      <w:szCs w:val="19"/>
                    </w:rPr>
                  </w:pPr>
                  <w:r>
                    <w:rPr>
                      <w:spacing w:val="11"/>
                      <w:sz w:val="19"/>
                      <w:szCs w:val="19"/>
                    </w:rPr>
                    <w:t>项目位于规划的食品园</w:t>
                  </w:r>
                  <w:r>
                    <w:rPr>
                      <w:spacing w:val="8"/>
                      <w:sz w:val="19"/>
                      <w:szCs w:val="19"/>
                    </w:rPr>
                    <w:t xml:space="preserve"> </w:t>
                  </w:r>
                  <w:r>
                    <w:rPr>
                      <w:spacing w:val="12"/>
                      <w:sz w:val="19"/>
                      <w:szCs w:val="19"/>
                    </w:rPr>
                    <w:t>区，周边无虫害大量孳</w:t>
                  </w:r>
                  <w:r>
                    <w:rPr>
                      <w:sz w:val="19"/>
                      <w:szCs w:val="19"/>
                    </w:rPr>
                    <w:t xml:space="preserve"> </w:t>
                  </w:r>
                  <w:r>
                    <w:rPr>
                      <w:spacing w:val="7"/>
                      <w:sz w:val="19"/>
                      <w:szCs w:val="19"/>
                    </w:rPr>
                    <w:t>生的潜在场所。</w:t>
                  </w:r>
                </w:p>
              </w:tc>
              <w:tc>
                <w:tcPr>
                  <w:tcW w:w="867" w:type="dxa"/>
                  <w:vAlign w:val="top"/>
                </w:tcPr>
                <w:p>
                  <w:pPr>
                    <w:spacing w:line="307" w:lineRule="auto"/>
                    <w:rPr>
                      <w:rFonts w:ascii="Arial"/>
                      <w:sz w:val="21"/>
                    </w:rPr>
                  </w:pPr>
                </w:p>
                <w:p>
                  <w:pPr>
                    <w:pStyle w:val="6"/>
                    <w:spacing w:before="61" w:line="228" w:lineRule="auto"/>
                    <w:ind w:left="239"/>
                    <w:rPr>
                      <w:sz w:val="19"/>
                      <w:szCs w:val="19"/>
                    </w:rPr>
                  </w:pPr>
                  <w:r>
                    <w:rPr>
                      <w:spacing w:val="4"/>
                      <w:sz w:val="19"/>
                      <w:szCs w:val="19"/>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611" w:type="dxa"/>
                  <w:tcBorders>
                    <w:bottom w:val="nil"/>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188" w:lineRule="auto"/>
                    <w:ind w:left="263"/>
                    <w:rPr>
                      <w:sz w:val="19"/>
                      <w:szCs w:val="19"/>
                    </w:rPr>
                  </w:pPr>
                  <w:r>
                    <w:rPr>
                      <w:sz w:val="19"/>
                      <w:szCs w:val="19"/>
                    </w:rPr>
                    <w:t>5</w:t>
                  </w:r>
                </w:p>
              </w:tc>
              <w:tc>
                <w:tcPr>
                  <w:tcW w:w="3042" w:type="dxa"/>
                  <w:tcBorders>
                    <w:bottom w:val="nil"/>
                  </w:tcBorders>
                  <w:vAlign w:val="top"/>
                </w:tcPr>
                <w:p>
                  <w:pPr>
                    <w:pStyle w:val="6"/>
                    <w:spacing w:before="70" w:line="229" w:lineRule="auto"/>
                    <w:ind w:left="94"/>
                    <w:rPr>
                      <w:sz w:val="19"/>
                      <w:szCs w:val="19"/>
                    </w:rPr>
                  </w:pPr>
                  <w:r>
                    <w:rPr>
                      <w:spacing w:val="4"/>
                      <w:sz w:val="19"/>
                      <w:szCs w:val="19"/>
                    </w:rPr>
                    <w:t>3.2</w:t>
                  </w:r>
                  <w:r>
                    <w:rPr>
                      <w:spacing w:val="19"/>
                      <w:sz w:val="19"/>
                      <w:szCs w:val="19"/>
                    </w:rPr>
                    <w:t xml:space="preserve"> </w:t>
                  </w:r>
                  <w:r>
                    <w:rPr>
                      <w:spacing w:val="4"/>
                      <w:sz w:val="19"/>
                      <w:szCs w:val="19"/>
                    </w:rPr>
                    <w:t>厂区环境</w:t>
                  </w:r>
                </w:p>
                <w:p>
                  <w:pPr>
                    <w:pStyle w:val="6"/>
                    <w:spacing w:before="65" w:line="278" w:lineRule="auto"/>
                    <w:ind w:left="90" w:right="85" w:firstLine="3"/>
                    <w:rPr>
                      <w:sz w:val="19"/>
                      <w:szCs w:val="19"/>
                    </w:rPr>
                  </w:pPr>
                  <w:r>
                    <w:rPr>
                      <w:spacing w:val="11"/>
                      <w:sz w:val="19"/>
                      <w:szCs w:val="19"/>
                    </w:rPr>
                    <w:t>3.2.1 应考虑环境给食品生产带</w:t>
                  </w:r>
                  <w:r>
                    <w:rPr>
                      <w:spacing w:val="7"/>
                      <w:sz w:val="19"/>
                      <w:szCs w:val="19"/>
                    </w:rPr>
                    <w:t xml:space="preserve"> </w:t>
                  </w:r>
                  <w:r>
                    <w:rPr>
                      <w:spacing w:val="14"/>
                      <w:sz w:val="19"/>
                      <w:szCs w:val="19"/>
                    </w:rPr>
                    <w:t>来的潜在污染风险，并采取适当</w:t>
                  </w:r>
                  <w:r>
                    <w:rPr>
                      <w:spacing w:val="2"/>
                      <w:sz w:val="19"/>
                      <w:szCs w:val="19"/>
                    </w:rPr>
                    <w:t xml:space="preserve"> </w:t>
                  </w:r>
                  <w:r>
                    <w:rPr>
                      <w:spacing w:val="6"/>
                      <w:sz w:val="19"/>
                      <w:szCs w:val="19"/>
                    </w:rPr>
                    <w:t>的措施将其降至最低水平。3.2.2</w:t>
                  </w:r>
                  <w:r>
                    <w:rPr>
                      <w:spacing w:val="3"/>
                      <w:sz w:val="19"/>
                      <w:szCs w:val="19"/>
                    </w:rPr>
                    <w:t xml:space="preserve"> </w:t>
                  </w:r>
                  <w:r>
                    <w:rPr>
                      <w:spacing w:val="14"/>
                      <w:sz w:val="19"/>
                      <w:szCs w:val="19"/>
                    </w:rPr>
                    <w:t>厂区应合理布局，各功能区域划</w:t>
                  </w:r>
                  <w:r>
                    <w:rPr>
                      <w:spacing w:val="2"/>
                      <w:sz w:val="19"/>
                      <w:szCs w:val="19"/>
                    </w:rPr>
                    <w:t xml:space="preserve"> </w:t>
                  </w:r>
                  <w:r>
                    <w:rPr>
                      <w:spacing w:val="14"/>
                      <w:sz w:val="19"/>
                      <w:szCs w:val="19"/>
                    </w:rPr>
                    <w:t>分明显，并有适当的分离或分隔</w:t>
                  </w:r>
                  <w:r>
                    <w:rPr>
                      <w:spacing w:val="2"/>
                      <w:sz w:val="19"/>
                      <w:szCs w:val="19"/>
                    </w:rPr>
                    <w:t xml:space="preserve"> 措施，防止交叉污染。3.2.3</w:t>
                  </w:r>
                  <w:r>
                    <w:rPr>
                      <w:spacing w:val="-25"/>
                      <w:sz w:val="19"/>
                      <w:szCs w:val="19"/>
                    </w:rPr>
                    <w:t xml:space="preserve"> </w:t>
                  </w:r>
                  <w:r>
                    <w:rPr>
                      <w:spacing w:val="2"/>
                      <w:sz w:val="19"/>
                      <w:szCs w:val="19"/>
                    </w:rPr>
                    <w:t>厂区</w:t>
                  </w:r>
                </w:p>
              </w:tc>
              <w:tc>
                <w:tcPr>
                  <w:tcW w:w="2203" w:type="dxa"/>
                  <w:tcBorders>
                    <w:bottom w:val="nil"/>
                  </w:tcBorders>
                  <w:vAlign w:val="top"/>
                </w:tcPr>
                <w:p>
                  <w:pPr>
                    <w:pStyle w:val="6"/>
                    <w:spacing w:before="70" w:line="280" w:lineRule="auto"/>
                    <w:ind w:left="90" w:right="83" w:firstLine="3"/>
                    <w:jc w:val="both"/>
                    <w:rPr>
                      <w:sz w:val="19"/>
                      <w:szCs w:val="19"/>
                    </w:rPr>
                  </w:pPr>
                  <w:r>
                    <w:rPr>
                      <w:spacing w:val="11"/>
                      <w:sz w:val="19"/>
                      <w:szCs w:val="19"/>
                    </w:rPr>
                    <w:t>项目在设计时已采取合</w:t>
                  </w:r>
                  <w:r>
                    <w:rPr>
                      <w:spacing w:val="8"/>
                      <w:sz w:val="19"/>
                      <w:szCs w:val="19"/>
                    </w:rPr>
                    <w:t xml:space="preserve"> </w:t>
                  </w:r>
                  <w:r>
                    <w:rPr>
                      <w:spacing w:val="12"/>
                      <w:sz w:val="19"/>
                      <w:szCs w:val="19"/>
                    </w:rPr>
                    <w:t>理布局，尽量将同类食</w:t>
                  </w:r>
                  <w:r>
                    <w:rPr>
                      <w:spacing w:val="2"/>
                      <w:sz w:val="19"/>
                      <w:szCs w:val="19"/>
                    </w:rPr>
                    <w:t xml:space="preserve"> </w:t>
                  </w:r>
                  <w:r>
                    <w:rPr>
                      <w:spacing w:val="12"/>
                      <w:sz w:val="19"/>
                      <w:szCs w:val="19"/>
                    </w:rPr>
                    <w:t>品加工点布置在一个区</w:t>
                  </w:r>
                  <w:r>
                    <w:rPr>
                      <w:spacing w:val="2"/>
                      <w:sz w:val="19"/>
                      <w:szCs w:val="19"/>
                    </w:rPr>
                    <w:t xml:space="preserve"> </w:t>
                  </w:r>
                  <w:r>
                    <w:rPr>
                      <w:spacing w:val="12"/>
                      <w:sz w:val="19"/>
                      <w:szCs w:val="19"/>
                    </w:rPr>
                    <w:t>域，各加工点内部按照</w:t>
                  </w:r>
                  <w:r>
                    <w:rPr>
                      <w:spacing w:val="2"/>
                      <w:sz w:val="19"/>
                      <w:szCs w:val="19"/>
                    </w:rPr>
                    <w:t xml:space="preserve"> </w:t>
                  </w:r>
                  <w:r>
                    <w:rPr>
                      <w:spacing w:val="12"/>
                      <w:sz w:val="19"/>
                      <w:szCs w:val="19"/>
                    </w:rPr>
                    <w:t>原料区、生产区、成品</w:t>
                  </w:r>
                  <w:r>
                    <w:rPr>
                      <w:spacing w:val="2"/>
                      <w:sz w:val="19"/>
                      <w:szCs w:val="19"/>
                    </w:rPr>
                    <w:t xml:space="preserve"> </w:t>
                  </w:r>
                  <w:r>
                    <w:rPr>
                      <w:spacing w:val="12"/>
                      <w:sz w:val="19"/>
                      <w:szCs w:val="19"/>
                    </w:rPr>
                    <w:t>区的方式统一布置，并</w:t>
                  </w:r>
                  <w:r>
                    <w:rPr>
                      <w:spacing w:val="2"/>
                      <w:sz w:val="19"/>
                      <w:szCs w:val="19"/>
                    </w:rPr>
                    <w:t xml:space="preserve"> </w:t>
                  </w:r>
                  <w:r>
                    <w:rPr>
                      <w:spacing w:val="12"/>
                      <w:sz w:val="19"/>
                      <w:szCs w:val="19"/>
                    </w:rPr>
                    <w:t>采取适当的分离或分隔</w:t>
                  </w:r>
                </w:p>
              </w:tc>
              <w:tc>
                <w:tcPr>
                  <w:tcW w:w="867" w:type="dxa"/>
                  <w:tcBorders>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62" w:line="228" w:lineRule="auto"/>
                    <w:ind w:left="239"/>
                    <w:rPr>
                      <w:sz w:val="19"/>
                      <w:szCs w:val="19"/>
                    </w:rPr>
                  </w:pPr>
                  <w:r>
                    <w:rPr>
                      <w:spacing w:val="4"/>
                      <w:sz w:val="19"/>
                      <w:szCs w:val="19"/>
                    </w:rPr>
                    <w:t>符合</w:t>
                  </w:r>
                </w:p>
              </w:tc>
            </w:tr>
          </w:tbl>
          <w:p>
            <w:pPr>
              <w:spacing w:line="42" w:lineRule="auto"/>
              <w:rPr>
                <w:rFonts w:ascii="Arial"/>
                <w:sz w:val="2"/>
              </w:rPr>
            </w:pPr>
          </w:p>
        </w:tc>
      </w:tr>
    </w:tbl>
    <w:p>
      <w:pPr>
        <w:pStyle w:val="2"/>
      </w:pPr>
    </w:p>
    <w:p>
      <w:pPr>
        <w:sectPr>
          <w:footerReference r:id="rId29" w:type="default"/>
          <w:pgSz w:w="11906" w:h="16839"/>
          <w:pgMar w:top="1431" w:right="1532" w:bottom="1260" w:left="1543" w:header="0" w:footer="1080"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01" w:hRule="atLeast"/>
        </w:trPr>
        <w:tc>
          <w:tcPr>
            <w:tcW w:w="8814" w:type="dxa"/>
            <w:vAlign w:val="top"/>
          </w:tcPr>
          <w:p>
            <w:pPr>
              <w:spacing w:line="52" w:lineRule="auto"/>
              <w:rPr>
                <w:rFonts w:ascii="Arial"/>
                <w:sz w:val="2"/>
              </w:rPr>
            </w:pPr>
            <w:r>
              <w:pict>
                <v:rect id="_x0000_s1046" o:spid="_x0000_s1046" o:spt="1" style="position:absolute;left:0pt;margin-left:91.2pt;margin-top:0pt;height:665.1pt;width:0.5pt;mso-position-horizontal-relative:page;mso-position-vertical-relative:page;z-index:251673600;mso-width-relative:page;mso-height-relative:page;" fillcolor="#000000" filled="t" stroked="f" coordsize="21600,21600">
                  <v:path/>
                  <v:fill on="t" focussize="0,0"/>
                  <v:stroke on="f"/>
                  <v:imagedata o:title=""/>
                  <o:lock v:ext="edit"/>
                </v:rect>
              </w:pict>
            </w:r>
          </w:p>
          <w:tbl>
            <w:tblPr>
              <w:tblStyle w:val="5"/>
              <w:tblW w:w="6723" w:type="dxa"/>
              <w:tblInd w:w="19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3042"/>
              <w:gridCol w:w="2203"/>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3" w:hRule="atLeast"/>
              </w:trPr>
              <w:tc>
                <w:tcPr>
                  <w:tcW w:w="611" w:type="dxa"/>
                  <w:tcBorders>
                    <w:top w:val="nil"/>
                  </w:tcBorders>
                  <w:vAlign w:val="top"/>
                </w:tcPr>
                <w:p>
                  <w:pPr>
                    <w:rPr>
                      <w:rFonts w:ascii="Arial"/>
                      <w:sz w:val="21"/>
                    </w:rPr>
                  </w:pPr>
                </w:p>
              </w:tc>
              <w:tc>
                <w:tcPr>
                  <w:tcW w:w="3042" w:type="dxa"/>
                  <w:tcBorders>
                    <w:top w:val="nil"/>
                  </w:tcBorders>
                  <w:vAlign w:val="top"/>
                </w:tcPr>
                <w:p>
                  <w:pPr>
                    <w:pStyle w:val="6"/>
                    <w:spacing w:before="83" w:line="285" w:lineRule="auto"/>
                    <w:ind w:left="90" w:right="84" w:firstLine="24"/>
                    <w:rPr>
                      <w:sz w:val="19"/>
                      <w:szCs w:val="19"/>
                    </w:rPr>
                  </w:pPr>
                  <w:r>
                    <w:rPr>
                      <w:spacing w:val="12"/>
                      <w:sz w:val="19"/>
                      <w:szCs w:val="19"/>
                    </w:rPr>
                    <w:t>内的道路应铺设混凝、沥青、或</w:t>
                  </w:r>
                  <w:r>
                    <w:rPr>
                      <w:spacing w:val="6"/>
                      <w:sz w:val="19"/>
                      <w:szCs w:val="19"/>
                    </w:rPr>
                    <w:t xml:space="preserve"> </w:t>
                  </w:r>
                  <w:r>
                    <w:rPr>
                      <w:spacing w:val="14"/>
                      <w:sz w:val="19"/>
                      <w:szCs w:val="19"/>
                    </w:rPr>
                    <w:t>者其他硬质材料。空地应采取必</w:t>
                  </w:r>
                  <w:r>
                    <w:rPr>
                      <w:spacing w:val="2"/>
                      <w:sz w:val="19"/>
                      <w:szCs w:val="19"/>
                    </w:rPr>
                    <w:t xml:space="preserve"> </w:t>
                  </w:r>
                  <w:r>
                    <w:rPr>
                      <w:spacing w:val="14"/>
                      <w:sz w:val="19"/>
                      <w:szCs w:val="19"/>
                    </w:rPr>
                    <w:t>要措施，如铺设水泥、地砖或铺</w:t>
                  </w:r>
                  <w:r>
                    <w:rPr>
                      <w:spacing w:val="2"/>
                      <w:sz w:val="19"/>
                      <w:szCs w:val="19"/>
                    </w:rPr>
                    <w:t xml:space="preserve"> </w:t>
                  </w:r>
                  <w:r>
                    <w:rPr>
                      <w:spacing w:val="14"/>
                      <w:sz w:val="19"/>
                      <w:szCs w:val="19"/>
                    </w:rPr>
                    <w:t>设草坪等方式，保持环境清洁，</w:t>
                  </w:r>
                  <w:r>
                    <w:rPr>
                      <w:spacing w:val="5"/>
                      <w:sz w:val="19"/>
                      <w:szCs w:val="19"/>
                    </w:rPr>
                    <w:t xml:space="preserve"> </w:t>
                  </w:r>
                  <w:r>
                    <w:rPr>
                      <w:spacing w:val="14"/>
                      <w:sz w:val="19"/>
                      <w:szCs w:val="19"/>
                    </w:rPr>
                    <w:t>防止正常天气下扬尘和积水等现</w:t>
                  </w:r>
                  <w:r>
                    <w:rPr>
                      <w:spacing w:val="2"/>
                      <w:sz w:val="19"/>
                      <w:szCs w:val="19"/>
                    </w:rPr>
                    <w:t xml:space="preserve"> </w:t>
                  </w:r>
                  <w:r>
                    <w:rPr>
                      <w:spacing w:val="11"/>
                      <w:sz w:val="19"/>
                      <w:szCs w:val="19"/>
                    </w:rPr>
                    <w:t xml:space="preserve">象的发生。3.2.4 厂区绿化应与 </w:t>
                  </w:r>
                  <w:r>
                    <w:rPr>
                      <w:spacing w:val="14"/>
                      <w:sz w:val="19"/>
                      <w:szCs w:val="19"/>
                    </w:rPr>
                    <w:t>生产车间保持适当距离，植被应</w:t>
                  </w:r>
                  <w:r>
                    <w:rPr>
                      <w:spacing w:val="2"/>
                      <w:sz w:val="19"/>
                      <w:szCs w:val="19"/>
                    </w:rPr>
                    <w:t xml:space="preserve"> </w:t>
                  </w:r>
                  <w:r>
                    <w:rPr>
                      <w:spacing w:val="11"/>
                      <w:sz w:val="19"/>
                      <w:szCs w:val="19"/>
                    </w:rPr>
                    <w:t>定期维护，</w:t>
                  </w:r>
                  <w:r>
                    <w:rPr>
                      <w:spacing w:val="-48"/>
                      <w:sz w:val="19"/>
                      <w:szCs w:val="19"/>
                    </w:rPr>
                    <w:t xml:space="preserve"> </w:t>
                  </w:r>
                  <w:r>
                    <w:rPr>
                      <w:spacing w:val="11"/>
                      <w:sz w:val="19"/>
                      <w:szCs w:val="19"/>
                    </w:rPr>
                    <w:t>以防止虫害的孳生。</w:t>
                  </w:r>
                  <w:r>
                    <w:rPr>
                      <w:sz w:val="19"/>
                      <w:szCs w:val="19"/>
                    </w:rPr>
                    <w:t xml:space="preserve"> </w:t>
                  </w:r>
                  <w:r>
                    <w:rPr>
                      <w:spacing w:val="7"/>
                      <w:sz w:val="19"/>
                      <w:szCs w:val="19"/>
                    </w:rPr>
                    <w:t>3.2.5</w:t>
                  </w:r>
                  <w:r>
                    <w:rPr>
                      <w:spacing w:val="55"/>
                      <w:sz w:val="19"/>
                      <w:szCs w:val="19"/>
                    </w:rPr>
                    <w:t xml:space="preserve"> </w:t>
                  </w:r>
                  <w:r>
                    <w:rPr>
                      <w:spacing w:val="7"/>
                      <w:sz w:val="19"/>
                      <w:szCs w:val="19"/>
                    </w:rPr>
                    <w:t>厂</w:t>
                  </w:r>
                  <w:r>
                    <w:rPr>
                      <w:spacing w:val="-44"/>
                      <w:sz w:val="19"/>
                      <w:szCs w:val="19"/>
                    </w:rPr>
                    <w:t xml:space="preserve"> </w:t>
                  </w:r>
                  <w:r>
                    <w:rPr>
                      <w:spacing w:val="7"/>
                      <w:sz w:val="19"/>
                      <w:szCs w:val="19"/>
                    </w:rPr>
                    <w:t>区应有适</w:t>
                  </w:r>
                  <w:r>
                    <w:rPr>
                      <w:spacing w:val="-46"/>
                      <w:sz w:val="19"/>
                      <w:szCs w:val="19"/>
                    </w:rPr>
                    <w:t xml:space="preserve"> </w:t>
                  </w:r>
                  <w:r>
                    <w:rPr>
                      <w:spacing w:val="7"/>
                      <w:sz w:val="19"/>
                      <w:szCs w:val="19"/>
                    </w:rPr>
                    <w:t>当</w:t>
                  </w:r>
                  <w:r>
                    <w:rPr>
                      <w:spacing w:val="-44"/>
                      <w:sz w:val="19"/>
                      <w:szCs w:val="19"/>
                    </w:rPr>
                    <w:t xml:space="preserve"> </w:t>
                  </w:r>
                  <w:r>
                    <w:rPr>
                      <w:spacing w:val="7"/>
                      <w:sz w:val="19"/>
                      <w:szCs w:val="19"/>
                    </w:rPr>
                    <w:t>的排</w:t>
                  </w:r>
                  <w:r>
                    <w:rPr>
                      <w:spacing w:val="-56"/>
                      <w:sz w:val="19"/>
                      <w:szCs w:val="19"/>
                    </w:rPr>
                    <w:t xml:space="preserve"> </w:t>
                  </w:r>
                  <w:r>
                    <w:rPr>
                      <w:spacing w:val="7"/>
                      <w:sz w:val="19"/>
                      <w:szCs w:val="19"/>
                    </w:rPr>
                    <w:t>水</w:t>
                  </w:r>
                  <w:r>
                    <w:rPr>
                      <w:spacing w:val="-56"/>
                      <w:sz w:val="19"/>
                      <w:szCs w:val="19"/>
                    </w:rPr>
                    <w:t xml:space="preserve"> </w:t>
                  </w:r>
                  <w:r>
                    <w:rPr>
                      <w:spacing w:val="7"/>
                      <w:sz w:val="19"/>
                      <w:szCs w:val="19"/>
                    </w:rPr>
                    <w:t>系</w:t>
                  </w:r>
                  <w:r>
                    <w:rPr>
                      <w:sz w:val="19"/>
                      <w:szCs w:val="19"/>
                    </w:rPr>
                    <w:t xml:space="preserve"> </w:t>
                  </w:r>
                  <w:r>
                    <w:rPr>
                      <w:spacing w:val="11"/>
                      <w:sz w:val="19"/>
                      <w:szCs w:val="19"/>
                    </w:rPr>
                    <w:t>统。3.2.6 宿舍、食堂、职工娱</w:t>
                  </w:r>
                  <w:r>
                    <w:rPr>
                      <w:spacing w:val="14"/>
                      <w:sz w:val="19"/>
                      <w:szCs w:val="19"/>
                    </w:rPr>
                    <w:t xml:space="preserve"> 乐设施等生活区应与生产区保持</w:t>
                  </w:r>
                  <w:r>
                    <w:rPr>
                      <w:spacing w:val="2"/>
                      <w:sz w:val="19"/>
                      <w:szCs w:val="19"/>
                    </w:rPr>
                    <w:t xml:space="preserve"> </w:t>
                  </w:r>
                  <w:r>
                    <w:rPr>
                      <w:spacing w:val="7"/>
                      <w:sz w:val="19"/>
                      <w:szCs w:val="19"/>
                    </w:rPr>
                    <w:t>适当距离或分隔。</w:t>
                  </w:r>
                </w:p>
              </w:tc>
              <w:tc>
                <w:tcPr>
                  <w:tcW w:w="2203" w:type="dxa"/>
                  <w:tcBorders>
                    <w:top w:val="nil"/>
                  </w:tcBorders>
                  <w:vAlign w:val="top"/>
                </w:tcPr>
                <w:p>
                  <w:pPr>
                    <w:pStyle w:val="6"/>
                    <w:spacing w:before="83" w:line="282" w:lineRule="auto"/>
                    <w:ind w:left="91" w:right="83"/>
                    <w:jc w:val="both"/>
                    <w:rPr>
                      <w:sz w:val="19"/>
                      <w:szCs w:val="19"/>
                    </w:rPr>
                  </w:pPr>
                  <w:r>
                    <w:rPr>
                      <w:spacing w:val="12"/>
                      <w:sz w:val="19"/>
                      <w:szCs w:val="19"/>
                    </w:rPr>
                    <w:t>措施，能够有效防止交</w:t>
                  </w:r>
                  <w:r>
                    <w:rPr>
                      <w:spacing w:val="1"/>
                      <w:sz w:val="19"/>
                      <w:szCs w:val="19"/>
                    </w:rPr>
                    <w:t xml:space="preserve"> </w:t>
                  </w:r>
                  <w:r>
                    <w:rPr>
                      <w:spacing w:val="12"/>
                      <w:sz w:val="19"/>
                      <w:szCs w:val="19"/>
                    </w:rPr>
                    <w:t>叉污染。项目整个厂区</w:t>
                  </w:r>
                  <w:r>
                    <w:rPr>
                      <w:spacing w:val="1"/>
                      <w:sz w:val="19"/>
                      <w:szCs w:val="19"/>
                    </w:rPr>
                    <w:t xml:space="preserve"> </w:t>
                  </w:r>
                  <w:r>
                    <w:rPr>
                      <w:spacing w:val="12"/>
                      <w:sz w:val="19"/>
                      <w:szCs w:val="19"/>
                    </w:rPr>
                    <w:t>地面均硬化处理，安排</w:t>
                  </w:r>
                  <w:r>
                    <w:rPr>
                      <w:spacing w:val="1"/>
                      <w:sz w:val="19"/>
                      <w:szCs w:val="19"/>
                    </w:rPr>
                    <w:t xml:space="preserve"> </w:t>
                  </w:r>
                  <w:r>
                    <w:rPr>
                      <w:spacing w:val="12"/>
                      <w:sz w:val="19"/>
                      <w:szCs w:val="19"/>
                    </w:rPr>
                    <w:t>有专人负责厂区环境清</w:t>
                  </w:r>
                  <w:r>
                    <w:rPr>
                      <w:spacing w:val="1"/>
                      <w:sz w:val="19"/>
                      <w:szCs w:val="19"/>
                    </w:rPr>
                    <w:t xml:space="preserve"> </w:t>
                  </w:r>
                  <w:r>
                    <w:rPr>
                      <w:spacing w:val="12"/>
                      <w:sz w:val="19"/>
                      <w:szCs w:val="19"/>
                    </w:rPr>
                    <w:t>洁卫生。项目位于规划</w:t>
                  </w:r>
                  <w:r>
                    <w:rPr>
                      <w:spacing w:val="1"/>
                      <w:sz w:val="19"/>
                      <w:szCs w:val="19"/>
                    </w:rPr>
                    <w:t xml:space="preserve"> </w:t>
                  </w:r>
                  <w:r>
                    <w:rPr>
                      <w:spacing w:val="12"/>
                      <w:sz w:val="19"/>
                      <w:szCs w:val="19"/>
                    </w:rPr>
                    <w:t>的食品园区，区域内排</w:t>
                  </w:r>
                  <w:r>
                    <w:rPr>
                      <w:spacing w:val="1"/>
                      <w:sz w:val="19"/>
                      <w:szCs w:val="19"/>
                    </w:rPr>
                    <w:t xml:space="preserve"> </w:t>
                  </w:r>
                  <w:r>
                    <w:rPr>
                      <w:spacing w:val="6"/>
                      <w:sz w:val="19"/>
                      <w:szCs w:val="19"/>
                    </w:rPr>
                    <w:t>水系统通畅。</w:t>
                  </w:r>
                </w:p>
                <w:p>
                  <w:pPr>
                    <w:pStyle w:val="6"/>
                    <w:spacing w:before="63" w:line="277" w:lineRule="auto"/>
                    <w:ind w:left="91" w:right="83" w:firstLine="3"/>
                    <w:jc w:val="both"/>
                    <w:rPr>
                      <w:sz w:val="19"/>
                      <w:szCs w:val="19"/>
                    </w:rPr>
                  </w:pPr>
                  <w:r>
                    <w:rPr>
                      <w:spacing w:val="11"/>
                      <w:sz w:val="19"/>
                      <w:szCs w:val="19"/>
                    </w:rPr>
                    <w:t>项目整个源美物流食品</w:t>
                  </w:r>
                  <w:r>
                    <w:rPr>
                      <w:spacing w:val="8"/>
                      <w:sz w:val="19"/>
                      <w:szCs w:val="19"/>
                    </w:rPr>
                    <w:t xml:space="preserve"> </w:t>
                  </w:r>
                  <w:r>
                    <w:rPr>
                      <w:spacing w:val="12"/>
                      <w:sz w:val="19"/>
                      <w:szCs w:val="19"/>
                    </w:rPr>
                    <w:t>工业园也采取合理分区</w:t>
                  </w:r>
                  <w:r>
                    <w:rPr>
                      <w:spacing w:val="1"/>
                      <w:sz w:val="19"/>
                      <w:szCs w:val="19"/>
                    </w:rPr>
                    <w:t xml:space="preserve"> </w:t>
                  </w:r>
                  <w:r>
                    <w:rPr>
                      <w:spacing w:val="12"/>
                      <w:sz w:val="19"/>
                      <w:szCs w:val="19"/>
                    </w:rPr>
                    <w:t>布置，办公及食宿等娱</w:t>
                  </w:r>
                  <w:r>
                    <w:rPr>
                      <w:spacing w:val="1"/>
                      <w:sz w:val="19"/>
                      <w:szCs w:val="19"/>
                    </w:rPr>
                    <w:t xml:space="preserve"> </w:t>
                  </w:r>
                  <w:r>
                    <w:rPr>
                      <w:spacing w:val="12"/>
                      <w:sz w:val="19"/>
                      <w:szCs w:val="19"/>
                    </w:rPr>
                    <w:t>乐设施与生产区保持了</w:t>
                  </w:r>
                  <w:r>
                    <w:rPr>
                      <w:spacing w:val="1"/>
                      <w:sz w:val="19"/>
                      <w:szCs w:val="19"/>
                    </w:rPr>
                    <w:t xml:space="preserve"> </w:t>
                  </w:r>
                  <w:r>
                    <w:rPr>
                      <w:spacing w:val="6"/>
                      <w:sz w:val="19"/>
                      <w:szCs w:val="19"/>
                    </w:rPr>
                    <w:t>适当的距离。</w:t>
                  </w:r>
                </w:p>
              </w:tc>
              <w:tc>
                <w:tcPr>
                  <w:tcW w:w="867"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6" w:hRule="atLeast"/>
              </w:trPr>
              <w:tc>
                <w:tcPr>
                  <w:tcW w:w="61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189" w:lineRule="auto"/>
                    <w:ind w:left="261"/>
                    <w:rPr>
                      <w:sz w:val="19"/>
                      <w:szCs w:val="19"/>
                    </w:rPr>
                  </w:pPr>
                  <w:r>
                    <w:rPr>
                      <w:sz w:val="19"/>
                      <w:szCs w:val="19"/>
                    </w:rPr>
                    <w:t>6</w:t>
                  </w:r>
                </w:p>
              </w:tc>
              <w:tc>
                <w:tcPr>
                  <w:tcW w:w="3042" w:type="dxa"/>
                  <w:vAlign w:val="top"/>
                </w:tcPr>
                <w:p>
                  <w:pPr>
                    <w:pStyle w:val="6"/>
                    <w:spacing w:before="71" w:line="227" w:lineRule="auto"/>
                    <w:ind w:left="93"/>
                    <w:rPr>
                      <w:sz w:val="19"/>
                      <w:szCs w:val="19"/>
                    </w:rPr>
                  </w:pPr>
                  <w:r>
                    <w:rPr>
                      <w:spacing w:val="5"/>
                      <w:sz w:val="19"/>
                      <w:szCs w:val="19"/>
                    </w:rPr>
                    <w:t>设计和布局</w:t>
                  </w:r>
                  <w:r>
                    <w:rPr>
                      <w:spacing w:val="-33"/>
                      <w:sz w:val="19"/>
                      <w:szCs w:val="19"/>
                    </w:rPr>
                    <w:t xml:space="preserve"> </w:t>
                  </w:r>
                  <w:r>
                    <w:rPr>
                      <w:spacing w:val="5"/>
                      <w:sz w:val="19"/>
                      <w:szCs w:val="19"/>
                    </w:rPr>
                    <w:t>4.1</w:t>
                  </w:r>
                </w:p>
                <w:p>
                  <w:pPr>
                    <w:pStyle w:val="6"/>
                    <w:spacing w:before="58" w:line="288" w:lineRule="auto"/>
                    <w:ind w:left="88" w:right="85"/>
                    <w:rPr>
                      <w:sz w:val="19"/>
                      <w:szCs w:val="19"/>
                    </w:rPr>
                  </w:pPr>
                  <w:r>
                    <w:rPr>
                      <w:spacing w:val="14"/>
                      <w:sz w:val="19"/>
                      <w:szCs w:val="19"/>
                    </w:rPr>
                    <w:t>4.1.1</w:t>
                  </w:r>
                  <w:r>
                    <w:rPr>
                      <w:spacing w:val="-25"/>
                      <w:sz w:val="19"/>
                      <w:szCs w:val="19"/>
                    </w:rPr>
                    <w:t xml:space="preserve"> </w:t>
                  </w:r>
                  <w:r>
                    <w:rPr>
                      <w:spacing w:val="14"/>
                      <w:sz w:val="19"/>
                      <w:szCs w:val="19"/>
                    </w:rPr>
                    <w:t>厂房和车间的内部设计和</w:t>
                  </w:r>
                  <w:r>
                    <w:rPr>
                      <w:sz w:val="19"/>
                      <w:szCs w:val="19"/>
                    </w:rPr>
                    <w:t xml:space="preserve"> </w:t>
                  </w:r>
                  <w:r>
                    <w:rPr>
                      <w:spacing w:val="14"/>
                      <w:sz w:val="19"/>
                      <w:szCs w:val="19"/>
                    </w:rPr>
                    <w:t>布局应满足食品卫生操作要求，</w:t>
                  </w:r>
                  <w:r>
                    <w:rPr>
                      <w:spacing w:val="5"/>
                      <w:sz w:val="19"/>
                      <w:szCs w:val="19"/>
                    </w:rPr>
                    <w:t xml:space="preserve"> </w:t>
                  </w:r>
                  <w:r>
                    <w:rPr>
                      <w:spacing w:val="14"/>
                      <w:sz w:val="19"/>
                      <w:szCs w:val="19"/>
                    </w:rPr>
                    <w:t>避免食品生产中发生交叉污染。</w:t>
                  </w:r>
                  <w:r>
                    <w:rPr>
                      <w:spacing w:val="5"/>
                      <w:sz w:val="19"/>
                      <w:szCs w:val="19"/>
                    </w:rPr>
                    <w:t xml:space="preserve"> </w:t>
                  </w:r>
                  <w:r>
                    <w:rPr>
                      <w:spacing w:val="11"/>
                      <w:sz w:val="19"/>
                      <w:szCs w:val="19"/>
                    </w:rPr>
                    <w:t>4.1.2 厂房和车间的设计应根据</w:t>
                  </w:r>
                  <w:r>
                    <w:rPr>
                      <w:spacing w:val="13"/>
                      <w:sz w:val="19"/>
                      <w:szCs w:val="19"/>
                    </w:rPr>
                    <w:t xml:space="preserve"> </w:t>
                  </w:r>
                  <w:r>
                    <w:rPr>
                      <w:spacing w:val="14"/>
                      <w:sz w:val="19"/>
                      <w:szCs w:val="19"/>
                    </w:rPr>
                    <w:t>生产工艺合理布局，预防和降低</w:t>
                  </w:r>
                  <w:r>
                    <w:rPr>
                      <w:spacing w:val="4"/>
                      <w:sz w:val="19"/>
                      <w:szCs w:val="19"/>
                    </w:rPr>
                    <w:t xml:space="preserve"> </w:t>
                  </w:r>
                  <w:r>
                    <w:rPr>
                      <w:spacing w:val="11"/>
                      <w:sz w:val="19"/>
                      <w:szCs w:val="19"/>
                    </w:rPr>
                    <w:t>产品受污染的风险。4.1.3 厂房</w:t>
                  </w:r>
                  <w:r>
                    <w:rPr>
                      <w:spacing w:val="13"/>
                      <w:sz w:val="19"/>
                      <w:szCs w:val="19"/>
                    </w:rPr>
                    <w:t xml:space="preserve"> </w:t>
                  </w:r>
                  <w:r>
                    <w:rPr>
                      <w:spacing w:val="14"/>
                      <w:sz w:val="19"/>
                      <w:szCs w:val="19"/>
                    </w:rPr>
                    <w:t>和车间应根据产品特点、生产工</w:t>
                  </w:r>
                  <w:r>
                    <w:rPr>
                      <w:spacing w:val="4"/>
                      <w:sz w:val="19"/>
                      <w:szCs w:val="19"/>
                    </w:rPr>
                    <w:t xml:space="preserve"> </w:t>
                  </w:r>
                  <w:r>
                    <w:rPr>
                      <w:spacing w:val="14"/>
                      <w:sz w:val="19"/>
                      <w:szCs w:val="19"/>
                    </w:rPr>
                    <w:t>艺、生产特性以及生产过程对清</w:t>
                  </w:r>
                  <w:r>
                    <w:rPr>
                      <w:spacing w:val="4"/>
                      <w:sz w:val="19"/>
                      <w:szCs w:val="19"/>
                    </w:rPr>
                    <w:t xml:space="preserve"> </w:t>
                  </w:r>
                  <w:r>
                    <w:rPr>
                      <w:spacing w:val="14"/>
                      <w:sz w:val="19"/>
                      <w:szCs w:val="19"/>
                    </w:rPr>
                    <w:t>洁程度的要求合理划分作业区，</w:t>
                  </w:r>
                  <w:r>
                    <w:rPr>
                      <w:spacing w:val="5"/>
                      <w:sz w:val="19"/>
                      <w:szCs w:val="19"/>
                    </w:rPr>
                    <w:t xml:space="preserve"> </w:t>
                  </w:r>
                  <w:r>
                    <w:rPr>
                      <w:spacing w:val="10"/>
                      <w:sz w:val="19"/>
                      <w:szCs w:val="19"/>
                    </w:rPr>
                    <w:t>并采取有效分离或分隔。如</w:t>
                  </w:r>
                  <w:r>
                    <w:rPr>
                      <w:spacing w:val="-45"/>
                      <w:sz w:val="19"/>
                      <w:szCs w:val="19"/>
                    </w:rPr>
                    <w:t xml:space="preserve"> </w:t>
                  </w:r>
                  <w:r>
                    <w:rPr>
                      <w:spacing w:val="10"/>
                      <w:sz w:val="19"/>
                      <w:szCs w:val="19"/>
                    </w:rPr>
                    <w:t>: 通</w:t>
                  </w:r>
                  <w:r>
                    <w:rPr>
                      <w:sz w:val="19"/>
                      <w:szCs w:val="19"/>
                    </w:rPr>
                    <w:t xml:space="preserve"> </w:t>
                  </w:r>
                  <w:r>
                    <w:rPr>
                      <w:spacing w:val="14"/>
                      <w:sz w:val="19"/>
                      <w:szCs w:val="19"/>
                    </w:rPr>
                    <w:t>常可划分为清洁作业区、准清洁</w:t>
                  </w:r>
                  <w:r>
                    <w:rPr>
                      <w:spacing w:val="4"/>
                      <w:sz w:val="19"/>
                      <w:szCs w:val="19"/>
                    </w:rPr>
                    <w:t xml:space="preserve"> </w:t>
                  </w:r>
                  <w:r>
                    <w:rPr>
                      <w:spacing w:val="17"/>
                      <w:sz w:val="19"/>
                      <w:szCs w:val="19"/>
                    </w:rPr>
                    <w:t>作业区和一般作业区</w:t>
                  </w:r>
                  <w:r>
                    <w:rPr>
                      <w:spacing w:val="-38"/>
                      <w:sz w:val="19"/>
                      <w:szCs w:val="19"/>
                    </w:rPr>
                    <w:t xml:space="preserve"> </w:t>
                  </w:r>
                  <w:r>
                    <w:rPr>
                      <w:spacing w:val="17"/>
                      <w:sz w:val="19"/>
                      <w:szCs w:val="19"/>
                    </w:rPr>
                    <w:t>:或清洁作</w:t>
                  </w:r>
                  <w:r>
                    <w:rPr>
                      <w:sz w:val="19"/>
                      <w:szCs w:val="19"/>
                    </w:rPr>
                    <w:t xml:space="preserve"> </w:t>
                  </w:r>
                  <w:r>
                    <w:rPr>
                      <w:spacing w:val="14"/>
                      <w:sz w:val="19"/>
                      <w:szCs w:val="19"/>
                    </w:rPr>
                    <w:t>业区和一般作业区等。一般作业</w:t>
                  </w:r>
                  <w:r>
                    <w:rPr>
                      <w:spacing w:val="4"/>
                      <w:sz w:val="19"/>
                      <w:szCs w:val="19"/>
                    </w:rPr>
                    <w:t xml:space="preserve"> </w:t>
                  </w:r>
                  <w:r>
                    <w:rPr>
                      <w:spacing w:val="6"/>
                      <w:sz w:val="19"/>
                      <w:szCs w:val="19"/>
                    </w:rPr>
                    <w:t>区应与其他作业区域分隔。4.1.4</w:t>
                  </w:r>
                  <w:r>
                    <w:rPr>
                      <w:spacing w:val="4"/>
                      <w:sz w:val="19"/>
                      <w:szCs w:val="19"/>
                    </w:rPr>
                    <w:t xml:space="preserve"> </w:t>
                  </w:r>
                  <w:r>
                    <w:rPr>
                      <w:spacing w:val="14"/>
                      <w:sz w:val="19"/>
                      <w:szCs w:val="19"/>
                    </w:rPr>
                    <w:t>厂房内设置的检验室应与生产区</w:t>
                  </w:r>
                  <w:r>
                    <w:rPr>
                      <w:spacing w:val="4"/>
                      <w:sz w:val="19"/>
                      <w:szCs w:val="19"/>
                    </w:rPr>
                    <w:t xml:space="preserve"> </w:t>
                  </w:r>
                  <w:r>
                    <w:rPr>
                      <w:spacing w:val="11"/>
                      <w:sz w:val="19"/>
                      <w:szCs w:val="19"/>
                    </w:rPr>
                    <w:t>域分隔。4.1.5 厂房的面积和空</w:t>
                  </w:r>
                  <w:r>
                    <w:rPr>
                      <w:spacing w:val="13"/>
                      <w:sz w:val="19"/>
                      <w:szCs w:val="19"/>
                    </w:rPr>
                    <w:t xml:space="preserve"> </w:t>
                  </w:r>
                  <w:r>
                    <w:rPr>
                      <w:spacing w:val="14"/>
                      <w:sz w:val="19"/>
                      <w:szCs w:val="19"/>
                    </w:rPr>
                    <w:t>间应与生产能力相适应，便于设</w:t>
                  </w:r>
                  <w:r>
                    <w:rPr>
                      <w:spacing w:val="4"/>
                      <w:sz w:val="19"/>
                      <w:szCs w:val="19"/>
                    </w:rPr>
                    <w:t xml:space="preserve"> </w:t>
                  </w:r>
                  <w:r>
                    <w:rPr>
                      <w:spacing w:val="14"/>
                      <w:sz w:val="19"/>
                      <w:szCs w:val="19"/>
                    </w:rPr>
                    <w:t>备安置、清洁消毒、物料存储及</w:t>
                  </w:r>
                  <w:r>
                    <w:rPr>
                      <w:spacing w:val="4"/>
                      <w:sz w:val="19"/>
                      <w:szCs w:val="19"/>
                    </w:rPr>
                    <w:t xml:space="preserve"> </w:t>
                  </w:r>
                  <w:r>
                    <w:rPr>
                      <w:spacing w:val="6"/>
                      <w:sz w:val="19"/>
                      <w:szCs w:val="19"/>
                    </w:rPr>
                    <w:t>人员操作。</w:t>
                  </w:r>
                </w:p>
              </w:tc>
              <w:tc>
                <w:tcPr>
                  <w:tcW w:w="220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85" w:lineRule="auto"/>
                    <w:ind w:left="90" w:right="83" w:firstLine="1"/>
                    <w:jc w:val="both"/>
                    <w:rPr>
                      <w:sz w:val="19"/>
                      <w:szCs w:val="19"/>
                    </w:rPr>
                  </w:pPr>
                  <w:r>
                    <w:rPr>
                      <w:spacing w:val="12"/>
                      <w:sz w:val="19"/>
                      <w:szCs w:val="19"/>
                    </w:rPr>
                    <w:t>根据项目设计，厂区各</w:t>
                  </w:r>
                  <w:r>
                    <w:rPr>
                      <w:spacing w:val="1"/>
                      <w:sz w:val="19"/>
                      <w:szCs w:val="19"/>
                    </w:rPr>
                    <w:t xml:space="preserve"> </w:t>
                  </w:r>
                  <w:r>
                    <w:rPr>
                      <w:spacing w:val="12"/>
                      <w:sz w:val="19"/>
                      <w:szCs w:val="19"/>
                    </w:rPr>
                    <w:t>食品加工点均按照清洁</w:t>
                  </w:r>
                  <w:r>
                    <w:rPr>
                      <w:spacing w:val="3"/>
                      <w:sz w:val="19"/>
                      <w:szCs w:val="19"/>
                    </w:rPr>
                    <w:t xml:space="preserve"> </w:t>
                  </w:r>
                  <w:r>
                    <w:rPr>
                      <w:spacing w:val="12"/>
                      <w:sz w:val="19"/>
                      <w:szCs w:val="19"/>
                    </w:rPr>
                    <w:t>作业区和一般作业区等</w:t>
                  </w:r>
                  <w:r>
                    <w:rPr>
                      <w:spacing w:val="3"/>
                      <w:sz w:val="19"/>
                      <w:szCs w:val="19"/>
                    </w:rPr>
                    <w:t xml:space="preserve"> </w:t>
                  </w:r>
                  <w:r>
                    <w:rPr>
                      <w:spacing w:val="12"/>
                      <w:sz w:val="19"/>
                      <w:szCs w:val="19"/>
                    </w:rPr>
                    <w:t>进行整体规划布局；一</w:t>
                  </w:r>
                  <w:r>
                    <w:rPr>
                      <w:spacing w:val="3"/>
                      <w:sz w:val="19"/>
                      <w:szCs w:val="19"/>
                    </w:rPr>
                    <w:t xml:space="preserve"> </w:t>
                  </w:r>
                  <w:r>
                    <w:rPr>
                      <w:spacing w:val="12"/>
                      <w:sz w:val="19"/>
                      <w:szCs w:val="19"/>
                    </w:rPr>
                    <w:t>般作业区与其他作业区</w:t>
                  </w:r>
                  <w:r>
                    <w:rPr>
                      <w:spacing w:val="3"/>
                      <w:sz w:val="19"/>
                      <w:szCs w:val="19"/>
                    </w:rPr>
                    <w:t xml:space="preserve"> </w:t>
                  </w:r>
                  <w:r>
                    <w:rPr>
                      <w:spacing w:val="12"/>
                      <w:sz w:val="19"/>
                      <w:szCs w:val="19"/>
                    </w:rPr>
                    <w:t>域采取了分隔措施。各</w:t>
                  </w:r>
                  <w:r>
                    <w:rPr>
                      <w:spacing w:val="3"/>
                      <w:sz w:val="19"/>
                      <w:szCs w:val="19"/>
                    </w:rPr>
                    <w:t xml:space="preserve"> </w:t>
                  </w:r>
                  <w:r>
                    <w:rPr>
                      <w:spacing w:val="12"/>
                      <w:sz w:val="19"/>
                      <w:szCs w:val="19"/>
                    </w:rPr>
                    <w:t>加工点内部也按照食品</w:t>
                  </w:r>
                  <w:r>
                    <w:rPr>
                      <w:spacing w:val="3"/>
                      <w:sz w:val="19"/>
                      <w:szCs w:val="19"/>
                    </w:rPr>
                    <w:t xml:space="preserve"> </w:t>
                  </w:r>
                  <w:r>
                    <w:rPr>
                      <w:spacing w:val="34"/>
                      <w:sz w:val="19"/>
                      <w:szCs w:val="19"/>
                    </w:rPr>
                    <w:t>卫生操作要求进行布</w:t>
                  </w:r>
                  <w:r>
                    <w:rPr>
                      <w:spacing w:val="7"/>
                      <w:sz w:val="19"/>
                      <w:szCs w:val="19"/>
                    </w:rPr>
                    <w:t xml:space="preserve"> </w:t>
                  </w:r>
                  <w:r>
                    <w:rPr>
                      <w:spacing w:val="12"/>
                      <w:sz w:val="19"/>
                      <w:szCs w:val="19"/>
                    </w:rPr>
                    <w:t>置，能够避免食品生产</w:t>
                  </w:r>
                  <w:r>
                    <w:rPr>
                      <w:spacing w:val="3"/>
                      <w:sz w:val="19"/>
                      <w:szCs w:val="19"/>
                    </w:rPr>
                    <w:t xml:space="preserve"> </w:t>
                  </w:r>
                  <w:r>
                    <w:rPr>
                      <w:spacing w:val="7"/>
                      <w:sz w:val="19"/>
                      <w:szCs w:val="19"/>
                    </w:rPr>
                    <w:t>中发生交叉污染。</w:t>
                  </w:r>
                </w:p>
              </w:tc>
              <w:tc>
                <w:tcPr>
                  <w:tcW w:w="86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2" w:line="228" w:lineRule="auto"/>
                    <w:ind w:left="239"/>
                    <w:rPr>
                      <w:sz w:val="19"/>
                      <w:szCs w:val="19"/>
                    </w:rPr>
                  </w:pPr>
                  <w:r>
                    <w:rPr>
                      <w:spacing w:val="4"/>
                      <w:sz w:val="19"/>
                      <w:szCs w:val="19"/>
                    </w:rPr>
                    <w:t>符合</w:t>
                  </w:r>
                </w:p>
              </w:tc>
            </w:tr>
          </w:tbl>
          <w:p>
            <w:pPr>
              <w:spacing w:before="144" w:line="230" w:lineRule="auto"/>
              <w:ind w:left="1913"/>
              <w:rPr>
                <w:rFonts w:ascii="黑体" w:hAnsi="黑体" w:eastAsia="黑体" w:cs="黑体"/>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5"/>
                <w:sz w:val="20"/>
                <w:szCs w:val="20"/>
              </w:rPr>
              <w:t xml:space="preserve"> </w:t>
            </w:r>
            <w:r>
              <w:rPr>
                <w:rFonts w:ascii="黑体" w:hAnsi="黑体" w:eastAsia="黑体" w:cs="黑体"/>
                <w:spacing w:val="2"/>
                <w:sz w:val="20"/>
                <w:szCs w:val="20"/>
              </w:rPr>
              <w:t>、外环境关系</w:t>
            </w:r>
          </w:p>
          <w:p>
            <w:pPr>
              <w:pStyle w:val="6"/>
              <w:spacing w:before="156" w:line="406" w:lineRule="exact"/>
              <w:ind w:left="2363"/>
              <w:rPr>
                <w:sz w:val="20"/>
                <w:szCs w:val="20"/>
              </w:rPr>
            </w:pPr>
            <w:r>
              <w:rPr>
                <w:spacing w:val="11"/>
                <w:position w:val="15"/>
                <w:sz w:val="20"/>
                <w:szCs w:val="20"/>
              </w:rPr>
              <w:t>本项目位于通川区罗江镇魏兴社区达州市农产品加工集中区，其外环</w:t>
            </w:r>
          </w:p>
          <w:p>
            <w:pPr>
              <w:pStyle w:val="6"/>
              <w:spacing w:line="226" w:lineRule="auto"/>
              <w:ind w:left="1943"/>
              <w:rPr>
                <w:sz w:val="20"/>
                <w:szCs w:val="20"/>
              </w:rPr>
            </w:pPr>
            <w:r>
              <w:rPr>
                <w:spacing w:val="7"/>
                <w:sz w:val="20"/>
                <w:szCs w:val="20"/>
              </w:rPr>
              <w:t>境关系介绍如下：</w:t>
            </w:r>
          </w:p>
          <w:p>
            <w:pPr>
              <w:pStyle w:val="6"/>
              <w:spacing w:before="158" w:line="375" w:lineRule="auto"/>
              <w:ind w:left="1942" w:right="109" w:firstLine="420"/>
              <w:rPr>
                <w:sz w:val="20"/>
                <w:szCs w:val="20"/>
              </w:rPr>
            </w:pPr>
            <w:r>
              <w:rPr>
                <w:spacing w:val="11"/>
                <w:sz w:val="20"/>
                <w:szCs w:val="20"/>
              </w:rPr>
              <w:t>根据环评调查，项目区东侧紧邻达州市农产品加工集中区食品大道，</w:t>
            </w:r>
            <w:r>
              <w:rPr>
                <w:spacing w:val="6"/>
                <w:sz w:val="20"/>
                <w:szCs w:val="20"/>
              </w:rPr>
              <w:t xml:space="preserve"> </w:t>
            </w:r>
            <w:r>
              <w:rPr>
                <w:spacing w:val="9"/>
                <w:sz w:val="20"/>
                <w:szCs w:val="20"/>
              </w:rPr>
              <w:t>食品大道另一侧为已规划工业用地，</w:t>
            </w:r>
            <w:r>
              <w:rPr>
                <w:spacing w:val="-32"/>
                <w:sz w:val="20"/>
                <w:szCs w:val="20"/>
              </w:rPr>
              <w:t xml:space="preserve"> </w:t>
            </w:r>
            <w:r>
              <w:rPr>
                <w:spacing w:val="9"/>
                <w:sz w:val="20"/>
                <w:szCs w:val="20"/>
              </w:rPr>
              <w:t>目前未进行建设开发。项目区南侧用</w:t>
            </w:r>
            <w:r>
              <w:rPr>
                <w:sz w:val="20"/>
                <w:szCs w:val="20"/>
              </w:rPr>
              <w:t xml:space="preserve"> </w:t>
            </w:r>
            <w:r>
              <w:rPr>
                <w:spacing w:val="7"/>
                <w:sz w:val="20"/>
                <w:szCs w:val="20"/>
              </w:rPr>
              <w:t>地边界外为闲置厂房</w:t>
            </w:r>
            <w:r>
              <w:rPr>
                <w:rFonts w:ascii="Times New Roman" w:hAnsi="Times New Roman" w:eastAsia="Times New Roman" w:cs="Times New Roman"/>
                <w:spacing w:val="7"/>
                <w:sz w:val="20"/>
                <w:szCs w:val="20"/>
              </w:rPr>
              <w:t>(</w:t>
            </w:r>
            <w:r>
              <w:rPr>
                <w:spacing w:val="7"/>
                <w:sz w:val="20"/>
                <w:szCs w:val="20"/>
              </w:rPr>
              <w:t>未投入使用</w:t>
            </w:r>
            <w:r>
              <w:rPr>
                <w:rFonts w:ascii="Times New Roman" w:hAnsi="Times New Roman" w:eastAsia="Times New Roman" w:cs="Times New Roman"/>
                <w:spacing w:val="7"/>
                <w:sz w:val="20"/>
                <w:szCs w:val="20"/>
              </w:rPr>
              <w:t>)</w:t>
            </w:r>
            <w:r>
              <w:rPr>
                <w:spacing w:val="7"/>
                <w:sz w:val="20"/>
                <w:szCs w:val="20"/>
              </w:rPr>
              <w:t>。项目</w:t>
            </w:r>
            <w:r>
              <w:rPr>
                <w:spacing w:val="6"/>
                <w:sz w:val="20"/>
                <w:szCs w:val="20"/>
              </w:rPr>
              <w:t>区西侧紧邻达州市农产品加工集中</w:t>
            </w:r>
            <w:r>
              <w:rPr>
                <w:sz w:val="20"/>
                <w:szCs w:val="20"/>
              </w:rPr>
              <w:t xml:space="preserve"> </w:t>
            </w:r>
            <w:r>
              <w:rPr>
                <w:spacing w:val="11"/>
                <w:sz w:val="20"/>
                <w:szCs w:val="20"/>
              </w:rPr>
              <w:t>区医药大道，医药大道另一侧为达州禾丰生物科技有限公司生物食品加工</w:t>
            </w:r>
            <w:r>
              <w:rPr>
                <w:spacing w:val="4"/>
                <w:sz w:val="20"/>
                <w:szCs w:val="20"/>
              </w:rPr>
              <w:t xml:space="preserve"> </w:t>
            </w:r>
            <w:r>
              <w:rPr>
                <w:spacing w:val="9"/>
                <w:sz w:val="20"/>
                <w:szCs w:val="20"/>
              </w:rPr>
              <w:t>项目。项目区北侧为已建园区道路，道路另一侧为已规划工业用地，</w:t>
            </w:r>
            <w:r>
              <w:rPr>
                <w:spacing w:val="-32"/>
                <w:sz w:val="20"/>
                <w:szCs w:val="20"/>
              </w:rPr>
              <w:t xml:space="preserve"> </w:t>
            </w:r>
            <w:r>
              <w:rPr>
                <w:spacing w:val="9"/>
                <w:sz w:val="20"/>
                <w:szCs w:val="20"/>
              </w:rPr>
              <w:t>目前</w:t>
            </w:r>
          </w:p>
          <w:p>
            <w:pPr>
              <w:pStyle w:val="6"/>
              <w:spacing w:before="1" w:line="226" w:lineRule="auto"/>
              <w:ind w:left="1941"/>
              <w:rPr>
                <w:sz w:val="20"/>
                <w:szCs w:val="20"/>
              </w:rPr>
            </w:pPr>
            <w:r>
              <w:rPr>
                <w:spacing w:val="11"/>
                <w:sz w:val="20"/>
                <w:szCs w:val="20"/>
              </w:rPr>
              <w:t>入驻企业有四川三圣宫食品有限公司、达州市精影食品有限公司，其余用</w:t>
            </w:r>
          </w:p>
        </w:tc>
      </w:tr>
    </w:tbl>
    <w:p>
      <w:pPr>
        <w:pStyle w:val="2"/>
      </w:pPr>
    </w:p>
    <w:p>
      <w:pPr>
        <w:sectPr>
          <w:footerReference r:id="rId30" w:type="default"/>
          <w:pgSz w:w="11906" w:h="16839"/>
          <w:pgMar w:top="1431" w:right="1543" w:bottom="1260" w:left="1537" w:header="0" w:footer="1080" w:gutter="0"/>
          <w:cols w:space="720" w:num="1"/>
        </w:sectPr>
      </w:pPr>
    </w:p>
    <w:p>
      <w:pPr>
        <w:spacing w:before="2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5" w:hRule="atLeast"/>
        </w:trPr>
        <w:tc>
          <w:tcPr>
            <w:tcW w:w="1829" w:type="dxa"/>
            <w:vAlign w:val="top"/>
          </w:tcPr>
          <w:p>
            <w:pPr>
              <w:rPr>
                <w:rFonts w:ascii="Arial"/>
                <w:sz w:val="21"/>
              </w:rPr>
            </w:pPr>
          </w:p>
        </w:tc>
        <w:tc>
          <w:tcPr>
            <w:tcW w:w="6985" w:type="dxa"/>
            <w:vAlign w:val="top"/>
          </w:tcPr>
          <w:p>
            <w:pPr>
              <w:pStyle w:val="6"/>
              <w:spacing w:before="148" w:line="408" w:lineRule="exact"/>
              <w:ind w:left="113"/>
              <w:rPr>
                <w:sz w:val="20"/>
                <w:szCs w:val="20"/>
              </w:rPr>
            </w:pPr>
            <w:r>
              <w:rPr>
                <w:spacing w:val="9"/>
                <w:position w:val="15"/>
                <w:sz w:val="20"/>
                <w:szCs w:val="20"/>
              </w:rPr>
              <w:t>地未进行建设开发。项目区位于已规划产业园区内，项目周边</w:t>
            </w:r>
            <w:r>
              <w:rPr>
                <w:rFonts w:ascii="Times New Roman" w:hAnsi="Times New Roman" w:eastAsia="Times New Roman" w:cs="Times New Roman"/>
                <w:spacing w:val="9"/>
                <w:position w:val="15"/>
                <w:sz w:val="20"/>
                <w:szCs w:val="20"/>
              </w:rPr>
              <w:t>20</w:t>
            </w:r>
            <w:r>
              <w:rPr>
                <w:rFonts w:ascii="Times New Roman" w:hAnsi="Times New Roman" w:eastAsia="Times New Roman" w:cs="Times New Roman"/>
                <w:spacing w:val="8"/>
                <w:position w:val="15"/>
                <w:sz w:val="20"/>
                <w:szCs w:val="20"/>
              </w:rPr>
              <w:t>0m</w:t>
            </w:r>
            <w:r>
              <w:rPr>
                <w:spacing w:val="8"/>
                <w:position w:val="15"/>
                <w:sz w:val="20"/>
                <w:szCs w:val="20"/>
              </w:rPr>
              <w:t>范围内</w:t>
            </w:r>
          </w:p>
          <w:p>
            <w:pPr>
              <w:pStyle w:val="6"/>
              <w:spacing w:line="227" w:lineRule="auto"/>
              <w:ind w:left="115"/>
              <w:rPr>
                <w:sz w:val="20"/>
                <w:szCs w:val="20"/>
              </w:rPr>
            </w:pPr>
            <w:r>
              <w:rPr>
                <w:spacing w:val="8"/>
                <w:sz w:val="20"/>
                <w:szCs w:val="20"/>
              </w:rPr>
              <w:t>无居民点等环境敏感目标。</w:t>
            </w:r>
          </w:p>
          <w:p>
            <w:pPr>
              <w:pStyle w:val="6"/>
              <w:spacing w:before="159" w:line="374" w:lineRule="auto"/>
              <w:ind w:left="109" w:right="109" w:firstLine="427"/>
              <w:jc w:val="both"/>
              <w:rPr>
                <w:sz w:val="20"/>
                <w:szCs w:val="20"/>
              </w:rPr>
            </w:pPr>
            <w:r>
              <w:rPr>
                <w:spacing w:val="24"/>
                <w:sz w:val="20"/>
                <w:szCs w:val="20"/>
              </w:rPr>
              <w:t>与项目区有关的地表水体为魏家河</w:t>
            </w:r>
            <w:r>
              <w:rPr>
                <w:spacing w:val="-40"/>
                <w:sz w:val="20"/>
                <w:szCs w:val="20"/>
              </w:rPr>
              <w:t xml:space="preserve"> </w:t>
            </w:r>
            <w:r>
              <w:rPr>
                <w:spacing w:val="24"/>
                <w:sz w:val="20"/>
                <w:szCs w:val="20"/>
              </w:rPr>
              <w:t>，其位于项目东面直线距离约</w:t>
            </w:r>
            <w:r>
              <w:rPr>
                <w:sz w:val="20"/>
                <w:szCs w:val="20"/>
              </w:rPr>
              <w:t xml:space="preserve"> </w:t>
            </w:r>
            <w:r>
              <w:rPr>
                <w:rFonts w:ascii="Times New Roman" w:hAnsi="Times New Roman" w:eastAsia="Times New Roman" w:cs="Times New Roman"/>
                <w:spacing w:val="9"/>
                <w:sz w:val="20"/>
                <w:szCs w:val="20"/>
              </w:rPr>
              <w:t>230m</w:t>
            </w:r>
            <w:r>
              <w:rPr>
                <w:rFonts w:ascii="Times New Roman" w:hAnsi="Times New Roman" w:eastAsia="Times New Roman" w:cs="Times New Roman"/>
                <w:spacing w:val="-23"/>
                <w:sz w:val="20"/>
                <w:szCs w:val="20"/>
              </w:rPr>
              <w:t xml:space="preserve"> </w:t>
            </w:r>
            <w:r>
              <w:rPr>
                <w:spacing w:val="9"/>
                <w:sz w:val="20"/>
                <w:szCs w:val="20"/>
              </w:rPr>
              <w:t>。魏兴场镇位于项目区东南侧</w:t>
            </w:r>
            <w:r>
              <w:rPr>
                <w:rFonts w:ascii="Times New Roman" w:hAnsi="Times New Roman" w:eastAsia="Times New Roman" w:cs="Times New Roman"/>
                <w:spacing w:val="9"/>
                <w:sz w:val="20"/>
                <w:szCs w:val="20"/>
              </w:rPr>
              <w:t>1100m</w:t>
            </w:r>
            <w:r>
              <w:rPr>
                <w:spacing w:val="9"/>
                <w:sz w:val="20"/>
                <w:szCs w:val="20"/>
              </w:rPr>
              <w:t>处，处于项目区常年</w:t>
            </w:r>
            <w:r>
              <w:rPr>
                <w:spacing w:val="8"/>
                <w:sz w:val="20"/>
                <w:szCs w:val="20"/>
              </w:rPr>
              <w:t>主导风向的</w:t>
            </w:r>
          </w:p>
          <w:p>
            <w:pPr>
              <w:pStyle w:val="6"/>
              <w:spacing w:line="227" w:lineRule="auto"/>
              <w:ind w:left="111"/>
              <w:rPr>
                <w:sz w:val="20"/>
                <w:szCs w:val="20"/>
              </w:rPr>
            </w:pPr>
            <w:r>
              <w:rPr>
                <w:spacing w:val="5"/>
                <w:sz w:val="20"/>
                <w:szCs w:val="20"/>
              </w:rPr>
              <w:t>侧方向。</w:t>
            </w:r>
          </w:p>
          <w:p>
            <w:pPr>
              <w:spacing w:before="159" w:line="231" w:lineRule="auto"/>
              <w:ind w:left="113"/>
              <w:rPr>
                <w:rFonts w:ascii="黑体" w:hAnsi="黑体" w:eastAsia="黑体" w:cs="黑体"/>
                <w:sz w:val="20"/>
                <w:szCs w:val="20"/>
              </w:rPr>
            </w:pPr>
            <w:r>
              <w:rPr>
                <w:rFonts w:ascii="Times New Roman" w:hAnsi="Times New Roman" w:eastAsia="Times New Roman" w:cs="Times New Roman"/>
                <w:spacing w:val="5"/>
                <w:sz w:val="20"/>
                <w:szCs w:val="20"/>
              </w:rPr>
              <w:t>9</w:t>
            </w:r>
            <w:r>
              <w:rPr>
                <w:rFonts w:ascii="Times New Roman" w:hAnsi="Times New Roman" w:eastAsia="Times New Roman" w:cs="Times New Roman"/>
                <w:spacing w:val="-15"/>
                <w:sz w:val="20"/>
                <w:szCs w:val="20"/>
              </w:rPr>
              <w:t xml:space="preserve"> </w:t>
            </w:r>
            <w:r>
              <w:rPr>
                <w:rFonts w:ascii="黑体" w:hAnsi="黑体" w:eastAsia="黑体" w:cs="黑体"/>
                <w:spacing w:val="5"/>
                <w:sz w:val="20"/>
                <w:szCs w:val="20"/>
              </w:rPr>
              <w:t>、选址的合理性分析</w:t>
            </w:r>
          </w:p>
          <w:p>
            <w:pPr>
              <w:pStyle w:val="6"/>
              <w:spacing w:before="155" w:line="227" w:lineRule="auto"/>
              <w:ind w:left="534"/>
              <w:rPr>
                <w:sz w:val="20"/>
                <w:szCs w:val="20"/>
              </w:rPr>
            </w:pPr>
            <w:r>
              <w:rPr>
                <w:spacing w:val="9"/>
                <w:sz w:val="20"/>
                <w:szCs w:val="20"/>
              </w:rPr>
              <w:t>本项目位于通川区罗江镇魏兴社区，其选址合理性分析如下：</w:t>
            </w:r>
          </w:p>
          <w:p>
            <w:pPr>
              <w:pStyle w:val="6"/>
              <w:spacing w:before="163" w:line="374" w:lineRule="auto"/>
              <w:ind w:left="114" w:right="86" w:firstLine="429"/>
              <w:rPr>
                <w:sz w:val="20"/>
                <w:szCs w:val="20"/>
              </w:rPr>
            </w:pPr>
            <w:r>
              <w:rPr>
                <w:spacing w:val="8"/>
                <w:sz w:val="20"/>
                <w:szCs w:val="20"/>
              </w:rPr>
              <w:t>（1）查阅相关资料，项目用地区域及评价范围内不涉及自然保护区、</w:t>
            </w:r>
            <w:r>
              <w:rPr>
                <w:spacing w:val="1"/>
                <w:sz w:val="20"/>
                <w:szCs w:val="20"/>
              </w:rPr>
              <w:t xml:space="preserve"> </w:t>
            </w:r>
            <w:r>
              <w:rPr>
                <w:spacing w:val="10"/>
                <w:sz w:val="20"/>
                <w:szCs w:val="20"/>
              </w:rPr>
              <w:t>风景名胜区等，也不属于生态保护红线范围</w:t>
            </w:r>
            <w:r>
              <w:rPr>
                <w:spacing w:val="9"/>
                <w:sz w:val="20"/>
                <w:szCs w:val="20"/>
              </w:rPr>
              <w:t>，永久基本农田范围等依法设</w:t>
            </w:r>
          </w:p>
          <w:p>
            <w:pPr>
              <w:pStyle w:val="6"/>
              <w:spacing w:before="1" w:line="227" w:lineRule="auto"/>
              <w:ind w:left="113"/>
              <w:rPr>
                <w:sz w:val="20"/>
                <w:szCs w:val="20"/>
              </w:rPr>
            </w:pPr>
            <w:r>
              <w:rPr>
                <w:spacing w:val="8"/>
                <w:sz w:val="20"/>
                <w:szCs w:val="20"/>
              </w:rPr>
              <w:t>立的各级各类保护区域。</w:t>
            </w:r>
          </w:p>
          <w:p>
            <w:pPr>
              <w:pStyle w:val="6"/>
              <w:spacing w:before="159" w:line="375" w:lineRule="auto"/>
              <w:ind w:left="112" w:right="109" w:firstLine="430"/>
              <w:rPr>
                <w:sz w:val="20"/>
                <w:szCs w:val="20"/>
              </w:rPr>
            </w:pPr>
            <w:r>
              <w:rPr>
                <w:spacing w:val="7"/>
                <w:sz w:val="20"/>
                <w:szCs w:val="20"/>
              </w:rPr>
              <w:t>（2）根据达州市人民政府《关于通川区乡镇集中式饮用水水源地保护</w:t>
            </w:r>
            <w:r>
              <w:rPr>
                <w:spacing w:val="9"/>
                <w:sz w:val="20"/>
                <w:szCs w:val="20"/>
              </w:rPr>
              <w:t xml:space="preserve"> </w:t>
            </w:r>
            <w:r>
              <w:rPr>
                <w:spacing w:val="7"/>
                <w:sz w:val="20"/>
                <w:szCs w:val="20"/>
              </w:rPr>
              <w:t>区划定调整的批复》（达市府函〔2019〕165号</w:t>
            </w:r>
            <w:r>
              <w:rPr>
                <w:spacing w:val="9"/>
                <w:sz w:val="20"/>
                <w:szCs w:val="20"/>
              </w:rPr>
              <w:t>），</w:t>
            </w:r>
            <w:r>
              <w:rPr>
                <w:spacing w:val="7"/>
                <w:sz w:val="20"/>
                <w:szCs w:val="20"/>
              </w:rPr>
              <w:t>项目区域地表水体魏家</w:t>
            </w:r>
            <w:r>
              <w:rPr>
                <w:spacing w:val="1"/>
                <w:sz w:val="20"/>
                <w:szCs w:val="20"/>
              </w:rPr>
              <w:t xml:space="preserve"> </w:t>
            </w:r>
            <w:r>
              <w:rPr>
                <w:spacing w:val="10"/>
                <w:sz w:val="20"/>
                <w:szCs w:val="20"/>
              </w:rPr>
              <w:t>河无饮用水源功能未设置集中式饮用水源取水点</w:t>
            </w:r>
            <w:r>
              <w:rPr>
                <w:spacing w:val="9"/>
                <w:sz w:val="20"/>
                <w:szCs w:val="20"/>
              </w:rPr>
              <w:t>。因此，本项目不属于饮</w:t>
            </w:r>
          </w:p>
          <w:p>
            <w:pPr>
              <w:pStyle w:val="6"/>
              <w:spacing w:before="1" w:line="227" w:lineRule="auto"/>
              <w:ind w:left="115"/>
              <w:rPr>
                <w:sz w:val="20"/>
                <w:szCs w:val="20"/>
              </w:rPr>
            </w:pPr>
            <w:r>
              <w:rPr>
                <w:spacing w:val="7"/>
                <w:sz w:val="20"/>
                <w:szCs w:val="20"/>
              </w:rPr>
              <w:t>用水水源保护区范围。</w:t>
            </w:r>
          </w:p>
          <w:p>
            <w:pPr>
              <w:pStyle w:val="6"/>
              <w:spacing w:before="160" w:line="374" w:lineRule="auto"/>
              <w:ind w:left="166" w:right="161" w:firstLine="429"/>
              <w:rPr>
                <w:sz w:val="20"/>
                <w:szCs w:val="20"/>
              </w:rPr>
            </w:pPr>
            <w:r>
              <w:rPr>
                <w:spacing w:val="9"/>
                <w:sz w:val="20"/>
                <w:szCs w:val="20"/>
              </w:rPr>
              <w:t>（3）本项目位于达州市农产品加工集中区，属于规划的食品工业园</w:t>
            </w:r>
            <w:r>
              <w:rPr>
                <w:spacing w:val="5"/>
                <w:sz w:val="20"/>
                <w:szCs w:val="20"/>
              </w:rPr>
              <w:t xml:space="preserve"> </w:t>
            </w:r>
            <w:r>
              <w:rPr>
                <w:spacing w:val="8"/>
                <w:sz w:val="20"/>
                <w:szCs w:val="20"/>
              </w:rPr>
              <w:t>区范围。项目的用地已取得国有土地使用手续，土地性质为</w:t>
            </w:r>
            <w:r>
              <w:rPr>
                <w:spacing w:val="7"/>
                <w:sz w:val="20"/>
                <w:szCs w:val="20"/>
              </w:rPr>
              <w:t>工业用地，终</w:t>
            </w:r>
            <w:r>
              <w:rPr>
                <w:sz w:val="20"/>
                <w:szCs w:val="20"/>
              </w:rPr>
              <w:t xml:space="preserve"> </w:t>
            </w:r>
            <w:r>
              <w:rPr>
                <w:spacing w:val="9"/>
                <w:sz w:val="20"/>
                <w:szCs w:val="20"/>
              </w:rPr>
              <w:t>止日期为</w:t>
            </w:r>
            <w:r>
              <w:rPr>
                <w:rFonts w:ascii="Times New Roman" w:hAnsi="Times New Roman" w:eastAsia="Times New Roman" w:cs="Times New Roman"/>
                <w:spacing w:val="9"/>
                <w:sz w:val="20"/>
                <w:szCs w:val="20"/>
              </w:rPr>
              <w:t>2064</w:t>
            </w:r>
            <w:r>
              <w:rPr>
                <w:spacing w:val="9"/>
                <w:sz w:val="20"/>
                <w:szCs w:val="20"/>
              </w:rPr>
              <w:t>年</w:t>
            </w:r>
            <w:r>
              <w:rPr>
                <w:rFonts w:ascii="Times New Roman" w:hAnsi="Times New Roman" w:eastAsia="Times New Roman" w:cs="Times New Roman"/>
                <w:spacing w:val="9"/>
                <w:sz w:val="20"/>
                <w:szCs w:val="20"/>
              </w:rPr>
              <w:t>9</w:t>
            </w:r>
            <w:r>
              <w:rPr>
                <w:spacing w:val="9"/>
                <w:sz w:val="20"/>
                <w:szCs w:val="20"/>
              </w:rPr>
              <w:t>月</w:t>
            </w:r>
            <w:r>
              <w:rPr>
                <w:rFonts w:ascii="Times New Roman" w:hAnsi="Times New Roman" w:eastAsia="Times New Roman" w:cs="Times New Roman"/>
                <w:spacing w:val="9"/>
                <w:sz w:val="20"/>
                <w:szCs w:val="20"/>
              </w:rPr>
              <w:t>17</w:t>
            </w:r>
            <w:r>
              <w:rPr>
                <w:spacing w:val="9"/>
                <w:sz w:val="20"/>
                <w:szCs w:val="20"/>
              </w:rPr>
              <w:t>日，仍处于使用权有</w:t>
            </w:r>
            <w:r>
              <w:rPr>
                <w:spacing w:val="8"/>
                <w:sz w:val="20"/>
                <w:szCs w:val="20"/>
              </w:rPr>
              <w:t>效期限内。本项目属于食品工</w:t>
            </w:r>
          </w:p>
          <w:p>
            <w:pPr>
              <w:pStyle w:val="6"/>
              <w:spacing w:before="1" w:line="227" w:lineRule="auto"/>
              <w:ind w:left="165"/>
              <w:rPr>
                <w:sz w:val="20"/>
                <w:szCs w:val="20"/>
              </w:rPr>
            </w:pPr>
            <w:r>
              <w:rPr>
                <w:spacing w:val="8"/>
                <w:sz w:val="20"/>
                <w:szCs w:val="20"/>
              </w:rPr>
              <w:t>业项目，与用地规划是相符的。</w:t>
            </w:r>
          </w:p>
          <w:p>
            <w:pPr>
              <w:pStyle w:val="6"/>
              <w:spacing w:before="159" w:line="228" w:lineRule="auto"/>
              <w:ind w:left="596"/>
              <w:rPr>
                <w:sz w:val="20"/>
                <w:szCs w:val="20"/>
              </w:rPr>
            </w:pPr>
            <w:r>
              <w:rPr>
                <w:spacing w:val="9"/>
                <w:sz w:val="20"/>
                <w:szCs w:val="20"/>
              </w:rPr>
              <w:t>（</w:t>
            </w:r>
            <w:r>
              <w:rPr>
                <w:rFonts w:ascii="Times New Roman" w:hAnsi="Times New Roman" w:eastAsia="Times New Roman" w:cs="Times New Roman"/>
                <w:spacing w:val="9"/>
                <w:sz w:val="20"/>
                <w:szCs w:val="20"/>
              </w:rPr>
              <w:t>4</w:t>
            </w:r>
            <w:r>
              <w:rPr>
                <w:spacing w:val="9"/>
                <w:sz w:val="20"/>
                <w:szCs w:val="20"/>
              </w:rPr>
              <w:t>）项目属于食品加工项目。通过与《食品生产通</w:t>
            </w:r>
            <w:r>
              <w:rPr>
                <w:spacing w:val="8"/>
                <w:sz w:val="20"/>
                <w:szCs w:val="20"/>
              </w:rPr>
              <w:t>用卫生规范》</w:t>
            </w:r>
          </w:p>
          <w:p>
            <w:pPr>
              <w:pStyle w:val="6"/>
              <w:spacing w:before="161" w:line="406" w:lineRule="exact"/>
              <w:ind w:left="176"/>
              <w:rPr>
                <w:sz w:val="20"/>
                <w:szCs w:val="20"/>
              </w:rPr>
            </w:pPr>
            <w:r>
              <w:rPr>
                <w:spacing w:val="7"/>
                <w:position w:val="15"/>
                <w:sz w:val="20"/>
                <w:szCs w:val="20"/>
              </w:rPr>
              <w:t>（</w:t>
            </w:r>
            <w:r>
              <w:rPr>
                <w:position w:val="15"/>
                <w:sz w:val="20"/>
                <w:szCs w:val="20"/>
              </w:rPr>
              <w:t>GB</w:t>
            </w:r>
            <w:r>
              <w:rPr>
                <w:spacing w:val="7"/>
                <w:position w:val="15"/>
                <w:sz w:val="20"/>
                <w:szCs w:val="20"/>
              </w:rPr>
              <w:t>14881-2013）进行对比分析，本项目选址</w:t>
            </w:r>
            <w:r>
              <w:rPr>
                <w:spacing w:val="6"/>
                <w:position w:val="15"/>
                <w:sz w:val="20"/>
                <w:szCs w:val="20"/>
              </w:rPr>
              <w:t>、厂区环境及设计布局等均</w:t>
            </w:r>
          </w:p>
          <w:p>
            <w:pPr>
              <w:pStyle w:val="6"/>
              <w:spacing w:line="227" w:lineRule="auto"/>
              <w:ind w:left="174"/>
              <w:rPr>
                <w:sz w:val="20"/>
                <w:szCs w:val="20"/>
              </w:rPr>
            </w:pPr>
            <w:r>
              <w:rPr>
                <w:spacing w:val="8"/>
                <w:sz w:val="20"/>
                <w:szCs w:val="20"/>
              </w:rPr>
              <w:t>能够满足《食品生产通用卫生规范》的相关要求。</w:t>
            </w:r>
          </w:p>
          <w:p>
            <w:pPr>
              <w:pStyle w:val="6"/>
              <w:spacing w:before="158" w:line="375" w:lineRule="auto"/>
              <w:ind w:left="166" w:right="139" w:firstLine="430"/>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）项目位于达州市农产品加工集中区，属于规划的食品工业园区 范围。从外部环境看，项目周边企业有四川三圣宫食品有限公</w:t>
            </w:r>
            <w:r>
              <w:rPr>
                <w:spacing w:val="7"/>
                <w:sz w:val="20"/>
                <w:szCs w:val="20"/>
              </w:rPr>
              <w:t>司、达州市</w:t>
            </w:r>
            <w:r>
              <w:rPr>
                <w:sz w:val="20"/>
                <w:szCs w:val="20"/>
              </w:rPr>
              <w:t xml:space="preserve"> </w:t>
            </w:r>
            <w:r>
              <w:rPr>
                <w:spacing w:val="8"/>
                <w:sz w:val="20"/>
                <w:szCs w:val="20"/>
              </w:rPr>
              <w:t>精影食品有限公司、达州禾丰生物科技有限公司、川菜高新技</w:t>
            </w:r>
            <w:r>
              <w:rPr>
                <w:spacing w:val="7"/>
                <w:sz w:val="20"/>
                <w:szCs w:val="20"/>
              </w:rPr>
              <w:t>术产业示范</w:t>
            </w:r>
            <w:r>
              <w:rPr>
                <w:sz w:val="20"/>
                <w:szCs w:val="20"/>
              </w:rPr>
              <w:t xml:space="preserve"> </w:t>
            </w:r>
            <w:r>
              <w:rPr>
                <w:spacing w:val="8"/>
                <w:sz w:val="20"/>
                <w:szCs w:val="20"/>
              </w:rPr>
              <w:t>园项目、成都地奥集团天府药业股份有限公司等食品医药项目，无水泥、</w:t>
            </w:r>
            <w:r>
              <w:rPr>
                <w:spacing w:val="17"/>
                <w:sz w:val="20"/>
                <w:szCs w:val="20"/>
              </w:rPr>
              <w:t xml:space="preserve"> </w:t>
            </w:r>
            <w:r>
              <w:rPr>
                <w:spacing w:val="8"/>
                <w:sz w:val="20"/>
                <w:szCs w:val="20"/>
              </w:rPr>
              <w:t>建材、铸造、冶金等易对食品加工项目造成污染影响的企业，</w:t>
            </w:r>
            <w:r>
              <w:rPr>
                <w:spacing w:val="7"/>
                <w:sz w:val="20"/>
                <w:szCs w:val="20"/>
              </w:rPr>
              <w:t>没有明显的</w:t>
            </w:r>
            <w:r>
              <w:rPr>
                <w:sz w:val="20"/>
                <w:szCs w:val="20"/>
              </w:rPr>
              <w:t xml:space="preserve"> </w:t>
            </w:r>
            <w:r>
              <w:rPr>
                <w:spacing w:val="8"/>
                <w:sz w:val="20"/>
                <w:szCs w:val="20"/>
              </w:rPr>
              <w:t>环境制约因素。同时，项目本身也属于食品加工类项目，因此</w:t>
            </w:r>
            <w:r>
              <w:rPr>
                <w:spacing w:val="7"/>
                <w:sz w:val="20"/>
                <w:szCs w:val="20"/>
              </w:rPr>
              <w:t>与周边环境</w:t>
            </w:r>
          </w:p>
          <w:p>
            <w:pPr>
              <w:pStyle w:val="6"/>
              <w:spacing w:line="228" w:lineRule="auto"/>
              <w:ind w:left="169"/>
              <w:rPr>
                <w:sz w:val="20"/>
                <w:szCs w:val="20"/>
              </w:rPr>
            </w:pPr>
            <w:r>
              <w:rPr>
                <w:spacing w:val="5"/>
                <w:sz w:val="20"/>
                <w:szCs w:val="20"/>
              </w:rPr>
              <w:t>是相容的。</w:t>
            </w:r>
          </w:p>
          <w:p>
            <w:pPr>
              <w:pStyle w:val="6"/>
              <w:spacing w:before="155" w:line="369" w:lineRule="auto"/>
              <w:ind w:left="78" w:right="23" w:firstLine="431"/>
              <w:jc w:val="both"/>
              <w:rPr>
                <w:sz w:val="20"/>
                <w:szCs w:val="20"/>
              </w:rPr>
            </w:pPr>
            <w:r>
              <w:rPr>
                <w:spacing w:val="4"/>
                <w:sz w:val="20"/>
                <w:szCs w:val="20"/>
              </w:rPr>
              <w:t>（6）项目属于食品项目扩建工程，本次扩建仅在现有厂区范围内扩建，</w:t>
            </w:r>
            <w:r>
              <w:rPr>
                <w:spacing w:val="17"/>
                <w:sz w:val="20"/>
                <w:szCs w:val="20"/>
              </w:rPr>
              <w:t xml:space="preserve"> </w:t>
            </w:r>
            <w:r>
              <w:rPr>
                <w:spacing w:val="7"/>
                <w:sz w:val="20"/>
                <w:szCs w:val="20"/>
              </w:rPr>
              <w:t>不涉及新增占地。同时能够利用原有项目已建成的各栋厂房及</w:t>
            </w:r>
            <w:r>
              <w:rPr>
                <w:spacing w:val="6"/>
                <w:sz w:val="20"/>
                <w:szCs w:val="20"/>
              </w:rPr>
              <w:t>车间，不需要</w:t>
            </w:r>
            <w:r>
              <w:rPr>
                <w:sz w:val="20"/>
                <w:szCs w:val="20"/>
              </w:rPr>
              <w:t xml:space="preserve"> </w:t>
            </w:r>
            <w:r>
              <w:rPr>
                <w:spacing w:val="7"/>
                <w:sz w:val="20"/>
                <w:szCs w:val="20"/>
              </w:rPr>
              <w:t>再进行土建施工，且原有项目的各栋厂房及车间均按照食品加</w:t>
            </w:r>
            <w:r>
              <w:rPr>
                <w:spacing w:val="6"/>
                <w:sz w:val="20"/>
                <w:szCs w:val="20"/>
              </w:rPr>
              <w:t>工行业的特点</w:t>
            </w:r>
            <w:r>
              <w:rPr>
                <w:sz w:val="20"/>
                <w:szCs w:val="20"/>
              </w:rPr>
              <w:t xml:space="preserve"> </w:t>
            </w:r>
            <w:r>
              <w:rPr>
                <w:spacing w:val="7"/>
                <w:sz w:val="20"/>
                <w:szCs w:val="20"/>
              </w:rPr>
              <w:t>进行设计、布局规划，从食品卫生、建设成本等方面考虑非常</w:t>
            </w:r>
            <w:r>
              <w:rPr>
                <w:spacing w:val="6"/>
                <w:sz w:val="20"/>
                <w:szCs w:val="20"/>
              </w:rPr>
              <w:t>有利于项目扩</w:t>
            </w:r>
          </w:p>
          <w:p>
            <w:pPr>
              <w:pStyle w:val="6"/>
              <w:spacing w:before="1" w:line="229" w:lineRule="auto"/>
              <w:ind w:left="82"/>
              <w:rPr>
                <w:sz w:val="20"/>
                <w:szCs w:val="20"/>
              </w:rPr>
            </w:pPr>
            <w:r>
              <w:rPr>
                <w:spacing w:val="-1"/>
                <w:sz w:val="20"/>
                <w:szCs w:val="20"/>
              </w:rPr>
              <w:t>建。</w:t>
            </w:r>
          </w:p>
        </w:tc>
      </w:tr>
    </w:tbl>
    <w:p>
      <w:pPr>
        <w:pStyle w:val="2"/>
      </w:pPr>
    </w:p>
    <w:p>
      <w:pPr>
        <w:sectPr>
          <w:footerReference r:id="rId31" w:type="default"/>
          <w:pgSz w:w="11906" w:h="16839"/>
          <w:pgMar w:top="1431" w:right="1532" w:bottom="1260" w:left="1543" w:header="0" w:footer="1080" w:gutter="0"/>
          <w:cols w:space="720" w:num="1"/>
        </w:sectPr>
      </w:pPr>
    </w:p>
    <w:p>
      <w:pPr>
        <w:spacing w:before="2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3" w:hRule="atLeast"/>
        </w:trPr>
        <w:tc>
          <w:tcPr>
            <w:tcW w:w="1829" w:type="dxa"/>
            <w:vAlign w:val="top"/>
          </w:tcPr>
          <w:p>
            <w:pPr>
              <w:rPr>
                <w:rFonts w:ascii="Arial"/>
                <w:sz w:val="21"/>
              </w:rPr>
            </w:pPr>
          </w:p>
        </w:tc>
        <w:tc>
          <w:tcPr>
            <w:tcW w:w="6985" w:type="dxa"/>
            <w:vAlign w:val="top"/>
          </w:tcPr>
          <w:p>
            <w:pPr>
              <w:pStyle w:val="6"/>
              <w:spacing w:before="145" w:line="369" w:lineRule="auto"/>
              <w:ind w:left="82" w:right="77" w:firstLine="427"/>
              <w:jc w:val="both"/>
              <w:rPr>
                <w:sz w:val="20"/>
                <w:szCs w:val="20"/>
              </w:rPr>
            </w:pPr>
            <w:r>
              <w:rPr>
                <w:spacing w:val="9"/>
                <w:sz w:val="20"/>
                <w:szCs w:val="20"/>
              </w:rPr>
              <w:t>（</w:t>
            </w:r>
            <w:r>
              <w:rPr>
                <w:rFonts w:ascii="Times New Roman" w:hAnsi="Times New Roman" w:eastAsia="Times New Roman" w:cs="Times New Roman"/>
                <w:spacing w:val="9"/>
                <w:sz w:val="20"/>
                <w:szCs w:val="20"/>
              </w:rPr>
              <w:t>7</w:t>
            </w:r>
            <w:r>
              <w:rPr>
                <w:spacing w:val="9"/>
                <w:sz w:val="20"/>
                <w:szCs w:val="20"/>
              </w:rPr>
              <w:t>）项目所处的园区已经过多年的发展，园区各项配套设施完善，供</w:t>
            </w:r>
            <w:r>
              <w:rPr>
                <w:spacing w:val="7"/>
                <w:sz w:val="20"/>
                <w:szCs w:val="20"/>
              </w:rPr>
              <w:t xml:space="preserve"> 水、供电、供气及外部交通网络通畅交通便利</w:t>
            </w:r>
            <w:r>
              <w:rPr>
                <w:spacing w:val="6"/>
                <w:sz w:val="20"/>
                <w:szCs w:val="20"/>
              </w:rPr>
              <w:t>，能够满足本项目生产、生活</w:t>
            </w:r>
          </w:p>
          <w:p>
            <w:pPr>
              <w:pStyle w:val="6"/>
              <w:spacing w:line="226" w:lineRule="auto"/>
              <w:ind w:left="91"/>
              <w:rPr>
                <w:sz w:val="20"/>
                <w:szCs w:val="20"/>
              </w:rPr>
            </w:pPr>
            <w:r>
              <w:rPr>
                <w:spacing w:val="7"/>
                <w:sz w:val="20"/>
                <w:szCs w:val="20"/>
              </w:rPr>
              <w:t>需要，利于本项目的建设。</w:t>
            </w:r>
          </w:p>
          <w:p>
            <w:pPr>
              <w:pStyle w:val="6"/>
              <w:spacing w:before="154" w:line="227" w:lineRule="auto"/>
              <w:ind w:left="502"/>
              <w:rPr>
                <w:sz w:val="20"/>
                <w:szCs w:val="20"/>
              </w:rPr>
            </w:pPr>
            <w:r>
              <w:rPr>
                <w:spacing w:val="9"/>
                <w:sz w:val="20"/>
                <w:szCs w:val="20"/>
                <w14:textOutline w14:w="3795" w14:cap="sq" w14:cmpd="sng">
                  <w14:solidFill>
                    <w14:srgbClr w14:val="000000"/>
                  </w14:solidFill>
                  <w14:prstDash w14:val="solid"/>
                  <w14:bevel/>
                </w14:textOutline>
              </w:rPr>
              <w:t>综上分析，本项目选址合理可行。</w:t>
            </w:r>
          </w:p>
        </w:tc>
      </w:tr>
    </w:tbl>
    <w:p>
      <w:pPr>
        <w:pStyle w:val="2"/>
      </w:pPr>
    </w:p>
    <w:p>
      <w:pPr>
        <w:sectPr>
          <w:footerReference r:id="rId32" w:type="default"/>
          <w:pgSz w:w="11906" w:h="16839"/>
          <w:pgMar w:top="1431" w:right="1543" w:bottom="1260" w:left="1537" w:header="0" w:footer="1080" w:gutter="0"/>
          <w:cols w:space="720" w:num="1"/>
        </w:sectPr>
      </w:pPr>
    </w:p>
    <w:p>
      <w:pPr>
        <w:pStyle w:val="2"/>
        <w:spacing w:line="246" w:lineRule="auto"/>
      </w:pPr>
    </w:p>
    <w:p>
      <w:pPr>
        <w:pStyle w:val="2"/>
        <w:spacing w:line="247" w:lineRule="auto"/>
      </w:pPr>
    </w:p>
    <w:p>
      <w:pPr>
        <w:spacing w:before="97" w:line="222" w:lineRule="auto"/>
        <w:ind w:left="2955"/>
        <w:outlineLvl w:val="1"/>
        <w:rPr>
          <w:rFonts w:ascii="黑体" w:hAnsi="黑体" w:eastAsia="黑体" w:cs="黑体"/>
          <w:sz w:val="30"/>
          <w:szCs w:val="30"/>
        </w:rPr>
      </w:pPr>
      <w:r>
        <w:rPr>
          <w:rFonts w:ascii="黑体" w:hAnsi="黑体" w:eastAsia="黑体" w:cs="黑体"/>
          <w:spacing w:val="-2"/>
          <w:sz w:val="30"/>
          <w:szCs w:val="30"/>
        </w:rPr>
        <w:t>二、建设项目工程分析</w:t>
      </w:r>
    </w:p>
    <w:p>
      <w:pPr>
        <w:spacing w:before="22"/>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831" w:type="dxa"/>
            <w:tcBorders>
              <w:bottom w:val="single" w:color="000000" w:sz="2" w:space="0"/>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2" w:line="238" w:lineRule="auto"/>
              <w:ind w:left="196"/>
            </w:pPr>
            <w:r>
              <w:rPr>
                <w:spacing w:val="-5"/>
              </w:rPr>
              <w:t>建设</w:t>
            </w:r>
          </w:p>
          <w:p>
            <w:pPr>
              <w:pStyle w:val="6"/>
              <w:spacing w:line="220" w:lineRule="auto"/>
              <w:ind w:left="220"/>
            </w:pPr>
            <w:r>
              <w:rPr>
                <w:spacing w:val="-17"/>
              </w:rPr>
              <w:t>内容</w:t>
            </w:r>
          </w:p>
        </w:tc>
        <w:tc>
          <w:tcPr>
            <w:tcW w:w="8032" w:type="dxa"/>
            <w:tcBorders>
              <w:left w:val="single" w:color="000000" w:sz="2" w:space="0"/>
              <w:bottom w:val="single" w:color="000000" w:sz="2" w:space="0"/>
            </w:tcBorders>
            <w:vAlign w:val="top"/>
          </w:tcPr>
          <w:p>
            <w:pPr>
              <w:spacing w:before="137" w:line="222" w:lineRule="auto"/>
              <w:ind w:left="118"/>
              <w:rPr>
                <w:rFonts w:ascii="黑体" w:hAnsi="黑体" w:eastAsia="黑体" w:cs="黑体"/>
                <w:sz w:val="22"/>
                <w:szCs w:val="22"/>
              </w:rPr>
            </w:pPr>
            <w:r>
              <w:rPr>
                <w:rFonts w:ascii="黑体" w:hAnsi="黑体" w:eastAsia="黑体" w:cs="黑体"/>
                <w:spacing w:val="-3"/>
                <w:sz w:val="22"/>
                <w:szCs w:val="22"/>
              </w:rPr>
              <w:t>1、项目由来</w:t>
            </w:r>
          </w:p>
          <w:p>
            <w:pPr>
              <w:pStyle w:val="6"/>
              <w:spacing w:before="132" w:line="336" w:lineRule="auto"/>
              <w:ind w:left="105" w:right="101" w:firstLine="446"/>
            </w:pPr>
            <w:r>
              <w:rPr>
                <w:spacing w:val="-3"/>
              </w:rPr>
              <w:t>为落实达州市国民经济和社会发展，适应达州市通川</w:t>
            </w:r>
            <w:r>
              <w:rPr>
                <w:spacing w:val="-4"/>
              </w:rPr>
              <w:t>区工业建设空间拓展的需</w:t>
            </w:r>
            <w:r>
              <w:t xml:space="preserve"> </w:t>
            </w:r>
            <w:r>
              <w:rPr>
                <w:spacing w:val="-1"/>
              </w:rPr>
              <w:t>求，经达州市人民政府“达市府函﹝2010﹞195号</w:t>
            </w:r>
            <w:r>
              <w:rPr>
                <w:spacing w:val="-77"/>
              </w:rPr>
              <w:t xml:space="preserve"> </w:t>
            </w:r>
            <w:r>
              <w:rPr>
                <w:spacing w:val="-1"/>
              </w:rPr>
              <w:t>”文同意，通川区人民政府拟在</w:t>
            </w:r>
            <w:r>
              <w:t xml:space="preserve"> </w:t>
            </w:r>
            <w:r>
              <w:rPr>
                <w:spacing w:val="-3"/>
              </w:rPr>
              <w:t>魏兴镇设立达州市农产品加工集中区。随着该食品规划园区的落地实施，区域食品</w:t>
            </w:r>
          </w:p>
          <w:p>
            <w:pPr>
              <w:pStyle w:val="6"/>
              <w:spacing w:line="219" w:lineRule="auto"/>
              <w:ind w:left="109"/>
            </w:pPr>
            <w:r>
              <w:rPr>
                <w:spacing w:val="-1"/>
              </w:rPr>
              <w:t>工业的发展迎来了良好的契机。</w:t>
            </w:r>
          </w:p>
          <w:p>
            <w:pPr>
              <w:pStyle w:val="6"/>
              <w:spacing w:before="135" w:line="336" w:lineRule="auto"/>
              <w:ind w:left="106" w:right="41" w:firstLine="441"/>
            </w:pPr>
            <w:r>
              <w:rPr>
                <w:spacing w:val="-1"/>
              </w:rPr>
              <w:t>达州源美冷链物流集团有限公司于</w:t>
            </w:r>
            <w:r>
              <w:rPr>
                <w:rFonts w:ascii="Times New Roman" w:hAnsi="Times New Roman" w:eastAsia="Times New Roman" w:cs="Times New Roman"/>
                <w:spacing w:val="-1"/>
              </w:rPr>
              <w:t>2014</w:t>
            </w:r>
            <w:r>
              <w:rPr>
                <w:spacing w:val="-1"/>
              </w:rPr>
              <w:t>年</w:t>
            </w:r>
            <w:r>
              <w:rPr>
                <w:rFonts w:ascii="Times New Roman" w:hAnsi="Times New Roman" w:eastAsia="Times New Roman" w:cs="Times New Roman"/>
                <w:spacing w:val="-1"/>
              </w:rPr>
              <w:t>04</w:t>
            </w:r>
            <w:r>
              <w:rPr>
                <w:spacing w:val="-1"/>
              </w:rPr>
              <w:t>月</w:t>
            </w:r>
            <w:r>
              <w:rPr>
                <w:rFonts w:ascii="Times New Roman" w:hAnsi="Times New Roman" w:eastAsia="Times New Roman" w:cs="Times New Roman"/>
                <w:spacing w:val="-1"/>
              </w:rPr>
              <w:t>02</w:t>
            </w:r>
            <w:r>
              <w:rPr>
                <w:spacing w:val="-1"/>
              </w:rPr>
              <w:t>日成立</w:t>
            </w:r>
            <w:r>
              <w:rPr>
                <w:spacing w:val="-2"/>
              </w:rPr>
              <w:t>，公司经营范围包括：</w:t>
            </w:r>
            <w:r>
              <w:t xml:space="preserve"> </w:t>
            </w:r>
            <w:r>
              <w:rPr>
                <w:spacing w:val="-2"/>
              </w:rPr>
              <w:t>仓储服务（不含危险化学品</w:t>
            </w:r>
            <w:r>
              <w:rPr>
                <w:spacing w:val="-11"/>
              </w:rPr>
              <w:t>）；</w:t>
            </w:r>
            <w:r>
              <w:rPr>
                <w:spacing w:val="-2"/>
              </w:rPr>
              <w:t>水产品冷冻加工及销售（不含冷冻海水鱼糜</w:t>
            </w:r>
            <w:r>
              <w:rPr>
                <w:spacing w:val="-11"/>
              </w:rPr>
              <w:t>）；</w:t>
            </w:r>
            <w:r>
              <w:rPr>
                <w:spacing w:val="-2"/>
              </w:rPr>
              <w:t>食</w:t>
            </w:r>
            <w:r>
              <w:rPr>
                <w:spacing w:val="1"/>
              </w:rPr>
              <w:t xml:space="preserve"> </w:t>
            </w:r>
            <w:r>
              <w:rPr>
                <w:spacing w:val="-3"/>
              </w:rPr>
              <w:t>品生产及销售；农产品、林产品、预包装食品及散装食品销售；肉制品及副产品加</w:t>
            </w:r>
            <w:r>
              <w:rPr>
                <w:spacing w:val="1"/>
              </w:rPr>
              <w:t xml:space="preserve"> </w:t>
            </w:r>
            <w:r>
              <w:rPr>
                <w:spacing w:val="-4"/>
              </w:rPr>
              <w:t>工、销售……为促进经济发展，达州源美冷链物流集团有限公司投资了</w:t>
            </w:r>
            <w:r>
              <w:rPr>
                <w:rFonts w:ascii="Times New Roman" w:hAnsi="Times New Roman" w:eastAsia="Times New Roman" w:cs="Times New Roman"/>
                <w:spacing w:val="-4"/>
              </w:rPr>
              <w:t>25000</w:t>
            </w:r>
            <w:r>
              <w:rPr>
                <w:spacing w:val="-4"/>
              </w:rPr>
              <w:t>万元，</w:t>
            </w:r>
            <w:r>
              <w:t xml:space="preserve"> </w:t>
            </w:r>
            <w:r>
              <w:rPr>
                <w:spacing w:val="-4"/>
              </w:rPr>
              <w:t>在达州市农产品加工集中区建设了“源美冷链物流食品工业园建设项目</w:t>
            </w:r>
            <w:r>
              <w:rPr>
                <w:spacing w:val="-73"/>
              </w:rPr>
              <w:t xml:space="preserve"> </w:t>
            </w:r>
            <w:r>
              <w:rPr>
                <w:spacing w:val="-4"/>
              </w:rPr>
              <w:t>”；项目占</w:t>
            </w:r>
            <w:r>
              <w:t xml:space="preserve"> </w:t>
            </w:r>
            <w:r>
              <w:rPr>
                <w:spacing w:val="-1"/>
              </w:rPr>
              <w:t>地面积</w:t>
            </w:r>
            <w:r>
              <w:rPr>
                <w:rFonts w:ascii="Times New Roman" w:hAnsi="Times New Roman" w:eastAsia="Times New Roman" w:cs="Times New Roman"/>
                <w:spacing w:val="-1"/>
              </w:rPr>
              <w:t>73919.70m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position w:val="7"/>
                <w:sz w:val="14"/>
                <w:szCs w:val="14"/>
              </w:rPr>
              <w:t xml:space="preserve"> </w:t>
            </w:r>
            <w:r>
              <w:rPr>
                <w:spacing w:val="-1"/>
              </w:rPr>
              <w:t>，主要建设</w:t>
            </w:r>
            <w:r>
              <w:rPr>
                <w:rFonts w:ascii="Times New Roman" w:hAnsi="Times New Roman" w:eastAsia="Times New Roman" w:cs="Times New Roman"/>
                <w:spacing w:val="-1"/>
              </w:rPr>
              <w:t>1</w:t>
            </w:r>
            <w:r>
              <w:rPr>
                <w:spacing w:val="-1"/>
              </w:rPr>
              <w:t>座冷藏中心、</w:t>
            </w:r>
            <w:r>
              <w:rPr>
                <w:rFonts w:ascii="Times New Roman" w:hAnsi="Times New Roman" w:eastAsia="Times New Roman" w:cs="Times New Roman"/>
                <w:spacing w:val="-1"/>
              </w:rPr>
              <w:t>1</w:t>
            </w:r>
            <w:r>
              <w:rPr>
                <w:spacing w:val="-1"/>
              </w:rPr>
              <w:t>栋综合服务办公楼、</w:t>
            </w:r>
            <w:r>
              <w:rPr>
                <w:rFonts w:ascii="Times New Roman" w:hAnsi="Times New Roman" w:eastAsia="Times New Roman" w:cs="Times New Roman"/>
                <w:spacing w:val="-1"/>
              </w:rPr>
              <w:t>1</w:t>
            </w:r>
            <w:r>
              <w:rPr>
                <w:spacing w:val="-1"/>
              </w:rPr>
              <w:t>栋半成品加工</w:t>
            </w:r>
            <w:r>
              <w:t xml:space="preserve">  </w:t>
            </w:r>
            <w:r>
              <w:rPr>
                <w:spacing w:val="-3"/>
              </w:rPr>
              <w:t>车间、</w:t>
            </w:r>
            <w:r>
              <w:rPr>
                <w:rFonts w:ascii="Times New Roman" w:hAnsi="Times New Roman" w:eastAsia="Times New Roman" w:cs="Times New Roman"/>
                <w:spacing w:val="-3"/>
              </w:rPr>
              <w:t>6</w:t>
            </w:r>
            <w:r>
              <w:rPr>
                <w:spacing w:val="-3"/>
              </w:rPr>
              <w:t>栋标准化厂房及配套的废水处理等设施。</w:t>
            </w:r>
            <w:r>
              <w:rPr>
                <w:rFonts w:ascii="Times New Roman" w:hAnsi="Times New Roman" w:eastAsia="Times New Roman" w:cs="Times New Roman"/>
                <w:spacing w:val="-3"/>
              </w:rPr>
              <w:t>2016</w:t>
            </w:r>
            <w:r>
              <w:rPr>
                <w:spacing w:val="-3"/>
              </w:rPr>
              <w:t>年</w:t>
            </w:r>
            <w:r>
              <w:rPr>
                <w:rFonts w:ascii="Times New Roman" w:hAnsi="Times New Roman" w:eastAsia="Times New Roman" w:cs="Times New Roman"/>
                <w:spacing w:val="-3"/>
              </w:rPr>
              <w:t>6</w:t>
            </w:r>
            <w:r>
              <w:rPr>
                <w:spacing w:val="-3"/>
              </w:rPr>
              <w:t>月</w:t>
            </w:r>
            <w:r>
              <w:rPr>
                <w:rFonts w:ascii="Times New Roman" w:hAnsi="Times New Roman" w:eastAsia="Times New Roman" w:cs="Times New Roman"/>
                <w:spacing w:val="-3"/>
              </w:rPr>
              <w:t>17</w:t>
            </w:r>
            <w:r>
              <w:rPr>
                <w:spacing w:val="-3"/>
              </w:rPr>
              <w:t>日，该项目取得达州</w:t>
            </w:r>
            <w:r>
              <w:rPr>
                <w:spacing w:val="13"/>
              </w:rPr>
              <w:t xml:space="preserve"> </w:t>
            </w:r>
            <w:r>
              <w:rPr>
                <w:spacing w:val="-1"/>
              </w:rPr>
              <w:t>市通川生态环境局（原</w:t>
            </w:r>
            <w:r>
              <w:rPr>
                <w:spacing w:val="-1"/>
                <w14:textOutline w14:w="4013" w14:cap="sq" w14:cmpd="sng">
                  <w14:solidFill>
                    <w14:srgbClr w14:val="000000"/>
                  </w14:solidFill>
                  <w14:prstDash w14:val="solid"/>
                  <w14:bevel/>
                </w14:textOutline>
              </w:rPr>
              <w:t>达州市通川区环境保护局</w:t>
            </w:r>
            <w:r>
              <w:rPr>
                <w:spacing w:val="-1"/>
              </w:rPr>
              <w:t xml:space="preserve">）出具的批复意见（通区环审批  </w:t>
            </w:r>
            <w:r>
              <w:rPr>
                <w:spacing w:val="-3"/>
              </w:rPr>
              <w:t>﹝2016﹞9号）。</w:t>
            </w:r>
            <w:r>
              <w:rPr>
                <w:rFonts w:ascii="Times New Roman" w:hAnsi="Times New Roman" w:eastAsia="Times New Roman" w:cs="Times New Roman"/>
                <w:spacing w:val="-3"/>
              </w:rPr>
              <w:t>2020</w:t>
            </w:r>
            <w:r>
              <w:rPr>
                <w:spacing w:val="-3"/>
              </w:rPr>
              <w:t>年</w:t>
            </w:r>
            <w:r>
              <w:rPr>
                <w:rFonts w:ascii="Times New Roman" w:hAnsi="Times New Roman" w:eastAsia="Times New Roman" w:cs="Times New Roman"/>
                <w:spacing w:val="-3"/>
              </w:rPr>
              <w:t>9</w:t>
            </w:r>
            <w:r>
              <w:rPr>
                <w:spacing w:val="-3"/>
              </w:rPr>
              <w:t>月，达州源美冷链物流集团有限公司组织并完成了该项目</w:t>
            </w:r>
          </w:p>
          <w:p>
            <w:pPr>
              <w:pStyle w:val="6"/>
              <w:spacing w:line="220" w:lineRule="auto"/>
              <w:ind w:left="125"/>
            </w:pPr>
            <w:r>
              <w:rPr>
                <w:spacing w:val="-3"/>
              </w:rPr>
              <w:t>的竣工环境保护验收工作。</w:t>
            </w:r>
          </w:p>
          <w:p>
            <w:pPr>
              <w:pStyle w:val="6"/>
              <w:spacing w:before="136" w:line="336" w:lineRule="auto"/>
              <w:ind w:left="107" w:right="43" w:firstLine="452"/>
            </w:pPr>
            <w:r>
              <w:rPr>
                <w:spacing w:val="-4"/>
              </w:rPr>
              <w:t>随着该项目的经营发展，目前已引进了约</w:t>
            </w:r>
            <w:r>
              <w:rPr>
                <w:rFonts w:ascii="Times New Roman" w:hAnsi="Times New Roman" w:eastAsia="Times New Roman" w:cs="Times New Roman"/>
                <w:spacing w:val="-4"/>
              </w:rPr>
              <w:t>13</w:t>
            </w:r>
            <w:r>
              <w:rPr>
                <w:spacing w:val="-4"/>
              </w:rPr>
              <w:t>家食品加工企业，包括四川省天润</w:t>
            </w:r>
            <w:r>
              <w:rPr>
                <w:spacing w:val="18"/>
              </w:rPr>
              <w:t xml:space="preserve"> </w:t>
            </w:r>
            <w:r>
              <w:rPr>
                <w:spacing w:val="-3"/>
              </w:rPr>
              <w:t>豆坊食品有限公司、达州合得拢食品有限公司、达州市鼎轩人家食品有限公司、达</w:t>
            </w:r>
            <w:r>
              <w:t xml:space="preserve"> </w:t>
            </w:r>
            <w:r>
              <w:rPr>
                <w:spacing w:val="-3"/>
              </w:rPr>
              <w:t>州市通川区传陆食品加工经营部、四川东鑫浜食品科技有限公司等，主要生产豆制</w:t>
            </w:r>
            <w:r>
              <w:t xml:space="preserve"> </w:t>
            </w:r>
            <w:r>
              <w:rPr>
                <w:spacing w:val="-3"/>
              </w:rPr>
              <w:t>品、火锅底料、半成品肉类加工等。</w:t>
            </w:r>
            <w:r>
              <w:rPr>
                <w:rFonts w:ascii="Times New Roman" w:hAnsi="Times New Roman" w:eastAsia="Times New Roman" w:cs="Times New Roman"/>
                <w:spacing w:val="-3"/>
              </w:rPr>
              <w:t>2022</w:t>
            </w:r>
            <w:r>
              <w:rPr>
                <w:spacing w:val="-3"/>
              </w:rPr>
              <w:t>年，达州源美冷链物流集团有限公司通过</w:t>
            </w:r>
            <w:r>
              <w:rPr>
                <w:spacing w:val="5"/>
              </w:rPr>
              <w:t xml:space="preserve"> </w:t>
            </w:r>
            <w:r>
              <w:rPr>
                <w:spacing w:val="-3"/>
              </w:rPr>
              <w:t>规划设计合理布局，在半成品加工厂房和标准化厂房内扩建</w:t>
            </w:r>
            <w:r>
              <w:rPr>
                <w:rFonts w:ascii="Times New Roman" w:hAnsi="Times New Roman" w:eastAsia="Times New Roman" w:cs="Times New Roman"/>
                <w:spacing w:val="-3"/>
              </w:rPr>
              <w:t>39</w:t>
            </w:r>
            <w:r>
              <w:rPr>
                <w:spacing w:val="-3"/>
              </w:rPr>
              <w:t>个食品加工点，主要</w:t>
            </w:r>
            <w:r>
              <w:rPr>
                <w:spacing w:val="2"/>
              </w:rPr>
              <w:t xml:space="preserve"> </w:t>
            </w:r>
            <w:r>
              <w:rPr>
                <w:spacing w:val="-7"/>
              </w:rPr>
              <w:t>规划有肉类加工、豆制品生产、方便食品生产、米面制品</w:t>
            </w:r>
            <w:r>
              <w:rPr>
                <w:spacing w:val="-8"/>
              </w:rPr>
              <w:t>生产、蔬菜加工等加工点；</w:t>
            </w:r>
          </w:p>
          <w:p>
            <w:pPr>
              <w:pStyle w:val="6"/>
              <w:spacing w:line="220" w:lineRule="auto"/>
              <w:ind w:left="128"/>
            </w:pPr>
            <w:r>
              <w:rPr>
                <w:spacing w:val="-1"/>
              </w:rPr>
              <w:t>同时进行项目配套废水处理站的扩建和备用燃气锅炉的</w:t>
            </w:r>
            <w:r>
              <w:rPr>
                <w:spacing w:val="-2"/>
              </w:rPr>
              <w:t>建设。</w:t>
            </w:r>
          </w:p>
          <w:p>
            <w:pPr>
              <w:pStyle w:val="6"/>
              <w:spacing w:before="134" w:line="336" w:lineRule="auto"/>
              <w:ind w:left="106" w:firstLine="439"/>
            </w:pPr>
            <w:r>
              <w:rPr>
                <w:spacing w:val="-12"/>
              </w:rPr>
              <w:t>为做好本项目的环境保护工作，根据《中华人民共</w:t>
            </w:r>
            <w:r>
              <w:rPr>
                <w:spacing w:val="-13"/>
              </w:rPr>
              <w:t>和国环境影响评价法》和《建</w:t>
            </w:r>
            <w:r>
              <w:t xml:space="preserve">   </w:t>
            </w:r>
            <w:r>
              <w:rPr>
                <w:spacing w:val="-3"/>
              </w:rPr>
              <w:t>设项目环境保护管理条例》（国务院令第</w:t>
            </w:r>
            <w:r>
              <w:rPr>
                <w:rFonts w:ascii="Times New Roman" w:hAnsi="Times New Roman" w:eastAsia="Times New Roman" w:cs="Times New Roman"/>
                <w:spacing w:val="-3"/>
              </w:rPr>
              <w:t>682</w:t>
            </w:r>
            <w:r>
              <w:rPr>
                <w:spacing w:val="-3"/>
              </w:rPr>
              <w:t>号）的有关规定，该项目应当开</w:t>
            </w:r>
            <w:r>
              <w:rPr>
                <w:spacing w:val="-4"/>
              </w:rPr>
              <w:t>展环</w:t>
            </w:r>
            <w:r>
              <w:t xml:space="preserve">   </w:t>
            </w:r>
            <w:r>
              <w:rPr>
                <w:spacing w:val="-4"/>
              </w:rPr>
              <w:t>境影响评价工作。根据《国民经济行业分类》（</w:t>
            </w:r>
            <w:r>
              <w:rPr>
                <w:rFonts w:ascii="Times New Roman" w:hAnsi="Times New Roman" w:eastAsia="Times New Roman" w:cs="Times New Roman"/>
                <w:spacing w:val="-4"/>
              </w:rPr>
              <w:t>GB/T 4754-2017</w:t>
            </w:r>
            <w:r>
              <w:rPr>
                <w:spacing w:val="-8"/>
              </w:rPr>
              <w:t>），</w:t>
            </w:r>
            <w:r>
              <w:rPr>
                <w:spacing w:val="-4"/>
              </w:rPr>
              <w:t>本项目</w:t>
            </w:r>
            <w:r>
              <w:rPr>
                <w:spacing w:val="-5"/>
              </w:rPr>
              <w:t>属于制</w:t>
            </w:r>
            <w:r>
              <w:t xml:space="preserve">   </w:t>
            </w:r>
            <w:r>
              <w:rPr>
                <w:spacing w:val="-3"/>
              </w:rPr>
              <w:t>造业中的 “</w:t>
            </w:r>
            <w:r>
              <w:rPr>
                <w:rFonts w:ascii="Times New Roman" w:hAnsi="Times New Roman" w:eastAsia="Times New Roman" w:cs="Times New Roman"/>
                <w:spacing w:val="-3"/>
              </w:rPr>
              <w:t>C1353</w:t>
            </w:r>
            <w:r>
              <w:rPr>
                <w:spacing w:val="-3"/>
              </w:rPr>
              <w:t>肉制品及副产品加工</w:t>
            </w:r>
            <w:r>
              <w:rPr>
                <w:spacing w:val="-81"/>
              </w:rPr>
              <w:t xml:space="preserve"> </w:t>
            </w:r>
            <w:r>
              <w:rPr>
                <w:spacing w:val="-3"/>
              </w:rPr>
              <w:t>”“</w:t>
            </w:r>
            <w:r>
              <w:rPr>
                <w:rFonts w:ascii="Times New Roman" w:hAnsi="Times New Roman" w:eastAsia="Times New Roman" w:cs="Times New Roman"/>
                <w:spacing w:val="-3"/>
              </w:rPr>
              <w:t>C1392</w:t>
            </w:r>
            <w:r>
              <w:rPr>
                <w:spacing w:val="-3"/>
              </w:rPr>
              <w:t>豆制品</w:t>
            </w:r>
            <w:r>
              <w:rPr>
                <w:spacing w:val="-4"/>
              </w:rPr>
              <w:t>制造”“</w:t>
            </w:r>
            <w:r>
              <w:rPr>
                <w:rFonts w:ascii="Times New Roman" w:hAnsi="Times New Roman" w:eastAsia="Times New Roman" w:cs="Times New Roman"/>
                <w:spacing w:val="-4"/>
              </w:rPr>
              <w:t>C1431</w:t>
            </w:r>
            <w:r>
              <w:rPr>
                <w:spacing w:val="-4"/>
              </w:rPr>
              <w:t>米、面制</w:t>
            </w:r>
            <w:r>
              <w:t xml:space="preserve">   </w:t>
            </w:r>
            <w:r>
              <w:rPr>
                <w:spacing w:val="-5"/>
              </w:rPr>
              <w:t>品制造</w:t>
            </w:r>
            <w:r>
              <w:rPr>
                <w:spacing w:val="-81"/>
              </w:rPr>
              <w:t xml:space="preserve"> </w:t>
            </w:r>
            <w:r>
              <w:rPr>
                <w:spacing w:val="-5"/>
              </w:rPr>
              <w:t>”“</w:t>
            </w:r>
            <w:r>
              <w:rPr>
                <w:rFonts w:ascii="Times New Roman" w:hAnsi="Times New Roman" w:eastAsia="Times New Roman" w:cs="Times New Roman"/>
                <w:spacing w:val="-5"/>
              </w:rPr>
              <w:t>C1439</w:t>
            </w:r>
            <w:r>
              <w:rPr>
                <w:spacing w:val="-5"/>
              </w:rPr>
              <w:t>其他方便食品制造”“</w:t>
            </w:r>
            <w:r>
              <w:rPr>
                <w:rFonts w:ascii="Times New Roman" w:hAnsi="Times New Roman" w:eastAsia="Times New Roman" w:cs="Times New Roman"/>
                <w:spacing w:val="-5"/>
              </w:rPr>
              <w:t>C1371</w:t>
            </w:r>
            <w:r>
              <w:rPr>
                <w:spacing w:val="-5"/>
              </w:rPr>
              <w:t>蔬菜加工</w:t>
            </w:r>
            <w:r>
              <w:rPr>
                <w:spacing w:val="-81"/>
              </w:rPr>
              <w:t xml:space="preserve"> </w:t>
            </w:r>
            <w:r>
              <w:rPr>
                <w:spacing w:val="-5"/>
              </w:rPr>
              <w:t>”类</w:t>
            </w:r>
            <w:r>
              <w:rPr>
                <w:spacing w:val="-6"/>
              </w:rPr>
              <w:t xml:space="preserve">别。根据《建设项目   </w:t>
            </w:r>
            <w:r>
              <w:rPr>
                <w:spacing w:val="-1"/>
              </w:rPr>
              <w:t>环境影响评价分类管理名录（</w:t>
            </w:r>
            <w:r>
              <w:rPr>
                <w:rFonts w:ascii="Times New Roman" w:hAnsi="Times New Roman" w:eastAsia="Times New Roman" w:cs="Times New Roman"/>
                <w:spacing w:val="-1"/>
              </w:rPr>
              <w:t>2021</w:t>
            </w:r>
            <w:r>
              <w:rPr>
                <w:spacing w:val="-1"/>
              </w:rPr>
              <w:t>年版）》，该项目属于“十、农副食品加工业</w:t>
            </w:r>
            <w:r>
              <w:rPr>
                <w:spacing w:val="-78"/>
              </w:rPr>
              <w:t xml:space="preserve"> </w:t>
            </w:r>
            <w:r>
              <w:rPr>
                <w:spacing w:val="-1"/>
              </w:rPr>
              <w:t>”</w:t>
            </w:r>
            <w:r>
              <w:t xml:space="preserve"> </w:t>
            </w:r>
            <w:r>
              <w:rPr>
                <w:spacing w:val="-10"/>
              </w:rPr>
              <w:t>的“</w:t>
            </w:r>
            <w:r>
              <w:rPr>
                <w:spacing w:val="-87"/>
              </w:rPr>
              <w:t xml:space="preserve"> </w:t>
            </w:r>
            <w:r>
              <w:rPr>
                <w:rFonts w:ascii="Times New Roman" w:hAnsi="Times New Roman" w:eastAsia="Times New Roman" w:cs="Times New Roman"/>
                <w:spacing w:val="-10"/>
              </w:rPr>
              <w:t xml:space="preserve">18  </w:t>
            </w:r>
            <w:r>
              <w:rPr>
                <w:spacing w:val="-10"/>
              </w:rPr>
              <w:t>屠宰及肉类加工</w:t>
            </w:r>
            <w:r>
              <w:rPr>
                <w:spacing w:val="-82"/>
              </w:rPr>
              <w:t xml:space="preserve"> </w:t>
            </w:r>
            <w:r>
              <w:rPr>
                <w:spacing w:val="-10"/>
              </w:rPr>
              <w:t>”“</w:t>
            </w:r>
            <w:r>
              <w:rPr>
                <w:rFonts w:ascii="Times New Roman" w:hAnsi="Times New Roman" w:eastAsia="Times New Roman" w:cs="Times New Roman"/>
                <w:spacing w:val="-10"/>
              </w:rPr>
              <w:t>20</w:t>
            </w:r>
            <w:r>
              <w:rPr>
                <w:spacing w:val="-10"/>
              </w:rPr>
              <w:t>其他农副食品加工</w:t>
            </w:r>
            <w:r>
              <w:rPr>
                <w:spacing w:val="-83"/>
              </w:rPr>
              <w:t xml:space="preserve"> </w:t>
            </w:r>
            <w:r>
              <w:rPr>
                <w:spacing w:val="-10"/>
              </w:rPr>
              <w:t>”、“十一、</w:t>
            </w:r>
            <w:r>
              <w:rPr>
                <w:spacing w:val="-11"/>
              </w:rPr>
              <w:t>食品制造业</w:t>
            </w:r>
            <w:r>
              <w:rPr>
                <w:spacing w:val="-84"/>
              </w:rPr>
              <w:t xml:space="preserve"> </w:t>
            </w:r>
            <w:r>
              <w:rPr>
                <w:spacing w:val="-11"/>
              </w:rPr>
              <w:t>”的“</w:t>
            </w:r>
            <w:r>
              <w:rPr>
                <w:rFonts w:ascii="Times New Roman" w:hAnsi="Times New Roman" w:eastAsia="Times New Roman" w:cs="Times New Roman"/>
                <w:spacing w:val="-11"/>
              </w:rPr>
              <w:t xml:space="preserve">21     </w:t>
            </w:r>
            <w:r>
              <w:rPr>
                <w:spacing w:val="-4"/>
              </w:rPr>
              <w:t>糖果、巧克力及蜜饯制造；方便食品制造；罐头食品制造</w:t>
            </w:r>
            <w:r>
              <w:rPr>
                <w:spacing w:val="-73"/>
              </w:rPr>
              <w:t xml:space="preserve"> </w:t>
            </w:r>
            <w:r>
              <w:rPr>
                <w:spacing w:val="-4"/>
              </w:rPr>
              <w:t>”“</w:t>
            </w:r>
            <w:r>
              <w:rPr>
                <w:rFonts w:ascii="Times New Roman" w:hAnsi="Times New Roman" w:eastAsia="Times New Roman" w:cs="Times New Roman"/>
                <w:spacing w:val="-4"/>
              </w:rPr>
              <w:t>24</w:t>
            </w:r>
            <w:r>
              <w:rPr>
                <w:spacing w:val="-4"/>
              </w:rPr>
              <w:t>其他食品制造</w:t>
            </w:r>
            <w:r>
              <w:rPr>
                <w:spacing w:val="-81"/>
              </w:rPr>
              <w:t xml:space="preserve"> </w:t>
            </w:r>
            <w:r>
              <w:rPr>
                <w:spacing w:val="-4"/>
              </w:rPr>
              <w:t>”。</w:t>
            </w:r>
          </w:p>
          <w:p>
            <w:pPr>
              <w:pStyle w:val="6"/>
              <w:spacing w:line="218" w:lineRule="auto"/>
              <w:ind w:left="107"/>
            </w:pPr>
            <w:r>
              <w:rPr>
                <w:spacing w:val="-6"/>
              </w:rPr>
              <w:t>其中豆制品加工点、米面制品制造和其他方便食品制造环评类别为编制环境影响报</w:t>
            </w:r>
          </w:p>
        </w:tc>
      </w:tr>
    </w:tbl>
    <w:p>
      <w:pPr>
        <w:pStyle w:val="2"/>
      </w:pPr>
    </w:p>
    <w:p>
      <w:pPr>
        <w:sectPr>
          <w:footerReference r:id="rId33"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8"/>
        <w:gridCol w:w="653"/>
        <w:gridCol w:w="849"/>
        <w:gridCol w:w="1218"/>
        <w:gridCol w:w="820"/>
        <w:gridCol w:w="2859"/>
        <w:gridCol w:w="1047"/>
        <w:gridCol w:w="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7"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032" w:type="dxa"/>
            <w:gridSpan w:val="8"/>
            <w:tcBorders>
              <w:top w:val="single" w:color="000000" w:sz="6" w:space="0"/>
              <w:right w:val="single" w:color="000000" w:sz="6" w:space="0"/>
            </w:tcBorders>
            <w:vAlign w:val="top"/>
          </w:tcPr>
          <w:p>
            <w:pPr>
              <w:pStyle w:val="6"/>
              <w:spacing w:before="135" w:line="336" w:lineRule="auto"/>
              <w:ind w:left="117" w:right="23" w:hanging="5"/>
              <w:jc w:val="both"/>
            </w:pPr>
            <w:r>
              <w:t>告表，肉类加工点年加工量小于</w:t>
            </w:r>
            <w:r>
              <w:rPr>
                <w:rFonts w:ascii="Times New Roman" w:hAnsi="Times New Roman" w:eastAsia="Times New Roman" w:cs="Times New Roman"/>
              </w:rPr>
              <w:t>2</w:t>
            </w:r>
            <w:r>
              <w:t>万吨环评类别</w:t>
            </w:r>
            <w:r>
              <w:rPr>
                <w:spacing w:val="-1"/>
              </w:rPr>
              <w:t xml:space="preserve">为填报环境影响登记表，蔬菜加工 </w:t>
            </w:r>
            <w:r>
              <w:rPr>
                <w:spacing w:val="-7"/>
              </w:rPr>
              <w:t>点不需要开展环境影响评价。因此，综合判定本次扩建工程应编制环境影响报</w:t>
            </w:r>
            <w:r>
              <w:rPr>
                <w:spacing w:val="-8"/>
              </w:rPr>
              <w:t>告表。</w:t>
            </w:r>
          </w:p>
          <w:p>
            <w:pPr>
              <w:spacing w:line="222" w:lineRule="auto"/>
              <w:ind w:left="105"/>
              <w:rPr>
                <w:rFonts w:ascii="黑体" w:hAnsi="黑体" w:eastAsia="黑体" w:cs="黑体"/>
                <w:sz w:val="22"/>
                <w:szCs w:val="22"/>
              </w:rPr>
            </w:pPr>
            <w:r>
              <w:rPr>
                <w:rFonts w:ascii="黑体" w:hAnsi="黑体" w:eastAsia="黑体" w:cs="黑体"/>
                <w:spacing w:val="-1"/>
                <w:sz w:val="22"/>
                <w:szCs w:val="22"/>
              </w:rPr>
              <w:t>2、建设内容</w:t>
            </w:r>
          </w:p>
          <w:p>
            <w:pPr>
              <w:pStyle w:val="6"/>
              <w:spacing w:before="134" w:line="336" w:lineRule="auto"/>
              <w:ind w:left="109" w:right="101" w:firstLine="442"/>
            </w:pPr>
            <w:r>
              <w:rPr>
                <w:spacing w:val="-2"/>
              </w:rPr>
              <w:t>项目现有厂区占地面积</w:t>
            </w:r>
            <w:r>
              <w:rPr>
                <w:rFonts w:ascii="Times New Roman" w:hAnsi="Times New Roman" w:eastAsia="Times New Roman" w:cs="Times New Roman"/>
                <w:spacing w:val="-2"/>
              </w:rPr>
              <w:t>73919.70m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position w:val="7"/>
                <w:sz w:val="14"/>
                <w:szCs w:val="14"/>
              </w:rPr>
              <w:t xml:space="preserve"> </w:t>
            </w:r>
            <w:r>
              <w:rPr>
                <w:spacing w:val="-2"/>
              </w:rPr>
              <w:t>，总建筑面积约</w:t>
            </w:r>
            <w:r>
              <w:rPr>
                <w:rFonts w:ascii="Times New Roman" w:hAnsi="Times New Roman" w:eastAsia="Times New Roman" w:cs="Times New Roman"/>
                <w:spacing w:val="-2"/>
              </w:rPr>
              <w:t>107276.45m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6"/>
                <w:position w:val="7"/>
                <w:sz w:val="14"/>
                <w:szCs w:val="14"/>
              </w:rPr>
              <w:t xml:space="preserve"> </w:t>
            </w:r>
            <w:r>
              <w:rPr>
                <w:spacing w:val="-2"/>
              </w:rPr>
              <w:t xml:space="preserve">。本次扩建的 </w:t>
            </w:r>
            <w:r>
              <w:rPr>
                <w:spacing w:val="-3"/>
              </w:rPr>
              <w:t>建设内容主要包括：在现有厂房及车间内建设食品加工点、对废水处理站进</w:t>
            </w:r>
            <w:r>
              <w:rPr>
                <w:spacing w:val="-4"/>
              </w:rPr>
              <w:t>行技改</w:t>
            </w:r>
          </w:p>
          <w:p>
            <w:pPr>
              <w:pStyle w:val="6"/>
              <w:spacing w:line="220" w:lineRule="auto"/>
              <w:ind w:left="107"/>
            </w:pPr>
            <w:r>
              <w:t>扩能、增设备用燃气锅炉</w:t>
            </w:r>
            <w:r>
              <w:rPr>
                <w:rFonts w:ascii="Times New Roman" w:hAnsi="Times New Roman" w:eastAsia="Times New Roman" w:cs="Times New Roman"/>
              </w:rPr>
              <w:t>2</w:t>
            </w:r>
            <w:r>
              <w:t>台。项目仅在现有厂区内建设，</w:t>
            </w:r>
            <w:r>
              <w:rPr>
                <w:spacing w:val="-1"/>
              </w:rPr>
              <w:t>不涉及新增占地。</w:t>
            </w:r>
          </w:p>
          <w:p>
            <w:pPr>
              <w:pStyle w:val="6"/>
              <w:spacing w:before="134" w:line="336" w:lineRule="auto"/>
              <w:ind w:left="107" w:right="101" w:firstLine="445"/>
            </w:pPr>
            <w:r>
              <w:rPr>
                <w:spacing w:val="-3"/>
              </w:rPr>
              <w:t>项目本次扩建拟建设肉制品及副产品加工点</w:t>
            </w:r>
            <w:r>
              <w:rPr>
                <w:rFonts w:ascii="Times New Roman" w:hAnsi="Times New Roman" w:eastAsia="Times New Roman" w:cs="Times New Roman"/>
                <w:spacing w:val="-3"/>
              </w:rPr>
              <w:t>23</w:t>
            </w:r>
            <w:r>
              <w:rPr>
                <w:spacing w:val="-3"/>
              </w:rPr>
              <w:t>个，主要产品</w:t>
            </w:r>
            <w:r>
              <w:rPr>
                <w:spacing w:val="-4"/>
              </w:rPr>
              <w:t>包括猪头肉、巴骨</w:t>
            </w:r>
            <w:r>
              <w:t xml:space="preserve"> 牛肉、板鸭、牛排、香肠等，年产量约</w:t>
            </w:r>
            <w:r>
              <w:rPr>
                <w:rFonts w:ascii="Times New Roman" w:hAnsi="Times New Roman" w:eastAsia="Times New Roman" w:cs="Times New Roman"/>
              </w:rPr>
              <w:t>752</w:t>
            </w:r>
            <w:r>
              <w:t>吨；建设豆制品加工点</w:t>
            </w:r>
            <w:r>
              <w:rPr>
                <w:rFonts w:ascii="Times New Roman" w:hAnsi="Times New Roman" w:eastAsia="Times New Roman" w:cs="Times New Roman"/>
                <w:spacing w:val="-1"/>
              </w:rPr>
              <w:t>12</w:t>
            </w:r>
            <w:r>
              <w:rPr>
                <w:spacing w:val="-1"/>
              </w:rPr>
              <w:t>个，主要产品</w:t>
            </w:r>
            <w:r>
              <w:t xml:space="preserve"> </w:t>
            </w:r>
            <w:r>
              <w:rPr>
                <w:spacing w:val="-3"/>
              </w:rPr>
              <w:t>包括豆腐、豆干、豆笋等，年产量约</w:t>
            </w:r>
            <w:r>
              <w:rPr>
                <w:rFonts w:ascii="Times New Roman" w:hAnsi="Times New Roman" w:eastAsia="Times New Roman" w:cs="Times New Roman"/>
                <w:spacing w:val="-3"/>
              </w:rPr>
              <w:t>920</w:t>
            </w:r>
            <w:r>
              <w:rPr>
                <w:spacing w:val="-3"/>
              </w:rPr>
              <w:t>吨；方便食品加工点</w:t>
            </w:r>
            <w:r>
              <w:rPr>
                <w:rFonts w:ascii="Times New Roman" w:hAnsi="Times New Roman" w:eastAsia="Times New Roman" w:cs="Times New Roman"/>
                <w:spacing w:val="-3"/>
              </w:rPr>
              <w:t>3</w:t>
            </w:r>
            <w:r>
              <w:rPr>
                <w:spacing w:val="-3"/>
              </w:rPr>
              <w:t>个，主要产品包括凉</w:t>
            </w:r>
            <w:r>
              <w:rPr>
                <w:spacing w:val="6"/>
              </w:rPr>
              <w:t xml:space="preserve"> </w:t>
            </w:r>
            <w:r>
              <w:rPr>
                <w:spacing w:val="-3"/>
              </w:rPr>
              <w:t>皮、麻花、汤圆、粽子、糍粑等，年产量约</w:t>
            </w:r>
            <w:r>
              <w:rPr>
                <w:rFonts w:ascii="Times New Roman" w:hAnsi="Times New Roman" w:eastAsia="Times New Roman" w:cs="Times New Roman"/>
                <w:spacing w:val="-3"/>
              </w:rPr>
              <w:t>470</w:t>
            </w:r>
            <w:r>
              <w:rPr>
                <w:spacing w:val="-3"/>
              </w:rPr>
              <w:t>吨；建设蔬菜加工点</w:t>
            </w:r>
            <w:r>
              <w:rPr>
                <w:rFonts w:ascii="Times New Roman" w:hAnsi="Times New Roman" w:eastAsia="Times New Roman" w:cs="Times New Roman"/>
                <w:spacing w:val="-3"/>
              </w:rPr>
              <w:t>1</w:t>
            </w:r>
            <w:r>
              <w:rPr>
                <w:spacing w:val="-3"/>
              </w:rPr>
              <w:t>个，主要产品</w:t>
            </w:r>
            <w:r>
              <w:rPr>
                <w:spacing w:val="6"/>
              </w:rPr>
              <w:t xml:space="preserve"> </w:t>
            </w:r>
            <w:r>
              <w:t>为咸菜和萝卜干，年产量约</w:t>
            </w:r>
            <w:r>
              <w:rPr>
                <w:rFonts w:ascii="Times New Roman" w:hAnsi="Times New Roman" w:eastAsia="Times New Roman" w:cs="Times New Roman"/>
              </w:rPr>
              <w:t>120</w:t>
            </w:r>
            <w:r>
              <w:t>吨。废水处理站进行技改扩能，</w:t>
            </w:r>
            <w:r>
              <w:rPr>
                <w:spacing w:val="-1"/>
              </w:rPr>
              <w:t>工艺由“格栅</w:t>
            </w:r>
            <w:r>
              <w:rPr>
                <w:rFonts w:ascii="Times New Roman" w:hAnsi="Times New Roman" w:eastAsia="Times New Roman" w:cs="Times New Roman"/>
                <w:spacing w:val="-1"/>
              </w:rPr>
              <w:t>+</w:t>
            </w:r>
            <w:r>
              <w:rPr>
                <w:spacing w:val="-1"/>
              </w:rPr>
              <w:t>厌</w:t>
            </w:r>
            <w:r>
              <w:t xml:space="preserve">  </w:t>
            </w:r>
            <w:r>
              <w:rPr>
                <w:spacing w:val="-1"/>
              </w:rPr>
              <w:t>氧</w:t>
            </w:r>
            <w:r>
              <w:rPr>
                <w:rFonts w:ascii="Times New Roman" w:hAnsi="Times New Roman" w:eastAsia="Times New Roman" w:cs="Times New Roman"/>
                <w:spacing w:val="-1"/>
              </w:rPr>
              <w:t>+</w:t>
            </w:r>
            <w:r>
              <w:rPr>
                <w:spacing w:val="-1"/>
              </w:rPr>
              <w:t>好氧</w:t>
            </w:r>
            <w:r>
              <w:rPr>
                <w:rFonts w:ascii="Times New Roman" w:hAnsi="Times New Roman" w:eastAsia="Times New Roman" w:cs="Times New Roman"/>
                <w:spacing w:val="-1"/>
              </w:rPr>
              <w:t>+</w:t>
            </w:r>
            <w:r>
              <w:rPr>
                <w:spacing w:val="-1"/>
              </w:rPr>
              <w:t>二沉池</w:t>
            </w:r>
            <w:r>
              <w:rPr>
                <w:rFonts w:ascii="Times New Roman" w:hAnsi="Times New Roman" w:eastAsia="Times New Roman" w:cs="Times New Roman"/>
                <w:spacing w:val="-1"/>
              </w:rPr>
              <w:t>+</w:t>
            </w:r>
            <w:r>
              <w:rPr>
                <w:spacing w:val="-1"/>
              </w:rPr>
              <w:t>消毒</w:t>
            </w:r>
            <w:r>
              <w:rPr>
                <w:spacing w:val="-79"/>
              </w:rPr>
              <w:t xml:space="preserve"> </w:t>
            </w:r>
            <w:r>
              <w:rPr>
                <w:spacing w:val="-1"/>
              </w:rPr>
              <w:t>”改造为“格栅</w:t>
            </w:r>
            <w:r>
              <w:rPr>
                <w:rFonts w:ascii="Times New Roman" w:hAnsi="Times New Roman" w:eastAsia="Times New Roman" w:cs="Times New Roman"/>
                <w:spacing w:val="-1"/>
              </w:rPr>
              <w:t>+</w:t>
            </w:r>
            <w:r>
              <w:rPr>
                <w:spacing w:val="-1"/>
              </w:rPr>
              <w:t>调节池</w:t>
            </w:r>
            <w:r>
              <w:rPr>
                <w:rFonts w:ascii="Times New Roman" w:hAnsi="Times New Roman" w:eastAsia="Times New Roman" w:cs="Times New Roman"/>
                <w:spacing w:val="-1"/>
              </w:rPr>
              <w:t>+</w:t>
            </w:r>
            <w:r>
              <w:rPr>
                <w:spacing w:val="-1"/>
              </w:rPr>
              <w:t>气浮除杂</w:t>
            </w:r>
            <w:r>
              <w:rPr>
                <w:rFonts w:ascii="Times New Roman" w:hAnsi="Times New Roman" w:eastAsia="Times New Roman" w:cs="Times New Roman"/>
                <w:spacing w:val="-1"/>
              </w:rPr>
              <w:t>+</w:t>
            </w:r>
            <w:r>
              <w:rPr>
                <w:spacing w:val="-1"/>
              </w:rPr>
              <w:t>厌氧</w:t>
            </w:r>
            <w:r>
              <w:rPr>
                <w:rFonts w:ascii="Times New Roman" w:hAnsi="Times New Roman" w:eastAsia="Times New Roman" w:cs="Times New Roman"/>
                <w:spacing w:val="-1"/>
              </w:rPr>
              <w:t>+</w:t>
            </w:r>
            <w:r>
              <w:rPr>
                <w:spacing w:val="-1"/>
              </w:rPr>
              <w:t>缺氧</w:t>
            </w:r>
            <w:r>
              <w:rPr>
                <w:rFonts w:ascii="Times New Roman" w:hAnsi="Times New Roman" w:eastAsia="Times New Roman" w:cs="Times New Roman"/>
                <w:spacing w:val="-1"/>
              </w:rPr>
              <w:t>+</w:t>
            </w:r>
            <w:r>
              <w:rPr>
                <w:spacing w:val="-1"/>
              </w:rPr>
              <w:t>好氧</w:t>
            </w:r>
            <w:r>
              <w:rPr>
                <w:rFonts w:ascii="Times New Roman" w:hAnsi="Times New Roman" w:eastAsia="Times New Roman" w:cs="Times New Roman"/>
                <w:spacing w:val="-1"/>
              </w:rPr>
              <w:t>+</w:t>
            </w:r>
            <w:r>
              <w:rPr>
                <w:spacing w:val="-1"/>
              </w:rPr>
              <w:t>沉淀</w:t>
            </w:r>
            <w:r>
              <w:t xml:space="preserve">  池</w:t>
            </w:r>
            <w:r>
              <w:rPr>
                <w:rFonts w:ascii="Times New Roman" w:hAnsi="Times New Roman" w:eastAsia="Times New Roman" w:cs="Times New Roman"/>
              </w:rPr>
              <w:t>+</w:t>
            </w:r>
            <w:r>
              <w:t>消毒”，处理能力由</w:t>
            </w:r>
            <w:r>
              <w:rPr>
                <w:rFonts w:ascii="Times New Roman" w:hAnsi="Times New Roman" w:eastAsia="Times New Roman" w:cs="Times New Roman"/>
              </w:rPr>
              <w:t>1500m</w:t>
            </w:r>
            <w:r>
              <w:rPr>
                <w:rFonts w:ascii="Times New Roman" w:hAnsi="Times New Roman" w:eastAsia="Times New Roman" w:cs="Times New Roman"/>
                <w:position w:val="7"/>
                <w:sz w:val="14"/>
                <w:szCs w:val="14"/>
              </w:rPr>
              <w:t>3</w:t>
            </w:r>
            <w:r>
              <w:rPr>
                <w:rFonts w:ascii="Times New Roman" w:hAnsi="Times New Roman" w:eastAsia="Times New Roman" w:cs="Times New Roman"/>
              </w:rPr>
              <w:t>/d</w:t>
            </w:r>
            <w:r>
              <w:t>提升至</w:t>
            </w:r>
            <w:r>
              <w:rPr>
                <w:rFonts w:ascii="Times New Roman" w:hAnsi="Times New Roman" w:eastAsia="Times New Roman" w:cs="Times New Roman"/>
              </w:rPr>
              <w:t>2400m</w:t>
            </w:r>
            <w:r>
              <w:rPr>
                <w:rFonts w:ascii="Times New Roman" w:hAnsi="Times New Roman" w:eastAsia="Times New Roman" w:cs="Times New Roman"/>
                <w:position w:val="7"/>
                <w:sz w:val="14"/>
                <w:szCs w:val="14"/>
              </w:rPr>
              <w:t>3</w:t>
            </w:r>
            <w:r>
              <w:rPr>
                <w:rFonts w:ascii="Times New Roman" w:hAnsi="Times New Roman" w:eastAsia="Times New Roman" w:cs="Times New Roman"/>
              </w:rPr>
              <w:t>/d</w:t>
            </w:r>
            <w:r>
              <w:rPr>
                <w:rFonts w:ascii="Times New Roman" w:hAnsi="Times New Roman" w:eastAsia="Times New Roman" w:cs="Times New Roman"/>
                <w:spacing w:val="-25"/>
              </w:rPr>
              <w:t xml:space="preserve"> </w:t>
            </w:r>
            <w:r>
              <w:t>。增加</w:t>
            </w:r>
            <w:r>
              <w:rPr>
                <w:rFonts w:ascii="Times New Roman" w:hAnsi="Times New Roman" w:eastAsia="Times New Roman" w:cs="Times New Roman"/>
              </w:rPr>
              <w:t>2</w:t>
            </w:r>
            <w:r>
              <w:t>台</w:t>
            </w:r>
            <w:r>
              <w:rPr>
                <w:rFonts w:ascii="Times New Roman" w:hAnsi="Times New Roman" w:eastAsia="Times New Roman" w:cs="Times New Roman"/>
              </w:rPr>
              <w:t>6t/</w:t>
            </w:r>
            <w:r>
              <w:rPr>
                <w:rFonts w:ascii="Times New Roman" w:hAnsi="Times New Roman" w:eastAsia="Times New Roman" w:cs="Times New Roman"/>
                <w:spacing w:val="-1"/>
              </w:rPr>
              <w:t>h</w:t>
            </w:r>
            <w:r>
              <w:rPr>
                <w:spacing w:val="-1"/>
              </w:rPr>
              <w:t>的卧式蒸汽锅炉，</w:t>
            </w:r>
            <w:r>
              <w:t xml:space="preserve"> </w:t>
            </w:r>
            <w:r>
              <w:rPr>
                <w:spacing w:val="-3"/>
              </w:rPr>
              <w:t>以天然气为燃料，为各加工点及园内企业提供应急蒸汽。</w:t>
            </w:r>
            <w:r>
              <w:rPr>
                <w:spacing w:val="-3"/>
                <w14:textOutline w14:w="4013" w14:cap="sq" w14:cmpd="sng">
                  <w14:solidFill>
                    <w14:srgbClr w14:val="000000"/>
                  </w14:solidFill>
                  <w14:prstDash w14:val="solid"/>
                  <w14:bevel/>
                </w14:textOutline>
              </w:rPr>
              <w:t>本项目不设检疫检</w:t>
            </w:r>
            <w:r>
              <w:rPr>
                <w:spacing w:val="-4"/>
                <w14:textOutline w14:w="4013" w14:cap="sq" w14:cmpd="sng">
                  <w14:solidFill>
                    <w14:srgbClr w14:val="000000"/>
                  </w14:solidFill>
                  <w14:prstDash w14:val="solid"/>
                  <w14:bevel/>
                </w14:textOutline>
              </w:rPr>
              <w:t>验中心</w:t>
            </w:r>
          </w:p>
          <w:p>
            <w:pPr>
              <w:pStyle w:val="6"/>
              <w:spacing w:line="219" w:lineRule="auto"/>
              <w:ind w:left="107"/>
            </w:pPr>
            <w:r>
              <w:rPr>
                <w:spacing w:val="-1"/>
                <w14:textOutline w14:w="4013" w14:cap="sq" w14:cmpd="sng">
                  <w14:solidFill>
                    <w14:srgbClr w14:val="000000"/>
                  </w14:solidFill>
                  <w14:prstDash w14:val="solid"/>
                  <w14:bevel/>
                </w14:textOutline>
              </w:rPr>
              <w:t>和柴油发电机房。</w:t>
            </w:r>
          </w:p>
          <w:p>
            <w:pPr>
              <w:pStyle w:val="6"/>
              <w:spacing w:before="138" w:line="219" w:lineRule="auto"/>
              <w:ind w:left="552"/>
            </w:pPr>
            <w:r>
              <w:rPr>
                <w:spacing w:val="-1"/>
              </w:rPr>
              <w:t>项目本次扩建的各食品加工点情况详见下表。</w:t>
            </w:r>
          </w:p>
          <w:p>
            <w:pPr>
              <w:spacing w:before="139" w:line="219" w:lineRule="auto"/>
              <w:ind w:left="2224"/>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2-1    </w:t>
            </w:r>
            <w:r>
              <w:rPr>
                <w:rFonts w:ascii="黑体" w:hAnsi="黑体" w:eastAsia="黑体" w:cs="黑体"/>
                <w:spacing w:val="-1"/>
                <w:sz w:val="22"/>
                <w:szCs w:val="22"/>
              </w:rPr>
              <w:t>项目本次扩建的各食品加工点详情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restart"/>
            <w:tcBorders>
              <w:top w:val="nil"/>
              <w:bottom w:val="nil"/>
            </w:tcBorders>
            <w:vAlign w:val="top"/>
          </w:tcPr>
          <w:p>
            <w:pPr>
              <w:rPr>
                <w:rFonts w:ascii="Arial"/>
                <w:sz w:val="21"/>
              </w:rPr>
            </w:pPr>
          </w:p>
        </w:tc>
        <w:tc>
          <w:tcPr>
            <w:tcW w:w="653" w:type="dxa"/>
            <w:vAlign w:val="top"/>
          </w:tcPr>
          <w:p>
            <w:pPr>
              <w:pStyle w:val="6"/>
              <w:spacing w:before="214" w:line="229" w:lineRule="auto"/>
              <w:ind w:left="115"/>
              <w:rPr>
                <w:sz w:val="20"/>
                <w:szCs w:val="20"/>
              </w:rPr>
            </w:pPr>
            <w:r>
              <w:rPr>
                <w:spacing w:val="6"/>
                <w:sz w:val="20"/>
                <w:szCs w:val="20"/>
                <w14:textOutline w14:w="3795" w14:cap="sq" w14:cmpd="sng">
                  <w14:solidFill>
                    <w14:srgbClr w14:val="000000"/>
                  </w14:solidFill>
                  <w14:prstDash w14:val="solid"/>
                  <w14:bevel/>
                </w14:textOutline>
              </w:rPr>
              <w:t>序号</w:t>
            </w:r>
          </w:p>
        </w:tc>
        <w:tc>
          <w:tcPr>
            <w:tcW w:w="849" w:type="dxa"/>
            <w:vAlign w:val="top"/>
          </w:tcPr>
          <w:p>
            <w:pPr>
              <w:pStyle w:val="6"/>
              <w:spacing w:before="63" w:line="300" w:lineRule="exact"/>
              <w:ind w:left="216"/>
              <w:rPr>
                <w:sz w:val="20"/>
                <w:szCs w:val="20"/>
              </w:rPr>
            </w:pPr>
            <w:r>
              <w:rPr>
                <w:spacing w:val="6"/>
                <w:position w:val="6"/>
                <w:sz w:val="20"/>
                <w:szCs w:val="20"/>
                <w14:textOutline w14:w="3795" w14:cap="sq" w14:cmpd="sng">
                  <w14:solidFill>
                    <w14:srgbClr w14:val="000000"/>
                  </w14:solidFill>
                  <w14:prstDash w14:val="solid"/>
                  <w14:bevel/>
                </w14:textOutline>
              </w:rPr>
              <w:t>食品</w:t>
            </w:r>
          </w:p>
          <w:p>
            <w:pPr>
              <w:pStyle w:val="6"/>
              <w:spacing w:line="213" w:lineRule="auto"/>
              <w:ind w:left="216"/>
              <w:rPr>
                <w:sz w:val="20"/>
                <w:szCs w:val="20"/>
              </w:rPr>
            </w:pPr>
            <w:r>
              <w:rPr>
                <w:spacing w:val="6"/>
                <w:sz w:val="20"/>
                <w:szCs w:val="20"/>
                <w14:textOutline w14:w="3795" w14:cap="sq" w14:cmpd="sng">
                  <w14:solidFill>
                    <w14:srgbClr w14:val="000000"/>
                  </w14:solidFill>
                  <w14:prstDash w14:val="solid"/>
                  <w14:bevel/>
                </w14:textOutline>
              </w:rPr>
              <w:t>种类</w:t>
            </w:r>
          </w:p>
        </w:tc>
        <w:tc>
          <w:tcPr>
            <w:tcW w:w="1218" w:type="dxa"/>
            <w:vAlign w:val="top"/>
          </w:tcPr>
          <w:p>
            <w:pPr>
              <w:pStyle w:val="6"/>
              <w:spacing w:before="213" w:line="228" w:lineRule="auto"/>
              <w:ind w:left="190"/>
              <w:rPr>
                <w:sz w:val="20"/>
                <w:szCs w:val="20"/>
              </w:rPr>
            </w:pPr>
            <w:r>
              <w:rPr>
                <w:spacing w:val="8"/>
                <w:sz w:val="20"/>
                <w:szCs w:val="20"/>
                <w14:textOutline w14:w="3795" w14:cap="sq" w14:cmpd="sng">
                  <w14:solidFill>
                    <w14:srgbClr w14:val="000000"/>
                  </w14:solidFill>
                  <w14:prstDash w14:val="solid"/>
                  <w14:bevel/>
                </w14:textOutline>
              </w:rPr>
              <w:t>产品类别</w:t>
            </w:r>
          </w:p>
        </w:tc>
        <w:tc>
          <w:tcPr>
            <w:tcW w:w="820" w:type="dxa"/>
            <w:vAlign w:val="top"/>
          </w:tcPr>
          <w:p>
            <w:pPr>
              <w:pStyle w:val="6"/>
              <w:spacing w:before="63" w:line="245" w:lineRule="auto"/>
              <w:ind w:left="123" w:right="75" w:firstLine="81"/>
              <w:rPr>
                <w:sz w:val="20"/>
                <w:szCs w:val="20"/>
              </w:rPr>
            </w:pPr>
            <w:r>
              <w:rPr>
                <w:spacing w:val="6"/>
                <w:sz w:val="20"/>
                <w:szCs w:val="20"/>
                <w14:textOutline w14:w="3795" w14:cap="sq" w14:cmpd="sng">
                  <w14:solidFill>
                    <w14:srgbClr w14:val="000000"/>
                  </w14:solidFill>
                  <w14:prstDash w14:val="solid"/>
                  <w14:bevel/>
                </w14:textOutline>
              </w:rPr>
              <w:t>产量</w:t>
            </w:r>
            <w:r>
              <w:rPr>
                <w:sz w:val="20"/>
                <w:szCs w:val="20"/>
              </w:rPr>
              <w:t xml:space="preserve">  </w:t>
            </w:r>
            <w:r>
              <w:rPr>
                <w:spacing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2"/>
                <w:sz w:val="20"/>
                <w:szCs w:val="20"/>
              </w:rPr>
              <w:t>t/a</w:t>
            </w:r>
            <w:r>
              <w:rPr>
                <w:spacing w:val="-2"/>
                <w:sz w:val="20"/>
                <w:szCs w:val="20"/>
                <w14:textOutline w14:w="3795" w14:cap="sq" w14:cmpd="sng">
                  <w14:solidFill>
                    <w14:srgbClr w14:val="000000"/>
                  </w14:solidFill>
                  <w14:prstDash w14:val="solid"/>
                  <w14:bevel/>
                </w14:textOutline>
              </w:rPr>
              <w:t>）</w:t>
            </w:r>
          </w:p>
        </w:tc>
        <w:tc>
          <w:tcPr>
            <w:tcW w:w="2859" w:type="dxa"/>
            <w:vAlign w:val="top"/>
          </w:tcPr>
          <w:p>
            <w:pPr>
              <w:pStyle w:val="6"/>
              <w:spacing w:before="214" w:line="227" w:lineRule="auto"/>
              <w:ind w:left="1016"/>
              <w:rPr>
                <w:sz w:val="20"/>
                <w:szCs w:val="20"/>
              </w:rPr>
            </w:pPr>
            <w:r>
              <w:rPr>
                <w:spacing w:val="8"/>
                <w:sz w:val="20"/>
                <w:szCs w:val="20"/>
                <w14:textOutline w14:w="3795" w14:cap="sq" w14:cmpd="sng">
                  <w14:solidFill>
                    <w14:srgbClr w14:val="000000"/>
                  </w14:solidFill>
                  <w14:prstDash w14:val="solid"/>
                  <w14:bevel/>
                </w14:textOutline>
              </w:rPr>
              <w:t>布置位置</w:t>
            </w:r>
          </w:p>
        </w:tc>
        <w:tc>
          <w:tcPr>
            <w:tcW w:w="1047" w:type="dxa"/>
            <w:vAlign w:val="top"/>
          </w:tcPr>
          <w:p>
            <w:pPr>
              <w:pStyle w:val="6"/>
              <w:spacing w:before="63" w:line="245" w:lineRule="auto"/>
              <w:ind w:left="117" w:right="76" w:firstLine="102"/>
              <w:rPr>
                <w:sz w:val="20"/>
                <w:szCs w:val="20"/>
              </w:rPr>
            </w:pPr>
            <w:r>
              <w:rPr>
                <w:spacing w:val="7"/>
                <w:sz w:val="20"/>
                <w:szCs w:val="20"/>
                <w14:textOutline w14:w="3795" w14:cap="sq" w14:cmpd="sng">
                  <w14:solidFill>
                    <w14:srgbClr w14:val="000000"/>
                  </w14:solidFill>
                  <w14:prstDash w14:val="solid"/>
                  <w14:bevel/>
                </w14:textOutline>
              </w:rPr>
              <w:t>车间面</w:t>
            </w:r>
            <w:r>
              <w:rPr>
                <w:sz w:val="20"/>
                <w:szCs w:val="20"/>
              </w:rPr>
              <w:t xml:space="preserve">  </w:t>
            </w:r>
            <w:r>
              <w:rPr>
                <w:spacing w:val="-5"/>
                <w:sz w:val="20"/>
                <w:szCs w:val="20"/>
                <w14:textOutline w14:w="3795" w14:cap="sq" w14:cmpd="sng">
                  <w14:solidFill>
                    <w14:srgbClr w14:val="000000"/>
                  </w14:solidFill>
                  <w14:prstDash w14:val="solid"/>
                  <w14:bevel/>
                </w14:textOutline>
              </w:rPr>
              <w:t>积（</w:t>
            </w:r>
            <w:r>
              <w:rPr>
                <w:spacing w:val="-60"/>
                <w:sz w:val="20"/>
                <w:szCs w:val="20"/>
              </w:rPr>
              <w:t xml:space="preserve"> </w:t>
            </w:r>
            <w:r>
              <w:rPr>
                <w:rFonts w:ascii="Times New Roman" w:hAnsi="Times New Roman" w:eastAsia="Times New Roman" w:cs="Times New Roman"/>
                <w:b/>
                <w:bCs/>
                <w:spacing w:val="-5"/>
                <w:sz w:val="20"/>
                <w:szCs w:val="20"/>
              </w:rPr>
              <w:t>m</w:t>
            </w:r>
            <w:r>
              <w:rPr>
                <w:rFonts w:ascii="Times New Roman" w:hAnsi="Times New Roman" w:eastAsia="Times New Roman" w:cs="Times New Roman"/>
                <w:b/>
                <w:bCs/>
                <w:spacing w:val="-5"/>
                <w:position w:val="6"/>
                <w:sz w:val="13"/>
                <w:szCs w:val="13"/>
              </w:rPr>
              <w:t>2</w:t>
            </w:r>
            <w:r>
              <w:rPr>
                <w:spacing w:val="-5"/>
                <w:sz w:val="20"/>
                <w:szCs w:val="20"/>
                <w14:textOutline w14:w="3795" w14:cap="sq" w14:cmpd="sng">
                  <w14:solidFill>
                    <w14:srgbClr w14:val="000000"/>
                  </w14:solidFill>
                  <w14:prstDash w14:val="solid"/>
                  <w14:bevel/>
                </w14:textOutline>
              </w:rPr>
              <w:t>）</w:t>
            </w:r>
          </w:p>
        </w:tc>
        <w:tc>
          <w:tcPr>
            <w:tcW w:w="298"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9"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4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61" w:lineRule="auto"/>
              <w:ind w:left="115" w:right="109" w:firstLine="16"/>
              <w:jc w:val="both"/>
              <w:rPr>
                <w:sz w:val="20"/>
                <w:szCs w:val="20"/>
              </w:rPr>
            </w:pPr>
            <w:r>
              <w:rPr>
                <w:sz w:val="20"/>
                <w:szCs w:val="20"/>
                <w14:textOutline w14:w="3795" w14:cap="sq" w14:cmpd="sng">
                  <w14:solidFill>
                    <w14:srgbClr w14:val="000000"/>
                  </w14:solidFill>
                  <w14:prstDash w14:val="solid"/>
                  <w14:bevel/>
                </w14:textOutline>
              </w:rPr>
              <w:t>肉类及</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副产品</w:t>
            </w:r>
            <w:r>
              <w:rPr>
                <w:sz w:val="20"/>
                <w:szCs w:val="20"/>
              </w:rPr>
              <w:t xml:space="preserve"> </w:t>
            </w:r>
            <w:r>
              <w:rPr>
                <w:spacing w:val="30"/>
                <w:w w:val="113"/>
                <w:sz w:val="20"/>
                <w:szCs w:val="20"/>
                <w14:textOutline w14:w="3795" w14:cap="sq" w14:cmpd="sng">
                  <w14:solidFill>
                    <w14:srgbClr w14:val="000000"/>
                  </w14:solidFill>
                  <w14:prstDash w14:val="solid"/>
                  <w14:bevel/>
                </w14:textOutline>
              </w:rPr>
              <w:t>制品</w:t>
            </w:r>
          </w:p>
        </w:tc>
        <w:tc>
          <w:tcPr>
            <w:tcW w:w="1218" w:type="dxa"/>
            <w:vAlign w:val="top"/>
          </w:tcPr>
          <w:p>
            <w:pPr>
              <w:pStyle w:val="6"/>
              <w:spacing w:before="63" w:line="214" w:lineRule="auto"/>
              <w:ind w:left="402"/>
              <w:rPr>
                <w:sz w:val="20"/>
                <w:szCs w:val="20"/>
              </w:rPr>
            </w:pPr>
            <w:r>
              <w:rPr>
                <w:spacing w:val="4"/>
                <w:sz w:val="20"/>
                <w:szCs w:val="20"/>
              </w:rPr>
              <w:t>板鸭</w:t>
            </w:r>
          </w:p>
        </w:tc>
        <w:tc>
          <w:tcPr>
            <w:tcW w:w="820" w:type="dxa"/>
            <w:vAlign w:val="top"/>
          </w:tcPr>
          <w:p>
            <w:pPr>
              <w:spacing w:before="102" w:line="192"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59" w:type="dxa"/>
            <w:vAlign w:val="top"/>
          </w:tcPr>
          <w:p>
            <w:pPr>
              <w:pStyle w:val="6"/>
              <w:spacing w:before="63" w:line="214" w:lineRule="auto"/>
              <w:ind w:left="388"/>
              <w:rPr>
                <w:sz w:val="20"/>
                <w:szCs w:val="20"/>
              </w:rPr>
            </w:pPr>
            <w:r>
              <w:rPr>
                <w:spacing w:val="3"/>
                <w:sz w:val="20"/>
                <w:szCs w:val="20"/>
              </w:rPr>
              <w:t>标准厂房</w:t>
            </w:r>
            <w:r>
              <w:rPr>
                <w:spacing w:val="-32"/>
                <w:sz w:val="20"/>
                <w:szCs w:val="20"/>
              </w:rPr>
              <w:t xml:space="preserve"> </w:t>
            </w:r>
            <w:r>
              <w:rPr>
                <w:rFonts w:ascii="Times New Roman" w:hAnsi="Times New Roman" w:eastAsia="Times New Roman" w:cs="Times New Roman"/>
                <w:spacing w:val="3"/>
                <w:sz w:val="20"/>
                <w:szCs w:val="20"/>
              </w:rPr>
              <w:t xml:space="preserve">6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sz w:val="20"/>
                <w:szCs w:val="20"/>
              </w:rPr>
              <w:t xml:space="preserve"> </w:t>
            </w:r>
            <w:r>
              <w:rPr>
                <w:spacing w:val="3"/>
                <w:sz w:val="20"/>
                <w:szCs w:val="20"/>
              </w:rPr>
              <w:t>层</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7"/>
                <w:sz w:val="20"/>
                <w:szCs w:val="20"/>
              </w:rPr>
              <w:t xml:space="preserve"> </w:t>
            </w:r>
            <w:r>
              <w:rPr>
                <w:spacing w:val="3"/>
                <w:sz w:val="20"/>
                <w:szCs w:val="20"/>
              </w:rPr>
              <w:t>号</w:t>
            </w:r>
          </w:p>
        </w:tc>
        <w:tc>
          <w:tcPr>
            <w:tcW w:w="1047" w:type="dxa"/>
            <w:vAlign w:val="top"/>
          </w:tcPr>
          <w:p>
            <w:pPr>
              <w:spacing w:before="99"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9"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195"/>
              <w:rPr>
                <w:sz w:val="20"/>
                <w:szCs w:val="20"/>
              </w:rPr>
            </w:pPr>
            <w:r>
              <w:rPr>
                <w:spacing w:val="6"/>
                <w:sz w:val="20"/>
                <w:szCs w:val="20"/>
              </w:rPr>
              <w:t>水发毛肚</w:t>
            </w:r>
          </w:p>
        </w:tc>
        <w:tc>
          <w:tcPr>
            <w:tcW w:w="820" w:type="dxa"/>
            <w:vAlign w:val="top"/>
          </w:tcPr>
          <w:p>
            <w:pPr>
              <w:spacing w:before="99"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859" w:type="dxa"/>
            <w:vAlign w:val="top"/>
          </w:tcPr>
          <w:p>
            <w:pPr>
              <w:pStyle w:val="6"/>
              <w:spacing w:before="63" w:line="214" w:lineRule="auto"/>
              <w:ind w:left="299"/>
              <w:rPr>
                <w:sz w:val="20"/>
                <w:szCs w:val="20"/>
              </w:rPr>
            </w:pPr>
            <w:r>
              <w:rPr>
                <w:spacing w:val="1"/>
                <w:sz w:val="20"/>
                <w:szCs w:val="20"/>
              </w:rPr>
              <w:t>标准厂房</w:t>
            </w:r>
            <w:r>
              <w:rPr>
                <w:spacing w:val="-30"/>
                <w:sz w:val="20"/>
                <w:szCs w:val="20"/>
              </w:rPr>
              <w:t xml:space="preserve"> </w:t>
            </w:r>
            <w:r>
              <w:rPr>
                <w:rFonts w:ascii="Times New Roman" w:hAnsi="Times New Roman" w:eastAsia="Times New Roman" w:cs="Times New Roman"/>
                <w:spacing w:val="1"/>
                <w:sz w:val="20"/>
                <w:szCs w:val="20"/>
              </w:rPr>
              <w:t xml:space="preserve">4 </w:t>
            </w:r>
            <w:r>
              <w:rPr>
                <w:spacing w:val="1"/>
                <w:sz w:val="20"/>
                <w:szCs w:val="20"/>
              </w:rPr>
              <w:t>栋</w:t>
            </w:r>
            <w:r>
              <w:rPr>
                <w:spacing w:val="-23"/>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2"/>
                <w:sz w:val="20"/>
                <w:szCs w:val="20"/>
              </w:rPr>
              <w:t xml:space="preserve"> </w:t>
            </w:r>
            <w:r>
              <w:rPr>
                <w:spacing w:val="1"/>
                <w:sz w:val="20"/>
                <w:szCs w:val="20"/>
              </w:rPr>
              <w:t>层</w:t>
            </w:r>
            <w:r>
              <w:rPr>
                <w:spacing w:val="-39"/>
                <w:sz w:val="20"/>
                <w:szCs w:val="20"/>
              </w:rPr>
              <w:t xml:space="preserve"> </w:t>
            </w:r>
            <w:r>
              <w:rPr>
                <w:rFonts w:ascii="Times New Roman" w:hAnsi="Times New Roman" w:eastAsia="Times New Roman" w:cs="Times New Roman"/>
                <w:spacing w:val="1"/>
                <w:sz w:val="20"/>
                <w:szCs w:val="20"/>
              </w:rPr>
              <w:t>3-4</w:t>
            </w:r>
            <w:r>
              <w:rPr>
                <w:rFonts w:ascii="Times New Roman" w:hAnsi="Times New Roman" w:eastAsia="Times New Roman" w:cs="Times New Roman"/>
                <w:spacing w:val="17"/>
                <w:w w:val="101"/>
                <w:sz w:val="20"/>
                <w:szCs w:val="20"/>
              </w:rPr>
              <w:t xml:space="preserve"> </w:t>
            </w:r>
            <w:r>
              <w:rPr>
                <w:spacing w:val="1"/>
                <w:sz w:val="20"/>
                <w:szCs w:val="20"/>
              </w:rPr>
              <w:t>号</w:t>
            </w:r>
          </w:p>
        </w:tc>
        <w:tc>
          <w:tcPr>
            <w:tcW w:w="1047" w:type="dxa"/>
            <w:vAlign w:val="top"/>
          </w:tcPr>
          <w:p>
            <w:pPr>
              <w:spacing w:before="9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1995</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1" w:line="195"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5" w:line="212" w:lineRule="auto"/>
              <w:ind w:left="402"/>
              <w:rPr>
                <w:sz w:val="20"/>
                <w:szCs w:val="20"/>
              </w:rPr>
            </w:pPr>
            <w:r>
              <w:rPr>
                <w:spacing w:val="4"/>
                <w:sz w:val="20"/>
                <w:szCs w:val="20"/>
              </w:rPr>
              <w:t>板鸭</w:t>
            </w:r>
          </w:p>
        </w:tc>
        <w:tc>
          <w:tcPr>
            <w:tcW w:w="820" w:type="dxa"/>
            <w:vAlign w:val="top"/>
          </w:tcPr>
          <w:p>
            <w:pPr>
              <w:spacing w:before="101" w:line="195"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859" w:type="dxa"/>
            <w:vAlign w:val="top"/>
          </w:tcPr>
          <w:p>
            <w:pPr>
              <w:pStyle w:val="6"/>
              <w:spacing w:before="65" w:line="212" w:lineRule="auto"/>
              <w:ind w:left="388"/>
              <w:rPr>
                <w:sz w:val="20"/>
                <w:szCs w:val="20"/>
              </w:rPr>
            </w:pPr>
            <w:r>
              <w:rPr>
                <w:spacing w:val="2"/>
                <w:sz w:val="20"/>
                <w:szCs w:val="20"/>
              </w:rPr>
              <w:t>标准厂房</w:t>
            </w:r>
            <w:r>
              <w:rPr>
                <w:spacing w:val="-30"/>
                <w:sz w:val="20"/>
                <w:szCs w:val="20"/>
              </w:rPr>
              <w:t xml:space="preserve"> </w:t>
            </w:r>
            <w:r>
              <w:rPr>
                <w:rFonts w:ascii="Times New Roman" w:hAnsi="Times New Roman" w:eastAsia="Times New Roman" w:cs="Times New Roman"/>
                <w:spacing w:val="2"/>
                <w:sz w:val="20"/>
                <w:szCs w:val="20"/>
              </w:rPr>
              <w:t xml:space="preserve">5 </w:t>
            </w:r>
            <w:r>
              <w:rPr>
                <w:spacing w:val="2"/>
                <w:sz w:val="20"/>
                <w:szCs w:val="20"/>
              </w:rPr>
              <w:t>栋</w:t>
            </w:r>
            <w:r>
              <w:rPr>
                <w:spacing w:val="-38"/>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2"/>
                <w:sz w:val="20"/>
                <w:szCs w:val="20"/>
              </w:rPr>
              <w:t xml:space="preserve"> </w:t>
            </w:r>
            <w:r>
              <w:rPr>
                <w:spacing w:val="2"/>
                <w:sz w:val="20"/>
                <w:szCs w:val="20"/>
              </w:rPr>
              <w:t>层</w:t>
            </w:r>
            <w:r>
              <w:rPr>
                <w:spacing w:val="-39"/>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7"/>
                <w:sz w:val="20"/>
                <w:szCs w:val="20"/>
              </w:rPr>
              <w:t xml:space="preserve"> </w:t>
            </w:r>
            <w:r>
              <w:rPr>
                <w:spacing w:val="2"/>
                <w:sz w:val="20"/>
                <w:szCs w:val="20"/>
              </w:rPr>
              <w:t>号</w:t>
            </w:r>
          </w:p>
        </w:tc>
        <w:tc>
          <w:tcPr>
            <w:tcW w:w="1047" w:type="dxa"/>
            <w:vAlign w:val="top"/>
          </w:tcPr>
          <w:p>
            <w:pPr>
              <w:spacing w:before="101" w:line="195" w:lineRule="auto"/>
              <w:ind w:left="381"/>
              <w:rPr>
                <w:rFonts w:ascii="Times New Roman" w:hAnsi="Times New Roman" w:eastAsia="Times New Roman" w:cs="Times New Roman"/>
                <w:sz w:val="20"/>
                <w:szCs w:val="20"/>
              </w:rPr>
            </w:pPr>
            <w:r>
              <w:rPr>
                <w:rFonts w:ascii="Times New Roman" w:hAnsi="Times New Roman" w:eastAsia="Times New Roman" w:cs="Times New Roman"/>
                <w:sz w:val="20"/>
                <w:szCs w:val="20"/>
              </w:rPr>
              <w:t>889</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0"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5" w:line="212" w:lineRule="auto"/>
              <w:ind w:left="407"/>
              <w:rPr>
                <w:sz w:val="20"/>
                <w:szCs w:val="20"/>
              </w:rPr>
            </w:pPr>
            <w:r>
              <w:rPr>
                <w:spacing w:val="2"/>
                <w:sz w:val="20"/>
                <w:szCs w:val="20"/>
              </w:rPr>
              <w:t>牛肉</w:t>
            </w:r>
          </w:p>
        </w:tc>
        <w:tc>
          <w:tcPr>
            <w:tcW w:w="820" w:type="dxa"/>
            <w:vAlign w:val="top"/>
          </w:tcPr>
          <w:p>
            <w:pPr>
              <w:spacing w:before="100"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859" w:type="dxa"/>
            <w:vAlign w:val="top"/>
          </w:tcPr>
          <w:p>
            <w:pPr>
              <w:pStyle w:val="6"/>
              <w:spacing w:before="65" w:line="212" w:lineRule="auto"/>
              <w:ind w:left="308"/>
              <w:rPr>
                <w:sz w:val="20"/>
                <w:szCs w:val="20"/>
              </w:rPr>
            </w:pPr>
            <w:r>
              <w:rPr>
                <w:spacing w:val="1"/>
                <w:sz w:val="20"/>
                <w:szCs w:val="20"/>
              </w:rPr>
              <w:t>标准厂房</w:t>
            </w:r>
            <w:r>
              <w:rPr>
                <w:spacing w:val="-28"/>
                <w:sz w:val="20"/>
                <w:szCs w:val="20"/>
              </w:rPr>
              <w:t xml:space="preserve"> </w:t>
            </w:r>
            <w:r>
              <w:rPr>
                <w:rFonts w:ascii="Times New Roman" w:hAnsi="Times New Roman" w:eastAsia="Times New Roman" w:cs="Times New Roman"/>
                <w:spacing w:val="1"/>
                <w:sz w:val="20"/>
                <w:szCs w:val="20"/>
              </w:rPr>
              <w:t xml:space="preserve">5 </w:t>
            </w:r>
            <w:r>
              <w:rPr>
                <w:spacing w:val="1"/>
                <w:sz w:val="20"/>
                <w:szCs w:val="20"/>
              </w:rPr>
              <w:t>栋</w:t>
            </w:r>
            <w:r>
              <w:rPr>
                <w:spacing w:val="-39"/>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2"/>
                <w:w w:val="101"/>
                <w:sz w:val="20"/>
                <w:szCs w:val="20"/>
              </w:rPr>
              <w:t xml:space="preserve"> </w:t>
            </w:r>
            <w:r>
              <w:rPr>
                <w:spacing w:val="1"/>
                <w:sz w:val="20"/>
                <w:szCs w:val="20"/>
              </w:rPr>
              <w:t>层</w:t>
            </w:r>
            <w:r>
              <w:rPr>
                <w:spacing w:val="-23"/>
                <w:sz w:val="20"/>
                <w:szCs w:val="20"/>
              </w:rPr>
              <w:t xml:space="preserve"> </w:t>
            </w:r>
            <w:r>
              <w:rPr>
                <w:rFonts w:ascii="Times New Roman" w:hAnsi="Times New Roman" w:eastAsia="Times New Roman" w:cs="Times New Roman"/>
                <w:spacing w:val="1"/>
                <w:sz w:val="20"/>
                <w:szCs w:val="20"/>
              </w:rPr>
              <w:t>1.6</w:t>
            </w:r>
            <w:r>
              <w:rPr>
                <w:rFonts w:ascii="Times New Roman" w:hAnsi="Times New Roman" w:eastAsia="Times New Roman" w:cs="Times New Roman"/>
                <w:spacing w:val="14"/>
                <w:w w:val="101"/>
                <w:sz w:val="20"/>
                <w:szCs w:val="20"/>
              </w:rPr>
              <w:t xml:space="preserve"> </w:t>
            </w:r>
            <w:r>
              <w:rPr>
                <w:spacing w:val="1"/>
                <w:sz w:val="20"/>
                <w:szCs w:val="20"/>
              </w:rPr>
              <w:t>号</w:t>
            </w:r>
          </w:p>
        </w:tc>
        <w:tc>
          <w:tcPr>
            <w:tcW w:w="1047" w:type="dxa"/>
            <w:vAlign w:val="top"/>
          </w:tcPr>
          <w:p>
            <w:pPr>
              <w:spacing w:before="100"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1986</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3" w:line="192"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4" w:line="213" w:lineRule="auto"/>
              <w:ind w:left="296"/>
              <w:rPr>
                <w:sz w:val="20"/>
                <w:szCs w:val="20"/>
              </w:rPr>
            </w:pPr>
            <w:r>
              <w:rPr>
                <w:spacing w:val="6"/>
                <w:sz w:val="20"/>
                <w:szCs w:val="20"/>
              </w:rPr>
              <w:t>猪头肉</w:t>
            </w:r>
          </w:p>
        </w:tc>
        <w:tc>
          <w:tcPr>
            <w:tcW w:w="820" w:type="dxa"/>
            <w:vAlign w:val="top"/>
          </w:tcPr>
          <w:p>
            <w:pPr>
              <w:spacing w:before="100" w:line="195"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859" w:type="dxa"/>
            <w:vAlign w:val="top"/>
          </w:tcPr>
          <w:p>
            <w:pPr>
              <w:pStyle w:val="6"/>
              <w:spacing w:before="64" w:line="213" w:lineRule="auto"/>
              <w:ind w:left="198"/>
              <w:rPr>
                <w:sz w:val="20"/>
                <w:szCs w:val="20"/>
              </w:rPr>
            </w:pPr>
            <w:r>
              <w:rPr>
                <w:spacing w:val="2"/>
                <w:sz w:val="20"/>
                <w:szCs w:val="20"/>
              </w:rPr>
              <w:t>半成品加工车间</w:t>
            </w:r>
            <w:r>
              <w:rPr>
                <w:spacing w:val="-16"/>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层</w:t>
            </w:r>
            <w:r>
              <w:rPr>
                <w:spacing w:val="-23"/>
                <w:sz w:val="20"/>
                <w:szCs w:val="20"/>
              </w:rPr>
              <w:t xml:space="preserve"> </w:t>
            </w:r>
            <w:r>
              <w:rPr>
                <w:rFonts w:ascii="Times New Roman" w:hAnsi="Times New Roman" w:eastAsia="Times New Roman" w:cs="Times New Roman"/>
                <w:spacing w:val="2"/>
                <w:sz w:val="20"/>
                <w:szCs w:val="20"/>
              </w:rPr>
              <w:t>1-2</w:t>
            </w:r>
            <w:r>
              <w:rPr>
                <w:rFonts w:ascii="Times New Roman" w:hAnsi="Times New Roman" w:eastAsia="Times New Roman" w:cs="Times New Roman"/>
                <w:spacing w:val="17"/>
                <w:w w:val="101"/>
                <w:sz w:val="20"/>
                <w:szCs w:val="20"/>
              </w:rPr>
              <w:t xml:space="preserve"> </w:t>
            </w:r>
            <w:r>
              <w:rPr>
                <w:spacing w:val="2"/>
                <w:sz w:val="20"/>
                <w:szCs w:val="20"/>
              </w:rPr>
              <w:t>号</w:t>
            </w:r>
          </w:p>
        </w:tc>
        <w:tc>
          <w:tcPr>
            <w:tcW w:w="1047" w:type="dxa"/>
            <w:vAlign w:val="top"/>
          </w:tcPr>
          <w:p>
            <w:pPr>
              <w:spacing w:before="100"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136</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9" w:line="195" w:lineRule="auto"/>
              <w:ind w:left="27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4" w:line="213" w:lineRule="auto"/>
              <w:ind w:left="296"/>
              <w:rPr>
                <w:sz w:val="20"/>
                <w:szCs w:val="20"/>
              </w:rPr>
            </w:pPr>
            <w:r>
              <w:rPr>
                <w:spacing w:val="6"/>
                <w:sz w:val="20"/>
                <w:szCs w:val="20"/>
              </w:rPr>
              <w:t>猪头肉</w:t>
            </w:r>
          </w:p>
        </w:tc>
        <w:tc>
          <w:tcPr>
            <w:tcW w:w="820" w:type="dxa"/>
            <w:vAlign w:val="top"/>
          </w:tcPr>
          <w:p>
            <w:pPr>
              <w:spacing w:before="99"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859" w:type="dxa"/>
            <w:vAlign w:val="top"/>
          </w:tcPr>
          <w:p>
            <w:pPr>
              <w:pStyle w:val="6"/>
              <w:spacing w:before="64" w:line="213" w:lineRule="auto"/>
              <w:ind w:left="117"/>
              <w:rPr>
                <w:sz w:val="20"/>
                <w:szCs w:val="20"/>
              </w:rPr>
            </w:pPr>
            <w:r>
              <w:rPr>
                <w:spacing w:val="1"/>
                <w:sz w:val="20"/>
                <w:szCs w:val="20"/>
              </w:rPr>
              <w:t>半成品加工车间</w:t>
            </w:r>
            <w:r>
              <w:rPr>
                <w:spacing w:val="-35"/>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层</w:t>
            </w:r>
            <w:r>
              <w:rPr>
                <w:spacing w:val="-32"/>
                <w:sz w:val="20"/>
                <w:szCs w:val="20"/>
              </w:rPr>
              <w:t xml:space="preserve"> </w:t>
            </w:r>
            <w:r>
              <w:rPr>
                <w:rFonts w:ascii="Times New Roman" w:hAnsi="Times New Roman" w:eastAsia="Times New Roman" w:cs="Times New Roman"/>
                <w:spacing w:val="1"/>
                <w:sz w:val="20"/>
                <w:szCs w:val="20"/>
              </w:rPr>
              <w:t>15-</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 xml:space="preserve">16 </w:t>
            </w:r>
            <w:r>
              <w:rPr>
                <w:spacing w:val="1"/>
                <w:sz w:val="20"/>
                <w:szCs w:val="20"/>
              </w:rPr>
              <w:t>号</w:t>
            </w:r>
          </w:p>
        </w:tc>
        <w:tc>
          <w:tcPr>
            <w:tcW w:w="1047" w:type="dxa"/>
            <w:vAlign w:val="top"/>
          </w:tcPr>
          <w:p>
            <w:pPr>
              <w:spacing w:before="99"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136</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2" w:line="192"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296"/>
              <w:rPr>
                <w:sz w:val="20"/>
                <w:szCs w:val="20"/>
              </w:rPr>
            </w:pPr>
            <w:r>
              <w:rPr>
                <w:spacing w:val="6"/>
                <w:sz w:val="20"/>
                <w:szCs w:val="20"/>
              </w:rPr>
              <w:t>猪头肉</w:t>
            </w:r>
          </w:p>
        </w:tc>
        <w:tc>
          <w:tcPr>
            <w:tcW w:w="820" w:type="dxa"/>
            <w:vAlign w:val="top"/>
          </w:tcPr>
          <w:p>
            <w:pPr>
              <w:spacing w:before="99"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859" w:type="dxa"/>
            <w:vAlign w:val="top"/>
          </w:tcPr>
          <w:p>
            <w:pPr>
              <w:pStyle w:val="6"/>
              <w:spacing w:before="63" w:line="214" w:lineRule="auto"/>
              <w:ind w:left="117"/>
              <w:rPr>
                <w:sz w:val="20"/>
                <w:szCs w:val="20"/>
              </w:rPr>
            </w:pPr>
            <w:r>
              <w:rPr>
                <w:spacing w:val="1"/>
                <w:sz w:val="20"/>
                <w:szCs w:val="20"/>
              </w:rPr>
              <w:t>半成品加工车间</w:t>
            </w:r>
            <w:r>
              <w:rPr>
                <w:spacing w:val="-35"/>
                <w:sz w:val="20"/>
                <w:szCs w:val="20"/>
              </w:rPr>
              <w:t xml:space="preserve"> </w:t>
            </w:r>
            <w:r>
              <w:rPr>
                <w:rFonts w:ascii="Times New Roman" w:hAnsi="Times New Roman" w:eastAsia="Times New Roman" w:cs="Times New Roman"/>
                <w:spacing w:val="1"/>
                <w:sz w:val="20"/>
                <w:szCs w:val="20"/>
              </w:rPr>
              <w:t xml:space="preserve">1 </w:t>
            </w:r>
            <w:r>
              <w:rPr>
                <w:spacing w:val="1"/>
                <w:sz w:val="20"/>
                <w:szCs w:val="20"/>
              </w:rPr>
              <w:t>层</w:t>
            </w:r>
            <w:r>
              <w:rPr>
                <w:spacing w:val="-32"/>
                <w:sz w:val="20"/>
                <w:szCs w:val="20"/>
              </w:rPr>
              <w:t xml:space="preserve"> </w:t>
            </w:r>
            <w:r>
              <w:rPr>
                <w:rFonts w:ascii="Times New Roman" w:hAnsi="Times New Roman" w:eastAsia="Times New Roman" w:cs="Times New Roman"/>
                <w:spacing w:val="1"/>
                <w:sz w:val="20"/>
                <w:szCs w:val="20"/>
              </w:rPr>
              <w:t>17-</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1"/>
                <w:sz w:val="20"/>
                <w:szCs w:val="20"/>
              </w:rPr>
              <w:t xml:space="preserve">18 </w:t>
            </w:r>
            <w:r>
              <w:rPr>
                <w:spacing w:val="1"/>
                <w:sz w:val="20"/>
                <w:szCs w:val="20"/>
              </w:rPr>
              <w:t>号</w:t>
            </w:r>
          </w:p>
        </w:tc>
        <w:tc>
          <w:tcPr>
            <w:tcW w:w="1047" w:type="dxa"/>
            <w:vAlign w:val="top"/>
          </w:tcPr>
          <w:p>
            <w:pPr>
              <w:spacing w:before="99"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145</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9" w:line="195"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296"/>
              <w:rPr>
                <w:sz w:val="20"/>
                <w:szCs w:val="20"/>
              </w:rPr>
            </w:pPr>
            <w:r>
              <w:rPr>
                <w:spacing w:val="6"/>
                <w:sz w:val="20"/>
                <w:szCs w:val="20"/>
              </w:rPr>
              <w:t>猪头肉</w:t>
            </w:r>
          </w:p>
        </w:tc>
        <w:tc>
          <w:tcPr>
            <w:tcW w:w="820" w:type="dxa"/>
            <w:vAlign w:val="top"/>
          </w:tcPr>
          <w:p>
            <w:pPr>
              <w:spacing w:before="99" w:line="195"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859" w:type="dxa"/>
            <w:vAlign w:val="top"/>
          </w:tcPr>
          <w:p>
            <w:pPr>
              <w:pStyle w:val="6"/>
              <w:spacing w:before="63" w:line="214" w:lineRule="auto"/>
              <w:ind w:left="117"/>
              <w:rPr>
                <w:sz w:val="20"/>
                <w:szCs w:val="20"/>
              </w:rPr>
            </w:pPr>
            <w:r>
              <w:rPr>
                <w:spacing w:val="3"/>
                <w:sz w:val="20"/>
                <w:szCs w:val="20"/>
              </w:rPr>
              <w:t>半成品加工车间</w:t>
            </w:r>
            <w:r>
              <w:rPr>
                <w:spacing w:val="-26"/>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53"/>
                <w:sz w:val="20"/>
                <w:szCs w:val="20"/>
              </w:rPr>
              <w:t xml:space="preserve"> </w:t>
            </w:r>
            <w:r>
              <w:rPr>
                <w:rFonts w:ascii="Times New Roman" w:hAnsi="Times New Roman" w:eastAsia="Times New Roman" w:cs="Times New Roman"/>
                <w:spacing w:val="3"/>
                <w:sz w:val="20"/>
                <w:szCs w:val="20"/>
              </w:rPr>
              <w:t xml:space="preserve">22-23 </w:t>
            </w:r>
            <w:r>
              <w:rPr>
                <w:spacing w:val="3"/>
                <w:sz w:val="20"/>
                <w:szCs w:val="20"/>
              </w:rPr>
              <w:t>号</w:t>
            </w:r>
          </w:p>
        </w:tc>
        <w:tc>
          <w:tcPr>
            <w:tcW w:w="1047" w:type="dxa"/>
            <w:vAlign w:val="top"/>
          </w:tcPr>
          <w:p>
            <w:pPr>
              <w:spacing w:before="99"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83</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1" w:line="195"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5" w:line="212" w:lineRule="auto"/>
              <w:ind w:left="296"/>
              <w:rPr>
                <w:sz w:val="20"/>
                <w:szCs w:val="20"/>
              </w:rPr>
            </w:pPr>
            <w:r>
              <w:rPr>
                <w:spacing w:val="6"/>
                <w:sz w:val="20"/>
                <w:szCs w:val="20"/>
              </w:rPr>
              <w:t>猪头肉</w:t>
            </w:r>
          </w:p>
        </w:tc>
        <w:tc>
          <w:tcPr>
            <w:tcW w:w="820" w:type="dxa"/>
            <w:vAlign w:val="top"/>
          </w:tcPr>
          <w:p>
            <w:pPr>
              <w:spacing w:before="101"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859" w:type="dxa"/>
            <w:vAlign w:val="top"/>
          </w:tcPr>
          <w:p>
            <w:pPr>
              <w:pStyle w:val="6"/>
              <w:spacing w:before="65" w:line="212" w:lineRule="auto"/>
              <w:ind w:left="117"/>
              <w:rPr>
                <w:sz w:val="20"/>
                <w:szCs w:val="20"/>
              </w:rPr>
            </w:pPr>
            <w:r>
              <w:rPr>
                <w:spacing w:val="3"/>
                <w:sz w:val="20"/>
                <w:szCs w:val="20"/>
              </w:rPr>
              <w:t>半成品加工车间</w:t>
            </w:r>
            <w:r>
              <w:rPr>
                <w:spacing w:val="-26"/>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53"/>
                <w:sz w:val="20"/>
                <w:szCs w:val="20"/>
              </w:rPr>
              <w:t xml:space="preserve"> </w:t>
            </w:r>
            <w:r>
              <w:rPr>
                <w:rFonts w:ascii="Times New Roman" w:hAnsi="Times New Roman" w:eastAsia="Times New Roman" w:cs="Times New Roman"/>
                <w:spacing w:val="3"/>
                <w:sz w:val="20"/>
                <w:szCs w:val="20"/>
              </w:rPr>
              <w:t xml:space="preserve">22-23 </w:t>
            </w:r>
            <w:r>
              <w:rPr>
                <w:spacing w:val="3"/>
                <w:sz w:val="20"/>
                <w:szCs w:val="20"/>
              </w:rPr>
              <w:t>号</w:t>
            </w:r>
          </w:p>
        </w:tc>
        <w:tc>
          <w:tcPr>
            <w:tcW w:w="1047" w:type="dxa"/>
            <w:vAlign w:val="top"/>
          </w:tcPr>
          <w:p>
            <w:pPr>
              <w:spacing w:before="101"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83</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0"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5" w:line="212" w:lineRule="auto"/>
              <w:ind w:left="215"/>
              <w:rPr>
                <w:sz w:val="20"/>
                <w:szCs w:val="20"/>
              </w:rPr>
            </w:pPr>
            <w:r>
              <w:rPr>
                <w:spacing w:val="1"/>
                <w:sz w:val="20"/>
                <w:szCs w:val="20"/>
              </w:rPr>
              <w:t>巴骨牛肉</w:t>
            </w:r>
          </w:p>
        </w:tc>
        <w:tc>
          <w:tcPr>
            <w:tcW w:w="820" w:type="dxa"/>
            <w:vAlign w:val="top"/>
          </w:tcPr>
          <w:p>
            <w:pPr>
              <w:spacing w:before="103" w:line="192"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59" w:type="dxa"/>
            <w:vAlign w:val="top"/>
          </w:tcPr>
          <w:p>
            <w:pPr>
              <w:pStyle w:val="6"/>
              <w:spacing w:before="65" w:line="212" w:lineRule="auto"/>
              <w:ind w:left="232"/>
              <w:rPr>
                <w:sz w:val="20"/>
                <w:szCs w:val="20"/>
              </w:rPr>
            </w:pPr>
            <w:r>
              <w:rPr>
                <w:spacing w:val="4"/>
                <w:sz w:val="20"/>
                <w:szCs w:val="20"/>
              </w:rPr>
              <w:t>半成品加工车间</w:t>
            </w:r>
            <w:r>
              <w:rPr>
                <w:spacing w:val="-20"/>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层</w:t>
            </w:r>
            <w:r>
              <w:rPr>
                <w:spacing w:val="-43"/>
                <w:sz w:val="20"/>
                <w:szCs w:val="20"/>
              </w:rPr>
              <w:t xml:space="preserve"> </w:t>
            </w:r>
            <w:r>
              <w:rPr>
                <w:rFonts w:ascii="Times New Roman" w:hAnsi="Times New Roman" w:eastAsia="Times New Roman" w:cs="Times New Roman"/>
                <w:spacing w:val="4"/>
                <w:sz w:val="20"/>
                <w:szCs w:val="20"/>
              </w:rPr>
              <w:t>24</w:t>
            </w:r>
            <w:r>
              <w:rPr>
                <w:rFonts w:ascii="Times New Roman" w:hAnsi="Times New Roman" w:eastAsia="Times New Roman" w:cs="Times New Roman"/>
                <w:spacing w:val="17"/>
                <w:sz w:val="20"/>
                <w:szCs w:val="20"/>
              </w:rPr>
              <w:t xml:space="preserve"> </w:t>
            </w:r>
            <w:r>
              <w:rPr>
                <w:spacing w:val="4"/>
                <w:sz w:val="20"/>
                <w:szCs w:val="20"/>
              </w:rPr>
              <w:t>号</w:t>
            </w:r>
          </w:p>
        </w:tc>
        <w:tc>
          <w:tcPr>
            <w:tcW w:w="1047" w:type="dxa"/>
            <w:vAlign w:val="top"/>
          </w:tcPr>
          <w:p>
            <w:pPr>
              <w:spacing w:before="100" w:line="195"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0" w:line="195"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4" w:line="213" w:lineRule="auto"/>
              <w:ind w:left="215"/>
              <w:rPr>
                <w:sz w:val="20"/>
                <w:szCs w:val="20"/>
              </w:rPr>
            </w:pPr>
            <w:r>
              <w:rPr>
                <w:spacing w:val="1"/>
                <w:sz w:val="20"/>
                <w:szCs w:val="20"/>
              </w:rPr>
              <w:t>巴骨牛肉</w:t>
            </w:r>
          </w:p>
        </w:tc>
        <w:tc>
          <w:tcPr>
            <w:tcW w:w="820" w:type="dxa"/>
            <w:vAlign w:val="top"/>
          </w:tcPr>
          <w:p>
            <w:pPr>
              <w:spacing w:before="103" w:line="192"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59" w:type="dxa"/>
            <w:vAlign w:val="top"/>
          </w:tcPr>
          <w:p>
            <w:pPr>
              <w:pStyle w:val="6"/>
              <w:spacing w:before="64" w:line="213" w:lineRule="auto"/>
              <w:ind w:left="117"/>
              <w:rPr>
                <w:sz w:val="20"/>
                <w:szCs w:val="20"/>
              </w:rPr>
            </w:pPr>
            <w:r>
              <w:rPr>
                <w:spacing w:val="3"/>
                <w:sz w:val="20"/>
                <w:szCs w:val="20"/>
              </w:rPr>
              <w:t>半成品加工车间</w:t>
            </w:r>
            <w:r>
              <w:rPr>
                <w:spacing w:val="-26"/>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53"/>
                <w:sz w:val="20"/>
                <w:szCs w:val="20"/>
              </w:rPr>
              <w:t xml:space="preserve"> </w:t>
            </w:r>
            <w:r>
              <w:rPr>
                <w:rFonts w:ascii="Times New Roman" w:hAnsi="Times New Roman" w:eastAsia="Times New Roman" w:cs="Times New Roman"/>
                <w:spacing w:val="3"/>
                <w:sz w:val="20"/>
                <w:szCs w:val="20"/>
              </w:rPr>
              <w:t xml:space="preserve">25-26 </w:t>
            </w:r>
            <w:r>
              <w:rPr>
                <w:spacing w:val="3"/>
                <w:sz w:val="20"/>
                <w:szCs w:val="20"/>
              </w:rPr>
              <w:t>号</w:t>
            </w:r>
          </w:p>
        </w:tc>
        <w:tc>
          <w:tcPr>
            <w:tcW w:w="1047" w:type="dxa"/>
            <w:vAlign w:val="top"/>
          </w:tcPr>
          <w:p>
            <w:pPr>
              <w:spacing w:before="103" w:line="192"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0"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4" w:line="213" w:lineRule="auto"/>
              <w:ind w:left="296"/>
              <w:rPr>
                <w:sz w:val="20"/>
                <w:szCs w:val="20"/>
              </w:rPr>
            </w:pPr>
            <w:r>
              <w:rPr>
                <w:spacing w:val="6"/>
                <w:sz w:val="20"/>
                <w:szCs w:val="20"/>
              </w:rPr>
              <w:t>猪头肉</w:t>
            </w:r>
          </w:p>
        </w:tc>
        <w:tc>
          <w:tcPr>
            <w:tcW w:w="820" w:type="dxa"/>
            <w:vAlign w:val="top"/>
          </w:tcPr>
          <w:p>
            <w:pPr>
              <w:spacing w:before="99"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859" w:type="dxa"/>
            <w:vAlign w:val="top"/>
          </w:tcPr>
          <w:p>
            <w:pPr>
              <w:pStyle w:val="6"/>
              <w:spacing w:before="64" w:line="213" w:lineRule="auto"/>
              <w:ind w:left="117"/>
              <w:rPr>
                <w:sz w:val="20"/>
                <w:szCs w:val="20"/>
              </w:rPr>
            </w:pPr>
            <w:r>
              <w:rPr>
                <w:spacing w:val="3"/>
                <w:sz w:val="20"/>
                <w:szCs w:val="20"/>
              </w:rPr>
              <w:t>半成品加工车间</w:t>
            </w:r>
            <w:r>
              <w:rPr>
                <w:spacing w:val="-26"/>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53"/>
                <w:sz w:val="20"/>
                <w:szCs w:val="20"/>
              </w:rPr>
              <w:t xml:space="preserve"> </w:t>
            </w:r>
            <w:r>
              <w:rPr>
                <w:rFonts w:ascii="Times New Roman" w:hAnsi="Times New Roman" w:eastAsia="Times New Roman" w:cs="Times New Roman"/>
                <w:spacing w:val="3"/>
                <w:sz w:val="20"/>
                <w:szCs w:val="20"/>
              </w:rPr>
              <w:t xml:space="preserve">27-28 </w:t>
            </w:r>
            <w:r>
              <w:rPr>
                <w:spacing w:val="3"/>
                <w:sz w:val="20"/>
                <w:szCs w:val="20"/>
              </w:rPr>
              <w:t>号</w:t>
            </w:r>
          </w:p>
        </w:tc>
        <w:tc>
          <w:tcPr>
            <w:tcW w:w="1047" w:type="dxa"/>
            <w:vAlign w:val="top"/>
          </w:tcPr>
          <w:p>
            <w:pPr>
              <w:spacing w:before="100"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141</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9"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407"/>
              <w:rPr>
                <w:sz w:val="20"/>
                <w:szCs w:val="20"/>
              </w:rPr>
            </w:pPr>
            <w:r>
              <w:rPr>
                <w:spacing w:val="2"/>
                <w:sz w:val="20"/>
                <w:szCs w:val="20"/>
              </w:rPr>
              <w:t>牛肉</w:t>
            </w:r>
          </w:p>
        </w:tc>
        <w:tc>
          <w:tcPr>
            <w:tcW w:w="820" w:type="dxa"/>
            <w:vAlign w:val="top"/>
          </w:tcPr>
          <w:p>
            <w:pPr>
              <w:spacing w:before="102" w:line="192"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59" w:type="dxa"/>
            <w:vAlign w:val="top"/>
          </w:tcPr>
          <w:p>
            <w:pPr>
              <w:pStyle w:val="6"/>
              <w:spacing w:before="63" w:line="214" w:lineRule="auto"/>
              <w:ind w:left="299"/>
              <w:rPr>
                <w:sz w:val="20"/>
                <w:szCs w:val="20"/>
              </w:rPr>
            </w:pPr>
            <w:r>
              <w:rPr>
                <w:spacing w:val="1"/>
                <w:sz w:val="20"/>
                <w:szCs w:val="20"/>
              </w:rPr>
              <w:t>标准厂房</w:t>
            </w:r>
            <w:r>
              <w:rPr>
                <w:spacing w:val="-26"/>
                <w:sz w:val="20"/>
                <w:szCs w:val="20"/>
              </w:rPr>
              <w:t xml:space="preserve"> </w:t>
            </w:r>
            <w:r>
              <w:rPr>
                <w:rFonts w:ascii="Times New Roman" w:hAnsi="Times New Roman" w:eastAsia="Times New Roman" w:cs="Times New Roman"/>
                <w:spacing w:val="1"/>
                <w:sz w:val="20"/>
                <w:szCs w:val="20"/>
              </w:rPr>
              <w:t xml:space="preserve">6 </w:t>
            </w:r>
            <w:r>
              <w:rPr>
                <w:spacing w:val="1"/>
                <w:sz w:val="20"/>
                <w:szCs w:val="20"/>
              </w:rPr>
              <w:t>栋</w:t>
            </w:r>
            <w:r>
              <w:rPr>
                <w:spacing w:val="-43"/>
                <w:sz w:val="20"/>
                <w:szCs w:val="20"/>
              </w:rPr>
              <w:t xml:space="preserve"> </w:t>
            </w:r>
            <w:r>
              <w:rPr>
                <w:rFonts w:ascii="Times New Roman" w:hAnsi="Times New Roman" w:eastAsia="Times New Roman" w:cs="Times New Roman"/>
                <w:spacing w:val="1"/>
                <w:sz w:val="20"/>
                <w:szCs w:val="20"/>
              </w:rPr>
              <w:t>2</w:t>
            </w:r>
            <w:r>
              <w:rPr>
                <w:rFonts w:ascii="Times New Roman" w:hAnsi="Times New Roman" w:eastAsia="Times New Roman" w:cs="Times New Roman"/>
                <w:spacing w:val="12"/>
                <w:sz w:val="20"/>
                <w:szCs w:val="20"/>
              </w:rPr>
              <w:t xml:space="preserve"> </w:t>
            </w:r>
            <w:r>
              <w:rPr>
                <w:spacing w:val="1"/>
                <w:sz w:val="20"/>
                <w:szCs w:val="20"/>
              </w:rPr>
              <w:t>层</w:t>
            </w:r>
            <w:r>
              <w:rPr>
                <w:spacing w:val="-23"/>
                <w:sz w:val="20"/>
                <w:szCs w:val="20"/>
              </w:rPr>
              <w:t xml:space="preserve"> </w:t>
            </w:r>
            <w:r>
              <w:rPr>
                <w:rFonts w:ascii="Times New Roman" w:hAnsi="Times New Roman" w:eastAsia="Times New Roman" w:cs="Times New Roman"/>
                <w:spacing w:val="1"/>
                <w:sz w:val="20"/>
                <w:szCs w:val="20"/>
              </w:rPr>
              <w:t>1-2</w:t>
            </w:r>
            <w:r>
              <w:rPr>
                <w:rFonts w:ascii="Times New Roman" w:hAnsi="Times New Roman" w:eastAsia="Times New Roman" w:cs="Times New Roman"/>
                <w:spacing w:val="17"/>
                <w:w w:val="101"/>
                <w:sz w:val="20"/>
                <w:szCs w:val="20"/>
              </w:rPr>
              <w:t xml:space="preserve"> </w:t>
            </w:r>
            <w:r>
              <w:rPr>
                <w:spacing w:val="1"/>
                <w:sz w:val="20"/>
                <w:szCs w:val="20"/>
              </w:rPr>
              <w:t>号</w:t>
            </w:r>
          </w:p>
        </w:tc>
        <w:tc>
          <w:tcPr>
            <w:tcW w:w="1047" w:type="dxa"/>
            <w:vAlign w:val="top"/>
          </w:tcPr>
          <w:p>
            <w:pPr>
              <w:spacing w:before="9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1403</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250"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214" w:line="229" w:lineRule="auto"/>
              <w:ind w:left="403"/>
              <w:rPr>
                <w:sz w:val="20"/>
                <w:szCs w:val="20"/>
              </w:rPr>
            </w:pPr>
            <w:r>
              <w:rPr>
                <w:spacing w:val="3"/>
                <w:sz w:val="20"/>
                <w:szCs w:val="20"/>
              </w:rPr>
              <w:t>香肠</w:t>
            </w:r>
          </w:p>
        </w:tc>
        <w:tc>
          <w:tcPr>
            <w:tcW w:w="820" w:type="dxa"/>
            <w:vAlign w:val="top"/>
          </w:tcPr>
          <w:p>
            <w:pPr>
              <w:spacing w:before="250"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859" w:type="dxa"/>
            <w:vAlign w:val="top"/>
          </w:tcPr>
          <w:p>
            <w:pPr>
              <w:pStyle w:val="6"/>
              <w:spacing w:before="63" w:line="245" w:lineRule="auto"/>
              <w:ind w:left="1121" w:right="131" w:hanging="978"/>
              <w:rPr>
                <w:sz w:val="20"/>
                <w:szCs w:val="20"/>
              </w:rPr>
            </w:pPr>
            <w:r>
              <w:rPr>
                <w:spacing w:val="2"/>
                <w:sz w:val="20"/>
                <w:szCs w:val="20"/>
              </w:rPr>
              <w:t>标准厂房</w:t>
            </w:r>
            <w:r>
              <w:rPr>
                <w:spacing w:val="-32"/>
                <w:sz w:val="20"/>
                <w:szCs w:val="20"/>
              </w:rPr>
              <w:t xml:space="preserve"> </w:t>
            </w:r>
            <w:r>
              <w:rPr>
                <w:rFonts w:ascii="Times New Roman" w:hAnsi="Times New Roman" w:eastAsia="Times New Roman" w:cs="Times New Roman"/>
                <w:spacing w:val="2"/>
                <w:sz w:val="20"/>
                <w:szCs w:val="20"/>
              </w:rPr>
              <w:t xml:space="preserve">4 </w:t>
            </w:r>
            <w:r>
              <w:rPr>
                <w:spacing w:val="2"/>
                <w:sz w:val="20"/>
                <w:szCs w:val="20"/>
              </w:rPr>
              <w:t>栋</w:t>
            </w:r>
            <w:r>
              <w:rPr>
                <w:spacing w:val="-43"/>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2"/>
                <w:w w:val="101"/>
                <w:sz w:val="20"/>
                <w:szCs w:val="20"/>
              </w:rPr>
              <w:t xml:space="preserve"> </w:t>
            </w:r>
            <w:r>
              <w:rPr>
                <w:spacing w:val="2"/>
                <w:sz w:val="20"/>
                <w:szCs w:val="20"/>
              </w:rPr>
              <w:t>层</w:t>
            </w:r>
            <w:r>
              <w:rPr>
                <w:spacing w:val="-23"/>
                <w:sz w:val="20"/>
                <w:szCs w:val="20"/>
              </w:rPr>
              <w:t xml:space="preserve"> </w:t>
            </w:r>
            <w:r>
              <w:rPr>
                <w:rFonts w:ascii="Times New Roman" w:hAnsi="Times New Roman" w:eastAsia="Times New Roman" w:cs="Times New Roman"/>
                <w:spacing w:val="2"/>
                <w:sz w:val="20"/>
                <w:szCs w:val="20"/>
              </w:rPr>
              <w:t>1-6</w:t>
            </w:r>
            <w:r>
              <w:rPr>
                <w:rFonts w:ascii="Times New Roman" w:hAnsi="Times New Roman" w:eastAsia="Times New Roman" w:cs="Times New Roman"/>
                <w:spacing w:val="17"/>
                <w:sz w:val="20"/>
                <w:szCs w:val="20"/>
              </w:rPr>
              <w:t xml:space="preserve"> </w:t>
            </w:r>
            <w:r>
              <w:rPr>
                <w:spacing w:val="2"/>
                <w:sz w:val="20"/>
                <w:szCs w:val="20"/>
              </w:rPr>
              <w:t>号、</w:t>
            </w:r>
            <w:r>
              <w:rPr>
                <w:rFonts w:ascii="Times New Roman" w:hAnsi="Times New Roman" w:eastAsia="Times New Roman" w:cs="Times New Roman"/>
                <w:spacing w:val="2"/>
                <w:sz w:val="20"/>
                <w:szCs w:val="20"/>
              </w:rPr>
              <w:t>3</w:t>
            </w:r>
            <w:r>
              <w:rPr>
                <w:rFonts w:ascii="Times New Roman" w:hAnsi="Times New Roman" w:eastAsia="Times New Roman" w:cs="Times New Roman"/>
                <w:sz w:val="20"/>
                <w:szCs w:val="20"/>
              </w:rPr>
              <w:t xml:space="preserve"> </w:t>
            </w:r>
            <w:r>
              <w:rPr>
                <w:spacing w:val="-2"/>
                <w:sz w:val="20"/>
                <w:szCs w:val="20"/>
              </w:rPr>
              <w:t>层</w:t>
            </w:r>
            <w:r>
              <w:rPr>
                <w:spacing w:val="-35"/>
                <w:sz w:val="20"/>
                <w:szCs w:val="20"/>
              </w:rPr>
              <w:t xml:space="preserve"> </w:t>
            </w:r>
            <w:r>
              <w:rPr>
                <w:rFonts w:ascii="Times New Roman" w:hAnsi="Times New Roman" w:eastAsia="Times New Roman" w:cs="Times New Roman"/>
                <w:spacing w:val="-2"/>
                <w:sz w:val="20"/>
                <w:szCs w:val="20"/>
              </w:rPr>
              <w:t>6</w:t>
            </w:r>
            <w:r>
              <w:rPr>
                <w:rFonts w:ascii="Times New Roman" w:hAnsi="Times New Roman" w:eastAsia="Times New Roman" w:cs="Times New Roman"/>
                <w:spacing w:val="15"/>
                <w:sz w:val="20"/>
                <w:szCs w:val="20"/>
              </w:rPr>
              <w:t xml:space="preserve"> </w:t>
            </w:r>
            <w:r>
              <w:rPr>
                <w:spacing w:val="-2"/>
                <w:sz w:val="20"/>
                <w:szCs w:val="20"/>
              </w:rPr>
              <w:t>号</w:t>
            </w:r>
          </w:p>
        </w:tc>
        <w:tc>
          <w:tcPr>
            <w:tcW w:w="1047" w:type="dxa"/>
            <w:vAlign w:val="top"/>
          </w:tcPr>
          <w:p>
            <w:pPr>
              <w:spacing w:before="250" w:line="195"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3137</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2"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6" w:line="211" w:lineRule="auto"/>
              <w:ind w:left="195"/>
              <w:rPr>
                <w:sz w:val="20"/>
                <w:szCs w:val="20"/>
              </w:rPr>
            </w:pPr>
            <w:r>
              <w:rPr>
                <w:spacing w:val="6"/>
                <w:sz w:val="20"/>
                <w:szCs w:val="20"/>
              </w:rPr>
              <w:t>香肠腊肉</w:t>
            </w:r>
          </w:p>
        </w:tc>
        <w:tc>
          <w:tcPr>
            <w:tcW w:w="820" w:type="dxa"/>
            <w:vAlign w:val="top"/>
          </w:tcPr>
          <w:p>
            <w:pPr>
              <w:spacing w:before="102"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2859" w:type="dxa"/>
            <w:vAlign w:val="top"/>
          </w:tcPr>
          <w:p>
            <w:pPr>
              <w:pStyle w:val="6"/>
              <w:spacing w:before="66" w:line="211" w:lineRule="auto"/>
              <w:ind w:left="299"/>
              <w:rPr>
                <w:sz w:val="20"/>
                <w:szCs w:val="20"/>
              </w:rPr>
            </w:pPr>
            <w:r>
              <w:rPr>
                <w:spacing w:val="2"/>
                <w:sz w:val="20"/>
                <w:szCs w:val="20"/>
              </w:rPr>
              <w:t>标准厂房</w:t>
            </w:r>
            <w:r>
              <w:rPr>
                <w:spacing w:val="-27"/>
                <w:sz w:val="20"/>
                <w:szCs w:val="20"/>
              </w:rPr>
              <w:t xml:space="preserve"> </w:t>
            </w:r>
            <w:r>
              <w:rPr>
                <w:rFonts w:ascii="Times New Roman" w:hAnsi="Times New Roman" w:eastAsia="Times New Roman" w:cs="Times New Roman"/>
                <w:spacing w:val="2"/>
                <w:sz w:val="20"/>
                <w:szCs w:val="20"/>
              </w:rPr>
              <w:t xml:space="preserve">3 </w:t>
            </w:r>
            <w:r>
              <w:rPr>
                <w:spacing w:val="2"/>
                <w:sz w:val="20"/>
                <w:szCs w:val="20"/>
              </w:rPr>
              <w:t>栋</w:t>
            </w:r>
            <w:r>
              <w:rPr>
                <w:spacing w:val="-39"/>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2"/>
                <w:sz w:val="20"/>
                <w:szCs w:val="20"/>
              </w:rPr>
              <w:t xml:space="preserve"> </w:t>
            </w:r>
            <w:r>
              <w:rPr>
                <w:spacing w:val="2"/>
                <w:sz w:val="20"/>
                <w:szCs w:val="20"/>
              </w:rPr>
              <w:t>层</w:t>
            </w:r>
            <w:r>
              <w:rPr>
                <w:spacing w:val="-39"/>
                <w:sz w:val="20"/>
                <w:szCs w:val="20"/>
              </w:rPr>
              <w:t xml:space="preserve"> </w:t>
            </w:r>
            <w:r>
              <w:rPr>
                <w:rFonts w:ascii="Times New Roman" w:hAnsi="Times New Roman" w:eastAsia="Times New Roman" w:cs="Times New Roman"/>
                <w:spacing w:val="2"/>
                <w:sz w:val="20"/>
                <w:szCs w:val="20"/>
              </w:rPr>
              <w:t>3-4</w:t>
            </w:r>
            <w:r>
              <w:rPr>
                <w:rFonts w:ascii="Times New Roman" w:hAnsi="Times New Roman" w:eastAsia="Times New Roman" w:cs="Times New Roman"/>
                <w:spacing w:val="17"/>
                <w:w w:val="101"/>
                <w:sz w:val="20"/>
                <w:szCs w:val="20"/>
              </w:rPr>
              <w:t xml:space="preserve"> </w:t>
            </w:r>
            <w:r>
              <w:rPr>
                <w:spacing w:val="2"/>
                <w:sz w:val="20"/>
                <w:szCs w:val="20"/>
              </w:rPr>
              <w:t>号</w:t>
            </w:r>
          </w:p>
        </w:tc>
        <w:tc>
          <w:tcPr>
            <w:tcW w:w="1047" w:type="dxa"/>
            <w:vAlign w:val="top"/>
          </w:tcPr>
          <w:p>
            <w:pPr>
              <w:spacing w:before="102"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501</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1"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5" w:line="212" w:lineRule="auto"/>
              <w:ind w:left="215"/>
              <w:rPr>
                <w:sz w:val="20"/>
                <w:szCs w:val="20"/>
              </w:rPr>
            </w:pPr>
            <w:r>
              <w:rPr>
                <w:spacing w:val="1"/>
                <w:sz w:val="20"/>
                <w:szCs w:val="20"/>
              </w:rPr>
              <w:t>巴骨牛肉</w:t>
            </w:r>
          </w:p>
        </w:tc>
        <w:tc>
          <w:tcPr>
            <w:tcW w:w="820" w:type="dxa"/>
            <w:vAlign w:val="top"/>
          </w:tcPr>
          <w:p>
            <w:pPr>
              <w:spacing w:before="104" w:line="192"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859" w:type="dxa"/>
            <w:vAlign w:val="top"/>
          </w:tcPr>
          <w:p>
            <w:pPr>
              <w:pStyle w:val="6"/>
              <w:spacing w:before="65" w:line="212" w:lineRule="auto"/>
              <w:ind w:left="117"/>
              <w:rPr>
                <w:sz w:val="20"/>
                <w:szCs w:val="20"/>
              </w:rPr>
            </w:pPr>
            <w:r>
              <w:rPr>
                <w:spacing w:val="3"/>
                <w:sz w:val="20"/>
                <w:szCs w:val="20"/>
              </w:rPr>
              <w:t>半成品加工车间</w:t>
            </w:r>
            <w:r>
              <w:rPr>
                <w:spacing w:val="-26"/>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53"/>
                <w:sz w:val="20"/>
                <w:szCs w:val="20"/>
              </w:rPr>
              <w:t xml:space="preserve"> </w:t>
            </w:r>
            <w:r>
              <w:rPr>
                <w:rFonts w:ascii="Times New Roman" w:hAnsi="Times New Roman" w:eastAsia="Times New Roman" w:cs="Times New Roman"/>
                <w:spacing w:val="3"/>
                <w:sz w:val="20"/>
                <w:szCs w:val="20"/>
              </w:rPr>
              <w:t xml:space="preserve">25-26 </w:t>
            </w:r>
            <w:r>
              <w:rPr>
                <w:spacing w:val="3"/>
                <w:sz w:val="20"/>
                <w:szCs w:val="20"/>
              </w:rPr>
              <w:t>号</w:t>
            </w:r>
          </w:p>
        </w:tc>
        <w:tc>
          <w:tcPr>
            <w:tcW w:w="1047" w:type="dxa"/>
            <w:vAlign w:val="top"/>
          </w:tcPr>
          <w:p>
            <w:pPr>
              <w:spacing w:before="104" w:line="192"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101"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5" w:line="212" w:lineRule="auto"/>
              <w:ind w:left="296"/>
              <w:rPr>
                <w:sz w:val="20"/>
                <w:szCs w:val="20"/>
              </w:rPr>
            </w:pPr>
            <w:r>
              <w:rPr>
                <w:spacing w:val="6"/>
                <w:sz w:val="20"/>
                <w:szCs w:val="20"/>
              </w:rPr>
              <w:t>猪头肉</w:t>
            </w:r>
          </w:p>
        </w:tc>
        <w:tc>
          <w:tcPr>
            <w:tcW w:w="820" w:type="dxa"/>
            <w:vAlign w:val="top"/>
          </w:tcPr>
          <w:p>
            <w:pPr>
              <w:spacing w:before="101" w:line="195"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859" w:type="dxa"/>
            <w:vAlign w:val="top"/>
          </w:tcPr>
          <w:p>
            <w:pPr>
              <w:pStyle w:val="6"/>
              <w:spacing w:before="65" w:line="212" w:lineRule="auto"/>
              <w:ind w:left="117"/>
              <w:rPr>
                <w:sz w:val="20"/>
                <w:szCs w:val="20"/>
              </w:rPr>
            </w:pPr>
            <w:r>
              <w:rPr>
                <w:spacing w:val="3"/>
                <w:sz w:val="20"/>
                <w:szCs w:val="20"/>
              </w:rPr>
              <w:t>半成品加工车间</w:t>
            </w:r>
            <w:r>
              <w:rPr>
                <w:spacing w:val="-31"/>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48"/>
                <w:sz w:val="20"/>
                <w:szCs w:val="20"/>
              </w:rPr>
              <w:t xml:space="preserve"> </w:t>
            </w:r>
            <w:r>
              <w:rPr>
                <w:rFonts w:ascii="Times New Roman" w:hAnsi="Times New Roman" w:eastAsia="Times New Roman" w:cs="Times New Roman"/>
                <w:spacing w:val="3"/>
                <w:sz w:val="20"/>
                <w:szCs w:val="20"/>
              </w:rPr>
              <w:t xml:space="preserve">33-34 </w:t>
            </w:r>
            <w:r>
              <w:rPr>
                <w:spacing w:val="3"/>
                <w:sz w:val="20"/>
                <w:szCs w:val="20"/>
              </w:rPr>
              <w:t>号</w:t>
            </w:r>
          </w:p>
        </w:tc>
        <w:tc>
          <w:tcPr>
            <w:tcW w:w="1047" w:type="dxa"/>
            <w:vAlign w:val="top"/>
          </w:tcPr>
          <w:p>
            <w:pPr>
              <w:spacing w:before="101"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139</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31" w:type="dxa"/>
            <w:vMerge w:val="continue"/>
            <w:tcBorders>
              <w:top w:val="nil"/>
              <w:left w:val="single" w:color="000000" w:sz="6" w:space="0"/>
            </w:tcBorders>
            <w:vAlign w:val="top"/>
          </w:tcPr>
          <w:p>
            <w:pPr>
              <w:rPr>
                <w:rFonts w:ascii="Arial"/>
                <w:sz w:val="21"/>
              </w:rPr>
            </w:pPr>
          </w:p>
        </w:tc>
        <w:tc>
          <w:tcPr>
            <w:tcW w:w="288" w:type="dxa"/>
            <w:vMerge w:val="continue"/>
            <w:tcBorders>
              <w:top w:val="nil"/>
            </w:tcBorders>
            <w:vAlign w:val="top"/>
          </w:tcPr>
          <w:p>
            <w:pPr>
              <w:rPr>
                <w:rFonts w:ascii="Arial"/>
                <w:sz w:val="21"/>
              </w:rPr>
            </w:pPr>
          </w:p>
        </w:tc>
        <w:tc>
          <w:tcPr>
            <w:tcW w:w="653" w:type="dxa"/>
            <w:vAlign w:val="top"/>
          </w:tcPr>
          <w:p>
            <w:pPr>
              <w:spacing w:before="100"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849" w:type="dxa"/>
            <w:vMerge w:val="continue"/>
            <w:tcBorders>
              <w:top w:val="nil"/>
            </w:tcBorders>
            <w:vAlign w:val="top"/>
          </w:tcPr>
          <w:p>
            <w:pPr>
              <w:rPr>
                <w:rFonts w:ascii="Arial"/>
                <w:sz w:val="21"/>
              </w:rPr>
            </w:pPr>
          </w:p>
        </w:tc>
        <w:tc>
          <w:tcPr>
            <w:tcW w:w="1218" w:type="dxa"/>
            <w:vAlign w:val="top"/>
          </w:tcPr>
          <w:p>
            <w:pPr>
              <w:pStyle w:val="6"/>
              <w:spacing w:before="65" w:line="214" w:lineRule="auto"/>
              <w:ind w:left="195"/>
              <w:rPr>
                <w:sz w:val="20"/>
                <w:szCs w:val="20"/>
              </w:rPr>
            </w:pPr>
            <w:r>
              <w:rPr>
                <w:spacing w:val="6"/>
                <w:sz w:val="20"/>
                <w:szCs w:val="20"/>
              </w:rPr>
              <w:t>水发毛肚</w:t>
            </w:r>
          </w:p>
        </w:tc>
        <w:tc>
          <w:tcPr>
            <w:tcW w:w="820" w:type="dxa"/>
            <w:vAlign w:val="top"/>
          </w:tcPr>
          <w:p>
            <w:pPr>
              <w:spacing w:before="100"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2859" w:type="dxa"/>
            <w:vAlign w:val="top"/>
          </w:tcPr>
          <w:p>
            <w:pPr>
              <w:pStyle w:val="6"/>
              <w:spacing w:before="65" w:line="214" w:lineRule="auto"/>
              <w:ind w:left="388"/>
              <w:rPr>
                <w:sz w:val="20"/>
                <w:szCs w:val="20"/>
              </w:rPr>
            </w:pPr>
            <w:r>
              <w:rPr>
                <w:spacing w:val="2"/>
                <w:sz w:val="20"/>
                <w:szCs w:val="20"/>
              </w:rPr>
              <w:t>标准厂房</w:t>
            </w:r>
            <w:r>
              <w:rPr>
                <w:spacing w:val="-27"/>
                <w:sz w:val="20"/>
                <w:szCs w:val="20"/>
              </w:rPr>
              <w:t xml:space="preserve"> </w:t>
            </w:r>
            <w:r>
              <w:rPr>
                <w:rFonts w:ascii="Times New Roman" w:hAnsi="Times New Roman" w:eastAsia="Times New Roman" w:cs="Times New Roman"/>
                <w:spacing w:val="2"/>
                <w:sz w:val="20"/>
                <w:szCs w:val="20"/>
              </w:rPr>
              <w:t xml:space="preserve">6 </w:t>
            </w:r>
            <w:r>
              <w:rPr>
                <w:spacing w:val="2"/>
                <w:sz w:val="20"/>
                <w:szCs w:val="20"/>
              </w:rPr>
              <w:t>栋</w:t>
            </w:r>
            <w:r>
              <w:rPr>
                <w:spacing w:val="-43"/>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2"/>
                <w:w w:val="101"/>
                <w:sz w:val="20"/>
                <w:szCs w:val="20"/>
              </w:rPr>
              <w:t xml:space="preserve"> </w:t>
            </w:r>
            <w:r>
              <w:rPr>
                <w:spacing w:val="2"/>
                <w:sz w:val="20"/>
                <w:szCs w:val="20"/>
              </w:rPr>
              <w:t>层</w:t>
            </w:r>
            <w:r>
              <w:rPr>
                <w:spacing w:val="-38"/>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17"/>
                <w:w w:val="101"/>
                <w:sz w:val="20"/>
                <w:szCs w:val="20"/>
              </w:rPr>
              <w:t xml:space="preserve"> </w:t>
            </w:r>
            <w:r>
              <w:rPr>
                <w:spacing w:val="2"/>
                <w:sz w:val="20"/>
                <w:szCs w:val="20"/>
              </w:rPr>
              <w:t>号</w:t>
            </w:r>
          </w:p>
        </w:tc>
        <w:tc>
          <w:tcPr>
            <w:tcW w:w="1047" w:type="dxa"/>
            <w:vAlign w:val="top"/>
          </w:tcPr>
          <w:p>
            <w:pPr>
              <w:spacing w:before="100"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1074</w:t>
            </w:r>
          </w:p>
        </w:tc>
        <w:tc>
          <w:tcPr>
            <w:tcW w:w="298" w:type="dxa"/>
            <w:vMerge w:val="continue"/>
            <w:tcBorders>
              <w:top w:val="nil"/>
              <w:right w:val="single" w:color="000000" w:sz="6" w:space="0"/>
            </w:tcBorders>
            <w:vAlign w:val="top"/>
          </w:tcPr>
          <w:p>
            <w:pPr>
              <w:rPr>
                <w:rFonts w:ascii="Arial"/>
                <w:sz w:val="21"/>
              </w:rPr>
            </w:pPr>
          </w:p>
        </w:tc>
      </w:tr>
    </w:tbl>
    <w:p>
      <w:pPr>
        <w:pStyle w:val="2"/>
      </w:pPr>
    </w:p>
    <w:p>
      <w:pPr>
        <w:sectPr>
          <w:footerReference r:id="rId34"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8"/>
        <w:gridCol w:w="653"/>
        <w:gridCol w:w="849"/>
        <w:gridCol w:w="1218"/>
        <w:gridCol w:w="820"/>
        <w:gridCol w:w="2859"/>
        <w:gridCol w:w="1047"/>
        <w:gridCol w:w="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288" w:type="dxa"/>
            <w:vMerge w:val="restart"/>
            <w:tcBorders>
              <w:top w:val="single" w:color="000000" w:sz="6" w:space="0"/>
              <w:bottom w:val="nil"/>
            </w:tcBorders>
            <w:vAlign w:val="top"/>
          </w:tcPr>
          <w:p>
            <w:pPr>
              <w:rPr>
                <w:rFonts w:ascii="Arial"/>
                <w:sz w:val="21"/>
              </w:rPr>
            </w:pPr>
          </w:p>
        </w:tc>
        <w:tc>
          <w:tcPr>
            <w:tcW w:w="653" w:type="dxa"/>
            <w:tcBorders>
              <w:top w:val="single" w:color="000000" w:sz="6" w:space="0"/>
            </w:tcBorders>
            <w:vAlign w:val="top"/>
          </w:tcPr>
          <w:p>
            <w:pPr>
              <w:spacing w:before="111"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849" w:type="dxa"/>
            <w:vMerge w:val="restart"/>
            <w:tcBorders>
              <w:top w:val="single" w:color="000000" w:sz="6" w:space="0"/>
              <w:bottom w:val="nil"/>
            </w:tcBorders>
            <w:vAlign w:val="top"/>
          </w:tcPr>
          <w:p>
            <w:pPr>
              <w:rPr>
                <w:rFonts w:ascii="Arial"/>
                <w:sz w:val="21"/>
              </w:rPr>
            </w:pPr>
          </w:p>
        </w:tc>
        <w:tc>
          <w:tcPr>
            <w:tcW w:w="1218" w:type="dxa"/>
            <w:tcBorders>
              <w:top w:val="single" w:color="000000" w:sz="6" w:space="0"/>
            </w:tcBorders>
            <w:vAlign w:val="top"/>
          </w:tcPr>
          <w:p>
            <w:pPr>
              <w:pStyle w:val="6"/>
              <w:spacing w:before="76" w:line="215" w:lineRule="auto"/>
              <w:ind w:left="427"/>
              <w:rPr>
                <w:sz w:val="20"/>
                <w:szCs w:val="20"/>
              </w:rPr>
            </w:pPr>
            <w:r>
              <w:rPr>
                <w:spacing w:val="-8"/>
                <w:sz w:val="20"/>
                <w:szCs w:val="20"/>
              </w:rPr>
              <w:t>卤鸭</w:t>
            </w:r>
          </w:p>
        </w:tc>
        <w:tc>
          <w:tcPr>
            <w:tcW w:w="820" w:type="dxa"/>
            <w:tcBorders>
              <w:top w:val="single" w:color="000000" w:sz="6" w:space="0"/>
            </w:tcBorders>
            <w:vAlign w:val="top"/>
          </w:tcPr>
          <w:p>
            <w:pPr>
              <w:spacing w:before="111" w:line="195" w:lineRule="auto"/>
              <w:ind w:left="31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859" w:type="dxa"/>
            <w:tcBorders>
              <w:top w:val="single" w:color="000000" w:sz="6" w:space="0"/>
            </w:tcBorders>
            <w:vAlign w:val="top"/>
          </w:tcPr>
          <w:p>
            <w:pPr>
              <w:pStyle w:val="6"/>
              <w:spacing w:before="76" w:line="215" w:lineRule="auto"/>
              <w:ind w:left="388"/>
              <w:rPr>
                <w:sz w:val="20"/>
                <w:szCs w:val="20"/>
              </w:rPr>
            </w:pPr>
            <w:r>
              <w:rPr>
                <w:spacing w:val="3"/>
                <w:sz w:val="20"/>
                <w:szCs w:val="20"/>
              </w:rPr>
              <w:t>标准厂房</w:t>
            </w:r>
            <w:r>
              <w:rPr>
                <w:spacing w:val="-32"/>
                <w:sz w:val="20"/>
                <w:szCs w:val="20"/>
              </w:rPr>
              <w:t xml:space="preserve"> </w:t>
            </w:r>
            <w:r>
              <w:rPr>
                <w:rFonts w:ascii="Times New Roman" w:hAnsi="Times New Roman" w:eastAsia="Times New Roman" w:cs="Times New Roman"/>
                <w:spacing w:val="3"/>
                <w:sz w:val="20"/>
                <w:szCs w:val="20"/>
              </w:rPr>
              <w:t xml:space="preserve">6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sz w:val="20"/>
                <w:szCs w:val="20"/>
              </w:rPr>
              <w:t xml:space="preserve"> </w:t>
            </w:r>
            <w:r>
              <w:rPr>
                <w:spacing w:val="3"/>
                <w:sz w:val="20"/>
                <w:szCs w:val="20"/>
              </w:rPr>
              <w:t>层</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7"/>
                <w:sz w:val="20"/>
                <w:szCs w:val="20"/>
              </w:rPr>
              <w:t xml:space="preserve"> </w:t>
            </w:r>
            <w:r>
              <w:rPr>
                <w:spacing w:val="3"/>
                <w:sz w:val="20"/>
                <w:szCs w:val="20"/>
              </w:rPr>
              <w:t>号</w:t>
            </w:r>
          </w:p>
        </w:tc>
        <w:tc>
          <w:tcPr>
            <w:tcW w:w="1047" w:type="dxa"/>
            <w:tcBorders>
              <w:top w:val="single" w:color="000000" w:sz="6" w:space="0"/>
            </w:tcBorders>
            <w:vAlign w:val="top"/>
          </w:tcPr>
          <w:p>
            <w:pPr>
              <w:spacing w:before="111"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w:t>
            </w:r>
          </w:p>
        </w:tc>
        <w:tc>
          <w:tcPr>
            <w:tcW w:w="298"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1" w:line="216" w:lineRule="auto"/>
              <w:ind w:left="401"/>
              <w:rPr>
                <w:sz w:val="20"/>
                <w:szCs w:val="20"/>
              </w:rPr>
            </w:pPr>
            <w:r>
              <w:rPr>
                <w:spacing w:val="5"/>
                <w:sz w:val="20"/>
                <w:szCs w:val="20"/>
              </w:rPr>
              <w:t>肠卷</w:t>
            </w:r>
          </w:p>
        </w:tc>
        <w:tc>
          <w:tcPr>
            <w:tcW w:w="820" w:type="dxa"/>
            <w:vAlign w:val="top"/>
          </w:tcPr>
          <w:p>
            <w:pPr>
              <w:spacing w:before="97" w:line="195"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859" w:type="dxa"/>
            <w:vAlign w:val="top"/>
          </w:tcPr>
          <w:p>
            <w:pPr>
              <w:pStyle w:val="6"/>
              <w:spacing w:before="61" w:line="216" w:lineRule="auto"/>
              <w:ind w:left="388"/>
              <w:rPr>
                <w:sz w:val="20"/>
                <w:szCs w:val="20"/>
              </w:rPr>
            </w:pPr>
            <w:r>
              <w:rPr>
                <w:spacing w:val="2"/>
                <w:sz w:val="20"/>
                <w:szCs w:val="20"/>
              </w:rPr>
              <w:t>标准厂房</w:t>
            </w:r>
            <w:r>
              <w:rPr>
                <w:spacing w:val="-26"/>
                <w:sz w:val="20"/>
                <w:szCs w:val="20"/>
              </w:rPr>
              <w:t xml:space="preserve"> </w:t>
            </w:r>
            <w:r>
              <w:rPr>
                <w:rFonts w:ascii="Times New Roman" w:hAnsi="Times New Roman" w:eastAsia="Times New Roman" w:cs="Times New Roman"/>
                <w:spacing w:val="2"/>
                <w:sz w:val="20"/>
                <w:szCs w:val="20"/>
              </w:rPr>
              <w:t xml:space="preserve">5 </w:t>
            </w:r>
            <w:r>
              <w:rPr>
                <w:spacing w:val="2"/>
                <w:sz w:val="20"/>
                <w:szCs w:val="20"/>
              </w:rPr>
              <w:t>栋</w:t>
            </w:r>
            <w:r>
              <w:rPr>
                <w:spacing w:val="-43"/>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2"/>
                <w:w w:val="101"/>
                <w:sz w:val="20"/>
                <w:szCs w:val="20"/>
              </w:rPr>
              <w:t xml:space="preserve"> </w:t>
            </w:r>
            <w:r>
              <w:rPr>
                <w:spacing w:val="2"/>
                <w:sz w:val="20"/>
                <w:szCs w:val="20"/>
              </w:rPr>
              <w:t>层</w:t>
            </w:r>
            <w:r>
              <w:rPr>
                <w:spacing w:val="-39"/>
                <w:sz w:val="20"/>
                <w:szCs w:val="20"/>
              </w:rPr>
              <w:t xml:space="preserve"> </w:t>
            </w:r>
            <w:r>
              <w:rPr>
                <w:rFonts w:ascii="Times New Roman" w:hAnsi="Times New Roman" w:eastAsia="Times New Roman" w:cs="Times New Roman"/>
                <w:spacing w:val="2"/>
                <w:sz w:val="20"/>
                <w:szCs w:val="20"/>
              </w:rPr>
              <w:t>6</w:t>
            </w:r>
            <w:r>
              <w:rPr>
                <w:rFonts w:ascii="Times New Roman" w:hAnsi="Times New Roman" w:eastAsia="Times New Roman" w:cs="Times New Roman"/>
                <w:spacing w:val="17"/>
                <w:w w:val="101"/>
                <w:sz w:val="20"/>
                <w:szCs w:val="20"/>
              </w:rPr>
              <w:t xml:space="preserve"> </w:t>
            </w:r>
            <w:r>
              <w:rPr>
                <w:spacing w:val="2"/>
                <w:sz w:val="20"/>
                <w:szCs w:val="20"/>
              </w:rPr>
              <w:t>号</w:t>
            </w:r>
          </w:p>
        </w:tc>
        <w:tc>
          <w:tcPr>
            <w:tcW w:w="1047" w:type="dxa"/>
            <w:vAlign w:val="top"/>
          </w:tcPr>
          <w:p>
            <w:pPr>
              <w:spacing w:before="97"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588</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1" w:line="216" w:lineRule="auto"/>
              <w:ind w:left="401"/>
              <w:rPr>
                <w:sz w:val="20"/>
                <w:szCs w:val="20"/>
              </w:rPr>
            </w:pPr>
            <w:r>
              <w:rPr>
                <w:spacing w:val="5"/>
                <w:sz w:val="20"/>
                <w:szCs w:val="20"/>
              </w:rPr>
              <w:t>肠卷</w:t>
            </w:r>
          </w:p>
        </w:tc>
        <w:tc>
          <w:tcPr>
            <w:tcW w:w="820" w:type="dxa"/>
            <w:vAlign w:val="top"/>
          </w:tcPr>
          <w:p>
            <w:pPr>
              <w:spacing w:before="97"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859" w:type="dxa"/>
            <w:vAlign w:val="top"/>
          </w:tcPr>
          <w:p>
            <w:pPr>
              <w:pStyle w:val="6"/>
              <w:spacing w:before="61" w:line="216" w:lineRule="auto"/>
              <w:ind w:left="388"/>
              <w:rPr>
                <w:sz w:val="20"/>
                <w:szCs w:val="20"/>
              </w:rPr>
            </w:pPr>
            <w:r>
              <w:rPr>
                <w:spacing w:val="2"/>
                <w:sz w:val="20"/>
                <w:szCs w:val="20"/>
              </w:rPr>
              <w:t>标准厂房</w:t>
            </w:r>
            <w:r>
              <w:rPr>
                <w:spacing w:val="-30"/>
                <w:sz w:val="20"/>
                <w:szCs w:val="20"/>
              </w:rPr>
              <w:t xml:space="preserve"> </w:t>
            </w:r>
            <w:r>
              <w:rPr>
                <w:rFonts w:ascii="Times New Roman" w:hAnsi="Times New Roman" w:eastAsia="Times New Roman" w:cs="Times New Roman"/>
                <w:spacing w:val="2"/>
                <w:sz w:val="20"/>
                <w:szCs w:val="20"/>
              </w:rPr>
              <w:t xml:space="preserve">3 </w:t>
            </w:r>
            <w:r>
              <w:rPr>
                <w:spacing w:val="2"/>
                <w:sz w:val="20"/>
                <w:szCs w:val="20"/>
              </w:rPr>
              <w:t>栋</w:t>
            </w:r>
            <w:r>
              <w:rPr>
                <w:spacing w:val="-38"/>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2"/>
                <w:sz w:val="20"/>
                <w:szCs w:val="20"/>
              </w:rPr>
              <w:t xml:space="preserve"> </w:t>
            </w:r>
            <w:r>
              <w:rPr>
                <w:spacing w:val="2"/>
                <w:sz w:val="20"/>
                <w:szCs w:val="20"/>
              </w:rPr>
              <w:t>层</w:t>
            </w:r>
            <w:r>
              <w:rPr>
                <w:spacing w:val="-39"/>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7"/>
                <w:sz w:val="20"/>
                <w:szCs w:val="20"/>
              </w:rPr>
              <w:t xml:space="preserve"> </w:t>
            </w:r>
            <w:r>
              <w:rPr>
                <w:spacing w:val="2"/>
                <w:sz w:val="20"/>
                <w:szCs w:val="20"/>
              </w:rPr>
              <w:t>号</w:t>
            </w:r>
          </w:p>
        </w:tc>
        <w:tc>
          <w:tcPr>
            <w:tcW w:w="1047" w:type="dxa"/>
            <w:vAlign w:val="top"/>
          </w:tcPr>
          <w:p>
            <w:pPr>
              <w:spacing w:before="96"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6"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1" w:line="216" w:lineRule="auto"/>
              <w:ind w:left="116"/>
              <w:rPr>
                <w:sz w:val="20"/>
                <w:szCs w:val="20"/>
              </w:rPr>
            </w:pPr>
            <w:r>
              <w:rPr>
                <w:spacing w:val="-3"/>
                <w:sz w:val="20"/>
                <w:szCs w:val="20"/>
              </w:rPr>
              <w:t>牛排、鸡排</w:t>
            </w:r>
          </w:p>
        </w:tc>
        <w:tc>
          <w:tcPr>
            <w:tcW w:w="820" w:type="dxa"/>
            <w:vAlign w:val="top"/>
          </w:tcPr>
          <w:p>
            <w:pPr>
              <w:spacing w:before="96"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859" w:type="dxa"/>
            <w:vAlign w:val="top"/>
          </w:tcPr>
          <w:p>
            <w:pPr>
              <w:pStyle w:val="6"/>
              <w:spacing w:before="61" w:line="216" w:lineRule="auto"/>
              <w:ind w:left="388"/>
              <w:rPr>
                <w:sz w:val="20"/>
                <w:szCs w:val="20"/>
              </w:rPr>
            </w:pPr>
            <w:r>
              <w:rPr>
                <w:spacing w:val="2"/>
                <w:sz w:val="20"/>
                <w:szCs w:val="20"/>
              </w:rPr>
              <w:t>标准厂房</w:t>
            </w:r>
            <w:r>
              <w:rPr>
                <w:spacing w:val="-21"/>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栋</w:t>
            </w:r>
            <w:r>
              <w:rPr>
                <w:spacing w:val="-43"/>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2"/>
                <w:sz w:val="20"/>
                <w:szCs w:val="20"/>
              </w:rPr>
              <w:t xml:space="preserve"> </w:t>
            </w:r>
            <w:r>
              <w:rPr>
                <w:spacing w:val="2"/>
                <w:sz w:val="20"/>
                <w:szCs w:val="20"/>
              </w:rPr>
              <w:t>层</w:t>
            </w:r>
            <w:r>
              <w:rPr>
                <w:spacing w:val="-43"/>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7"/>
                <w:sz w:val="20"/>
                <w:szCs w:val="20"/>
              </w:rPr>
              <w:t xml:space="preserve"> </w:t>
            </w:r>
            <w:r>
              <w:rPr>
                <w:spacing w:val="2"/>
                <w:sz w:val="20"/>
                <w:szCs w:val="20"/>
              </w:rPr>
              <w:t>号</w:t>
            </w:r>
          </w:p>
        </w:tc>
        <w:tc>
          <w:tcPr>
            <w:tcW w:w="1047" w:type="dxa"/>
            <w:vAlign w:val="top"/>
          </w:tcPr>
          <w:p>
            <w:pPr>
              <w:spacing w:before="96"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1118</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6"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849" w:type="dxa"/>
            <w:vMerge w:val="continue"/>
            <w:tcBorders>
              <w:top w:val="nil"/>
            </w:tcBorders>
            <w:vAlign w:val="top"/>
          </w:tcPr>
          <w:p>
            <w:pPr>
              <w:rPr>
                <w:rFonts w:ascii="Arial"/>
                <w:sz w:val="21"/>
              </w:rPr>
            </w:pPr>
          </w:p>
        </w:tc>
        <w:tc>
          <w:tcPr>
            <w:tcW w:w="1218" w:type="dxa"/>
            <w:vAlign w:val="top"/>
          </w:tcPr>
          <w:p>
            <w:pPr>
              <w:pStyle w:val="6"/>
              <w:spacing w:before="59" w:line="217" w:lineRule="auto"/>
              <w:ind w:left="112"/>
              <w:rPr>
                <w:sz w:val="20"/>
                <w:szCs w:val="20"/>
              </w:rPr>
            </w:pPr>
            <w:r>
              <w:rPr>
                <w:spacing w:val="-2"/>
                <w:sz w:val="20"/>
                <w:szCs w:val="20"/>
              </w:rPr>
              <w:t>腊肉、香肠</w:t>
            </w:r>
          </w:p>
        </w:tc>
        <w:tc>
          <w:tcPr>
            <w:tcW w:w="820" w:type="dxa"/>
            <w:vAlign w:val="top"/>
          </w:tcPr>
          <w:p>
            <w:pPr>
              <w:spacing w:before="96"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859" w:type="dxa"/>
            <w:vAlign w:val="top"/>
          </w:tcPr>
          <w:p>
            <w:pPr>
              <w:pStyle w:val="6"/>
              <w:spacing w:before="59" w:line="217" w:lineRule="auto"/>
              <w:ind w:left="299"/>
              <w:rPr>
                <w:sz w:val="20"/>
                <w:szCs w:val="20"/>
              </w:rPr>
            </w:pPr>
            <w:r>
              <w:rPr>
                <w:spacing w:val="3"/>
                <w:sz w:val="20"/>
                <w:szCs w:val="20"/>
              </w:rPr>
              <w:t>标准厂房</w:t>
            </w:r>
            <w:r>
              <w:rPr>
                <w:spacing w:val="-36"/>
                <w:sz w:val="20"/>
                <w:szCs w:val="20"/>
              </w:rPr>
              <w:t xml:space="preserve"> </w:t>
            </w:r>
            <w:r>
              <w:rPr>
                <w:rFonts w:ascii="Times New Roman" w:hAnsi="Times New Roman" w:eastAsia="Times New Roman" w:cs="Times New Roman"/>
                <w:spacing w:val="3"/>
                <w:sz w:val="20"/>
                <w:szCs w:val="20"/>
              </w:rPr>
              <w:t xml:space="preserve">4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sz w:val="20"/>
                <w:szCs w:val="20"/>
              </w:rPr>
              <w:t xml:space="preserve"> </w:t>
            </w:r>
            <w:r>
              <w:rPr>
                <w:spacing w:val="3"/>
                <w:sz w:val="20"/>
                <w:szCs w:val="20"/>
              </w:rPr>
              <w:t>层</w:t>
            </w:r>
            <w:r>
              <w:rPr>
                <w:spacing w:val="-39"/>
                <w:sz w:val="20"/>
                <w:szCs w:val="20"/>
              </w:rPr>
              <w:t xml:space="preserve"> </w:t>
            </w:r>
            <w:r>
              <w:rPr>
                <w:rFonts w:ascii="Times New Roman" w:hAnsi="Times New Roman" w:eastAsia="Times New Roman" w:cs="Times New Roman"/>
                <w:spacing w:val="3"/>
                <w:sz w:val="20"/>
                <w:szCs w:val="20"/>
              </w:rPr>
              <w:t>3-4</w:t>
            </w:r>
            <w:r>
              <w:rPr>
                <w:rFonts w:ascii="Times New Roman" w:hAnsi="Times New Roman" w:eastAsia="Times New Roman" w:cs="Times New Roman"/>
                <w:spacing w:val="17"/>
                <w:w w:val="101"/>
                <w:sz w:val="20"/>
                <w:szCs w:val="20"/>
              </w:rPr>
              <w:t xml:space="preserve"> </w:t>
            </w:r>
            <w:r>
              <w:rPr>
                <w:spacing w:val="3"/>
                <w:sz w:val="20"/>
                <w:szCs w:val="20"/>
              </w:rPr>
              <w:t>号</w:t>
            </w:r>
          </w:p>
        </w:tc>
        <w:tc>
          <w:tcPr>
            <w:tcW w:w="1047" w:type="dxa"/>
            <w:vAlign w:val="top"/>
          </w:tcPr>
          <w:p>
            <w:pPr>
              <w:spacing w:before="96"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2066</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8"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84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28" w:lineRule="auto"/>
              <w:ind w:left="111"/>
              <w:rPr>
                <w:sz w:val="20"/>
                <w:szCs w:val="20"/>
              </w:rPr>
            </w:pPr>
            <w:r>
              <w:rPr>
                <w:spacing w:val="7"/>
                <w:sz w:val="20"/>
                <w:szCs w:val="20"/>
                <w14:textOutline w14:w="3795" w14:cap="sq" w14:cmpd="sng">
                  <w14:solidFill>
                    <w14:srgbClr w14:val="000000"/>
                  </w14:solidFill>
                  <w14:prstDash w14:val="solid"/>
                  <w14:bevel/>
                </w14:textOutline>
              </w:rPr>
              <w:t>豆制品</w:t>
            </w:r>
          </w:p>
        </w:tc>
        <w:tc>
          <w:tcPr>
            <w:tcW w:w="1218" w:type="dxa"/>
            <w:vAlign w:val="top"/>
          </w:tcPr>
          <w:p>
            <w:pPr>
              <w:pStyle w:val="6"/>
              <w:spacing w:before="62" w:line="215" w:lineRule="auto"/>
              <w:ind w:left="402"/>
              <w:rPr>
                <w:sz w:val="20"/>
                <w:szCs w:val="20"/>
              </w:rPr>
            </w:pPr>
            <w:r>
              <w:rPr>
                <w:spacing w:val="4"/>
                <w:sz w:val="20"/>
                <w:szCs w:val="20"/>
              </w:rPr>
              <w:t>豆干</w:t>
            </w:r>
          </w:p>
        </w:tc>
        <w:tc>
          <w:tcPr>
            <w:tcW w:w="820" w:type="dxa"/>
            <w:vAlign w:val="top"/>
          </w:tcPr>
          <w:p>
            <w:pPr>
              <w:spacing w:before="98" w:line="195" w:lineRule="auto"/>
              <w:ind w:left="31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859" w:type="dxa"/>
            <w:vAlign w:val="top"/>
          </w:tcPr>
          <w:p>
            <w:pPr>
              <w:pStyle w:val="6"/>
              <w:spacing w:before="62" w:line="215" w:lineRule="auto"/>
              <w:ind w:left="599"/>
              <w:rPr>
                <w:sz w:val="20"/>
                <w:szCs w:val="20"/>
              </w:rPr>
            </w:pPr>
            <w:r>
              <w:rPr>
                <w:spacing w:val="4"/>
                <w:sz w:val="20"/>
                <w:szCs w:val="20"/>
              </w:rPr>
              <w:t>标准厂房</w:t>
            </w:r>
            <w:r>
              <w:rPr>
                <w:spacing w:val="-38"/>
                <w:sz w:val="20"/>
                <w:szCs w:val="20"/>
              </w:rPr>
              <w:t xml:space="preserve"> </w:t>
            </w:r>
            <w:r>
              <w:rPr>
                <w:rFonts w:ascii="Times New Roman" w:hAnsi="Times New Roman" w:eastAsia="Times New Roman" w:cs="Times New Roman"/>
                <w:spacing w:val="4"/>
                <w:sz w:val="20"/>
                <w:szCs w:val="20"/>
              </w:rPr>
              <w:t xml:space="preserve">6 </w:t>
            </w:r>
            <w:r>
              <w:rPr>
                <w:spacing w:val="4"/>
                <w:sz w:val="20"/>
                <w:szCs w:val="20"/>
              </w:rPr>
              <w:t>栋</w:t>
            </w:r>
            <w:r>
              <w:rPr>
                <w:spacing w:val="-43"/>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12"/>
                <w:w w:val="101"/>
                <w:sz w:val="20"/>
                <w:szCs w:val="20"/>
              </w:rPr>
              <w:t xml:space="preserve"> </w:t>
            </w:r>
            <w:r>
              <w:rPr>
                <w:spacing w:val="4"/>
                <w:sz w:val="20"/>
                <w:szCs w:val="20"/>
              </w:rPr>
              <w:t>层</w:t>
            </w:r>
          </w:p>
        </w:tc>
        <w:tc>
          <w:tcPr>
            <w:tcW w:w="1047" w:type="dxa"/>
            <w:vAlign w:val="top"/>
          </w:tcPr>
          <w:p>
            <w:pPr>
              <w:spacing w:before="98"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2" w:line="215" w:lineRule="auto"/>
              <w:ind w:left="402"/>
              <w:rPr>
                <w:sz w:val="20"/>
                <w:szCs w:val="20"/>
              </w:rPr>
            </w:pPr>
            <w:r>
              <w:rPr>
                <w:spacing w:val="4"/>
                <w:sz w:val="20"/>
                <w:szCs w:val="20"/>
              </w:rPr>
              <w:t>豆笋</w:t>
            </w:r>
          </w:p>
        </w:tc>
        <w:tc>
          <w:tcPr>
            <w:tcW w:w="820" w:type="dxa"/>
            <w:vAlign w:val="top"/>
          </w:tcPr>
          <w:p>
            <w:pPr>
              <w:spacing w:before="97"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859" w:type="dxa"/>
            <w:vAlign w:val="top"/>
          </w:tcPr>
          <w:p>
            <w:pPr>
              <w:pStyle w:val="6"/>
              <w:spacing w:before="62" w:line="215" w:lineRule="auto"/>
              <w:ind w:left="388"/>
              <w:rPr>
                <w:sz w:val="20"/>
                <w:szCs w:val="20"/>
              </w:rPr>
            </w:pPr>
            <w:r>
              <w:rPr>
                <w:spacing w:val="3"/>
                <w:sz w:val="20"/>
                <w:szCs w:val="20"/>
              </w:rPr>
              <w:t>标准厂房</w:t>
            </w:r>
            <w:r>
              <w:rPr>
                <w:spacing w:val="-35"/>
                <w:sz w:val="20"/>
                <w:szCs w:val="20"/>
              </w:rPr>
              <w:t xml:space="preserve"> </w:t>
            </w:r>
            <w:r>
              <w:rPr>
                <w:rFonts w:ascii="Times New Roman" w:hAnsi="Times New Roman" w:eastAsia="Times New Roman" w:cs="Times New Roman"/>
                <w:spacing w:val="3"/>
                <w:sz w:val="20"/>
                <w:szCs w:val="20"/>
              </w:rPr>
              <w:t xml:space="preserve">5 </w:t>
            </w:r>
            <w:r>
              <w:rPr>
                <w:spacing w:val="3"/>
                <w:sz w:val="20"/>
                <w:szCs w:val="20"/>
              </w:rPr>
              <w:t>栋</w:t>
            </w:r>
            <w:r>
              <w:rPr>
                <w:spacing w:val="-39"/>
                <w:sz w:val="20"/>
                <w:szCs w:val="20"/>
              </w:rPr>
              <w:t xml:space="preserve"> </w:t>
            </w:r>
            <w:r>
              <w:rPr>
                <w:rFonts w:ascii="Times New Roman" w:hAnsi="Times New Roman" w:eastAsia="Times New Roman" w:cs="Times New Roman"/>
                <w:spacing w:val="3"/>
                <w:sz w:val="20"/>
                <w:szCs w:val="20"/>
              </w:rPr>
              <w:t>6</w:t>
            </w:r>
            <w:r>
              <w:rPr>
                <w:rFonts w:ascii="Times New Roman" w:hAnsi="Times New Roman" w:eastAsia="Times New Roman" w:cs="Times New Roman"/>
                <w:spacing w:val="12"/>
                <w:sz w:val="20"/>
                <w:szCs w:val="20"/>
              </w:rPr>
              <w:t xml:space="preserve"> </w:t>
            </w:r>
            <w:r>
              <w:rPr>
                <w:spacing w:val="3"/>
                <w:sz w:val="20"/>
                <w:szCs w:val="20"/>
              </w:rPr>
              <w:t>层</w:t>
            </w:r>
            <w:r>
              <w:rPr>
                <w:spacing w:val="-44"/>
                <w:sz w:val="20"/>
                <w:szCs w:val="20"/>
              </w:rPr>
              <w:t xml:space="preserve"> </w:t>
            </w:r>
            <w:r>
              <w:rPr>
                <w:rFonts w:ascii="Times New Roman" w:hAnsi="Times New Roman" w:eastAsia="Times New Roman" w:cs="Times New Roman"/>
                <w:spacing w:val="3"/>
                <w:sz w:val="20"/>
                <w:szCs w:val="20"/>
              </w:rPr>
              <w:t>4</w:t>
            </w:r>
            <w:r>
              <w:rPr>
                <w:rFonts w:ascii="Times New Roman" w:hAnsi="Times New Roman" w:eastAsia="Times New Roman" w:cs="Times New Roman"/>
                <w:spacing w:val="17"/>
                <w:sz w:val="20"/>
                <w:szCs w:val="20"/>
              </w:rPr>
              <w:t xml:space="preserve"> </w:t>
            </w:r>
            <w:r>
              <w:rPr>
                <w:spacing w:val="3"/>
                <w:sz w:val="20"/>
                <w:szCs w:val="20"/>
              </w:rPr>
              <w:t>号</w:t>
            </w:r>
          </w:p>
        </w:tc>
        <w:tc>
          <w:tcPr>
            <w:tcW w:w="1047" w:type="dxa"/>
            <w:vAlign w:val="top"/>
          </w:tcPr>
          <w:p>
            <w:pPr>
              <w:spacing w:before="97"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1501</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1" w:line="216" w:lineRule="auto"/>
              <w:ind w:left="402"/>
              <w:rPr>
                <w:sz w:val="20"/>
                <w:szCs w:val="20"/>
              </w:rPr>
            </w:pPr>
            <w:r>
              <w:rPr>
                <w:spacing w:val="4"/>
                <w:sz w:val="20"/>
                <w:szCs w:val="20"/>
              </w:rPr>
              <w:t>豆干</w:t>
            </w:r>
          </w:p>
        </w:tc>
        <w:tc>
          <w:tcPr>
            <w:tcW w:w="820" w:type="dxa"/>
            <w:vAlign w:val="top"/>
          </w:tcPr>
          <w:p>
            <w:pPr>
              <w:spacing w:before="97"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2859" w:type="dxa"/>
            <w:vAlign w:val="top"/>
          </w:tcPr>
          <w:p>
            <w:pPr>
              <w:pStyle w:val="6"/>
              <w:spacing w:before="61" w:line="216" w:lineRule="auto"/>
              <w:ind w:left="388"/>
              <w:rPr>
                <w:sz w:val="20"/>
                <w:szCs w:val="20"/>
              </w:rPr>
            </w:pPr>
            <w:r>
              <w:rPr>
                <w:spacing w:val="3"/>
                <w:sz w:val="20"/>
                <w:szCs w:val="20"/>
              </w:rPr>
              <w:t>标准厂房</w:t>
            </w:r>
            <w:r>
              <w:rPr>
                <w:spacing w:val="-36"/>
                <w:sz w:val="20"/>
                <w:szCs w:val="20"/>
              </w:rPr>
              <w:t xml:space="preserve"> </w:t>
            </w:r>
            <w:r>
              <w:rPr>
                <w:rFonts w:ascii="Times New Roman" w:hAnsi="Times New Roman" w:eastAsia="Times New Roman" w:cs="Times New Roman"/>
                <w:spacing w:val="3"/>
                <w:sz w:val="20"/>
                <w:szCs w:val="20"/>
              </w:rPr>
              <w:t xml:space="preserve">3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w w:val="101"/>
                <w:sz w:val="20"/>
                <w:szCs w:val="20"/>
              </w:rPr>
              <w:t xml:space="preserve"> </w:t>
            </w:r>
            <w:r>
              <w:rPr>
                <w:spacing w:val="3"/>
                <w:sz w:val="20"/>
                <w:szCs w:val="20"/>
              </w:rPr>
              <w:t>层</w:t>
            </w:r>
            <w:r>
              <w:rPr>
                <w:spacing w:val="-40"/>
                <w:sz w:val="20"/>
                <w:szCs w:val="20"/>
              </w:rPr>
              <w:t xml:space="preserve"> </w:t>
            </w:r>
            <w:r>
              <w:rPr>
                <w:rFonts w:ascii="Times New Roman" w:hAnsi="Times New Roman" w:eastAsia="Times New Roman" w:cs="Times New Roman"/>
                <w:spacing w:val="3"/>
                <w:sz w:val="20"/>
                <w:szCs w:val="20"/>
              </w:rPr>
              <w:t>7</w:t>
            </w:r>
            <w:r>
              <w:rPr>
                <w:rFonts w:ascii="Times New Roman" w:hAnsi="Times New Roman" w:eastAsia="Times New Roman" w:cs="Times New Roman"/>
                <w:spacing w:val="17"/>
                <w:w w:val="101"/>
                <w:sz w:val="20"/>
                <w:szCs w:val="20"/>
              </w:rPr>
              <w:t xml:space="preserve"> </w:t>
            </w:r>
            <w:r>
              <w:rPr>
                <w:spacing w:val="3"/>
                <w:sz w:val="20"/>
                <w:szCs w:val="20"/>
              </w:rPr>
              <w:t>号</w:t>
            </w:r>
          </w:p>
        </w:tc>
        <w:tc>
          <w:tcPr>
            <w:tcW w:w="1047" w:type="dxa"/>
            <w:vAlign w:val="top"/>
          </w:tcPr>
          <w:p>
            <w:pPr>
              <w:spacing w:before="97"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171</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6"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1" w:line="216" w:lineRule="auto"/>
              <w:ind w:left="402"/>
              <w:rPr>
                <w:sz w:val="20"/>
                <w:szCs w:val="20"/>
              </w:rPr>
            </w:pPr>
            <w:r>
              <w:rPr>
                <w:spacing w:val="4"/>
                <w:sz w:val="20"/>
                <w:szCs w:val="20"/>
              </w:rPr>
              <w:t>豆笋</w:t>
            </w:r>
          </w:p>
        </w:tc>
        <w:tc>
          <w:tcPr>
            <w:tcW w:w="820" w:type="dxa"/>
            <w:vAlign w:val="top"/>
          </w:tcPr>
          <w:p>
            <w:pPr>
              <w:spacing w:before="96"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2859" w:type="dxa"/>
            <w:vAlign w:val="top"/>
          </w:tcPr>
          <w:p>
            <w:pPr>
              <w:pStyle w:val="6"/>
              <w:spacing w:before="61" w:line="216" w:lineRule="auto"/>
              <w:ind w:left="308"/>
              <w:rPr>
                <w:sz w:val="20"/>
                <w:szCs w:val="20"/>
              </w:rPr>
            </w:pPr>
            <w:r>
              <w:rPr>
                <w:spacing w:val="4"/>
                <w:sz w:val="20"/>
                <w:szCs w:val="20"/>
              </w:rPr>
              <w:t>标准厂房</w:t>
            </w:r>
            <w:r>
              <w:rPr>
                <w:spacing w:val="-31"/>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栋</w:t>
            </w:r>
            <w:r>
              <w:rPr>
                <w:spacing w:val="-43"/>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12"/>
                <w:w w:val="101"/>
                <w:sz w:val="20"/>
                <w:szCs w:val="20"/>
              </w:rPr>
              <w:t xml:space="preserve"> </w:t>
            </w:r>
            <w:r>
              <w:rPr>
                <w:spacing w:val="4"/>
                <w:sz w:val="20"/>
                <w:szCs w:val="20"/>
              </w:rPr>
              <w:t>层、</w:t>
            </w:r>
            <w:r>
              <w:rPr>
                <w:rFonts w:ascii="Times New Roman" w:hAnsi="Times New Roman" w:eastAsia="Times New Roman" w:cs="Times New Roman"/>
                <w:spacing w:val="4"/>
                <w:sz w:val="20"/>
                <w:szCs w:val="20"/>
              </w:rPr>
              <w:t>3</w:t>
            </w:r>
            <w:r>
              <w:rPr>
                <w:rFonts w:ascii="Times New Roman" w:hAnsi="Times New Roman" w:eastAsia="Times New Roman" w:cs="Times New Roman"/>
                <w:spacing w:val="9"/>
                <w:sz w:val="20"/>
                <w:szCs w:val="20"/>
              </w:rPr>
              <w:t xml:space="preserve"> </w:t>
            </w:r>
            <w:r>
              <w:rPr>
                <w:spacing w:val="4"/>
                <w:sz w:val="20"/>
                <w:szCs w:val="20"/>
              </w:rPr>
              <w:t>层</w:t>
            </w:r>
          </w:p>
        </w:tc>
        <w:tc>
          <w:tcPr>
            <w:tcW w:w="1047" w:type="dxa"/>
            <w:vAlign w:val="top"/>
          </w:tcPr>
          <w:p>
            <w:pPr>
              <w:spacing w:before="96"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2880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6"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1" w:line="216" w:lineRule="auto"/>
              <w:ind w:left="402"/>
              <w:rPr>
                <w:sz w:val="20"/>
                <w:szCs w:val="20"/>
              </w:rPr>
            </w:pPr>
            <w:r>
              <w:rPr>
                <w:spacing w:val="4"/>
                <w:sz w:val="20"/>
                <w:szCs w:val="20"/>
              </w:rPr>
              <w:t>豆笋</w:t>
            </w:r>
          </w:p>
        </w:tc>
        <w:tc>
          <w:tcPr>
            <w:tcW w:w="820" w:type="dxa"/>
            <w:vAlign w:val="top"/>
          </w:tcPr>
          <w:p>
            <w:pPr>
              <w:spacing w:before="96"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2859" w:type="dxa"/>
            <w:vAlign w:val="top"/>
          </w:tcPr>
          <w:p>
            <w:pPr>
              <w:pStyle w:val="6"/>
              <w:spacing w:before="61" w:line="216" w:lineRule="auto"/>
              <w:ind w:left="179"/>
              <w:rPr>
                <w:sz w:val="20"/>
                <w:szCs w:val="20"/>
              </w:rPr>
            </w:pPr>
            <w:r>
              <w:rPr>
                <w:spacing w:val="2"/>
                <w:sz w:val="20"/>
                <w:szCs w:val="20"/>
              </w:rPr>
              <w:t>标准厂房</w:t>
            </w:r>
            <w:r>
              <w:rPr>
                <w:spacing w:val="-39"/>
                <w:sz w:val="20"/>
                <w:szCs w:val="20"/>
              </w:rPr>
              <w:t xml:space="preserve"> </w:t>
            </w:r>
            <w:r>
              <w:rPr>
                <w:rFonts w:ascii="Times New Roman" w:hAnsi="Times New Roman" w:eastAsia="Times New Roman" w:cs="Times New Roman"/>
                <w:spacing w:val="2"/>
                <w:sz w:val="20"/>
                <w:szCs w:val="20"/>
              </w:rPr>
              <w:t xml:space="preserve">4 </w:t>
            </w:r>
            <w:r>
              <w:rPr>
                <w:spacing w:val="2"/>
                <w:sz w:val="20"/>
                <w:szCs w:val="20"/>
              </w:rPr>
              <w:t>栋</w:t>
            </w:r>
            <w:r>
              <w:rPr>
                <w:spacing w:val="-39"/>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2"/>
                <w:w w:val="101"/>
                <w:sz w:val="20"/>
                <w:szCs w:val="20"/>
              </w:rPr>
              <w:t xml:space="preserve"> </w:t>
            </w:r>
            <w:r>
              <w:rPr>
                <w:spacing w:val="2"/>
                <w:sz w:val="20"/>
                <w:szCs w:val="20"/>
              </w:rPr>
              <w:t>层</w:t>
            </w:r>
            <w:r>
              <w:rPr>
                <w:spacing w:val="-39"/>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7"/>
                <w:sz w:val="20"/>
                <w:szCs w:val="20"/>
              </w:rPr>
              <w:t xml:space="preserve"> </w:t>
            </w:r>
            <w:r>
              <w:rPr>
                <w:spacing w:val="2"/>
                <w:sz w:val="20"/>
                <w:szCs w:val="20"/>
              </w:rPr>
              <w:t>号</w:t>
            </w:r>
            <w:r>
              <w:rPr>
                <w:spacing w:val="-44"/>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7"/>
                <w:sz w:val="20"/>
                <w:szCs w:val="20"/>
              </w:rPr>
              <w:t xml:space="preserve"> </w:t>
            </w:r>
            <w:r>
              <w:rPr>
                <w:spacing w:val="2"/>
                <w:sz w:val="20"/>
                <w:szCs w:val="20"/>
              </w:rPr>
              <w:t>号</w:t>
            </w:r>
          </w:p>
        </w:tc>
        <w:tc>
          <w:tcPr>
            <w:tcW w:w="1047" w:type="dxa"/>
            <w:vAlign w:val="top"/>
          </w:tcPr>
          <w:p>
            <w:pPr>
              <w:spacing w:before="96"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6"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59" w:line="217" w:lineRule="auto"/>
              <w:ind w:left="402"/>
              <w:rPr>
                <w:sz w:val="20"/>
                <w:szCs w:val="20"/>
              </w:rPr>
            </w:pPr>
            <w:r>
              <w:rPr>
                <w:spacing w:val="4"/>
                <w:sz w:val="20"/>
                <w:szCs w:val="20"/>
              </w:rPr>
              <w:t>豆干</w:t>
            </w:r>
          </w:p>
        </w:tc>
        <w:tc>
          <w:tcPr>
            <w:tcW w:w="820" w:type="dxa"/>
            <w:vAlign w:val="top"/>
          </w:tcPr>
          <w:p>
            <w:pPr>
              <w:spacing w:before="96"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2859" w:type="dxa"/>
            <w:vAlign w:val="top"/>
          </w:tcPr>
          <w:p>
            <w:pPr>
              <w:pStyle w:val="6"/>
              <w:spacing w:before="59" w:line="217" w:lineRule="auto"/>
              <w:ind w:left="388"/>
              <w:rPr>
                <w:sz w:val="20"/>
                <w:szCs w:val="20"/>
              </w:rPr>
            </w:pPr>
            <w:r>
              <w:rPr>
                <w:spacing w:val="2"/>
                <w:sz w:val="20"/>
                <w:szCs w:val="20"/>
              </w:rPr>
              <w:t>标准厂房</w:t>
            </w:r>
            <w:r>
              <w:rPr>
                <w:spacing w:val="-26"/>
                <w:sz w:val="20"/>
                <w:szCs w:val="20"/>
              </w:rPr>
              <w:t xml:space="preserve"> </w:t>
            </w:r>
            <w:r>
              <w:rPr>
                <w:rFonts w:ascii="Times New Roman" w:hAnsi="Times New Roman" w:eastAsia="Times New Roman" w:cs="Times New Roman"/>
                <w:spacing w:val="2"/>
                <w:sz w:val="20"/>
                <w:szCs w:val="20"/>
              </w:rPr>
              <w:t xml:space="preserve">5 </w:t>
            </w:r>
            <w:r>
              <w:rPr>
                <w:spacing w:val="2"/>
                <w:sz w:val="20"/>
                <w:szCs w:val="20"/>
              </w:rPr>
              <w:t>栋</w:t>
            </w:r>
            <w:r>
              <w:rPr>
                <w:spacing w:val="-43"/>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2"/>
                <w:w w:val="101"/>
                <w:sz w:val="20"/>
                <w:szCs w:val="20"/>
              </w:rPr>
              <w:t xml:space="preserve"> </w:t>
            </w:r>
            <w:r>
              <w:rPr>
                <w:spacing w:val="2"/>
                <w:sz w:val="20"/>
                <w:szCs w:val="20"/>
              </w:rPr>
              <w:t>层</w:t>
            </w:r>
            <w:r>
              <w:rPr>
                <w:spacing w:val="-39"/>
                <w:sz w:val="20"/>
                <w:szCs w:val="20"/>
              </w:rPr>
              <w:t xml:space="preserve"> </w:t>
            </w:r>
            <w:r>
              <w:rPr>
                <w:rFonts w:ascii="Times New Roman" w:hAnsi="Times New Roman" w:eastAsia="Times New Roman" w:cs="Times New Roman"/>
                <w:spacing w:val="2"/>
                <w:sz w:val="20"/>
                <w:szCs w:val="20"/>
              </w:rPr>
              <w:t>6</w:t>
            </w:r>
            <w:r>
              <w:rPr>
                <w:rFonts w:ascii="Times New Roman" w:hAnsi="Times New Roman" w:eastAsia="Times New Roman" w:cs="Times New Roman"/>
                <w:spacing w:val="17"/>
                <w:w w:val="101"/>
                <w:sz w:val="20"/>
                <w:szCs w:val="20"/>
              </w:rPr>
              <w:t xml:space="preserve"> </w:t>
            </w:r>
            <w:r>
              <w:rPr>
                <w:spacing w:val="2"/>
                <w:sz w:val="20"/>
                <w:szCs w:val="20"/>
              </w:rPr>
              <w:t>号</w:t>
            </w:r>
          </w:p>
        </w:tc>
        <w:tc>
          <w:tcPr>
            <w:tcW w:w="1047" w:type="dxa"/>
            <w:vAlign w:val="top"/>
          </w:tcPr>
          <w:p>
            <w:pPr>
              <w:spacing w:before="96"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337</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246"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210" w:line="227" w:lineRule="auto"/>
              <w:ind w:left="402"/>
              <w:rPr>
                <w:sz w:val="20"/>
                <w:szCs w:val="20"/>
              </w:rPr>
            </w:pPr>
            <w:r>
              <w:rPr>
                <w:spacing w:val="4"/>
                <w:sz w:val="20"/>
                <w:szCs w:val="20"/>
              </w:rPr>
              <w:t>豆干</w:t>
            </w:r>
          </w:p>
        </w:tc>
        <w:tc>
          <w:tcPr>
            <w:tcW w:w="820" w:type="dxa"/>
            <w:vAlign w:val="top"/>
          </w:tcPr>
          <w:p>
            <w:pPr>
              <w:spacing w:before="246"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2859" w:type="dxa"/>
            <w:vAlign w:val="top"/>
          </w:tcPr>
          <w:p>
            <w:pPr>
              <w:pStyle w:val="6"/>
              <w:spacing w:before="63" w:line="245" w:lineRule="auto"/>
              <w:ind w:left="1337" w:right="140" w:hanging="1184"/>
              <w:rPr>
                <w:sz w:val="20"/>
                <w:szCs w:val="20"/>
              </w:rPr>
            </w:pPr>
            <w:r>
              <w:rPr>
                <w:spacing w:val="3"/>
                <w:sz w:val="20"/>
                <w:szCs w:val="20"/>
              </w:rPr>
              <w:t>半成品加工车间</w:t>
            </w:r>
            <w:r>
              <w:rPr>
                <w:spacing w:val="-17"/>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41"/>
                <w:sz w:val="20"/>
                <w:szCs w:val="20"/>
              </w:rPr>
              <w:t xml:space="preserve"> </w:t>
            </w:r>
            <w:r>
              <w:rPr>
                <w:rFonts w:ascii="Times New Roman" w:hAnsi="Times New Roman" w:eastAsia="Times New Roman" w:cs="Times New Roman"/>
                <w:spacing w:val="3"/>
                <w:sz w:val="20"/>
                <w:szCs w:val="20"/>
              </w:rPr>
              <w:t>29</w:t>
            </w:r>
            <w:r>
              <w:rPr>
                <w:rFonts w:ascii="Times New Roman" w:hAnsi="Times New Roman" w:eastAsia="Times New Roman" w:cs="Times New Roman"/>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30</w:t>
            </w:r>
            <w:r>
              <w:rPr>
                <w:rFonts w:ascii="Times New Roman" w:hAnsi="Times New Roman" w:eastAsia="Times New Roman" w:cs="Times New Roman"/>
                <w:sz w:val="20"/>
                <w:szCs w:val="20"/>
              </w:rPr>
              <w:t xml:space="preserve"> </w:t>
            </w:r>
            <w:r>
              <w:rPr>
                <w:sz w:val="20"/>
                <w:szCs w:val="20"/>
              </w:rPr>
              <w:t>号</w:t>
            </w:r>
          </w:p>
        </w:tc>
        <w:tc>
          <w:tcPr>
            <w:tcW w:w="1047" w:type="dxa"/>
            <w:vAlign w:val="top"/>
          </w:tcPr>
          <w:p>
            <w:pPr>
              <w:spacing w:before="246"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24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211" w:line="227" w:lineRule="auto"/>
              <w:ind w:left="402"/>
              <w:rPr>
                <w:sz w:val="20"/>
                <w:szCs w:val="20"/>
              </w:rPr>
            </w:pPr>
            <w:r>
              <w:rPr>
                <w:spacing w:val="4"/>
                <w:sz w:val="20"/>
                <w:szCs w:val="20"/>
              </w:rPr>
              <w:t>豆干</w:t>
            </w:r>
          </w:p>
        </w:tc>
        <w:tc>
          <w:tcPr>
            <w:tcW w:w="820" w:type="dxa"/>
            <w:vAlign w:val="top"/>
          </w:tcPr>
          <w:p>
            <w:pPr>
              <w:spacing w:before="247"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2859" w:type="dxa"/>
            <w:vAlign w:val="top"/>
          </w:tcPr>
          <w:p>
            <w:pPr>
              <w:pStyle w:val="6"/>
              <w:spacing w:before="63" w:line="245" w:lineRule="auto"/>
              <w:ind w:left="1337" w:right="140" w:hanging="1184"/>
              <w:rPr>
                <w:sz w:val="20"/>
                <w:szCs w:val="20"/>
              </w:rPr>
            </w:pPr>
            <w:r>
              <w:rPr>
                <w:spacing w:val="3"/>
                <w:sz w:val="20"/>
                <w:szCs w:val="20"/>
              </w:rPr>
              <w:t>半成品加工车间</w:t>
            </w:r>
            <w:r>
              <w:rPr>
                <w:spacing w:val="-21"/>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层</w:t>
            </w:r>
            <w:r>
              <w:rPr>
                <w:spacing w:val="-37"/>
                <w:sz w:val="20"/>
                <w:szCs w:val="20"/>
              </w:rPr>
              <w:t xml:space="preserve"> </w:t>
            </w:r>
            <w:r>
              <w:rPr>
                <w:rFonts w:ascii="Times New Roman" w:hAnsi="Times New Roman" w:eastAsia="Times New Roman" w:cs="Times New Roman"/>
                <w:spacing w:val="3"/>
                <w:sz w:val="20"/>
                <w:szCs w:val="20"/>
              </w:rPr>
              <w:t>31</w:t>
            </w:r>
            <w:r>
              <w:rPr>
                <w:rFonts w:ascii="Times New Roman" w:hAnsi="Times New Roman" w:eastAsia="Times New Roman" w:cs="Times New Roman"/>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32</w:t>
            </w:r>
            <w:r>
              <w:rPr>
                <w:rFonts w:ascii="Times New Roman" w:hAnsi="Times New Roman" w:eastAsia="Times New Roman" w:cs="Times New Roman"/>
                <w:sz w:val="20"/>
                <w:szCs w:val="20"/>
              </w:rPr>
              <w:t xml:space="preserve"> </w:t>
            </w:r>
            <w:r>
              <w:rPr>
                <w:sz w:val="20"/>
                <w:szCs w:val="20"/>
              </w:rPr>
              <w:t>号</w:t>
            </w:r>
          </w:p>
        </w:tc>
        <w:tc>
          <w:tcPr>
            <w:tcW w:w="1047" w:type="dxa"/>
            <w:vAlign w:val="top"/>
          </w:tcPr>
          <w:p>
            <w:pPr>
              <w:spacing w:before="247"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9"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402"/>
              <w:rPr>
                <w:sz w:val="20"/>
                <w:szCs w:val="20"/>
              </w:rPr>
            </w:pPr>
            <w:r>
              <w:rPr>
                <w:spacing w:val="4"/>
                <w:sz w:val="20"/>
                <w:szCs w:val="20"/>
              </w:rPr>
              <w:t>豆干</w:t>
            </w:r>
          </w:p>
        </w:tc>
        <w:tc>
          <w:tcPr>
            <w:tcW w:w="820" w:type="dxa"/>
            <w:vAlign w:val="top"/>
          </w:tcPr>
          <w:p>
            <w:pPr>
              <w:spacing w:before="99"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859" w:type="dxa"/>
            <w:vAlign w:val="top"/>
          </w:tcPr>
          <w:p>
            <w:pPr>
              <w:pStyle w:val="6"/>
              <w:spacing w:before="63" w:line="214" w:lineRule="auto"/>
              <w:ind w:left="388"/>
              <w:rPr>
                <w:sz w:val="20"/>
                <w:szCs w:val="20"/>
              </w:rPr>
            </w:pPr>
            <w:r>
              <w:rPr>
                <w:spacing w:val="3"/>
                <w:sz w:val="20"/>
                <w:szCs w:val="20"/>
              </w:rPr>
              <w:t>标准厂房</w:t>
            </w:r>
            <w:r>
              <w:rPr>
                <w:spacing w:val="-36"/>
                <w:sz w:val="20"/>
                <w:szCs w:val="20"/>
              </w:rPr>
              <w:t xml:space="preserve"> </w:t>
            </w:r>
            <w:r>
              <w:rPr>
                <w:rFonts w:ascii="Times New Roman" w:hAnsi="Times New Roman" w:eastAsia="Times New Roman" w:cs="Times New Roman"/>
                <w:spacing w:val="3"/>
                <w:sz w:val="20"/>
                <w:szCs w:val="20"/>
              </w:rPr>
              <w:t xml:space="preserve">3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w w:val="101"/>
                <w:sz w:val="20"/>
                <w:szCs w:val="20"/>
              </w:rPr>
              <w:t xml:space="preserve"> </w:t>
            </w:r>
            <w:r>
              <w:rPr>
                <w:spacing w:val="3"/>
                <w:sz w:val="20"/>
                <w:szCs w:val="20"/>
              </w:rPr>
              <w:t>层</w:t>
            </w:r>
            <w:r>
              <w:rPr>
                <w:spacing w:val="-40"/>
                <w:sz w:val="20"/>
                <w:szCs w:val="20"/>
              </w:rPr>
              <w:t xml:space="preserve"> </w:t>
            </w:r>
            <w:r>
              <w:rPr>
                <w:rFonts w:ascii="Times New Roman" w:hAnsi="Times New Roman" w:eastAsia="Times New Roman" w:cs="Times New Roman"/>
                <w:spacing w:val="3"/>
                <w:sz w:val="20"/>
                <w:szCs w:val="20"/>
              </w:rPr>
              <w:t>7</w:t>
            </w:r>
            <w:r>
              <w:rPr>
                <w:rFonts w:ascii="Times New Roman" w:hAnsi="Times New Roman" w:eastAsia="Times New Roman" w:cs="Times New Roman"/>
                <w:spacing w:val="17"/>
                <w:w w:val="101"/>
                <w:sz w:val="20"/>
                <w:szCs w:val="20"/>
              </w:rPr>
              <w:t xml:space="preserve"> </w:t>
            </w:r>
            <w:r>
              <w:rPr>
                <w:spacing w:val="3"/>
                <w:sz w:val="20"/>
                <w:szCs w:val="20"/>
              </w:rPr>
              <w:t>号</w:t>
            </w:r>
          </w:p>
        </w:tc>
        <w:tc>
          <w:tcPr>
            <w:tcW w:w="1047" w:type="dxa"/>
            <w:vAlign w:val="top"/>
          </w:tcPr>
          <w:p>
            <w:pPr>
              <w:spacing w:before="99"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171</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8"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402"/>
              <w:rPr>
                <w:sz w:val="20"/>
                <w:szCs w:val="20"/>
              </w:rPr>
            </w:pPr>
            <w:r>
              <w:rPr>
                <w:spacing w:val="4"/>
                <w:sz w:val="20"/>
                <w:szCs w:val="20"/>
              </w:rPr>
              <w:t>豆干</w:t>
            </w:r>
          </w:p>
        </w:tc>
        <w:tc>
          <w:tcPr>
            <w:tcW w:w="820" w:type="dxa"/>
            <w:vAlign w:val="top"/>
          </w:tcPr>
          <w:p>
            <w:pPr>
              <w:spacing w:before="98"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2859" w:type="dxa"/>
            <w:vAlign w:val="top"/>
          </w:tcPr>
          <w:p>
            <w:pPr>
              <w:pStyle w:val="6"/>
              <w:spacing w:before="63" w:line="214" w:lineRule="auto"/>
              <w:ind w:left="388"/>
              <w:rPr>
                <w:sz w:val="20"/>
                <w:szCs w:val="20"/>
              </w:rPr>
            </w:pPr>
            <w:r>
              <w:rPr>
                <w:spacing w:val="3"/>
                <w:sz w:val="20"/>
                <w:szCs w:val="20"/>
              </w:rPr>
              <w:t>标准厂房</w:t>
            </w:r>
            <w:r>
              <w:rPr>
                <w:spacing w:val="-37"/>
                <w:sz w:val="20"/>
                <w:szCs w:val="20"/>
              </w:rPr>
              <w:t xml:space="preserve"> </w:t>
            </w:r>
            <w:r>
              <w:rPr>
                <w:rFonts w:ascii="Times New Roman" w:hAnsi="Times New Roman" w:eastAsia="Times New Roman" w:cs="Times New Roman"/>
                <w:spacing w:val="3"/>
                <w:sz w:val="20"/>
                <w:szCs w:val="20"/>
              </w:rPr>
              <w:t xml:space="preserve">3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w w:val="101"/>
                <w:sz w:val="20"/>
                <w:szCs w:val="20"/>
              </w:rPr>
              <w:t xml:space="preserve"> </w:t>
            </w:r>
            <w:r>
              <w:rPr>
                <w:spacing w:val="3"/>
                <w:sz w:val="20"/>
                <w:szCs w:val="20"/>
              </w:rPr>
              <w:t>层</w:t>
            </w:r>
            <w:r>
              <w:rPr>
                <w:spacing w:val="-39"/>
                <w:sz w:val="20"/>
                <w:szCs w:val="20"/>
              </w:rPr>
              <w:t xml:space="preserve"> </w:t>
            </w:r>
            <w:r>
              <w:rPr>
                <w:rFonts w:ascii="Times New Roman" w:hAnsi="Times New Roman" w:eastAsia="Times New Roman" w:cs="Times New Roman"/>
                <w:spacing w:val="3"/>
                <w:sz w:val="20"/>
                <w:szCs w:val="20"/>
              </w:rPr>
              <w:t>6</w:t>
            </w:r>
            <w:r>
              <w:rPr>
                <w:rFonts w:ascii="Times New Roman" w:hAnsi="Times New Roman" w:eastAsia="Times New Roman" w:cs="Times New Roman"/>
                <w:spacing w:val="17"/>
                <w:w w:val="101"/>
                <w:sz w:val="20"/>
                <w:szCs w:val="20"/>
              </w:rPr>
              <w:t xml:space="preserve"> </w:t>
            </w:r>
            <w:r>
              <w:rPr>
                <w:spacing w:val="3"/>
                <w:sz w:val="20"/>
                <w:szCs w:val="20"/>
              </w:rPr>
              <w:t>号</w:t>
            </w:r>
          </w:p>
        </w:tc>
        <w:tc>
          <w:tcPr>
            <w:tcW w:w="1047" w:type="dxa"/>
            <w:vAlign w:val="top"/>
          </w:tcPr>
          <w:p>
            <w:pPr>
              <w:spacing w:before="98"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171</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8"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3" w:line="214" w:lineRule="auto"/>
              <w:ind w:left="402"/>
              <w:rPr>
                <w:sz w:val="20"/>
                <w:szCs w:val="20"/>
              </w:rPr>
            </w:pPr>
            <w:r>
              <w:rPr>
                <w:spacing w:val="4"/>
                <w:sz w:val="20"/>
                <w:szCs w:val="20"/>
              </w:rPr>
              <w:t>豆干</w:t>
            </w:r>
          </w:p>
        </w:tc>
        <w:tc>
          <w:tcPr>
            <w:tcW w:w="820" w:type="dxa"/>
            <w:vAlign w:val="top"/>
          </w:tcPr>
          <w:p>
            <w:pPr>
              <w:spacing w:before="98"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2859" w:type="dxa"/>
            <w:vAlign w:val="top"/>
          </w:tcPr>
          <w:p>
            <w:pPr>
              <w:pStyle w:val="6"/>
              <w:spacing w:before="63" w:line="214" w:lineRule="auto"/>
              <w:ind w:left="388"/>
              <w:rPr>
                <w:sz w:val="20"/>
                <w:szCs w:val="20"/>
              </w:rPr>
            </w:pPr>
            <w:r>
              <w:rPr>
                <w:spacing w:val="1"/>
                <w:sz w:val="20"/>
                <w:szCs w:val="20"/>
              </w:rPr>
              <w:t>标准厂房</w:t>
            </w:r>
            <w:r>
              <w:rPr>
                <w:spacing w:val="-35"/>
                <w:sz w:val="20"/>
                <w:szCs w:val="20"/>
              </w:rPr>
              <w:t xml:space="preserve"> </w:t>
            </w:r>
            <w:r>
              <w:rPr>
                <w:rFonts w:ascii="Times New Roman" w:hAnsi="Times New Roman" w:eastAsia="Times New Roman" w:cs="Times New Roman"/>
                <w:spacing w:val="1"/>
                <w:sz w:val="20"/>
                <w:szCs w:val="20"/>
              </w:rPr>
              <w:t xml:space="preserve">5 </w:t>
            </w:r>
            <w:r>
              <w:rPr>
                <w:spacing w:val="1"/>
                <w:sz w:val="20"/>
                <w:szCs w:val="20"/>
              </w:rPr>
              <w:t>栋</w:t>
            </w:r>
            <w:r>
              <w:rPr>
                <w:spacing w:val="-23"/>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2"/>
                <w:sz w:val="20"/>
                <w:szCs w:val="20"/>
              </w:rPr>
              <w:t xml:space="preserve"> </w:t>
            </w:r>
            <w:r>
              <w:rPr>
                <w:spacing w:val="1"/>
                <w:sz w:val="20"/>
                <w:szCs w:val="20"/>
              </w:rPr>
              <w:t>层</w:t>
            </w:r>
            <w:r>
              <w:rPr>
                <w:spacing w:val="-38"/>
                <w:sz w:val="20"/>
                <w:szCs w:val="20"/>
              </w:rPr>
              <w:t xml:space="preserve"> </w:t>
            </w:r>
            <w:r>
              <w:rPr>
                <w:rFonts w:ascii="Times New Roman" w:hAnsi="Times New Roman" w:eastAsia="Times New Roman" w:cs="Times New Roman"/>
                <w:spacing w:val="1"/>
                <w:sz w:val="20"/>
                <w:szCs w:val="20"/>
              </w:rPr>
              <w:t>5</w:t>
            </w:r>
            <w:r>
              <w:rPr>
                <w:rFonts w:ascii="Times New Roman" w:hAnsi="Times New Roman" w:eastAsia="Times New Roman" w:cs="Times New Roman"/>
                <w:spacing w:val="17"/>
                <w:sz w:val="20"/>
                <w:szCs w:val="20"/>
              </w:rPr>
              <w:t xml:space="preserve"> </w:t>
            </w:r>
            <w:r>
              <w:rPr>
                <w:spacing w:val="1"/>
                <w:sz w:val="20"/>
                <w:szCs w:val="20"/>
              </w:rPr>
              <w:t>号</w:t>
            </w:r>
          </w:p>
        </w:tc>
        <w:tc>
          <w:tcPr>
            <w:tcW w:w="1047" w:type="dxa"/>
            <w:vAlign w:val="top"/>
          </w:tcPr>
          <w:p>
            <w:pPr>
              <w:spacing w:before="98"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spacing w:before="98"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849" w:type="dxa"/>
            <w:vMerge w:val="continue"/>
            <w:tcBorders>
              <w:top w:val="nil"/>
            </w:tcBorders>
            <w:vAlign w:val="top"/>
          </w:tcPr>
          <w:p>
            <w:pPr>
              <w:rPr>
                <w:rFonts w:ascii="Arial"/>
                <w:sz w:val="21"/>
              </w:rPr>
            </w:pPr>
          </w:p>
        </w:tc>
        <w:tc>
          <w:tcPr>
            <w:tcW w:w="1218" w:type="dxa"/>
            <w:vAlign w:val="top"/>
          </w:tcPr>
          <w:p>
            <w:pPr>
              <w:pStyle w:val="6"/>
              <w:spacing w:before="62" w:line="215" w:lineRule="auto"/>
              <w:ind w:left="402"/>
              <w:rPr>
                <w:sz w:val="20"/>
                <w:szCs w:val="20"/>
              </w:rPr>
            </w:pPr>
            <w:r>
              <w:rPr>
                <w:spacing w:val="4"/>
                <w:sz w:val="20"/>
                <w:szCs w:val="20"/>
              </w:rPr>
              <w:t>豆干</w:t>
            </w:r>
          </w:p>
        </w:tc>
        <w:tc>
          <w:tcPr>
            <w:tcW w:w="820" w:type="dxa"/>
            <w:vAlign w:val="top"/>
          </w:tcPr>
          <w:p>
            <w:pPr>
              <w:spacing w:before="98"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859" w:type="dxa"/>
            <w:vAlign w:val="top"/>
          </w:tcPr>
          <w:p>
            <w:pPr>
              <w:pStyle w:val="6"/>
              <w:spacing w:before="62" w:line="215" w:lineRule="auto"/>
              <w:ind w:left="388"/>
              <w:rPr>
                <w:sz w:val="20"/>
                <w:szCs w:val="20"/>
              </w:rPr>
            </w:pPr>
            <w:r>
              <w:rPr>
                <w:spacing w:val="3"/>
                <w:sz w:val="20"/>
                <w:szCs w:val="20"/>
              </w:rPr>
              <w:t>标准厂房</w:t>
            </w:r>
            <w:r>
              <w:rPr>
                <w:spacing w:val="-35"/>
                <w:sz w:val="20"/>
                <w:szCs w:val="20"/>
              </w:rPr>
              <w:t xml:space="preserve"> </w:t>
            </w:r>
            <w:r>
              <w:rPr>
                <w:rFonts w:ascii="Times New Roman" w:hAnsi="Times New Roman" w:eastAsia="Times New Roman" w:cs="Times New Roman"/>
                <w:spacing w:val="3"/>
                <w:sz w:val="20"/>
                <w:szCs w:val="20"/>
              </w:rPr>
              <w:t xml:space="preserve">4 </w:t>
            </w:r>
            <w:r>
              <w:rPr>
                <w:spacing w:val="3"/>
                <w:sz w:val="20"/>
                <w:szCs w:val="20"/>
              </w:rPr>
              <w:t>栋</w:t>
            </w:r>
            <w:r>
              <w:rPr>
                <w:spacing w:val="-39"/>
                <w:sz w:val="20"/>
                <w:szCs w:val="20"/>
              </w:rPr>
              <w:t xml:space="preserve"> </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12"/>
                <w:sz w:val="20"/>
                <w:szCs w:val="20"/>
              </w:rPr>
              <w:t xml:space="preserve"> </w:t>
            </w:r>
            <w:r>
              <w:rPr>
                <w:spacing w:val="3"/>
                <w:sz w:val="20"/>
                <w:szCs w:val="20"/>
              </w:rPr>
              <w:t>层</w:t>
            </w:r>
            <w:r>
              <w:rPr>
                <w:spacing w:val="-44"/>
                <w:sz w:val="20"/>
                <w:szCs w:val="20"/>
              </w:rPr>
              <w:t xml:space="preserve"> </w:t>
            </w:r>
            <w:r>
              <w:rPr>
                <w:rFonts w:ascii="Times New Roman" w:hAnsi="Times New Roman" w:eastAsia="Times New Roman" w:cs="Times New Roman"/>
                <w:spacing w:val="3"/>
                <w:sz w:val="20"/>
                <w:szCs w:val="20"/>
              </w:rPr>
              <w:t>4</w:t>
            </w:r>
            <w:r>
              <w:rPr>
                <w:rFonts w:ascii="Times New Roman" w:hAnsi="Times New Roman" w:eastAsia="Times New Roman" w:cs="Times New Roman"/>
                <w:spacing w:val="17"/>
                <w:sz w:val="20"/>
                <w:szCs w:val="20"/>
              </w:rPr>
              <w:t xml:space="preserve"> </w:t>
            </w:r>
            <w:r>
              <w:rPr>
                <w:spacing w:val="3"/>
                <w:sz w:val="20"/>
                <w:szCs w:val="20"/>
              </w:rPr>
              <w:t>号</w:t>
            </w:r>
          </w:p>
        </w:tc>
        <w:tc>
          <w:tcPr>
            <w:tcW w:w="1047" w:type="dxa"/>
            <w:vAlign w:val="top"/>
          </w:tcPr>
          <w:p>
            <w:pPr>
              <w:spacing w:before="98"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pStyle w:val="6"/>
              <w:spacing w:before="96" w:line="183" w:lineRule="auto"/>
              <w:ind w:left="225"/>
              <w:rPr>
                <w:sz w:val="20"/>
                <w:szCs w:val="20"/>
              </w:rPr>
            </w:pPr>
            <w:r>
              <w:rPr>
                <w:spacing w:val="-2"/>
                <w:sz w:val="20"/>
                <w:szCs w:val="20"/>
              </w:rPr>
              <w:t>36</w:t>
            </w:r>
          </w:p>
        </w:tc>
        <w:tc>
          <w:tcPr>
            <w:tcW w:w="849" w:type="dxa"/>
            <w:vMerge w:val="restart"/>
            <w:tcBorders>
              <w:bottom w:val="nil"/>
            </w:tcBorders>
            <w:vAlign w:val="top"/>
          </w:tcPr>
          <w:p>
            <w:pPr>
              <w:pStyle w:val="6"/>
              <w:spacing w:before="222" w:line="300" w:lineRule="exact"/>
              <w:ind w:left="217"/>
              <w:rPr>
                <w:sz w:val="20"/>
                <w:szCs w:val="20"/>
              </w:rPr>
            </w:pPr>
            <w:r>
              <w:rPr>
                <w:spacing w:val="5"/>
                <w:position w:val="7"/>
                <w:sz w:val="20"/>
                <w:szCs w:val="20"/>
                <w14:textOutline w14:w="3795" w14:cap="sq" w14:cmpd="sng">
                  <w14:solidFill>
                    <w14:srgbClr w14:val="000000"/>
                  </w14:solidFill>
                  <w14:prstDash w14:val="solid"/>
                  <w14:bevel/>
                </w14:textOutline>
              </w:rPr>
              <w:t>方便</w:t>
            </w:r>
          </w:p>
          <w:p>
            <w:pPr>
              <w:pStyle w:val="6"/>
              <w:spacing w:line="228" w:lineRule="auto"/>
              <w:ind w:left="216"/>
              <w:rPr>
                <w:sz w:val="20"/>
                <w:szCs w:val="20"/>
              </w:rPr>
            </w:pPr>
            <w:r>
              <w:rPr>
                <w:spacing w:val="6"/>
                <w:sz w:val="20"/>
                <w:szCs w:val="20"/>
                <w14:textOutline w14:w="3795" w14:cap="sq" w14:cmpd="sng">
                  <w14:solidFill>
                    <w14:srgbClr w14:val="000000"/>
                  </w14:solidFill>
                  <w14:prstDash w14:val="solid"/>
                  <w14:bevel/>
                </w14:textOutline>
              </w:rPr>
              <w:t>食品</w:t>
            </w:r>
          </w:p>
        </w:tc>
        <w:tc>
          <w:tcPr>
            <w:tcW w:w="1218" w:type="dxa"/>
            <w:vAlign w:val="top"/>
          </w:tcPr>
          <w:p>
            <w:pPr>
              <w:pStyle w:val="6"/>
              <w:spacing w:before="64" w:line="213" w:lineRule="auto"/>
              <w:ind w:left="404"/>
              <w:rPr>
                <w:sz w:val="20"/>
                <w:szCs w:val="20"/>
              </w:rPr>
            </w:pPr>
            <w:r>
              <w:rPr>
                <w:spacing w:val="3"/>
                <w:sz w:val="20"/>
                <w:szCs w:val="20"/>
              </w:rPr>
              <w:t>凉皮</w:t>
            </w:r>
          </w:p>
        </w:tc>
        <w:tc>
          <w:tcPr>
            <w:tcW w:w="820" w:type="dxa"/>
            <w:vAlign w:val="top"/>
          </w:tcPr>
          <w:p>
            <w:pPr>
              <w:spacing w:before="100"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280</w:t>
            </w:r>
          </w:p>
        </w:tc>
        <w:tc>
          <w:tcPr>
            <w:tcW w:w="2859" w:type="dxa"/>
            <w:vAlign w:val="top"/>
          </w:tcPr>
          <w:p>
            <w:pPr>
              <w:pStyle w:val="6"/>
              <w:spacing w:before="64" w:line="213" w:lineRule="auto"/>
              <w:ind w:left="388"/>
              <w:rPr>
                <w:sz w:val="20"/>
                <w:szCs w:val="20"/>
              </w:rPr>
            </w:pPr>
            <w:r>
              <w:rPr>
                <w:spacing w:val="3"/>
                <w:sz w:val="20"/>
                <w:szCs w:val="20"/>
              </w:rPr>
              <w:t>标准厂房</w:t>
            </w:r>
            <w:r>
              <w:rPr>
                <w:spacing w:val="-36"/>
                <w:sz w:val="20"/>
                <w:szCs w:val="20"/>
              </w:rPr>
              <w:t xml:space="preserve"> </w:t>
            </w:r>
            <w:r>
              <w:rPr>
                <w:rFonts w:ascii="Times New Roman" w:hAnsi="Times New Roman" w:eastAsia="Times New Roman" w:cs="Times New Roman"/>
                <w:spacing w:val="3"/>
                <w:sz w:val="20"/>
                <w:szCs w:val="20"/>
              </w:rPr>
              <w:t xml:space="preserve">3 </w:t>
            </w:r>
            <w:r>
              <w:rPr>
                <w:spacing w:val="3"/>
                <w:sz w:val="20"/>
                <w:szCs w:val="20"/>
              </w:rPr>
              <w:t>栋</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2"/>
                <w:w w:val="101"/>
                <w:sz w:val="20"/>
                <w:szCs w:val="20"/>
              </w:rPr>
              <w:t xml:space="preserve"> </w:t>
            </w:r>
            <w:r>
              <w:rPr>
                <w:spacing w:val="3"/>
                <w:sz w:val="20"/>
                <w:szCs w:val="20"/>
              </w:rPr>
              <w:t>层</w:t>
            </w:r>
            <w:r>
              <w:rPr>
                <w:spacing w:val="-40"/>
                <w:sz w:val="20"/>
                <w:szCs w:val="20"/>
              </w:rPr>
              <w:t xml:space="preserve"> </w:t>
            </w:r>
            <w:r>
              <w:rPr>
                <w:rFonts w:ascii="Times New Roman" w:hAnsi="Times New Roman" w:eastAsia="Times New Roman" w:cs="Times New Roman"/>
                <w:spacing w:val="3"/>
                <w:sz w:val="20"/>
                <w:szCs w:val="20"/>
              </w:rPr>
              <w:t>7</w:t>
            </w:r>
            <w:r>
              <w:rPr>
                <w:rFonts w:ascii="Times New Roman" w:hAnsi="Times New Roman" w:eastAsia="Times New Roman" w:cs="Times New Roman"/>
                <w:spacing w:val="17"/>
                <w:w w:val="101"/>
                <w:sz w:val="20"/>
                <w:szCs w:val="20"/>
              </w:rPr>
              <w:t xml:space="preserve"> </w:t>
            </w:r>
            <w:r>
              <w:rPr>
                <w:spacing w:val="3"/>
                <w:sz w:val="20"/>
                <w:szCs w:val="20"/>
              </w:rPr>
              <w:t>号</w:t>
            </w:r>
          </w:p>
        </w:tc>
        <w:tc>
          <w:tcPr>
            <w:tcW w:w="1047" w:type="dxa"/>
            <w:vAlign w:val="top"/>
          </w:tcPr>
          <w:p>
            <w:pPr>
              <w:spacing w:before="100"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pStyle w:val="6"/>
              <w:spacing w:before="96" w:line="183" w:lineRule="auto"/>
              <w:ind w:left="225"/>
              <w:rPr>
                <w:sz w:val="20"/>
                <w:szCs w:val="20"/>
              </w:rPr>
            </w:pPr>
            <w:r>
              <w:rPr>
                <w:spacing w:val="-2"/>
                <w:sz w:val="20"/>
                <w:szCs w:val="20"/>
              </w:rPr>
              <w:t>37</w:t>
            </w:r>
          </w:p>
        </w:tc>
        <w:tc>
          <w:tcPr>
            <w:tcW w:w="849" w:type="dxa"/>
            <w:vMerge w:val="continue"/>
            <w:tcBorders>
              <w:top w:val="nil"/>
              <w:bottom w:val="nil"/>
            </w:tcBorders>
            <w:vAlign w:val="top"/>
          </w:tcPr>
          <w:p>
            <w:pPr>
              <w:rPr>
                <w:rFonts w:ascii="Arial"/>
                <w:sz w:val="21"/>
              </w:rPr>
            </w:pPr>
          </w:p>
        </w:tc>
        <w:tc>
          <w:tcPr>
            <w:tcW w:w="1218" w:type="dxa"/>
            <w:vAlign w:val="top"/>
          </w:tcPr>
          <w:p>
            <w:pPr>
              <w:pStyle w:val="6"/>
              <w:spacing w:before="64" w:line="213" w:lineRule="auto"/>
              <w:ind w:left="112"/>
              <w:rPr>
                <w:sz w:val="20"/>
                <w:szCs w:val="20"/>
              </w:rPr>
            </w:pPr>
            <w:r>
              <w:rPr>
                <w:spacing w:val="-2"/>
                <w:sz w:val="20"/>
                <w:szCs w:val="20"/>
              </w:rPr>
              <w:t>麻花、汤圆</w:t>
            </w:r>
          </w:p>
        </w:tc>
        <w:tc>
          <w:tcPr>
            <w:tcW w:w="820" w:type="dxa"/>
            <w:vAlign w:val="top"/>
          </w:tcPr>
          <w:p>
            <w:pPr>
              <w:spacing w:before="99"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2859" w:type="dxa"/>
            <w:vAlign w:val="top"/>
          </w:tcPr>
          <w:p>
            <w:pPr>
              <w:pStyle w:val="6"/>
              <w:spacing w:before="64" w:line="213" w:lineRule="auto"/>
              <w:ind w:left="388"/>
              <w:rPr>
                <w:sz w:val="20"/>
                <w:szCs w:val="20"/>
              </w:rPr>
            </w:pPr>
            <w:r>
              <w:rPr>
                <w:spacing w:val="1"/>
                <w:sz w:val="20"/>
                <w:szCs w:val="20"/>
              </w:rPr>
              <w:t>标准厂房</w:t>
            </w:r>
            <w:r>
              <w:rPr>
                <w:spacing w:val="-34"/>
                <w:sz w:val="20"/>
                <w:szCs w:val="20"/>
              </w:rPr>
              <w:t xml:space="preserve"> </w:t>
            </w:r>
            <w:r>
              <w:rPr>
                <w:rFonts w:ascii="Times New Roman" w:hAnsi="Times New Roman" w:eastAsia="Times New Roman" w:cs="Times New Roman"/>
                <w:spacing w:val="1"/>
                <w:sz w:val="20"/>
                <w:szCs w:val="20"/>
              </w:rPr>
              <w:t xml:space="preserve">5 </w:t>
            </w:r>
            <w:r>
              <w:rPr>
                <w:spacing w:val="1"/>
                <w:sz w:val="20"/>
                <w:szCs w:val="20"/>
              </w:rPr>
              <w:t>栋</w:t>
            </w:r>
            <w:r>
              <w:rPr>
                <w:spacing w:val="-23"/>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2"/>
                <w:sz w:val="20"/>
                <w:szCs w:val="20"/>
              </w:rPr>
              <w:t xml:space="preserve"> </w:t>
            </w:r>
            <w:r>
              <w:rPr>
                <w:spacing w:val="1"/>
                <w:sz w:val="20"/>
                <w:szCs w:val="20"/>
              </w:rPr>
              <w:t>层</w:t>
            </w:r>
            <w:r>
              <w:rPr>
                <w:spacing w:val="-39"/>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7"/>
                <w:sz w:val="20"/>
                <w:szCs w:val="20"/>
              </w:rPr>
              <w:t xml:space="preserve"> </w:t>
            </w:r>
            <w:r>
              <w:rPr>
                <w:spacing w:val="1"/>
                <w:sz w:val="20"/>
                <w:szCs w:val="20"/>
              </w:rPr>
              <w:t>号</w:t>
            </w:r>
          </w:p>
        </w:tc>
        <w:tc>
          <w:tcPr>
            <w:tcW w:w="1047" w:type="dxa"/>
            <w:vAlign w:val="top"/>
          </w:tcPr>
          <w:p>
            <w:pPr>
              <w:spacing w:before="99" w:line="195" w:lineRule="auto"/>
              <w:ind w:left="381"/>
              <w:rPr>
                <w:rFonts w:ascii="Times New Roman" w:hAnsi="Times New Roman" w:eastAsia="Times New Roman" w:cs="Times New Roman"/>
                <w:sz w:val="20"/>
                <w:szCs w:val="20"/>
              </w:rPr>
            </w:pPr>
            <w:r>
              <w:rPr>
                <w:rFonts w:ascii="Times New Roman" w:hAnsi="Times New Roman" w:eastAsia="Times New Roman" w:cs="Times New Roman"/>
                <w:sz w:val="20"/>
                <w:szCs w:val="20"/>
              </w:rPr>
              <w:t>842</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pStyle w:val="6"/>
              <w:spacing w:before="96" w:line="183" w:lineRule="auto"/>
              <w:ind w:left="225"/>
              <w:rPr>
                <w:sz w:val="20"/>
                <w:szCs w:val="20"/>
              </w:rPr>
            </w:pPr>
            <w:r>
              <w:rPr>
                <w:spacing w:val="-2"/>
                <w:sz w:val="20"/>
                <w:szCs w:val="20"/>
              </w:rPr>
              <w:t>38</w:t>
            </w:r>
          </w:p>
        </w:tc>
        <w:tc>
          <w:tcPr>
            <w:tcW w:w="849" w:type="dxa"/>
            <w:vMerge w:val="continue"/>
            <w:tcBorders>
              <w:top w:val="nil"/>
            </w:tcBorders>
            <w:vAlign w:val="top"/>
          </w:tcPr>
          <w:p>
            <w:pPr>
              <w:rPr>
                <w:rFonts w:ascii="Arial"/>
                <w:sz w:val="21"/>
              </w:rPr>
            </w:pPr>
          </w:p>
        </w:tc>
        <w:tc>
          <w:tcPr>
            <w:tcW w:w="1218" w:type="dxa"/>
            <w:vAlign w:val="top"/>
          </w:tcPr>
          <w:p>
            <w:pPr>
              <w:pStyle w:val="6"/>
              <w:spacing w:before="63" w:line="214" w:lineRule="auto"/>
              <w:ind w:left="110"/>
              <w:rPr>
                <w:sz w:val="20"/>
                <w:szCs w:val="20"/>
              </w:rPr>
            </w:pPr>
            <w:r>
              <w:rPr>
                <w:spacing w:val="-2"/>
                <w:sz w:val="20"/>
                <w:szCs w:val="20"/>
              </w:rPr>
              <w:t>粽子、糍粑</w:t>
            </w:r>
          </w:p>
        </w:tc>
        <w:tc>
          <w:tcPr>
            <w:tcW w:w="820" w:type="dxa"/>
            <w:vAlign w:val="top"/>
          </w:tcPr>
          <w:p>
            <w:pPr>
              <w:spacing w:before="9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2859" w:type="dxa"/>
            <w:vAlign w:val="top"/>
          </w:tcPr>
          <w:p>
            <w:pPr>
              <w:pStyle w:val="6"/>
              <w:spacing w:before="63" w:line="214" w:lineRule="auto"/>
              <w:ind w:left="388"/>
              <w:rPr>
                <w:sz w:val="20"/>
                <w:szCs w:val="20"/>
              </w:rPr>
            </w:pPr>
            <w:r>
              <w:rPr>
                <w:spacing w:val="1"/>
                <w:sz w:val="20"/>
                <w:szCs w:val="20"/>
              </w:rPr>
              <w:t>标准厂房</w:t>
            </w:r>
            <w:r>
              <w:rPr>
                <w:spacing w:val="-30"/>
                <w:sz w:val="20"/>
                <w:szCs w:val="20"/>
              </w:rPr>
              <w:t xml:space="preserve"> </w:t>
            </w:r>
            <w:r>
              <w:rPr>
                <w:rFonts w:ascii="Times New Roman" w:hAnsi="Times New Roman" w:eastAsia="Times New Roman" w:cs="Times New Roman"/>
                <w:spacing w:val="1"/>
                <w:sz w:val="20"/>
                <w:szCs w:val="20"/>
              </w:rPr>
              <w:t xml:space="preserve">5 </w:t>
            </w:r>
            <w:r>
              <w:rPr>
                <w:spacing w:val="1"/>
                <w:sz w:val="20"/>
                <w:szCs w:val="20"/>
              </w:rPr>
              <w:t>栋</w:t>
            </w:r>
            <w:r>
              <w:rPr>
                <w:spacing w:val="-43"/>
                <w:sz w:val="20"/>
                <w:szCs w:val="20"/>
              </w:rPr>
              <w:t xml:space="preserve"> </w:t>
            </w:r>
            <w:r>
              <w:rPr>
                <w:rFonts w:ascii="Times New Roman" w:hAnsi="Times New Roman" w:eastAsia="Times New Roman" w:cs="Times New Roman"/>
                <w:spacing w:val="1"/>
                <w:sz w:val="20"/>
                <w:szCs w:val="20"/>
              </w:rPr>
              <w:t>2</w:t>
            </w:r>
            <w:r>
              <w:rPr>
                <w:rFonts w:ascii="Times New Roman" w:hAnsi="Times New Roman" w:eastAsia="Times New Roman" w:cs="Times New Roman"/>
                <w:spacing w:val="12"/>
                <w:sz w:val="20"/>
                <w:szCs w:val="20"/>
              </w:rPr>
              <w:t xml:space="preserve"> </w:t>
            </w:r>
            <w:r>
              <w:rPr>
                <w:spacing w:val="1"/>
                <w:sz w:val="20"/>
                <w:szCs w:val="20"/>
              </w:rPr>
              <w:t>层</w:t>
            </w:r>
            <w:r>
              <w:rPr>
                <w:spacing w:val="-23"/>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7"/>
                <w:sz w:val="20"/>
                <w:szCs w:val="20"/>
              </w:rPr>
              <w:t xml:space="preserve"> </w:t>
            </w:r>
            <w:r>
              <w:rPr>
                <w:spacing w:val="1"/>
                <w:sz w:val="20"/>
                <w:szCs w:val="20"/>
              </w:rPr>
              <w:t>号</w:t>
            </w:r>
          </w:p>
        </w:tc>
        <w:tc>
          <w:tcPr>
            <w:tcW w:w="1047" w:type="dxa"/>
            <w:vAlign w:val="top"/>
          </w:tcPr>
          <w:p>
            <w:pPr>
              <w:spacing w:before="9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1019</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1" w:type="dxa"/>
            <w:vMerge w:val="continue"/>
            <w:tcBorders>
              <w:top w:val="nil"/>
              <w:left w:val="single" w:color="000000" w:sz="6" w:space="0"/>
              <w:bottom w:val="nil"/>
            </w:tcBorders>
            <w:vAlign w:val="top"/>
          </w:tcPr>
          <w:p>
            <w:pPr>
              <w:rPr>
                <w:rFonts w:ascii="Arial"/>
                <w:sz w:val="21"/>
              </w:rPr>
            </w:pPr>
          </w:p>
        </w:tc>
        <w:tc>
          <w:tcPr>
            <w:tcW w:w="288" w:type="dxa"/>
            <w:vMerge w:val="continue"/>
            <w:tcBorders>
              <w:top w:val="nil"/>
              <w:bottom w:val="nil"/>
            </w:tcBorders>
            <w:vAlign w:val="top"/>
          </w:tcPr>
          <w:p>
            <w:pPr>
              <w:rPr>
                <w:rFonts w:ascii="Arial"/>
                <w:sz w:val="21"/>
              </w:rPr>
            </w:pPr>
          </w:p>
        </w:tc>
        <w:tc>
          <w:tcPr>
            <w:tcW w:w="653" w:type="dxa"/>
            <w:vAlign w:val="top"/>
          </w:tcPr>
          <w:p>
            <w:pPr>
              <w:pStyle w:val="6"/>
              <w:spacing w:before="247" w:line="189" w:lineRule="auto"/>
              <w:ind w:left="225"/>
              <w:rPr>
                <w:sz w:val="20"/>
                <w:szCs w:val="20"/>
              </w:rPr>
            </w:pPr>
            <w:r>
              <w:rPr>
                <w:spacing w:val="-2"/>
                <w:sz w:val="20"/>
                <w:szCs w:val="20"/>
              </w:rPr>
              <w:t>39</w:t>
            </w:r>
          </w:p>
        </w:tc>
        <w:tc>
          <w:tcPr>
            <w:tcW w:w="849" w:type="dxa"/>
            <w:vAlign w:val="top"/>
          </w:tcPr>
          <w:p>
            <w:pPr>
              <w:pStyle w:val="6"/>
              <w:spacing w:before="63" w:line="300" w:lineRule="exact"/>
              <w:ind w:left="216"/>
              <w:rPr>
                <w:sz w:val="20"/>
                <w:szCs w:val="20"/>
              </w:rPr>
            </w:pPr>
            <w:r>
              <w:rPr>
                <w:spacing w:val="6"/>
                <w:position w:val="6"/>
                <w:sz w:val="20"/>
                <w:szCs w:val="20"/>
                <w14:textOutline w14:w="3795" w14:cap="sq" w14:cmpd="sng">
                  <w14:solidFill>
                    <w14:srgbClr w14:val="000000"/>
                  </w14:solidFill>
                  <w14:prstDash w14:val="solid"/>
                  <w14:bevel/>
                </w14:textOutline>
              </w:rPr>
              <w:t>腌制</w:t>
            </w:r>
          </w:p>
          <w:p>
            <w:pPr>
              <w:pStyle w:val="6"/>
              <w:spacing w:line="214" w:lineRule="auto"/>
              <w:ind w:left="220"/>
              <w:rPr>
                <w:sz w:val="20"/>
                <w:szCs w:val="20"/>
              </w:rPr>
            </w:pPr>
            <w:r>
              <w:rPr>
                <w:spacing w:val="3"/>
                <w:sz w:val="20"/>
                <w:szCs w:val="20"/>
                <w14:textOutline w14:w="3795" w14:cap="sq" w14:cmpd="sng">
                  <w14:solidFill>
                    <w14:srgbClr w14:val="000000"/>
                  </w14:solidFill>
                  <w14:prstDash w14:val="solid"/>
                  <w14:bevel/>
                </w14:textOutline>
              </w:rPr>
              <w:t>蔬菜</w:t>
            </w:r>
          </w:p>
        </w:tc>
        <w:tc>
          <w:tcPr>
            <w:tcW w:w="1218" w:type="dxa"/>
            <w:vAlign w:val="top"/>
          </w:tcPr>
          <w:p>
            <w:pPr>
              <w:pStyle w:val="6"/>
              <w:spacing w:before="62" w:line="246" w:lineRule="auto"/>
              <w:ind w:left="507" w:right="108" w:hanging="392"/>
              <w:rPr>
                <w:sz w:val="20"/>
                <w:szCs w:val="20"/>
              </w:rPr>
            </w:pPr>
            <w:r>
              <w:rPr>
                <w:spacing w:val="-3"/>
                <w:sz w:val="20"/>
                <w:szCs w:val="20"/>
              </w:rPr>
              <w:t>萝卜干、咸</w:t>
            </w:r>
            <w:r>
              <w:rPr>
                <w:spacing w:val="3"/>
                <w:sz w:val="20"/>
                <w:szCs w:val="20"/>
              </w:rPr>
              <w:t xml:space="preserve"> </w:t>
            </w:r>
            <w:r>
              <w:rPr>
                <w:sz w:val="20"/>
                <w:szCs w:val="20"/>
              </w:rPr>
              <w:t>菜</w:t>
            </w:r>
          </w:p>
        </w:tc>
        <w:tc>
          <w:tcPr>
            <w:tcW w:w="820" w:type="dxa"/>
            <w:vAlign w:val="top"/>
          </w:tcPr>
          <w:p>
            <w:pPr>
              <w:spacing w:before="250"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2859" w:type="dxa"/>
            <w:vAlign w:val="top"/>
          </w:tcPr>
          <w:p>
            <w:pPr>
              <w:pStyle w:val="6"/>
              <w:spacing w:before="213" w:line="228" w:lineRule="auto"/>
              <w:ind w:left="388"/>
              <w:rPr>
                <w:sz w:val="20"/>
                <w:szCs w:val="20"/>
              </w:rPr>
            </w:pPr>
            <w:r>
              <w:rPr>
                <w:spacing w:val="3"/>
                <w:sz w:val="20"/>
                <w:szCs w:val="20"/>
              </w:rPr>
              <w:t>标准厂房</w:t>
            </w:r>
            <w:r>
              <w:rPr>
                <w:spacing w:val="-36"/>
                <w:sz w:val="20"/>
                <w:szCs w:val="20"/>
              </w:rPr>
              <w:t xml:space="preserve"> </w:t>
            </w:r>
            <w:r>
              <w:rPr>
                <w:rFonts w:ascii="Times New Roman" w:hAnsi="Times New Roman" w:eastAsia="Times New Roman" w:cs="Times New Roman"/>
                <w:spacing w:val="3"/>
                <w:sz w:val="20"/>
                <w:szCs w:val="20"/>
              </w:rPr>
              <w:t xml:space="preserve">3 </w:t>
            </w:r>
            <w:r>
              <w:rPr>
                <w:spacing w:val="3"/>
                <w:sz w:val="20"/>
                <w:szCs w:val="20"/>
              </w:rPr>
              <w:t>栋</w:t>
            </w:r>
            <w:r>
              <w:rPr>
                <w:spacing w:val="-39"/>
                <w:sz w:val="20"/>
                <w:szCs w:val="20"/>
              </w:rPr>
              <w:t xml:space="preserve"> </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12"/>
                <w:sz w:val="20"/>
                <w:szCs w:val="20"/>
              </w:rPr>
              <w:t xml:space="preserve"> </w:t>
            </w:r>
            <w:r>
              <w:rPr>
                <w:spacing w:val="3"/>
                <w:sz w:val="20"/>
                <w:szCs w:val="20"/>
              </w:rPr>
              <w:t>层</w:t>
            </w:r>
            <w:r>
              <w:rPr>
                <w:spacing w:val="-43"/>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7"/>
                <w:sz w:val="20"/>
                <w:szCs w:val="20"/>
              </w:rPr>
              <w:t xml:space="preserve"> </w:t>
            </w:r>
            <w:r>
              <w:rPr>
                <w:spacing w:val="3"/>
                <w:sz w:val="20"/>
                <w:szCs w:val="20"/>
              </w:rPr>
              <w:t>号</w:t>
            </w:r>
          </w:p>
        </w:tc>
        <w:tc>
          <w:tcPr>
            <w:tcW w:w="1047" w:type="dxa"/>
            <w:vAlign w:val="top"/>
          </w:tcPr>
          <w:p>
            <w:pPr>
              <w:spacing w:before="250"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464</w:t>
            </w:r>
          </w:p>
        </w:tc>
        <w:tc>
          <w:tcPr>
            <w:tcW w:w="29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5" w:hRule="atLeast"/>
        </w:trPr>
        <w:tc>
          <w:tcPr>
            <w:tcW w:w="831" w:type="dxa"/>
            <w:vMerge w:val="continue"/>
            <w:tcBorders>
              <w:top w:val="nil"/>
              <w:left w:val="single" w:color="000000" w:sz="6" w:space="0"/>
            </w:tcBorders>
            <w:vAlign w:val="top"/>
          </w:tcPr>
          <w:p>
            <w:pPr>
              <w:rPr>
                <w:rFonts w:ascii="Arial"/>
                <w:sz w:val="21"/>
              </w:rPr>
            </w:pPr>
          </w:p>
        </w:tc>
        <w:tc>
          <w:tcPr>
            <w:tcW w:w="8032" w:type="dxa"/>
            <w:gridSpan w:val="8"/>
            <w:tcBorders>
              <w:right w:val="single" w:color="000000" w:sz="6" w:space="0"/>
            </w:tcBorders>
            <w:vAlign w:val="top"/>
          </w:tcPr>
          <w:p>
            <w:pPr>
              <w:pStyle w:val="6"/>
              <w:spacing w:before="134" w:line="220" w:lineRule="auto"/>
              <w:ind w:left="552"/>
            </w:pPr>
            <w:r>
              <w:rPr>
                <w:spacing w:val="-1"/>
              </w:rPr>
              <w:t>项目组成和可能产生的环境问题见下表。</w:t>
            </w:r>
          </w:p>
          <w:p>
            <w:pPr>
              <w:spacing w:before="138" w:line="222" w:lineRule="auto"/>
              <w:ind w:left="2114"/>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2-2    </w:t>
            </w:r>
            <w:r>
              <w:rPr>
                <w:rFonts w:ascii="黑体" w:hAnsi="黑体" w:eastAsia="黑体" w:cs="黑体"/>
                <w:spacing w:val="-1"/>
                <w:sz w:val="22"/>
                <w:szCs w:val="22"/>
              </w:rPr>
              <w:t>项目组成及可能产生的主要环境问题</w:t>
            </w:r>
          </w:p>
          <w:p>
            <w:pPr>
              <w:spacing w:line="33" w:lineRule="auto"/>
              <w:rPr>
                <w:rFonts w:ascii="Arial"/>
                <w:sz w:val="2"/>
              </w:rPr>
            </w:pPr>
          </w:p>
          <w:tbl>
            <w:tblPr>
              <w:tblStyle w:val="5"/>
              <w:tblW w:w="768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3628"/>
              <w:gridCol w:w="1310"/>
              <w:gridCol w:w="1133"/>
              <w:gridCol w:w="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76" w:type="dxa"/>
                  <w:vMerge w:val="restart"/>
                  <w:tcBorders>
                    <w:bottom w:val="nil"/>
                  </w:tcBorders>
                  <w:vAlign w:val="top"/>
                </w:tcPr>
                <w:p>
                  <w:pPr>
                    <w:pStyle w:val="6"/>
                    <w:spacing w:before="219" w:line="230" w:lineRule="auto"/>
                    <w:ind w:left="236"/>
                    <w:rPr>
                      <w:sz w:val="20"/>
                      <w:szCs w:val="20"/>
                    </w:rPr>
                  </w:pPr>
                  <w:r>
                    <w:rPr>
                      <w:spacing w:val="4"/>
                      <w:sz w:val="20"/>
                      <w:szCs w:val="20"/>
                      <w14:textOutline w14:w="3795" w14:cap="sq" w14:cmpd="sng">
                        <w14:solidFill>
                          <w14:srgbClr w14:val="000000"/>
                        </w14:solidFill>
                        <w14:prstDash w14:val="solid"/>
                        <w14:bevel/>
                      </w14:textOutline>
                    </w:rPr>
                    <w:t>名称</w:t>
                  </w:r>
                </w:p>
              </w:tc>
              <w:tc>
                <w:tcPr>
                  <w:tcW w:w="3628" w:type="dxa"/>
                  <w:vMerge w:val="restart"/>
                  <w:tcBorders>
                    <w:bottom w:val="nil"/>
                  </w:tcBorders>
                  <w:vAlign w:val="top"/>
                </w:tcPr>
                <w:p>
                  <w:pPr>
                    <w:pStyle w:val="6"/>
                    <w:spacing w:before="219" w:line="228" w:lineRule="auto"/>
                    <w:ind w:left="1083"/>
                    <w:rPr>
                      <w:sz w:val="20"/>
                      <w:szCs w:val="20"/>
                    </w:rPr>
                  </w:pPr>
                  <w:r>
                    <w:rPr>
                      <w:spacing w:val="9"/>
                      <w:sz w:val="20"/>
                      <w:szCs w:val="20"/>
                      <w14:textOutline w14:w="3795" w14:cap="sq" w14:cmpd="sng">
                        <w14:solidFill>
                          <w14:srgbClr w14:val="000000"/>
                        </w14:solidFill>
                        <w14:prstDash w14:val="solid"/>
                        <w14:bevel/>
                      </w14:textOutline>
                    </w:rPr>
                    <w:t>建设内容及规模</w:t>
                  </w:r>
                </w:p>
              </w:tc>
              <w:tc>
                <w:tcPr>
                  <w:tcW w:w="2443" w:type="dxa"/>
                  <w:gridSpan w:val="2"/>
                  <w:vAlign w:val="top"/>
                </w:tcPr>
                <w:p>
                  <w:pPr>
                    <w:pStyle w:val="6"/>
                    <w:spacing w:before="66" w:line="215" w:lineRule="auto"/>
                    <w:ind w:left="70"/>
                    <w:rPr>
                      <w:sz w:val="20"/>
                      <w:szCs w:val="20"/>
                    </w:rPr>
                  </w:pPr>
                  <w:r>
                    <w:rPr>
                      <w:spacing w:val="9"/>
                      <w:sz w:val="20"/>
                      <w:szCs w:val="20"/>
                      <w14:textOutline w14:w="3795" w14:cap="sq" w14:cmpd="sng">
                        <w14:solidFill>
                          <w14:srgbClr w14:val="000000"/>
                        </w14:solidFill>
                        <w14:prstDash w14:val="solid"/>
                        <w14:bevel/>
                      </w14:textOutline>
                    </w:rPr>
                    <w:t>可能产生的主要环境问题</w:t>
                  </w:r>
                </w:p>
              </w:tc>
              <w:tc>
                <w:tcPr>
                  <w:tcW w:w="740" w:type="dxa"/>
                  <w:vMerge w:val="restart"/>
                  <w:tcBorders>
                    <w:bottom w:val="nil"/>
                  </w:tcBorders>
                  <w:vAlign w:val="top"/>
                </w:tcPr>
                <w:p>
                  <w:pPr>
                    <w:pStyle w:val="6"/>
                    <w:spacing w:before="219" w:line="229" w:lineRule="auto"/>
                    <w:ind w:left="117"/>
                    <w:rPr>
                      <w:sz w:val="20"/>
                      <w:szCs w:val="20"/>
                    </w:rPr>
                  </w:pPr>
                  <w:r>
                    <w:rPr>
                      <w:spacing w:val="4"/>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76" w:type="dxa"/>
                  <w:vMerge w:val="continue"/>
                  <w:tcBorders>
                    <w:top w:val="nil"/>
                  </w:tcBorders>
                  <w:vAlign w:val="top"/>
                </w:tcPr>
                <w:p>
                  <w:pPr>
                    <w:rPr>
                      <w:rFonts w:ascii="Arial"/>
                      <w:sz w:val="21"/>
                    </w:rPr>
                  </w:pPr>
                </w:p>
              </w:tc>
              <w:tc>
                <w:tcPr>
                  <w:tcW w:w="3628" w:type="dxa"/>
                  <w:vMerge w:val="continue"/>
                  <w:tcBorders>
                    <w:top w:val="nil"/>
                  </w:tcBorders>
                  <w:vAlign w:val="top"/>
                </w:tcPr>
                <w:p>
                  <w:pPr>
                    <w:rPr>
                      <w:rFonts w:ascii="Arial"/>
                      <w:sz w:val="21"/>
                    </w:rPr>
                  </w:pPr>
                </w:p>
              </w:tc>
              <w:tc>
                <w:tcPr>
                  <w:tcW w:w="1310" w:type="dxa"/>
                  <w:vAlign w:val="top"/>
                </w:tcPr>
                <w:p>
                  <w:pPr>
                    <w:pStyle w:val="6"/>
                    <w:spacing w:before="61" w:line="215" w:lineRule="auto"/>
                    <w:ind w:left="344"/>
                    <w:rPr>
                      <w:sz w:val="20"/>
                      <w:szCs w:val="20"/>
                    </w:rPr>
                  </w:pPr>
                  <w:r>
                    <w:rPr>
                      <w:spacing w:val="8"/>
                      <w:sz w:val="20"/>
                      <w:szCs w:val="20"/>
                      <w14:textOutline w14:w="3795" w14:cap="sq" w14:cmpd="sng">
                        <w14:solidFill>
                          <w14:srgbClr w14:val="000000"/>
                        </w14:solidFill>
                        <w14:prstDash w14:val="solid"/>
                        <w14:bevel/>
                      </w14:textOutline>
                    </w:rPr>
                    <w:t>施工期</w:t>
                  </w:r>
                </w:p>
              </w:tc>
              <w:tc>
                <w:tcPr>
                  <w:tcW w:w="1133" w:type="dxa"/>
                  <w:vAlign w:val="top"/>
                </w:tcPr>
                <w:p>
                  <w:pPr>
                    <w:pStyle w:val="6"/>
                    <w:spacing w:before="61" w:line="215" w:lineRule="auto"/>
                    <w:ind w:left="263"/>
                    <w:rPr>
                      <w:sz w:val="20"/>
                      <w:szCs w:val="20"/>
                    </w:rPr>
                  </w:pPr>
                  <w:r>
                    <w:rPr>
                      <w:spacing w:val="5"/>
                      <w:sz w:val="20"/>
                      <w:szCs w:val="20"/>
                      <w14:textOutline w14:w="3795" w14:cap="sq" w14:cmpd="sng">
                        <w14:solidFill>
                          <w14:srgbClr w14:val="000000"/>
                        </w14:solidFill>
                        <w14:prstDash w14:val="solid"/>
                        <w14:bevel/>
                      </w14:textOutline>
                    </w:rPr>
                    <w:t>营运期</w:t>
                  </w:r>
                </w:p>
              </w:tc>
              <w:tc>
                <w:tcPr>
                  <w:tcW w:w="74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8" w:hRule="atLeast"/>
              </w:trPr>
              <w:tc>
                <w:tcPr>
                  <w:tcW w:w="87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300" w:lineRule="exact"/>
                    <w:ind w:left="235"/>
                    <w:rPr>
                      <w:sz w:val="20"/>
                      <w:szCs w:val="20"/>
                    </w:rPr>
                  </w:pPr>
                  <w:r>
                    <w:rPr>
                      <w:spacing w:val="3"/>
                      <w:position w:val="6"/>
                      <w:sz w:val="20"/>
                      <w:szCs w:val="20"/>
                    </w:rPr>
                    <w:t>主体</w:t>
                  </w:r>
                </w:p>
                <w:p>
                  <w:pPr>
                    <w:pStyle w:val="6"/>
                    <w:spacing w:line="228" w:lineRule="auto"/>
                    <w:ind w:left="236"/>
                    <w:rPr>
                      <w:sz w:val="20"/>
                      <w:szCs w:val="20"/>
                    </w:rPr>
                  </w:pPr>
                  <w:r>
                    <w:rPr>
                      <w:spacing w:val="3"/>
                      <w:sz w:val="20"/>
                      <w:szCs w:val="20"/>
                    </w:rPr>
                    <w:t>工程</w:t>
                  </w:r>
                </w:p>
              </w:tc>
              <w:tc>
                <w:tcPr>
                  <w:tcW w:w="3628" w:type="dxa"/>
                  <w:vAlign w:val="top"/>
                </w:tcPr>
                <w:p>
                  <w:pPr>
                    <w:pStyle w:val="6"/>
                    <w:spacing w:before="61" w:line="253" w:lineRule="auto"/>
                    <w:ind w:left="112" w:right="161"/>
                    <w:rPr>
                      <w:sz w:val="20"/>
                      <w:szCs w:val="20"/>
                    </w:rPr>
                  </w:pPr>
                  <w:r>
                    <w:rPr>
                      <w:spacing w:val="7"/>
                      <w:sz w:val="20"/>
                      <w:szCs w:val="20"/>
                    </w:rPr>
                    <w:t>利用厂区现有的</w:t>
                  </w:r>
                  <w:r>
                    <w:rPr>
                      <w:spacing w:val="-22"/>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栋半成品加工车间</w:t>
                  </w:r>
                  <w:r>
                    <w:rPr>
                      <w:sz w:val="20"/>
                      <w:szCs w:val="20"/>
                    </w:rPr>
                    <w:t xml:space="preserve"> </w:t>
                  </w:r>
                  <w:r>
                    <w:rPr>
                      <w:spacing w:val="8"/>
                      <w:sz w:val="20"/>
                      <w:szCs w:val="20"/>
                    </w:rPr>
                    <w:t>和</w:t>
                  </w:r>
                  <w:r>
                    <w:rPr>
                      <w:spacing w:val="-39"/>
                      <w:sz w:val="20"/>
                      <w:szCs w:val="20"/>
                    </w:rPr>
                    <w:t xml:space="preserve"> </w:t>
                  </w:r>
                  <w:r>
                    <w:rPr>
                      <w:rFonts w:ascii="Times New Roman" w:hAnsi="Times New Roman" w:eastAsia="Times New Roman" w:cs="Times New Roman"/>
                      <w:spacing w:val="8"/>
                      <w:sz w:val="20"/>
                      <w:szCs w:val="20"/>
                    </w:rPr>
                    <w:t xml:space="preserve">6 </w:t>
                  </w:r>
                  <w:r>
                    <w:rPr>
                      <w:spacing w:val="8"/>
                      <w:sz w:val="20"/>
                      <w:szCs w:val="20"/>
                    </w:rPr>
                    <w:t>栋标准化厂房，总建筑面积约</w:t>
                  </w:r>
                </w:p>
                <w:p>
                  <w:pPr>
                    <w:pStyle w:val="6"/>
                    <w:spacing w:before="52" w:line="267" w:lineRule="auto"/>
                    <w:ind w:left="111" w:right="52"/>
                    <w:rPr>
                      <w:sz w:val="20"/>
                      <w:szCs w:val="20"/>
                    </w:rPr>
                  </w:pPr>
                  <w:r>
                    <w:rPr>
                      <w:rFonts w:ascii="Times New Roman" w:hAnsi="Times New Roman" w:eastAsia="Times New Roman" w:cs="Times New Roman"/>
                      <w:spacing w:val="5"/>
                      <w:sz w:val="20"/>
                      <w:szCs w:val="20"/>
                    </w:rPr>
                    <w:t>71813.61m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9"/>
                      <w:w w:val="102"/>
                      <w:position w:val="6"/>
                      <w:sz w:val="13"/>
                      <w:szCs w:val="13"/>
                    </w:rPr>
                    <w:t xml:space="preserve"> </w:t>
                  </w:r>
                  <w:r>
                    <w:rPr>
                      <w:spacing w:val="5"/>
                      <w:sz w:val="20"/>
                      <w:szCs w:val="20"/>
                    </w:rPr>
                    <w:t>，建设肉制品及副产品加</w:t>
                  </w:r>
                  <w:r>
                    <w:rPr>
                      <w:sz w:val="20"/>
                      <w:szCs w:val="20"/>
                    </w:rPr>
                    <w:t xml:space="preserve">  </w:t>
                  </w:r>
                  <w:r>
                    <w:rPr>
                      <w:spacing w:val="4"/>
                      <w:sz w:val="20"/>
                      <w:szCs w:val="20"/>
                    </w:rPr>
                    <w:t>工点</w:t>
                  </w:r>
                  <w:r>
                    <w:rPr>
                      <w:spacing w:val="-24"/>
                      <w:sz w:val="20"/>
                      <w:szCs w:val="20"/>
                    </w:rPr>
                    <w:t xml:space="preserve"> </w:t>
                  </w:r>
                  <w:r>
                    <w:rPr>
                      <w:spacing w:val="4"/>
                      <w:sz w:val="20"/>
                      <w:szCs w:val="20"/>
                    </w:rPr>
                    <w:t>23</w:t>
                  </w:r>
                  <w:r>
                    <w:rPr>
                      <w:spacing w:val="-41"/>
                      <w:sz w:val="20"/>
                      <w:szCs w:val="20"/>
                    </w:rPr>
                    <w:t xml:space="preserve"> </w:t>
                  </w:r>
                  <w:r>
                    <w:rPr>
                      <w:spacing w:val="4"/>
                      <w:sz w:val="20"/>
                      <w:szCs w:val="20"/>
                    </w:rPr>
                    <w:t>个，主要产品包括猪头肉、巴</w:t>
                  </w:r>
                  <w:r>
                    <w:rPr>
                      <w:sz w:val="20"/>
                      <w:szCs w:val="20"/>
                    </w:rPr>
                    <w:t xml:space="preserve"> </w:t>
                  </w:r>
                  <w:r>
                    <w:rPr>
                      <w:spacing w:val="9"/>
                      <w:sz w:val="20"/>
                      <w:szCs w:val="20"/>
                    </w:rPr>
                    <w:t>骨牛肉、板鸭、牛排、香肠等，年产</w:t>
                  </w:r>
                  <w:r>
                    <w:rPr>
                      <w:spacing w:val="2"/>
                      <w:sz w:val="20"/>
                      <w:szCs w:val="20"/>
                    </w:rPr>
                    <w:t xml:space="preserve">  </w:t>
                  </w:r>
                  <w:r>
                    <w:rPr>
                      <w:spacing w:val="-4"/>
                      <w:sz w:val="20"/>
                      <w:szCs w:val="20"/>
                    </w:rPr>
                    <w:t>量约</w:t>
                  </w:r>
                  <w:r>
                    <w:rPr>
                      <w:spacing w:val="-36"/>
                      <w:sz w:val="20"/>
                      <w:szCs w:val="20"/>
                    </w:rPr>
                    <w:t xml:space="preserve"> </w:t>
                  </w:r>
                  <w:r>
                    <w:rPr>
                      <w:spacing w:val="-4"/>
                      <w:sz w:val="20"/>
                      <w:szCs w:val="20"/>
                    </w:rPr>
                    <w:t>752</w:t>
                  </w:r>
                  <w:r>
                    <w:rPr>
                      <w:spacing w:val="-42"/>
                      <w:sz w:val="20"/>
                      <w:szCs w:val="20"/>
                    </w:rPr>
                    <w:t xml:space="preserve"> </w:t>
                  </w:r>
                  <w:r>
                    <w:rPr>
                      <w:spacing w:val="-4"/>
                      <w:sz w:val="20"/>
                      <w:szCs w:val="20"/>
                    </w:rPr>
                    <w:t>吨；建设豆制品加工点</w:t>
                  </w:r>
                  <w:r>
                    <w:rPr>
                      <w:spacing w:val="-36"/>
                      <w:sz w:val="20"/>
                      <w:szCs w:val="20"/>
                    </w:rPr>
                    <w:t xml:space="preserve"> </w:t>
                  </w:r>
                  <w:r>
                    <w:rPr>
                      <w:spacing w:val="-4"/>
                      <w:sz w:val="20"/>
                      <w:szCs w:val="20"/>
                    </w:rPr>
                    <w:t>12</w:t>
                  </w:r>
                  <w:r>
                    <w:rPr>
                      <w:spacing w:val="-52"/>
                      <w:sz w:val="20"/>
                      <w:szCs w:val="20"/>
                    </w:rPr>
                    <w:t xml:space="preserve"> </w:t>
                  </w:r>
                  <w:r>
                    <w:rPr>
                      <w:spacing w:val="-4"/>
                      <w:sz w:val="20"/>
                      <w:szCs w:val="20"/>
                    </w:rPr>
                    <w:t>个，</w:t>
                  </w:r>
                  <w:r>
                    <w:rPr>
                      <w:sz w:val="20"/>
                      <w:szCs w:val="20"/>
                    </w:rPr>
                    <w:t xml:space="preserve"> </w:t>
                  </w:r>
                  <w:r>
                    <w:rPr>
                      <w:spacing w:val="8"/>
                      <w:sz w:val="20"/>
                      <w:szCs w:val="20"/>
                    </w:rPr>
                    <w:t>主要产品包括豆腐、豆干、豆笋等，</w:t>
                  </w:r>
                </w:p>
                <w:p>
                  <w:pPr>
                    <w:pStyle w:val="6"/>
                    <w:spacing w:before="55" w:line="263" w:lineRule="auto"/>
                    <w:ind w:left="110" w:right="35" w:firstLine="1"/>
                    <w:rPr>
                      <w:sz w:val="20"/>
                      <w:szCs w:val="20"/>
                    </w:rPr>
                  </w:pPr>
                  <w:r>
                    <w:rPr>
                      <w:spacing w:val="5"/>
                      <w:sz w:val="20"/>
                      <w:szCs w:val="20"/>
                    </w:rPr>
                    <w:t>年产量约</w:t>
                  </w:r>
                  <w:r>
                    <w:rPr>
                      <w:spacing w:val="-36"/>
                      <w:sz w:val="20"/>
                      <w:szCs w:val="20"/>
                    </w:rPr>
                    <w:t xml:space="preserve"> </w:t>
                  </w:r>
                  <w:r>
                    <w:rPr>
                      <w:spacing w:val="5"/>
                      <w:sz w:val="20"/>
                      <w:szCs w:val="20"/>
                    </w:rPr>
                    <w:t>920</w:t>
                  </w:r>
                  <w:r>
                    <w:rPr>
                      <w:spacing w:val="-31"/>
                      <w:sz w:val="20"/>
                      <w:szCs w:val="20"/>
                    </w:rPr>
                    <w:t xml:space="preserve"> </w:t>
                  </w:r>
                  <w:r>
                    <w:rPr>
                      <w:spacing w:val="5"/>
                      <w:sz w:val="20"/>
                      <w:szCs w:val="20"/>
                    </w:rPr>
                    <w:t>吨；方便食品加工点</w:t>
                  </w:r>
                  <w:r>
                    <w:rPr>
                      <w:spacing w:val="-35"/>
                      <w:sz w:val="20"/>
                      <w:szCs w:val="20"/>
                    </w:rPr>
                    <w:t xml:space="preserve"> </w:t>
                  </w:r>
                  <w:r>
                    <w:rPr>
                      <w:spacing w:val="5"/>
                      <w:sz w:val="20"/>
                      <w:szCs w:val="20"/>
                    </w:rPr>
                    <w:t xml:space="preserve">3  </w:t>
                  </w:r>
                  <w:r>
                    <w:rPr>
                      <w:spacing w:val="4"/>
                      <w:sz w:val="20"/>
                      <w:szCs w:val="20"/>
                    </w:rPr>
                    <w:t>个，主要产品包括凉皮、麻花、汤圆、</w:t>
                  </w:r>
                  <w:r>
                    <w:rPr>
                      <w:spacing w:val="7"/>
                      <w:sz w:val="20"/>
                      <w:szCs w:val="20"/>
                    </w:rPr>
                    <w:t xml:space="preserve"> 粽子、糍粑等，年产量约</w:t>
                  </w:r>
                  <w:r>
                    <w:rPr>
                      <w:spacing w:val="-40"/>
                      <w:sz w:val="20"/>
                      <w:szCs w:val="20"/>
                    </w:rPr>
                    <w:t xml:space="preserve"> </w:t>
                  </w:r>
                  <w:r>
                    <w:rPr>
                      <w:spacing w:val="7"/>
                      <w:sz w:val="20"/>
                      <w:szCs w:val="20"/>
                    </w:rPr>
                    <w:t>470</w:t>
                  </w:r>
                  <w:r>
                    <w:rPr>
                      <w:spacing w:val="-28"/>
                      <w:sz w:val="20"/>
                      <w:szCs w:val="20"/>
                    </w:rPr>
                    <w:t xml:space="preserve"> </w:t>
                  </w:r>
                  <w:r>
                    <w:rPr>
                      <w:spacing w:val="7"/>
                      <w:sz w:val="20"/>
                      <w:szCs w:val="20"/>
                    </w:rPr>
                    <w:t>吨；建</w:t>
                  </w:r>
                  <w:r>
                    <w:rPr>
                      <w:sz w:val="20"/>
                      <w:szCs w:val="20"/>
                    </w:rPr>
                    <w:t xml:space="preserve">  </w:t>
                  </w:r>
                  <w:r>
                    <w:rPr>
                      <w:spacing w:val="7"/>
                      <w:sz w:val="20"/>
                      <w:szCs w:val="20"/>
                    </w:rPr>
                    <w:t>设蔬菜加工点</w:t>
                  </w:r>
                  <w:r>
                    <w:rPr>
                      <w:spacing w:val="-22"/>
                      <w:sz w:val="20"/>
                      <w:szCs w:val="20"/>
                    </w:rPr>
                    <w:t xml:space="preserve"> </w:t>
                  </w:r>
                  <w:r>
                    <w:rPr>
                      <w:spacing w:val="7"/>
                      <w:sz w:val="20"/>
                      <w:szCs w:val="20"/>
                    </w:rPr>
                    <w:t>1</w:t>
                  </w:r>
                  <w:r>
                    <w:rPr>
                      <w:spacing w:val="-38"/>
                      <w:sz w:val="20"/>
                      <w:szCs w:val="20"/>
                    </w:rPr>
                    <w:t xml:space="preserve"> </w:t>
                  </w:r>
                  <w:r>
                    <w:rPr>
                      <w:spacing w:val="7"/>
                      <w:sz w:val="20"/>
                      <w:szCs w:val="20"/>
                    </w:rPr>
                    <w:t>个，主要产品为咸菜</w:t>
                  </w:r>
                  <w:r>
                    <w:rPr>
                      <w:sz w:val="20"/>
                      <w:szCs w:val="20"/>
                    </w:rPr>
                    <w:t xml:space="preserve">  </w:t>
                  </w:r>
                  <w:r>
                    <w:rPr>
                      <w:spacing w:val="5"/>
                      <w:sz w:val="20"/>
                      <w:szCs w:val="20"/>
                    </w:rPr>
                    <w:t>和萝卜干，年产量约</w:t>
                  </w:r>
                  <w:r>
                    <w:rPr>
                      <w:spacing w:val="-17"/>
                      <w:sz w:val="20"/>
                      <w:szCs w:val="20"/>
                    </w:rPr>
                    <w:t xml:space="preserve"> </w:t>
                  </w:r>
                  <w:r>
                    <w:rPr>
                      <w:spacing w:val="5"/>
                      <w:sz w:val="20"/>
                      <w:szCs w:val="20"/>
                    </w:rPr>
                    <w:t>120</w:t>
                  </w:r>
                  <w:r>
                    <w:rPr>
                      <w:spacing w:val="-28"/>
                      <w:sz w:val="20"/>
                      <w:szCs w:val="20"/>
                    </w:rPr>
                    <w:t xml:space="preserve"> </w:t>
                  </w:r>
                  <w:r>
                    <w:rPr>
                      <w:spacing w:val="5"/>
                      <w:sz w:val="20"/>
                      <w:szCs w:val="20"/>
                    </w:rPr>
                    <w:t>吨</w:t>
                  </w:r>
                </w:p>
              </w:tc>
              <w:tc>
                <w:tcPr>
                  <w:tcW w:w="131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53" w:lineRule="auto"/>
                    <w:ind w:left="259" w:right="127" w:hanging="124"/>
                    <w:rPr>
                      <w:sz w:val="20"/>
                      <w:szCs w:val="20"/>
                    </w:rPr>
                  </w:pPr>
                  <w:r>
                    <w:rPr>
                      <w:spacing w:val="8"/>
                      <w:sz w:val="20"/>
                      <w:szCs w:val="20"/>
                    </w:rPr>
                    <w:t>施工噪声及</w:t>
                  </w:r>
                  <w:r>
                    <w:rPr>
                      <w:sz w:val="20"/>
                      <w:szCs w:val="20"/>
                    </w:rPr>
                    <w:t xml:space="preserve"> </w:t>
                  </w:r>
                  <w:r>
                    <w:rPr>
                      <w:spacing w:val="2"/>
                      <w:sz w:val="20"/>
                      <w:szCs w:val="20"/>
                    </w:rPr>
                    <w:t>固体废物</w:t>
                  </w:r>
                </w:p>
              </w:tc>
              <w:tc>
                <w:tcPr>
                  <w:tcW w:w="113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61" w:lineRule="auto"/>
                    <w:ind w:left="117" w:right="33" w:hanging="3"/>
                    <w:jc w:val="both"/>
                    <w:rPr>
                      <w:sz w:val="20"/>
                      <w:szCs w:val="20"/>
                    </w:rPr>
                  </w:pPr>
                  <w:r>
                    <w:rPr>
                      <w:spacing w:val="14"/>
                      <w:sz w:val="20"/>
                      <w:szCs w:val="20"/>
                    </w:rPr>
                    <w:t>废气</w:t>
                  </w:r>
                  <w:r>
                    <w:rPr>
                      <w:spacing w:val="-48"/>
                      <w:sz w:val="20"/>
                      <w:szCs w:val="20"/>
                    </w:rPr>
                    <w:t xml:space="preserve"> </w:t>
                  </w:r>
                  <w:r>
                    <w:rPr>
                      <w:spacing w:val="14"/>
                      <w:sz w:val="20"/>
                      <w:szCs w:val="20"/>
                    </w:rPr>
                    <w:t>、废</w:t>
                  </w:r>
                  <w:r>
                    <w:rPr>
                      <w:sz w:val="20"/>
                      <w:szCs w:val="20"/>
                    </w:rPr>
                    <w:t xml:space="preserve"> </w:t>
                  </w:r>
                  <w:r>
                    <w:rPr>
                      <w:spacing w:val="-5"/>
                      <w:sz w:val="20"/>
                      <w:szCs w:val="20"/>
                    </w:rPr>
                    <w:t>水、噪声、</w:t>
                  </w:r>
                  <w:r>
                    <w:rPr>
                      <w:spacing w:val="1"/>
                      <w:sz w:val="20"/>
                      <w:szCs w:val="20"/>
                    </w:rPr>
                    <w:t xml:space="preserve"> </w:t>
                  </w:r>
                  <w:r>
                    <w:rPr>
                      <w:spacing w:val="3"/>
                      <w:sz w:val="20"/>
                      <w:szCs w:val="20"/>
                    </w:rPr>
                    <w:t>固废</w:t>
                  </w:r>
                </w:p>
              </w:tc>
              <w:tc>
                <w:tcPr>
                  <w:tcW w:w="74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300" w:lineRule="exact"/>
                    <w:ind w:left="188"/>
                    <w:rPr>
                      <w:sz w:val="20"/>
                      <w:szCs w:val="20"/>
                    </w:rPr>
                  </w:pPr>
                  <w:r>
                    <w:rPr>
                      <w:spacing w:val="-7"/>
                      <w:position w:val="6"/>
                      <w:sz w:val="20"/>
                      <w:szCs w:val="20"/>
                    </w:rPr>
                    <w:t>已动</w:t>
                  </w:r>
                </w:p>
                <w:p>
                  <w:pPr>
                    <w:pStyle w:val="6"/>
                    <w:spacing w:line="263" w:lineRule="exact"/>
                    <w:ind w:left="273"/>
                    <w:rPr>
                      <w:sz w:val="20"/>
                      <w:szCs w:val="20"/>
                    </w:rPr>
                  </w:pPr>
                  <w:r>
                    <w:rPr>
                      <w:position w:val="1"/>
                      <w:sz w:val="20"/>
                      <w:szCs w:val="20"/>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876" w:type="dxa"/>
                  <w:vMerge w:val="continue"/>
                  <w:tcBorders>
                    <w:top w:val="nil"/>
                    <w:bottom w:val="nil"/>
                  </w:tcBorders>
                  <w:vAlign w:val="top"/>
                </w:tcPr>
                <w:p>
                  <w:pPr>
                    <w:rPr>
                      <w:rFonts w:ascii="Arial"/>
                      <w:sz w:val="21"/>
                    </w:rPr>
                  </w:pPr>
                </w:p>
              </w:tc>
              <w:tc>
                <w:tcPr>
                  <w:tcW w:w="3628" w:type="dxa"/>
                  <w:tcBorders>
                    <w:bottom w:val="nil"/>
                  </w:tcBorders>
                  <w:vAlign w:val="top"/>
                </w:tcPr>
                <w:p>
                  <w:pPr>
                    <w:pStyle w:val="6"/>
                    <w:spacing w:before="69" w:line="252" w:lineRule="auto"/>
                    <w:ind w:left="110" w:right="35" w:firstLine="2"/>
                    <w:rPr>
                      <w:sz w:val="20"/>
                      <w:szCs w:val="20"/>
                    </w:rPr>
                  </w:pPr>
                  <w:r>
                    <w:rPr>
                      <w:spacing w:val="5"/>
                      <w:sz w:val="20"/>
                      <w:szCs w:val="20"/>
                    </w:rPr>
                    <w:t>冷藏中心：建筑面积</w:t>
                  </w:r>
                  <w:r>
                    <w:rPr>
                      <w:spacing w:val="-36"/>
                      <w:sz w:val="20"/>
                      <w:szCs w:val="20"/>
                    </w:rPr>
                    <w:t xml:space="preserve"> </w:t>
                  </w:r>
                  <w:r>
                    <w:rPr>
                      <w:rFonts w:ascii="Times New Roman" w:hAnsi="Times New Roman" w:eastAsia="Times New Roman" w:cs="Times New Roman"/>
                      <w:spacing w:val="5"/>
                      <w:sz w:val="20"/>
                      <w:szCs w:val="20"/>
                    </w:rPr>
                    <w:t>35462.84m</w:t>
                  </w:r>
                  <w:r>
                    <w:rPr>
                      <w:rFonts w:ascii="Times New Roman" w:hAnsi="Times New Roman" w:eastAsia="Times New Roman" w:cs="Times New Roman"/>
                      <w:spacing w:val="5"/>
                      <w:position w:val="6"/>
                      <w:sz w:val="13"/>
                      <w:szCs w:val="13"/>
                    </w:rPr>
                    <w:t>2</w:t>
                  </w:r>
                  <w:r>
                    <w:rPr>
                      <w:rFonts w:ascii="Times New Roman" w:hAnsi="Times New Roman" w:eastAsia="Times New Roman" w:cs="Times New Roman"/>
                      <w:spacing w:val="-8"/>
                      <w:position w:val="6"/>
                      <w:sz w:val="13"/>
                      <w:szCs w:val="13"/>
                    </w:rPr>
                    <w:t xml:space="preserve"> </w:t>
                  </w:r>
                  <w:r>
                    <w:rPr>
                      <w:spacing w:val="5"/>
                      <w:sz w:val="20"/>
                      <w:szCs w:val="20"/>
                    </w:rPr>
                    <w:t>，</w:t>
                  </w:r>
                  <w:r>
                    <w:rPr>
                      <w:rFonts w:ascii="Times New Roman" w:hAnsi="Times New Roman" w:eastAsia="Times New Roman" w:cs="Times New Roman"/>
                      <w:spacing w:val="5"/>
                      <w:sz w:val="20"/>
                      <w:szCs w:val="20"/>
                    </w:rPr>
                    <w:t>4</w:t>
                  </w:r>
                  <w:r>
                    <w:rPr>
                      <w:rFonts w:ascii="Times New Roman" w:hAnsi="Times New Roman" w:eastAsia="Times New Roman" w:cs="Times New Roman"/>
                      <w:sz w:val="20"/>
                      <w:szCs w:val="20"/>
                    </w:rPr>
                    <w:t xml:space="preserve">     </w:t>
                  </w:r>
                  <w:r>
                    <w:rPr>
                      <w:spacing w:val="-6"/>
                      <w:sz w:val="20"/>
                      <w:szCs w:val="20"/>
                    </w:rPr>
                    <w:t>层框架结构，共</w:t>
                  </w:r>
                  <w:r>
                    <w:rPr>
                      <w:spacing w:val="-16"/>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26"/>
                      <w:sz w:val="20"/>
                      <w:szCs w:val="20"/>
                    </w:rPr>
                    <w:t xml:space="preserve"> </w:t>
                  </w:r>
                  <w:r>
                    <w:rPr>
                      <w:spacing w:val="-6"/>
                      <w:sz w:val="20"/>
                      <w:szCs w:val="20"/>
                    </w:rPr>
                    <w:t>间，总容量</w:t>
                  </w:r>
                  <w:r>
                    <w:rPr>
                      <w:spacing w:val="-44"/>
                      <w:sz w:val="20"/>
                      <w:szCs w:val="20"/>
                    </w:rPr>
                    <w:t xml:space="preserve"> </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17"/>
                      <w:sz w:val="20"/>
                      <w:szCs w:val="20"/>
                    </w:rPr>
                    <w:t xml:space="preserve"> </w:t>
                  </w:r>
                  <w:r>
                    <w:rPr>
                      <w:spacing w:val="-6"/>
                      <w:sz w:val="20"/>
                      <w:szCs w:val="20"/>
                    </w:rPr>
                    <w:t>万吨。</w:t>
                  </w:r>
                  <w:r>
                    <w:rPr>
                      <w:sz w:val="20"/>
                      <w:szCs w:val="20"/>
                    </w:rPr>
                    <w:t xml:space="preserve"> </w:t>
                  </w:r>
                  <w:r>
                    <w:rPr>
                      <w:spacing w:val="5"/>
                      <w:sz w:val="20"/>
                      <w:szCs w:val="20"/>
                    </w:rPr>
                    <w:t>采用</w:t>
                  </w:r>
                  <w:r>
                    <w:rPr>
                      <w:spacing w:val="-28"/>
                      <w:sz w:val="20"/>
                      <w:szCs w:val="20"/>
                    </w:rPr>
                    <w:t xml:space="preserve"> </w:t>
                  </w:r>
                  <w:r>
                    <w:rPr>
                      <w:rFonts w:ascii="Times New Roman" w:hAnsi="Times New Roman" w:eastAsia="Times New Roman" w:cs="Times New Roman"/>
                      <w:spacing w:val="5"/>
                      <w:sz w:val="20"/>
                      <w:szCs w:val="20"/>
                    </w:rPr>
                    <w:t xml:space="preserve">R22 </w:t>
                  </w:r>
                  <w:r>
                    <w:rPr>
                      <w:spacing w:val="5"/>
                      <w:sz w:val="20"/>
                      <w:szCs w:val="20"/>
                    </w:rPr>
                    <w:t>制冷剂。地上</w:t>
                  </w:r>
                  <w:r>
                    <w:rPr>
                      <w:spacing w:val="-23"/>
                      <w:sz w:val="20"/>
                      <w:szCs w:val="20"/>
                    </w:rPr>
                    <w:t xml:space="preserve"> </w:t>
                  </w:r>
                  <w:r>
                    <w:rPr>
                      <w:rFonts w:ascii="Times New Roman" w:hAnsi="Times New Roman" w:eastAsia="Times New Roman" w:cs="Times New Roman"/>
                      <w:spacing w:val="5"/>
                      <w:sz w:val="20"/>
                      <w:szCs w:val="20"/>
                    </w:rPr>
                    <w:t xml:space="preserve">1-4 </w:t>
                  </w:r>
                  <w:r>
                    <w:rPr>
                      <w:spacing w:val="5"/>
                      <w:sz w:val="20"/>
                      <w:szCs w:val="20"/>
                    </w:rPr>
                    <w:t>层为低温</w:t>
                  </w:r>
                </w:p>
              </w:tc>
              <w:tc>
                <w:tcPr>
                  <w:tcW w:w="1310" w:type="dxa"/>
                  <w:vMerge w:val="continue"/>
                  <w:tcBorders>
                    <w:top w:val="nil"/>
                    <w:bottom w:val="nil"/>
                  </w:tcBorders>
                  <w:vAlign w:val="top"/>
                </w:tcPr>
                <w:p>
                  <w:pPr>
                    <w:rPr>
                      <w:rFonts w:ascii="Arial"/>
                      <w:sz w:val="21"/>
                    </w:rPr>
                  </w:pPr>
                </w:p>
              </w:tc>
              <w:tc>
                <w:tcPr>
                  <w:tcW w:w="1133" w:type="dxa"/>
                  <w:tcBorders>
                    <w:bottom w:val="nil"/>
                  </w:tcBorders>
                  <w:vAlign w:val="top"/>
                </w:tcPr>
                <w:p>
                  <w:pPr>
                    <w:pStyle w:val="6"/>
                    <w:spacing w:before="219" w:line="253" w:lineRule="auto"/>
                    <w:ind w:left="119" w:right="104" w:hanging="5"/>
                    <w:rPr>
                      <w:sz w:val="20"/>
                      <w:szCs w:val="20"/>
                    </w:rPr>
                  </w:pPr>
                  <w:r>
                    <w:rPr>
                      <w:spacing w:val="2"/>
                      <w:sz w:val="20"/>
                      <w:szCs w:val="20"/>
                    </w:rPr>
                    <w:t>废水</w:t>
                  </w:r>
                  <w:r>
                    <w:rPr>
                      <w:spacing w:val="-49"/>
                      <w:sz w:val="20"/>
                      <w:szCs w:val="20"/>
                    </w:rPr>
                    <w:t xml:space="preserve"> </w:t>
                  </w:r>
                  <w:r>
                    <w:rPr>
                      <w:spacing w:val="2"/>
                      <w:sz w:val="20"/>
                      <w:szCs w:val="20"/>
                    </w:rPr>
                    <w:t>、</w:t>
                  </w:r>
                  <w:r>
                    <w:rPr>
                      <w:spacing w:val="-50"/>
                      <w:sz w:val="20"/>
                      <w:szCs w:val="20"/>
                    </w:rPr>
                    <w:t xml:space="preserve"> </w:t>
                  </w:r>
                  <w:r>
                    <w:rPr>
                      <w:spacing w:val="2"/>
                      <w:sz w:val="20"/>
                      <w:szCs w:val="20"/>
                    </w:rPr>
                    <w:t>噪</w:t>
                  </w:r>
                  <w:r>
                    <w:rPr>
                      <w:sz w:val="20"/>
                      <w:szCs w:val="20"/>
                    </w:rPr>
                    <w:t xml:space="preserve"> </w:t>
                  </w:r>
                  <w:r>
                    <w:rPr>
                      <w:spacing w:val="6"/>
                      <w:sz w:val="20"/>
                      <w:szCs w:val="20"/>
                    </w:rPr>
                    <w:t>声、固废</w:t>
                  </w:r>
                </w:p>
              </w:tc>
              <w:tc>
                <w:tcPr>
                  <w:tcW w:w="740" w:type="dxa"/>
                  <w:tcBorders>
                    <w:bottom w:val="nil"/>
                  </w:tcBorders>
                  <w:vAlign w:val="top"/>
                </w:tcPr>
                <w:p>
                  <w:pPr>
                    <w:spacing w:line="301" w:lineRule="auto"/>
                    <w:rPr>
                      <w:rFonts w:ascii="Arial"/>
                      <w:sz w:val="21"/>
                    </w:rPr>
                  </w:pPr>
                </w:p>
                <w:p>
                  <w:pPr>
                    <w:pStyle w:val="6"/>
                    <w:spacing w:before="65" w:line="229" w:lineRule="auto"/>
                    <w:ind w:left="188"/>
                    <w:rPr>
                      <w:sz w:val="20"/>
                      <w:szCs w:val="20"/>
                    </w:rPr>
                  </w:pPr>
                  <w:r>
                    <w:rPr>
                      <w:spacing w:val="-7"/>
                      <w:sz w:val="20"/>
                      <w:szCs w:val="20"/>
                    </w:rPr>
                    <w:t>已建</w:t>
                  </w:r>
                </w:p>
              </w:tc>
            </w:tr>
          </w:tbl>
          <w:p>
            <w:pPr>
              <w:spacing w:line="14" w:lineRule="auto"/>
              <w:rPr>
                <w:rFonts w:ascii="Arial"/>
                <w:sz w:val="2"/>
              </w:rPr>
            </w:pPr>
          </w:p>
        </w:tc>
      </w:tr>
    </w:tbl>
    <w:p>
      <w:pPr>
        <w:pStyle w:val="2"/>
      </w:pPr>
    </w:p>
    <w:p>
      <w:pPr>
        <w:sectPr>
          <w:footerReference r:id="rId35" w:type="default"/>
          <w:pgSz w:w="11906" w:h="16839"/>
          <w:pgMar w:top="1431" w:right="1514" w:bottom="1260" w:left="1513" w:header="0" w:footer="1080" w:gutter="0"/>
          <w:cols w:space="720" w:num="1"/>
        </w:sectPr>
      </w:pPr>
    </w:p>
    <w:p>
      <w:pPr>
        <w:spacing w:before="28"/>
      </w:pPr>
      <w:r>
        <w:pict>
          <v:rect id="_x0000_s1047" o:spid="_x0000_s1047" o:spt="1" style="position:absolute;left:0pt;margin-left:510pt;margin-top:86.5pt;height:665.6pt;width:0.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6"/>
        <w:gridCol w:w="870"/>
        <w:gridCol w:w="636"/>
        <w:gridCol w:w="2988"/>
        <w:gridCol w:w="1309"/>
        <w:gridCol w:w="1132"/>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76" w:type="dxa"/>
            <w:vMerge w:val="restart"/>
            <w:tcBorders>
              <w:top w:val="single" w:color="000000" w:sz="6" w:space="0"/>
              <w:bottom w:val="nil"/>
            </w:tcBorders>
            <w:vAlign w:val="top"/>
          </w:tcPr>
          <w:p>
            <w:pPr>
              <w:rPr>
                <w:rFonts w:ascii="Arial"/>
                <w:sz w:val="21"/>
              </w:rPr>
            </w:pPr>
          </w:p>
        </w:tc>
        <w:tc>
          <w:tcPr>
            <w:tcW w:w="870" w:type="dxa"/>
            <w:tcBorders>
              <w:top w:val="single" w:color="000000" w:sz="6" w:space="0"/>
            </w:tcBorders>
            <w:vAlign w:val="top"/>
          </w:tcPr>
          <w:p>
            <w:pPr>
              <w:rPr>
                <w:rFonts w:ascii="Arial"/>
                <w:sz w:val="21"/>
              </w:rPr>
            </w:pPr>
          </w:p>
        </w:tc>
        <w:tc>
          <w:tcPr>
            <w:tcW w:w="3624" w:type="dxa"/>
            <w:gridSpan w:val="2"/>
            <w:tcBorders>
              <w:top w:val="single" w:color="000000" w:sz="6" w:space="0"/>
            </w:tcBorders>
            <w:vAlign w:val="top"/>
          </w:tcPr>
          <w:p>
            <w:pPr>
              <w:pStyle w:val="6"/>
              <w:spacing w:before="76" w:line="246" w:lineRule="auto"/>
              <w:ind w:left="119" w:right="114" w:hanging="9"/>
              <w:rPr>
                <w:sz w:val="20"/>
                <w:szCs w:val="20"/>
              </w:rPr>
            </w:pPr>
            <w:r>
              <w:rPr>
                <w:sz w:val="20"/>
                <w:szCs w:val="20"/>
              </w:rPr>
              <w:t>库（</w:t>
            </w:r>
            <w:r>
              <w:rPr>
                <w:spacing w:val="-43"/>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16~-22</w:t>
            </w:r>
            <w:r>
              <w:rPr>
                <w:sz w:val="20"/>
                <w:szCs w:val="20"/>
              </w:rPr>
              <w:t>℃)</w:t>
            </w:r>
            <w:r>
              <w:rPr>
                <w:spacing w:val="41"/>
                <w:sz w:val="20"/>
                <w:szCs w:val="20"/>
              </w:rPr>
              <w:t xml:space="preserve"> </w:t>
            </w:r>
            <w:r>
              <w:rPr>
                <w:sz w:val="20"/>
                <w:szCs w:val="20"/>
              </w:rPr>
              <w:t>、地下</w:t>
            </w:r>
            <w:r>
              <w:rPr>
                <w:spacing w:val="-21"/>
                <w:sz w:val="20"/>
                <w:szCs w:val="20"/>
              </w:rPr>
              <w:t xml:space="preserve"> </w:t>
            </w:r>
            <w:r>
              <w:rPr>
                <w:rFonts w:ascii="Times New Roman" w:hAnsi="Times New Roman" w:eastAsia="Times New Roman" w:cs="Times New Roman"/>
                <w:sz w:val="20"/>
                <w:szCs w:val="20"/>
              </w:rPr>
              <w:t xml:space="preserve">1 </w:t>
            </w:r>
            <w:r>
              <w:rPr>
                <w:sz w:val="20"/>
                <w:szCs w:val="20"/>
              </w:rPr>
              <w:t xml:space="preserve">层为高温库 </w:t>
            </w:r>
            <w:r>
              <w:rPr>
                <w:spacing w:val="-1"/>
                <w:sz w:val="20"/>
                <w:szCs w:val="20"/>
              </w:rPr>
              <w:t>（</w:t>
            </w:r>
            <w:r>
              <w:rPr>
                <w:rFonts w:ascii="Times New Roman" w:hAnsi="Times New Roman" w:eastAsia="Times New Roman" w:cs="Times New Roman"/>
                <w:spacing w:val="-1"/>
                <w:sz w:val="20"/>
                <w:szCs w:val="20"/>
              </w:rPr>
              <w:t>0~</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10</w:t>
            </w:r>
            <w:r>
              <w:rPr>
                <w:spacing w:val="-1"/>
                <w:sz w:val="20"/>
                <w:szCs w:val="20"/>
              </w:rPr>
              <w:t>℃)</w:t>
            </w:r>
          </w:p>
        </w:tc>
        <w:tc>
          <w:tcPr>
            <w:tcW w:w="1309" w:type="dxa"/>
            <w:vMerge w:val="restart"/>
            <w:tcBorders>
              <w:top w:val="single" w:color="000000" w:sz="6" w:space="0"/>
              <w:bottom w:val="nil"/>
            </w:tcBorders>
            <w:vAlign w:val="top"/>
          </w:tcPr>
          <w:p>
            <w:pPr>
              <w:rPr>
                <w:rFonts w:ascii="Arial"/>
                <w:sz w:val="21"/>
              </w:rPr>
            </w:pPr>
          </w:p>
        </w:tc>
        <w:tc>
          <w:tcPr>
            <w:tcW w:w="1132" w:type="dxa"/>
            <w:tcBorders>
              <w:top w:val="single" w:color="000000" w:sz="6" w:space="0"/>
            </w:tcBorders>
            <w:vAlign w:val="top"/>
          </w:tcPr>
          <w:p>
            <w:pPr>
              <w:rPr>
                <w:rFonts w:ascii="Arial"/>
                <w:sz w:val="21"/>
              </w:rPr>
            </w:pPr>
          </w:p>
        </w:tc>
        <w:tc>
          <w:tcPr>
            <w:tcW w:w="921"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300" w:lineRule="exact"/>
              <w:ind w:left="227"/>
              <w:rPr>
                <w:sz w:val="20"/>
                <w:szCs w:val="20"/>
              </w:rPr>
            </w:pPr>
            <w:r>
              <w:rPr>
                <w:spacing w:val="3"/>
                <w:position w:val="6"/>
                <w:sz w:val="20"/>
                <w:szCs w:val="20"/>
              </w:rPr>
              <w:t>辅助</w:t>
            </w:r>
          </w:p>
          <w:p>
            <w:pPr>
              <w:pStyle w:val="6"/>
              <w:spacing w:line="228" w:lineRule="auto"/>
              <w:ind w:left="228"/>
              <w:rPr>
                <w:sz w:val="20"/>
                <w:szCs w:val="20"/>
              </w:rPr>
            </w:pPr>
            <w:r>
              <w:rPr>
                <w:spacing w:val="3"/>
                <w:sz w:val="20"/>
                <w:szCs w:val="20"/>
              </w:rPr>
              <w:t>工程</w:t>
            </w:r>
          </w:p>
        </w:tc>
        <w:tc>
          <w:tcPr>
            <w:tcW w:w="3624" w:type="dxa"/>
            <w:gridSpan w:val="2"/>
            <w:vAlign w:val="top"/>
          </w:tcPr>
          <w:p>
            <w:pPr>
              <w:pStyle w:val="6"/>
              <w:spacing w:before="62" w:line="256" w:lineRule="auto"/>
              <w:ind w:left="111" w:right="157" w:firstLine="1"/>
              <w:jc w:val="both"/>
              <w:rPr>
                <w:sz w:val="20"/>
                <w:szCs w:val="20"/>
              </w:rPr>
            </w:pPr>
            <w:r>
              <w:rPr>
                <w:spacing w:val="9"/>
                <w:sz w:val="20"/>
                <w:szCs w:val="20"/>
              </w:rPr>
              <w:t>热源：各食品加工点所需热源均来自</w:t>
            </w:r>
            <w:r>
              <w:rPr>
                <w:sz w:val="20"/>
                <w:szCs w:val="20"/>
              </w:rPr>
              <w:t xml:space="preserve"> </w:t>
            </w:r>
            <w:r>
              <w:rPr>
                <w:spacing w:val="9"/>
                <w:sz w:val="20"/>
                <w:szCs w:val="20"/>
              </w:rPr>
              <w:t>蒸汽热源。蒸汽来自东岳电厂以及厂</w:t>
            </w:r>
            <w:r>
              <w:rPr>
                <w:spacing w:val="4"/>
                <w:sz w:val="20"/>
                <w:szCs w:val="20"/>
              </w:rPr>
              <w:t xml:space="preserve"> </w:t>
            </w:r>
            <w:r>
              <w:rPr>
                <w:spacing w:val="8"/>
                <w:sz w:val="20"/>
                <w:szCs w:val="20"/>
              </w:rPr>
              <w:t>区备用蒸汽锅炉</w:t>
            </w:r>
          </w:p>
        </w:tc>
        <w:tc>
          <w:tcPr>
            <w:tcW w:w="1309" w:type="dxa"/>
            <w:vMerge w:val="continue"/>
            <w:tcBorders>
              <w:top w:val="nil"/>
              <w:bottom w:val="nil"/>
            </w:tcBorders>
            <w:vAlign w:val="top"/>
          </w:tcPr>
          <w:p>
            <w:pPr>
              <w:rPr>
                <w:rFonts w:ascii="Arial"/>
                <w:sz w:val="21"/>
              </w:rPr>
            </w:pPr>
          </w:p>
        </w:tc>
        <w:tc>
          <w:tcPr>
            <w:tcW w:w="1132" w:type="dxa"/>
            <w:vAlign w:val="top"/>
          </w:tcPr>
          <w:p>
            <w:pPr>
              <w:spacing w:line="294"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94"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624" w:type="dxa"/>
            <w:gridSpan w:val="2"/>
            <w:vAlign w:val="top"/>
          </w:tcPr>
          <w:p>
            <w:pPr>
              <w:pStyle w:val="6"/>
              <w:spacing w:before="58" w:line="267" w:lineRule="auto"/>
              <w:ind w:left="109" w:right="107" w:firstLine="2"/>
              <w:jc w:val="both"/>
              <w:rPr>
                <w:sz w:val="20"/>
                <w:szCs w:val="20"/>
              </w:rPr>
            </w:pPr>
            <w:r>
              <w:rPr>
                <w:spacing w:val="5"/>
                <w:sz w:val="20"/>
                <w:szCs w:val="20"/>
              </w:rPr>
              <w:t>蒸汽锅炉：厂区设锅炉房</w:t>
            </w:r>
            <w:r>
              <w:rPr>
                <w:spacing w:val="-13"/>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9"/>
                <w:sz w:val="20"/>
                <w:szCs w:val="20"/>
              </w:rPr>
              <w:t xml:space="preserve"> </w:t>
            </w:r>
            <w:r>
              <w:rPr>
                <w:spacing w:val="5"/>
                <w:sz w:val="20"/>
                <w:szCs w:val="20"/>
              </w:rPr>
              <w:t>间，位于</w:t>
            </w:r>
            <w:r>
              <w:rPr>
                <w:sz w:val="20"/>
                <w:szCs w:val="20"/>
              </w:rPr>
              <w:t xml:space="preserve"> </w:t>
            </w:r>
            <w:r>
              <w:rPr>
                <w:spacing w:val="7"/>
                <w:sz w:val="20"/>
                <w:szCs w:val="20"/>
              </w:rPr>
              <w:t>厂区西北侧（标准厂房</w:t>
            </w:r>
            <w:r>
              <w:rPr>
                <w:spacing w:val="-36"/>
                <w:sz w:val="20"/>
                <w:szCs w:val="20"/>
              </w:rPr>
              <w:t xml:space="preserve"> </w:t>
            </w:r>
            <w:r>
              <w:rPr>
                <w:rFonts w:ascii="Times New Roman" w:hAnsi="Times New Roman" w:eastAsia="Times New Roman" w:cs="Times New Roman"/>
                <w:spacing w:val="7"/>
                <w:sz w:val="20"/>
                <w:szCs w:val="20"/>
              </w:rPr>
              <w:t>6#</w:t>
            </w:r>
            <w:r>
              <w:rPr>
                <w:spacing w:val="7"/>
                <w:sz w:val="20"/>
                <w:szCs w:val="20"/>
              </w:rPr>
              <w:t>旁</w:t>
            </w:r>
            <w:r>
              <w:rPr>
                <w:spacing w:val="16"/>
                <w:sz w:val="20"/>
                <w:szCs w:val="20"/>
              </w:rPr>
              <w:t>），</w:t>
            </w:r>
            <w:r>
              <w:rPr>
                <w:spacing w:val="7"/>
                <w:sz w:val="20"/>
                <w:szCs w:val="20"/>
              </w:rPr>
              <w:t>建筑</w:t>
            </w:r>
            <w:r>
              <w:rPr>
                <w:sz w:val="20"/>
                <w:szCs w:val="20"/>
              </w:rPr>
              <w:t xml:space="preserve"> </w:t>
            </w:r>
            <w:r>
              <w:rPr>
                <w:spacing w:val="4"/>
                <w:sz w:val="20"/>
                <w:szCs w:val="20"/>
              </w:rPr>
              <w:t>面积约</w:t>
            </w:r>
            <w:r>
              <w:rPr>
                <w:spacing w:val="-37"/>
                <w:sz w:val="20"/>
                <w:szCs w:val="20"/>
              </w:rPr>
              <w:t xml:space="preserve"> </w:t>
            </w:r>
            <w:r>
              <w:rPr>
                <w:rFonts w:ascii="Times New Roman" w:hAnsi="Times New Roman" w:eastAsia="Times New Roman" w:cs="Times New Roman"/>
                <w:spacing w:val="4"/>
                <w:sz w:val="20"/>
                <w:szCs w:val="20"/>
              </w:rPr>
              <w:t>200m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7"/>
                <w:position w:val="6"/>
                <w:sz w:val="13"/>
                <w:szCs w:val="13"/>
              </w:rPr>
              <w:t xml:space="preserve"> </w:t>
            </w:r>
            <w:r>
              <w:rPr>
                <w:spacing w:val="4"/>
                <w:sz w:val="20"/>
                <w:szCs w:val="20"/>
              </w:rPr>
              <w:t>，设有</w:t>
            </w:r>
            <w:r>
              <w:rPr>
                <w:spacing w:val="-43"/>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29"/>
                <w:sz w:val="20"/>
                <w:szCs w:val="20"/>
              </w:rPr>
              <w:t xml:space="preserve"> </w:t>
            </w:r>
            <w:r>
              <w:rPr>
                <w:spacing w:val="4"/>
                <w:sz w:val="20"/>
                <w:szCs w:val="20"/>
              </w:rPr>
              <w:t>台应急用蒸汽</w:t>
            </w:r>
            <w:r>
              <w:rPr>
                <w:sz w:val="20"/>
                <w:szCs w:val="20"/>
              </w:rPr>
              <w:t xml:space="preserve">  </w:t>
            </w:r>
            <w:r>
              <w:rPr>
                <w:spacing w:val="9"/>
                <w:sz w:val="20"/>
                <w:szCs w:val="20"/>
              </w:rPr>
              <w:t>锅炉，以天然气为燃料。在东岳电厂</w:t>
            </w:r>
            <w:r>
              <w:rPr>
                <w:spacing w:val="4"/>
                <w:sz w:val="20"/>
                <w:szCs w:val="20"/>
              </w:rPr>
              <w:t xml:space="preserve"> </w:t>
            </w:r>
            <w:r>
              <w:rPr>
                <w:spacing w:val="9"/>
                <w:sz w:val="20"/>
                <w:szCs w:val="20"/>
              </w:rPr>
              <w:t>蒸汽停供期间为厂区提供蒸汽。预计</w:t>
            </w:r>
            <w:r>
              <w:rPr>
                <w:spacing w:val="7"/>
                <w:sz w:val="20"/>
                <w:szCs w:val="20"/>
              </w:rPr>
              <w:t xml:space="preserve"> </w:t>
            </w:r>
            <w:r>
              <w:rPr>
                <w:spacing w:val="6"/>
                <w:sz w:val="20"/>
                <w:szCs w:val="20"/>
              </w:rPr>
              <w:t>年运行时间约</w:t>
            </w:r>
            <w:r>
              <w:rPr>
                <w:spacing w:val="-33"/>
                <w:sz w:val="20"/>
                <w:szCs w:val="20"/>
              </w:rPr>
              <w:t xml:space="preserve"> </w:t>
            </w:r>
            <w:r>
              <w:rPr>
                <w:rFonts w:ascii="Times New Roman" w:hAnsi="Times New Roman" w:eastAsia="Times New Roman" w:cs="Times New Roman"/>
                <w:spacing w:val="6"/>
                <w:sz w:val="20"/>
                <w:szCs w:val="20"/>
              </w:rPr>
              <w:t xml:space="preserve">30 </w:t>
            </w:r>
            <w:r>
              <w:rPr>
                <w:spacing w:val="6"/>
                <w:sz w:val="20"/>
                <w:szCs w:val="20"/>
              </w:rPr>
              <w:t>天</w:t>
            </w:r>
          </w:p>
        </w:tc>
        <w:tc>
          <w:tcPr>
            <w:tcW w:w="1309" w:type="dxa"/>
            <w:vMerge w:val="continue"/>
            <w:tcBorders>
              <w:top w:val="nil"/>
              <w:bottom w:val="nil"/>
            </w:tcBorders>
            <w:vAlign w:val="top"/>
          </w:tcPr>
          <w:p>
            <w:pPr>
              <w:rPr>
                <w:rFonts w:ascii="Arial"/>
                <w:sz w:val="21"/>
              </w:rPr>
            </w:pPr>
          </w:p>
        </w:tc>
        <w:tc>
          <w:tcPr>
            <w:tcW w:w="1132" w:type="dxa"/>
            <w:vAlign w:val="top"/>
          </w:tcPr>
          <w:p>
            <w:pPr>
              <w:spacing w:line="295" w:lineRule="auto"/>
              <w:rPr>
                <w:rFonts w:ascii="Arial"/>
                <w:sz w:val="21"/>
              </w:rPr>
            </w:pPr>
          </w:p>
          <w:p>
            <w:pPr>
              <w:spacing w:line="296" w:lineRule="auto"/>
              <w:rPr>
                <w:rFonts w:ascii="Arial"/>
                <w:sz w:val="21"/>
              </w:rPr>
            </w:pPr>
          </w:p>
          <w:p>
            <w:pPr>
              <w:pStyle w:val="6"/>
              <w:spacing w:before="65" w:line="253" w:lineRule="auto"/>
              <w:ind w:left="474" w:right="141" w:hanging="319"/>
              <w:rPr>
                <w:sz w:val="20"/>
                <w:szCs w:val="20"/>
              </w:rPr>
            </w:pPr>
            <w:r>
              <w:rPr>
                <w:spacing w:val="7"/>
                <w:sz w:val="20"/>
                <w:szCs w:val="20"/>
              </w:rPr>
              <w:t>废气、噪</w:t>
            </w:r>
            <w:r>
              <w:rPr>
                <w:spacing w:val="1"/>
                <w:sz w:val="20"/>
                <w:szCs w:val="20"/>
              </w:rPr>
              <w:t xml:space="preserve"> </w:t>
            </w:r>
            <w:r>
              <w:rPr>
                <w:sz w:val="20"/>
                <w:szCs w:val="20"/>
              </w:rPr>
              <w:t>声</w:t>
            </w:r>
          </w:p>
        </w:tc>
        <w:tc>
          <w:tcPr>
            <w:tcW w:w="921" w:type="dxa"/>
            <w:tcBorders>
              <w:right w:val="single" w:color="000000" w:sz="6"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624" w:type="dxa"/>
            <w:gridSpan w:val="2"/>
            <w:vAlign w:val="top"/>
          </w:tcPr>
          <w:p>
            <w:pPr>
              <w:pStyle w:val="6"/>
              <w:spacing w:before="63" w:line="261" w:lineRule="auto"/>
              <w:ind w:left="107" w:right="160" w:firstLine="3"/>
              <w:jc w:val="both"/>
              <w:rPr>
                <w:sz w:val="20"/>
                <w:szCs w:val="20"/>
              </w:rPr>
            </w:pPr>
            <w:r>
              <w:rPr>
                <w:spacing w:val="9"/>
                <w:sz w:val="20"/>
                <w:szCs w:val="20"/>
              </w:rPr>
              <w:t>冷藏中心制冷系统：位于冷藏中心北</w:t>
            </w:r>
            <w:r>
              <w:rPr>
                <w:spacing w:val="2"/>
                <w:sz w:val="20"/>
                <w:szCs w:val="20"/>
              </w:rPr>
              <w:t xml:space="preserve"> </w:t>
            </w:r>
            <w:r>
              <w:rPr>
                <w:spacing w:val="9"/>
                <w:sz w:val="20"/>
                <w:szCs w:val="20"/>
              </w:rPr>
              <w:t>侧，机房内布置有制冷压缩机、循环</w:t>
            </w:r>
            <w:r>
              <w:rPr>
                <w:spacing w:val="6"/>
                <w:sz w:val="20"/>
                <w:szCs w:val="20"/>
              </w:rPr>
              <w:t xml:space="preserve"> </w:t>
            </w:r>
            <w:r>
              <w:rPr>
                <w:spacing w:val="9"/>
                <w:sz w:val="20"/>
                <w:szCs w:val="20"/>
              </w:rPr>
              <w:t>泵组及自动控制系统等，采用蒸发式</w:t>
            </w:r>
            <w:r>
              <w:rPr>
                <w:spacing w:val="6"/>
                <w:sz w:val="20"/>
                <w:szCs w:val="20"/>
              </w:rPr>
              <w:t xml:space="preserve"> </w:t>
            </w:r>
            <w:r>
              <w:rPr>
                <w:spacing w:val="7"/>
                <w:sz w:val="20"/>
                <w:szCs w:val="20"/>
              </w:rPr>
              <w:t>冷凝器，使用</w:t>
            </w:r>
            <w:r>
              <w:rPr>
                <w:spacing w:val="-37"/>
                <w:sz w:val="20"/>
                <w:szCs w:val="20"/>
              </w:rPr>
              <w:t xml:space="preserve"> </w:t>
            </w:r>
            <w:r>
              <w:rPr>
                <w:rFonts w:ascii="Times New Roman" w:hAnsi="Times New Roman" w:eastAsia="Times New Roman" w:cs="Times New Roman"/>
                <w:spacing w:val="7"/>
                <w:sz w:val="20"/>
                <w:szCs w:val="20"/>
              </w:rPr>
              <w:t xml:space="preserve">R22 </w:t>
            </w:r>
            <w:r>
              <w:rPr>
                <w:spacing w:val="7"/>
                <w:sz w:val="20"/>
                <w:szCs w:val="20"/>
              </w:rPr>
              <w:t>制冷剂</w:t>
            </w:r>
          </w:p>
        </w:tc>
        <w:tc>
          <w:tcPr>
            <w:tcW w:w="1309" w:type="dxa"/>
            <w:vMerge w:val="continue"/>
            <w:tcBorders>
              <w:top w:val="nil"/>
              <w:bottom w:val="nil"/>
            </w:tcBorders>
            <w:vAlign w:val="top"/>
          </w:tcPr>
          <w:p>
            <w:pPr>
              <w:rPr>
                <w:rFonts w:ascii="Arial"/>
                <w:sz w:val="21"/>
              </w:rPr>
            </w:pPr>
          </w:p>
        </w:tc>
        <w:tc>
          <w:tcPr>
            <w:tcW w:w="1132" w:type="dxa"/>
            <w:vAlign w:val="top"/>
          </w:tcPr>
          <w:p>
            <w:pPr>
              <w:spacing w:line="445" w:lineRule="auto"/>
              <w:rPr>
                <w:rFonts w:ascii="Arial"/>
                <w:sz w:val="21"/>
              </w:rPr>
            </w:pPr>
          </w:p>
          <w:p>
            <w:pPr>
              <w:pStyle w:val="6"/>
              <w:spacing w:before="65" w:line="227" w:lineRule="auto"/>
              <w:ind w:left="261"/>
              <w:rPr>
                <w:sz w:val="20"/>
                <w:szCs w:val="20"/>
              </w:rPr>
            </w:pPr>
            <w:r>
              <w:rPr>
                <w:spacing w:val="7"/>
                <w:sz w:val="20"/>
                <w:szCs w:val="20"/>
              </w:rPr>
              <w:t>废机油</w:t>
            </w:r>
          </w:p>
        </w:tc>
        <w:tc>
          <w:tcPr>
            <w:tcW w:w="921" w:type="dxa"/>
            <w:tcBorders>
              <w:right w:val="single" w:color="000000" w:sz="6" w:space="0"/>
            </w:tcBorders>
            <w:vAlign w:val="top"/>
          </w:tcPr>
          <w:p>
            <w:pPr>
              <w:spacing w:line="445"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624" w:type="dxa"/>
            <w:gridSpan w:val="2"/>
            <w:vAlign w:val="top"/>
          </w:tcPr>
          <w:p>
            <w:pPr>
              <w:pStyle w:val="6"/>
              <w:spacing w:before="62" w:line="246" w:lineRule="auto"/>
              <w:ind w:left="109" w:right="160" w:firstLine="5"/>
              <w:rPr>
                <w:sz w:val="20"/>
                <w:szCs w:val="20"/>
              </w:rPr>
            </w:pPr>
            <w:r>
              <w:rPr>
                <w:spacing w:val="9"/>
                <w:sz w:val="20"/>
                <w:szCs w:val="20"/>
              </w:rPr>
              <w:t>原料库房：各食品加工点单独设置原</w:t>
            </w:r>
            <w:r>
              <w:rPr>
                <w:sz w:val="20"/>
                <w:szCs w:val="20"/>
              </w:rPr>
              <w:t xml:space="preserve"> </w:t>
            </w:r>
            <w:r>
              <w:rPr>
                <w:spacing w:val="9"/>
                <w:sz w:val="20"/>
                <w:szCs w:val="20"/>
              </w:rPr>
              <w:t>料库房，均位于各加工点内部</w:t>
            </w:r>
          </w:p>
        </w:tc>
        <w:tc>
          <w:tcPr>
            <w:tcW w:w="1309" w:type="dxa"/>
            <w:vMerge w:val="continue"/>
            <w:tcBorders>
              <w:top w:val="nil"/>
              <w:bottom w:val="nil"/>
            </w:tcBorders>
            <w:vAlign w:val="top"/>
          </w:tcPr>
          <w:p>
            <w:pPr>
              <w:rPr>
                <w:rFonts w:ascii="Arial"/>
                <w:sz w:val="21"/>
              </w:rPr>
            </w:pPr>
          </w:p>
        </w:tc>
        <w:tc>
          <w:tcPr>
            <w:tcW w:w="1132" w:type="dxa"/>
            <w:vAlign w:val="top"/>
          </w:tcPr>
          <w:p>
            <w:pPr>
              <w:pStyle w:val="6"/>
              <w:spacing w:before="213" w:line="233" w:lineRule="auto"/>
              <w:ind w:left="522"/>
              <w:rPr>
                <w:sz w:val="20"/>
                <w:szCs w:val="20"/>
              </w:rPr>
            </w:pPr>
            <w:r>
              <w:rPr>
                <w:sz w:val="20"/>
                <w:szCs w:val="20"/>
              </w:rPr>
              <w:t>/</w:t>
            </w:r>
          </w:p>
        </w:tc>
        <w:tc>
          <w:tcPr>
            <w:tcW w:w="921" w:type="dxa"/>
            <w:tcBorders>
              <w:right w:val="single" w:color="000000" w:sz="6" w:space="0"/>
            </w:tcBorders>
            <w:vAlign w:val="top"/>
          </w:tcPr>
          <w:p>
            <w:pPr>
              <w:pStyle w:val="6"/>
              <w:spacing w:before="213" w:line="228" w:lineRule="auto"/>
              <w:ind w:left="169"/>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624" w:type="dxa"/>
            <w:gridSpan w:val="2"/>
            <w:vAlign w:val="top"/>
          </w:tcPr>
          <w:p>
            <w:pPr>
              <w:pStyle w:val="6"/>
              <w:spacing w:before="63" w:line="270" w:lineRule="auto"/>
              <w:ind w:left="108" w:right="104" w:firstLine="2"/>
              <w:rPr>
                <w:sz w:val="20"/>
                <w:szCs w:val="20"/>
              </w:rPr>
            </w:pPr>
            <w:r>
              <w:rPr>
                <w:spacing w:val="9"/>
                <w:sz w:val="20"/>
                <w:szCs w:val="20"/>
              </w:rPr>
              <w:t>成品库房：各加工点车间内部设置成</w:t>
            </w:r>
            <w:r>
              <w:rPr>
                <w:spacing w:val="2"/>
                <w:sz w:val="20"/>
                <w:szCs w:val="20"/>
              </w:rPr>
              <w:t xml:space="preserve"> </w:t>
            </w:r>
            <w:r>
              <w:rPr>
                <w:spacing w:val="9"/>
                <w:sz w:val="20"/>
                <w:szCs w:val="20"/>
              </w:rPr>
              <w:t>品库房，部分加工点（豆制品、米面</w:t>
            </w:r>
            <w:r>
              <w:rPr>
                <w:spacing w:val="5"/>
                <w:sz w:val="20"/>
                <w:szCs w:val="20"/>
              </w:rPr>
              <w:t xml:space="preserve"> </w:t>
            </w:r>
            <w:r>
              <w:rPr>
                <w:spacing w:val="9"/>
                <w:sz w:val="20"/>
                <w:szCs w:val="20"/>
              </w:rPr>
              <w:t>制品）设置成品冷库。各冷库面积约</w:t>
            </w:r>
            <w:r>
              <w:rPr>
                <w:spacing w:val="7"/>
                <w:sz w:val="20"/>
                <w:szCs w:val="20"/>
              </w:rPr>
              <w:t xml:space="preserve"> </w:t>
            </w:r>
            <w:r>
              <w:rPr>
                <w:rFonts w:ascii="Times New Roman" w:hAnsi="Times New Roman" w:eastAsia="Times New Roman" w:cs="Times New Roman"/>
                <w:spacing w:val="3"/>
                <w:sz w:val="20"/>
                <w:szCs w:val="20"/>
              </w:rPr>
              <w:t>50~80m</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2"/>
                <w:position w:val="6"/>
                <w:sz w:val="13"/>
                <w:szCs w:val="13"/>
              </w:rPr>
              <w:t xml:space="preserve"> </w:t>
            </w:r>
            <w:r>
              <w:rPr>
                <w:spacing w:val="3"/>
                <w:sz w:val="20"/>
                <w:szCs w:val="20"/>
              </w:rPr>
              <w:t>，墙体和地面均采用</w:t>
            </w:r>
            <w:r>
              <w:rPr>
                <w:spacing w:val="-23"/>
                <w:sz w:val="20"/>
                <w:szCs w:val="20"/>
              </w:rPr>
              <w:t xml:space="preserve"> </w:t>
            </w:r>
            <w:r>
              <w:rPr>
                <w:rFonts w:ascii="Times New Roman" w:hAnsi="Times New Roman" w:eastAsia="Times New Roman" w:cs="Times New Roman"/>
                <w:spacing w:val="3"/>
                <w:sz w:val="20"/>
                <w:szCs w:val="20"/>
              </w:rPr>
              <w:t>10</w:t>
            </w:r>
            <w:r>
              <w:rPr>
                <w:rFonts w:ascii="Times New Roman" w:hAnsi="Times New Roman" w:eastAsia="Times New Roman" w:cs="Times New Roman"/>
                <w:sz w:val="20"/>
                <w:szCs w:val="20"/>
              </w:rPr>
              <w:t>cm</w:t>
            </w:r>
            <w:r>
              <w:rPr>
                <w:rFonts w:ascii="Times New Roman" w:hAnsi="Times New Roman" w:eastAsia="Times New Roman" w:cs="Times New Roman"/>
                <w:spacing w:val="17"/>
                <w:sz w:val="20"/>
                <w:szCs w:val="20"/>
              </w:rPr>
              <w:t xml:space="preserve"> </w:t>
            </w:r>
            <w:r>
              <w:rPr>
                <w:spacing w:val="3"/>
                <w:sz w:val="20"/>
                <w:szCs w:val="20"/>
              </w:rPr>
              <w:t>厚</w:t>
            </w:r>
            <w:r>
              <w:rPr>
                <w:sz w:val="20"/>
                <w:szCs w:val="20"/>
              </w:rPr>
              <w:t xml:space="preserve"> </w:t>
            </w:r>
            <w:r>
              <w:rPr>
                <w:spacing w:val="9"/>
                <w:sz w:val="20"/>
                <w:szCs w:val="20"/>
              </w:rPr>
              <w:t>双面彩钢聚氨酷保温材料，采用风冷</w:t>
            </w:r>
            <w:r>
              <w:rPr>
                <w:spacing w:val="5"/>
                <w:sz w:val="20"/>
                <w:szCs w:val="20"/>
              </w:rPr>
              <w:t xml:space="preserve"> </w:t>
            </w:r>
            <w:r>
              <w:rPr>
                <w:spacing w:val="8"/>
                <w:sz w:val="20"/>
                <w:szCs w:val="20"/>
              </w:rPr>
              <w:t>机组，使用</w:t>
            </w:r>
            <w:r>
              <w:rPr>
                <w:spacing w:val="-42"/>
                <w:sz w:val="20"/>
                <w:szCs w:val="20"/>
              </w:rPr>
              <w:t xml:space="preserve"> </w:t>
            </w:r>
            <w:r>
              <w:rPr>
                <w:rFonts w:ascii="Times New Roman" w:hAnsi="Times New Roman" w:eastAsia="Times New Roman" w:cs="Times New Roman"/>
                <w:spacing w:val="8"/>
                <w:sz w:val="20"/>
                <w:szCs w:val="20"/>
              </w:rPr>
              <w:t xml:space="preserve">R22 </w:t>
            </w:r>
            <w:r>
              <w:rPr>
                <w:spacing w:val="8"/>
                <w:sz w:val="20"/>
                <w:szCs w:val="20"/>
              </w:rPr>
              <w:t>作为制冷剂（外委添</w:t>
            </w:r>
            <w:r>
              <w:rPr>
                <w:sz w:val="20"/>
                <w:szCs w:val="20"/>
              </w:rPr>
              <w:t xml:space="preserve"> </w:t>
            </w:r>
            <w:r>
              <w:rPr>
                <w:spacing w:val="9"/>
                <w:sz w:val="20"/>
                <w:szCs w:val="20"/>
              </w:rPr>
              <w:t>加，厂内不储存，一次性充装量为</w:t>
            </w:r>
          </w:p>
          <w:p>
            <w:pPr>
              <w:pStyle w:val="6"/>
              <w:spacing w:before="53" w:line="251" w:lineRule="auto"/>
              <w:ind w:left="108" w:right="160" w:firstLine="17"/>
              <w:rPr>
                <w:sz w:val="20"/>
                <w:szCs w:val="20"/>
              </w:rPr>
            </w:pPr>
            <w:r>
              <w:rPr>
                <w:rFonts w:ascii="Times New Roman" w:hAnsi="Times New Roman" w:eastAsia="Times New Roman" w:cs="Times New Roman"/>
                <w:spacing w:val="5"/>
                <w:sz w:val="20"/>
                <w:szCs w:val="20"/>
              </w:rPr>
              <w:t>15</w:t>
            </w:r>
            <w:r>
              <w:rPr>
                <w:rFonts w:ascii="Times New Roman" w:hAnsi="Times New Roman" w:eastAsia="Times New Roman" w:cs="Times New Roman"/>
                <w:sz w:val="20"/>
                <w:szCs w:val="20"/>
              </w:rPr>
              <w:t>kg</w:t>
            </w:r>
            <w:r>
              <w:rPr>
                <w:rFonts w:ascii="Times New Roman" w:hAnsi="Times New Roman" w:eastAsia="Times New Roman" w:cs="Times New Roman"/>
                <w:spacing w:val="-14"/>
                <w:sz w:val="20"/>
                <w:szCs w:val="20"/>
              </w:rPr>
              <w:t xml:space="preserve"> </w:t>
            </w:r>
            <w:r>
              <w:rPr>
                <w:spacing w:val="5"/>
                <w:sz w:val="20"/>
                <w:szCs w:val="20"/>
              </w:rPr>
              <w:t>，约每</w:t>
            </w:r>
            <w:r>
              <w:rPr>
                <w:spacing w:val="-39"/>
                <w:sz w:val="20"/>
                <w:szCs w:val="20"/>
              </w:rPr>
              <w:t xml:space="preserve"> </w:t>
            </w:r>
            <w:r>
              <w:rPr>
                <w:rFonts w:ascii="Times New Roman" w:hAnsi="Times New Roman" w:eastAsia="Times New Roman" w:cs="Times New Roman"/>
                <w:spacing w:val="5"/>
                <w:sz w:val="20"/>
                <w:szCs w:val="20"/>
              </w:rPr>
              <w:t xml:space="preserve">3 </w:t>
            </w:r>
            <w:r>
              <w:rPr>
                <w:spacing w:val="5"/>
                <w:sz w:val="20"/>
                <w:szCs w:val="20"/>
              </w:rPr>
              <w:t>年冲装一次）。冷库最</w:t>
            </w:r>
            <w:r>
              <w:rPr>
                <w:sz w:val="20"/>
                <w:szCs w:val="20"/>
              </w:rPr>
              <w:t xml:space="preserve"> </w:t>
            </w:r>
            <w:r>
              <w:rPr>
                <w:spacing w:val="-1"/>
                <w:sz w:val="20"/>
                <w:szCs w:val="20"/>
              </w:rPr>
              <w:t>低库温约</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1"/>
                <w:sz w:val="20"/>
                <w:szCs w:val="20"/>
              </w:rPr>
              <w:t>16</w:t>
            </w:r>
            <w:r>
              <w:rPr>
                <w:spacing w:val="-1"/>
                <w:sz w:val="20"/>
                <w:szCs w:val="20"/>
              </w:rPr>
              <w:t>℃</w:t>
            </w:r>
            <w:r>
              <w:rPr>
                <w:spacing w:val="-73"/>
                <w:sz w:val="20"/>
                <w:szCs w:val="20"/>
              </w:rPr>
              <w:t xml:space="preserve"> </w:t>
            </w:r>
            <w:r>
              <w:rPr>
                <w:spacing w:val="-1"/>
                <w:sz w:val="20"/>
                <w:szCs w:val="20"/>
              </w:rPr>
              <w:t>,</w:t>
            </w:r>
            <w:r>
              <w:rPr>
                <w:spacing w:val="62"/>
                <w:sz w:val="20"/>
                <w:szCs w:val="20"/>
              </w:rPr>
              <w:t xml:space="preserve"> </w:t>
            </w:r>
            <w:r>
              <w:rPr>
                <w:spacing w:val="-1"/>
                <w:sz w:val="20"/>
                <w:szCs w:val="20"/>
              </w:rPr>
              <w:t>分为保鲜库</w:t>
            </w:r>
          </w:p>
          <w:p>
            <w:pPr>
              <w:pStyle w:val="6"/>
              <w:spacing w:before="56" w:line="212" w:lineRule="auto"/>
              <w:ind w:left="119"/>
              <w:rPr>
                <w:sz w:val="20"/>
                <w:szCs w:val="20"/>
              </w:rPr>
            </w:pPr>
            <w:r>
              <w:rPr>
                <w:spacing w:val="2"/>
                <w:sz w:val="20"/>
                <w:szCs w:val="20"/>
              </w:rPr>
              <w:t>（</w:t>
            </w:r>
            <w:r>
              <w:rPr>
                <w:rFonts w:ascii="Times New Roman" w:hAnsi="Times New Roman" w:eastAsia="Times New Roman" w:cs="Times New Roman"/>
                <w:spacing w:val="2"/>
                <w:sz w:val="20"/>
                <w:szCs w:val="20"/>
              </w:rPr>
              <w:t>+5~-5</w:t>
            </w:r>
            <w:r>
              <w:rPr>
                <w:spacing w:val="2"/>
                <w:sz w:val="20"/>
                <w:szCs w:val="20"/>
              </w:rPr>
              <w:t>℃) 和冷藏库（</w:t>
            </w:r>
            <w:r>
              <w:rPr>
                <w:spacing w:val="-48"/>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16</w:t>
            </w:r>
            <w:r>
              <w:rPr>
                <w:spacing w:val="2"/>
                <w:sz w:val="20"/>
                <w:szCs w:val="20"/>
              </w:rPr>
              <w:t>℃)</w:t>
            </w:r>
          </w:p>
        </w:tc>
        <w:tc>
          <w:tcPr>
            <w:tcW w:w="1309" w:type="dxa"/>
            <w:vMerge w:val="continue"/>
            <w:tcBorders>
              <w:top w:val="nil"/>
              <w:bottom w:val="nil"/>
            </w:tcBorders>
            <w:vAlign w:val="top"/>
          </w:tcPr>
          <w:p>
            <w:pPr>
              <w:rPr>
                <w:rFonts w:ascii="Arial"/>
                <w:sz w:val="21"/>
              </w:rPr>
            </w:pPr>
          </w:p>
        </w:tc>
        <w:tc>
          <w:tcPr>
            <w:tcW w:w="1132"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169"/>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300" w:lineRule="exact"/>
              <w:ind w:left="232"/>
              <w:rPr>
                <w:sz w:val="20"/>
                <w:szCs w:val="20"/>
              </w:rPr>
            </w:pPr>
            <w:r>
              <w:rPr>
                <w:spacing w:val="1"/>
                <w:position w:val="6"/>
                <w:sz w:val="20"/>
                <w:szCs w:val="20"/>
              </w:rPr>
              <w:t>公用</w:t>
            </w:r>
          </w:p>
          <w:p>
            <w:pPr>
              <w:pStyle w:val="6"/>
              <w:spacing w:line="228" w:lineRule="auto"/>
              <w:ind w:left="228"/>
              <w:rPr>
                <w:sz w:val="20"/>
                <w:szCs w:val="20"/>
              </w:rPr>
            </w:pPr>
            <w:r>
              <w:rPr>
                <w:spacing w:val="3"/>
                <w:sz w:val="20"/>
                <w:szCs w:val="20"/>
              </w:rPr>
              <w:t>工程</w:t>
            </w:r>
          </w:p>
        </w:tc>
        <w:tc>
          <w:tcPr>
            <w:tcW w:w="3624" w:type="dxa"/>
            <w:gridSpan w:val="2"/>
            <w:vAlign w:val="top"/>
          </w:tcPr>
          <w:p>
            <w:pPr>
              <w:pStyle w:val="6"/>
              <w:spacing w:before="66" w:line="255" w:lineRule="auto"/>
              <w:ind w:left="107" w:right="92" w:firstLine="1"/>
              <w:jc w:val="both"/>
              <w:rPr>
                <w:sz w:val="20"/>
                <w:szCs w:val="20"/>
              </w:rPr>
            </w:pPr>
            <w:r>
              <w:rPr>
                <w:spacing w:val="-3"/>
                <w:sz w:val="20"/>
                <w:szCs w:val="20"/>
              </w:rPr>
              <w:t>供电系统：在厂区西侧（标准厂房</w:t>
            </w:r>
            <w:r>
              <w:rPr>
                <w:spacing w:val="-31"/>
                <w:sz w:val="20"/>
                <w:szCs w:val="20"/>
              </w:rPr>
              <w:t xml:space="preserve"> </w:t>
            </w:r>
            <w:r>
              <w:rPr>
                <w:spacing w:val="-3"/>
                <w:sz w:val="20"/>
                <w:szCs w:val="20"/>
              </w:rPr>
              <w:t>3#西</w:t>
            </w:r>
            <w:r>
              <w:rPr>
                <w:sz w:val="20"/>
                <w:szCs w:val="20"/>
              </w:rPr>
              <w:t xml:space="preserve"> </w:t>
            </w:r>
            <w:r>
              <w:rPr>
                <w:spacing w:val="-2"/>
                <w:sz w:val="20"/>
                <w:szCs w:val="20"/>
              </w:rPr>
              <w:t>侧）设置配电室和变压器，为整个厂区</w:t>
            </w:r>
            <w:r>
              <w:rPr>
                <w:spacing w:val="3"/>
                <w:sz w:val="20"/>
                <w:szCs w:val="20"/>
              </w:rPr>
              <w:t xml:space="preserve"> </w:t>
            </w:r>
            <w:r>
              <w:rPr>
                <w:spacing w:val="1"/>
                <w:sz w:val="20"/>
                <w:szCs w:val="20"/>
              </w:rPr>
              <w:t>供电</w:t>
            </w:r>
          </w:p>
        </w:tc>
        <w:tc>
          <w:tcPr>
            <w:tcW w:w="1309" w:type="dxa"/>
            <w:vMerge w:val="continue"/>
            <w:tcBorders>
              <w:top w:val="nil"/>
              <w:bottom w:val="nil"/>
            </w:tcBorders>
            <w:vAlign w:val="top"/>
          </w:tcPr>
          <w:p>
            <w:pPr>
              <w:rPr>
                <w:rFonts w:ascii="Arial"/>
                <w:sz w:val="21"/>
              </w:rPr>
            </w:pPr>
          </w:p>
        </w:tc>
        <w:tc>
          <w:tcPr>
            <w:tcW w:w="1132" w:type="dxa"/>
            <w:vAlign w:val="top"/>
          </w:tcPr>
          <w:p>
            <w:pPr>
              <w:spacing w:line="298" w:lineRule="auto"/>
              <w:rPr>
                <w:rFonts w:ascii="Arial"/>
                <w:sz w:val="21"/>
              </w:rPr>
            </w:pPr>
          </w:p>
          <w:p>
            <w:pPr>
              <w:pStyle w:val="6"/>
              <w:spacing w:before="65" w:line="228" w:lineRule="auto"/>
              <w:ind w:left="377"/>
              <w:rPr>
                <w:sz w:val="20"/>
                <w:szCs w:val="20"/>
              </w:rPr>
            </w:pPr>
            <w:r>
              <w:rPr>
                <w:spacing w:val="-1"/>
                <w:sz w:val="20"/>
                <w:szCs w:val="20"/>
              </w:rPr>
              <w:t>噪声</w:t>
            </w:r>
          </w:p>
        </w:tc>
        <w:tc>
          <w:tcPr>
            <w:tcW w:w="921" w:type="dxa"/>
            <w:tcBorders>
              <w:right w:val="single" w:color="000000" w:sz="6" w:space="0"/>
            </w:tcBorders>
            <w:vAlign w:val="top"/>
          </w:tcPr>
          <w:p>
            <w:pPr>
              <w:spacing w:line="298"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624" w:type="dxa"/>
            <w:gridSpan w:val="2"/>
            <w:vAlign w:val="top"/>
          </w:tcPr>
          <w:p>
            <w:pPr>
              <w:pStyle w:val="6"/>
              <w:spacing w:before="62" w:line="256" w:lineRule="auto"/>
              <w:ind w:left="109" w:right="160"/>
              <w:jc w:val="both"/>
              <w:rPr>
                <w:sz w:val="20"/>
                <w:szCs w:val="20"/>
              </w:rPr>
            </w:pPr>
            <w:r>
              <w:rPr>
                <w:spacing w:val="6"/>
                <w:sz w:val="20"/>
                <w:szCs w:val="20"/>
              </w:rPr>
              <w:t>供水系统：</w:t>
            </w:r>
            <w:r>
              <w:rPr>
                <w:spacing w:val="-48"/>
                <w:sz w:val="20"/>
                <w:szCs w:val="20"/>
              </w:rPr>
              <w:t xml:space="preserve"> </w:t>
            </w:r>
            <w:r>
              <w:rPr>
                <w:spacing w:val="6"/>
                <w:sz w:val="20"/>
                <w:szCs w:val="20"/>
              </w:rPr>
              <w:t>由园区自来水供水管网提</w:t>
            </w:r>
            <w:r>
              <w:rPr>
                <w:sz w:val="20"/>
                <w:szCs w:val="20"/>
              </w:rPr>
              <w:t xml:space="preserve"> </w:t>
            </w:r>
            <w:r>
              <w:rPr>
                <w:spacing w:val="9"/>
                <w:sz w:val="20"/>
                <w:szCs w:val="20"/>
              </w:rPr>
              <w:t>供，厂区建设有用水管路，接入各食</w:t>
            </w:r>
            <w:r>
              <w:rPr>
                <w:spacing w:val="4"/>
                <w:sz w:val="20"/>
                <w:szCs w:val="20"/>
              </w:rPr>
              <w:t xml:space="preserve"> </w:t>
            </w:r>
            <w:r>
              <w:rPr>
                <w:spacing w:val="7"/>
                <w:sz w:val="20"/>
                <w:szCs w:val="20"/>
              </w:rPr>
              <w:t>品加工点</w:t>
            </w:r>
          </w:p>
        </w:tc>
        <w:tc>
          <w:tcPr>
            <w:tcW w:w="1309" w:type="dxa"/>
            <w:vMerge w:val="continue"/>
            <w:tcBorders>
              <w:top w:val="nil"/>
              <w:bottom w:val="nil"/>
            </w:tcBorders>
            <w:vAlign w:val="top"/>
          </w:tcPr>
          <w:p>
            <w:pPr>
              <w:rPr>
                <w:rFonts w:ascii="Arial"/>
                <w:sz w:val="21"/>
              </w:rPr>
            </w:pPr>
          </w:p>
        </w:tc>
        <w:tc>
          <w:tcPr>
            <w:tcW w:w="1132" w:type="dxa"/>
            <w:vAlign w:val="top"/>
          </w:tcPr>
          <w:p>
            <w:pPr>
              <w:spacing w:line="297"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97"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624" w:type="dxa"/>
            <w:gridSpan w:val="2"/>
            <w:vAlign w:val="top"/>
          </w:tcPr>
          <w:p>
            <w:pPr>
              <w:pStyle w:val="6"/>
              <w:spacing w:before="64" w:line="213" w:lineRule="auto"/>
              <w:ind w:left="109"/>
              <w:rPr>
                <w:sz w:val="20"/>
                <w:szCs w:val="20"/>
              </w:rPr>
            </w:pPr>
            <w:r>
              <w:rPr>
                <w:spacing w:val="9"/>
                <w:sz w:val="20"/>
                <w:szCs w:val="20"/>
              </w:rPr>
              <w:t>供气：来自园区燃气供应管网</w:t>
            </w:r>
          </w:p>
        </w:tc>
        <w:tc>
          <w:tcPr>
            <w:tcW w:w="1309" w:type="dxa"/>
            <w:vMerge w:val="continue"/>
            <w:tcBorders>
              <w:top w:val="nil"/>
              <w:bottom w:val="nil"/>
            </w:tcBorders>
            <w:vAlign w:val="top"/>
          </w:tcPr>
          <w:p>
            <w:pPr>
              <w:rPr>
                <w:rFonts w:ascii="Arial"/>
                <w:sz w:val="21"/>
              </w:rPr>
            </w:pPr>
          </w:p>
        </w:tc>
        <w:tc>
          <w:tcPr>
            <w:tcW w:w="1132" w:type="dxa"/>
            <w:vAlign w:val="top"/>
          </w:tcPr>
          <w:p>
            <w:pPr>
              <w:pStyle w:val="6"/>
              <w:spacing w:before="64" w:line="213" w:lineRule="auto"/>
              <w:ind w:left="522"/>
              <w:rPr>
                <w:sz w:val="20"/>
                <w:szCs w:val="20"/>
              </w:rPr>
            </w:pPr>
            <w:r>
              <w:rPr>
                <w:sz w:val="20"/>
                <w:szCs w:val="20"/>
              </w:rPr>
              <w:t>/</w:t>
            </w:r>
          </w:p>
        </w:tc>
        <w:tc>
          <w:tcPr>
            <w:tcW w:w="921" w:type="dxa"/>
            <w:tcBorders>
              <w:right w:val="single" w:color="000000" w:sz="6" w:space="0"/>
            </w:tcBorders>
            <w:vAlign w:val="top"/>
          </w:tcPr>
          <w:p>
            <w:pPr>
              <w:pStyle w:val="6"/>
              <w:spacing w:before="64" w:line="213"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624" w:type="dxa"/>
            <w:gridSpan w:val="2"/>
            <w:vAlign w:val="top"/>
          </w:tcPr>
          <w:p>
            <w:pPr>
              <w:pStyle w:val="6"/>
              <w:spacing w:before="63" w:line="264" w:lineRule="auto"/>
              <w:ind w:left="108" w:right="157"/>
              <w:jc w:val="both"/>
              <w:rPr>
                <w:sz w:val="20"/>
                <w:szCs w:val="20"/>
              </w:rPr>
            </w:pPr>
            <w:r>
              <w:rPr>
                <w:spacing w:val="9"/>
                <w:sz w:val="20"/>
                <w:szCs w:val="20"/>
              </w:rPr>
              <w:t>排水系统：厂区实行雨污分流制，厂</w:t>
            </w:r>
            <w:r>
              <w:rPr>
                <w:spacing w:val="4"/>
                <w:sz w:val="20"/>
                <w:szCs w:val="20"/>
              </w:rPr>
              <w:t xml:space="preserve"> </w:t>
            </w:r>
            <w:r>
              <w:rPr>
                <w:spacing w:val="9"/>
                <w:sz w:val="20"/>
                <w:szCs w:val="20"/>
              </w:rPr>
              <w:t>区各车间的废水及生活污水收集至自</w:t>
            </w:r>
            <w:r>
              <w:rPr>
                <w:spacing w:val="5"/>
                <w:sz w:val="20"/>
                <w:szCs w:val="20"/>
              </w:rPr>
              <w:t xml:space="preserve"> </w:t>
            </w:r>
            <w:r>
              <w:rPr>
                <w:spacing w:val="9"/>
                <w:sz w:val="20"/>
                <w:szCs w:val="20"/>
              </w:rPr>
              <w:t>建污水处理站，处理后达标排入魏兴</w:t>
            </w:r>
            <w:r>
              <w:rPr>
                <w:spacing w:val="7"/>
                <w:sz w:val="20"/>
                <w:szCs w:val="20"/>
              </w:rPr>
              <w:t xml:space="preserve"> </w:t>
            </w:r>
            <w:r>
              <w:rPr>
                <w:spacing w:val="9"/>
                <w:sz w:val="20"/>
                <w:szCs w:val="20"/>
              </w:rPr>
              <w:t>场镇污水处理厂或者园区工业污水处</w:t>
            </w:r>
            <w:r>
              <w:rPr>
                <w:spacing w:val="7"/>
                <w:sz w:val="20"/>
                <w:szCs w:val="20"/>
              </w:rPr>
              <w:t xml:space="preserve"> 理厂（建设中）</w:t>
            </w:r>
          </w:p>
        </w:tc>
        <w:tc>
          <w:tcPr>
            <w:tcW w:w="1309" w:type="dxa"/>
            <w:vMerge w:val="continue"/>
            <w:tcBorders>
              <w:top w:val="nil"/>
              <w:bottom w:val="nil"/>
            </w:tcBorders>
            <w:vAlign w:val="top"/>
          </w:tcPr>
          <w:p>
            <w:pPr>
              <w:rPr>
                <w:rFonts w:ascii="Arial"/>
                <w:sz w:val="21"/>
              </w:rPr>
            </w:pPr>
          </w:p>
        </w:tc>
        <w:tc>
          <w:tcPr>
            <w:tcW w:w="1132" w:type="dxa"/>
            <w:vAlign w:val="top"/>
          </w:tcPr>
          <w:p>
            <w:pPr>
              <w:spacing w:line="297" w:lineRule="auto"/>
              <w:rPr>
                <w:rFonts w:ascii="Arial"/>
                <w:sz w:val="21"/>
              </w:rPr>
            </w:pPr>
          </w:p>
          <w:p>
            <w:pPr>
              <w:spacing w:line="297"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97" w:lineRule="auto"/>
              <w:rPr>
                <w:rFonts w:ascii="Arial"/>
                <w:sz w:val="21"/>
              </w:rPr>
            </w:pPr>
          </w:p>
          <w:p>
            <w:pPr>
              <w:spacing w:line="298"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624" w:type="dxa"/>
            <w:gridSpan w:val="2"/>
            <w:vAlign w:val="top"/>
          </w:tcPr>
          <w:p>
            <w:pPr>
              <w:pStyle w:val="6"/>
              <w:spacing w:before="62" w:line="256" w:lineRule="auto"/>
              <w:ind w:left="109" w:right="160"/>
              <w:jc w:val="both"/>
              <w:rPr>
                <w:sz w:val="20"/>
                <w:szCs w:val="20"/>
              </w:rPr>
            </w:pPr>
            <w:r>
              <w:rPr>
                <w:spacing w:val="9"/>
                <w:sz w:val="20"/>
                <w:szCs w:val="20"/>
              </w:rPr>
              <w:t>运输道路：厂区内各车间之间建设有</w:t>
            </w:r>
            <w:r>
              <w:rPr>
                <w:spacing w:val="4"/>
                <w:sz w:val="20"/>
                <w:szCs w:val="20"/>
              </w:rPr>
              <w:t xml:space="preserve"> </w:t>
            </w:r>
            <w:r>
              <w:rPr>
                <w:spacing w:val="9"/>
                <w:sz w:val="20"/>
                <w:szCs w:val="20"/>
              </w:rPr>
              <w:t>转运通道，厂区外利用园区已建的园</w:t>
            </w:r>
            <w:r>
              <w:rPr>
                <w:spacing w:val="3"/>
                <w:sz w:val="20"/>
                <w:szCs w:val="20"/>
              </w:rPr>
              <w:t xml:space="preserve"> </w:t>
            </w:r>
            <w:r>
              <w:rPr>
                <w:spacing w:val="8"/>
                <w:sz w:val="20"/>
                <w:szCs w:val="20"/>
              </w:rPr>
              <w:t>区道路开展运输作业</w:t>
            </w:r>
          </w:p>
        </w:tc>
        <w:tc>
          <w:tcPr>
            <w:tcW w:w="1309" w:type="dxa"/>
            <w:vMerge w:val="continue"/>
            <w:tcBorders>
              <w:top w:val="nil"/>
              <w:bottom w:val="nil"/>
            </w:tcBorders>
            <w:vAlign w:val="top"/>
          </w:tcPr>
          <w:p>
            <w:pPr>
              <w:rPr>
                <w:rFonts w:ascii="Arial"/>
                <w:sz w:val="21"/>
              </w:rPr>
            </w:pPr>
          </w:p>
        </w:tc>
        <w:tc>
          <w:tcPr>
            <w:tcW w:w="1132" w:type="dxa"/>
            <w:vAlign w:val="top"/>
          </w:tcPr>
          <w:p>
            <w:pPr>
              <w:spacing w:line="297"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97"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31" w:type="dxa"/>
            <w:vMerge w:val="continue"/>
            <w:tcBorders>
              <w:top w:val="nil"/>
              <w:left w:val="single" w:color="000000" w:sz="6" w:space="0"/>
            </w:tcBorders>
            <w:vAlign w:val="top"/>
          </w:tcPr>
          <w:p>
            <w:pPr>
              <w:rPr>
                <w:rFonts w:ascii="Arial"/>
                <w:sz w:val="21"/>
              </w:rPr>
            </w:pPr>
          </w:p>
        </w:tc>
        <w:tc>
          <w:tcPr>
            <w:tcW w:w="176" w:type="dxa"/>
            <w:vMerge w:val="continue"/>
            <w:tcBorders>
              <w:top w:val="nil"/>
            </w:tcBorders>
            <w:vAlign w:val="top"/>
          </w:tcPr>
          <w:p>
            <w:pPr>
              <w:rPr>
                <w:rFonts w:ascii="Arial"/>
                <w:sz w:val="21"/>
              </w:rPr>
            </w:pPr>
          </w:p>
        </w:tc>
        <w:tc>
          <w:tcPr>
            <w:tcW w:w="870" w:type="dxa"/>
            <w:vAlign w:val="top"/>
          </w:tcPr>
          <w:p>
            <w:pPr>
              <w:pStyle w:val="6"/>
              <w:spacing w:before="66" w:line="300" w:lineRule="exact"/>
              <w:ind w:left="225"/>
              <w:rPr>
                <w:sz w:val="20"/>
                <w:szCs w:val="20"/>
              </w:rPr>
            </w:pPr>
            <w:r>
              <w:rPr>
                <w:spacing w:val="4"/>
                <w:position w:val="6"/>
                <w:sz w:val="20"/>
                <w:szCs w:val="20"/>
              </w:rPr>
              <w:t>环保</w:t>
            </w:r>
          </w:p>
          <w:p>
            <w:pPr>
              <w:pStyle w:val="6"/>
              <w:spacing w:before="1" w:line="212" w:lineRule="auto"/>
              <w:ind w:left="228"/>
              <w:rPr>
                <w:sz w:val="20"/>
                <w:szCs w:val="20"/>
              </w:rPr>
            </w:pPr>
            <w:r>
              <w:rPr>
                <w:spacing w:val="3"/>
                <w:sz w:val="20"/>
                <w:szCs w:val="20"/>
              </w:rPr>
              <w:t>工程</w:t>
            </w:r>
          </w:p>
        </w:tc>
        <w:tc>
          <w:tcPr>
            <w:tcW w:w="636" w:type="dxa"/>
            <w:vAlign w:val="top"/>
          </w:tcPr>
          <w:p>
            <w:pPr>
              <w:pStyle w:val="6"/>
              <w:spacing w:before="66" w:line="245" w:lineRule="auto"/>
              <w:ind w:left="113" w:right="112" w:hanging="5"/>
              <w:rPr>
                <w:sz w:val="20"/>
                <w:szCs w:val="20"/>
              </w:rPr>
            </w:pPr>
            <w:r>
              <w:rPr>
                <w:spacing w:val="5"/>
                <w:sz w:val="20"/>
                <w:szCs w:val="20"/>
              </w:rPr>
              <w:t>废气</w:t>
            </w:r>
            <w:r>
              <w:rPr>
                <w:sz w:val="20"/>
                <w:szCs w:val="20"/>
              </w:rPr>
              <w:t xml:space="preserve"> </w:t>
            </w:r>
            <w:r>
              <w:rPr>
                <w:spacing w:val="2"/>
                <w:sz w:val="20"/>
                <w:szCs w:val="20"/>
              </w:rPr>
              <w:t>处理</w:t>
            </w:r>
          </w:p>
        </w:tc>
        <w:tc>
          <w:tcPr>
            <w:tcW w:w="2988" w:type="dxa"/>
            <w:vAlign w:val="top"/>
          </w:tcPr>
          <w:p>
            <w:pPr>
              <w:pStyle w:val="6"/>
              <w:spacing w:before="66" w:line="245" w:lineRule="auto"/>
              <w:ind w:left="127" w:right="50" w:hanging="14"/>
              <w:rPr>
                <w:sz w:val="20"/>
                <w:szCs w:val="20"/>
              </w:rPr>
            </w:pPr>
            <w:r>
              <w:rPr>
                <w:spacing w:val="9"/>
                <w:sz w:val="20"/>
                <w:szCs w:val="20"/>
              </w:rPr>
              <w:t>车间异味：各食品加工点的车</w:t>
            </w:r>
            <w:r>
              <w:rPr>
                <w:sz w:val="20"/>
                <w:szCs w:val="20"/>
              </w:rPr>
              <w:t xml:space="preserve">  间四周墙体上，均设置排气扇，</w:t>
            </w:r>
          </w:p>
        </w:tc>
        <w:tc>
          <w:tcPr>
            <w:tcW w:w="1309" w:type="dxa"/>
            <w:vMerge w:val="continue"/>
            <w:tcBorders>
              <w:top w:val="nil"/>
            </w:tcBorders>
            <w:vAlign w:val="top"/>
          </w:tcPr>
          <w:p>
            <w:pPr>
              <w:rPr>
                <w:rFonts w:ascii="Arial"/>
                <w:sz w:val="21"/>
              </w:rPr>
            </w:pPr>
          </w:p>
        </w:tc>
        <w:tc>
          <w:tcPr>
            <w:tcW w:w="1132" w:type="dxa"/>
            <w:vAlign w:val="top"/>
          </w:tcPr>
          <w:p>
            <w:pPr>
              <w:spacing w:before="247"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21" w:type="dxa"/>
            <w:tcBorders>
              <w:right w:val="single" w:color="000000" w:sz="6" w:space="0"/>
            </w:tcBorders>
            <w:vAlign w:val="top"/>
          </w:tcPr>
          <w:p>
            <w:pPr>
              <w:pStyle w:val="6"/>
              <w:spacing w:before="215" w:line="228" w:lineRule="auto"/>
              <w:ind w:left="169"/>
              <w:rPr>
                <w:sz w:val="20"/>
                <w:szCs w:val="20"/>
              </w:rPr>
            </w:pPr>
            <w:r>
              <w:rPr>
                <w:spacing w:val="4"/>
                <w:sz w:val="20"/>
                <w:szCs w:val="20"/>
              </w:rPr>
              <w:t>新建</w:t>
            </w:r>
          </w:p>
        </w:tc>
      </w:tr>
    </w:tbl>
    <w:p>
      <w:pPr>
        <w:pStyle w:val="2"/>
      </w:pPr>
    </w:p>
    <w:p>
      <w:pPr>
        <w:sectPr>
          <w:footerReference r:id="rId36" w:type="default"/>
          <w:pgSz w:w="11906" w:h="16839"/>
          <w:pgMar w:top="1431" w:right="1514" w:bottom="1260" w:left="1513" w:header="0" w:footer="1080" w:gutter="0"/>
          <w:cols w:space="720" w:num="1"/>
        </w:sectPr>
      </w:pPr>
    </w:p>
    <w:p>
      <w:pPr>
        <w:spacing w:before="28"/>
      </w:pPr>
      <w:r>
        <w:pict>
          <v:rect id="_x0000_s1048" o:spid="_x0000_s1048" o:spt="1" style="position:absolute;left:0pt;margin-left:510pt;margin-top:86.5pt;height:664.1pt;width:0.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6"/>
        <w:gridCol w:w="870"/>
        <w:gridCol w:w="636"/>
        <w:gridCol w:w="2988"/>
        <w:gridCol w:w="1309"/>
        <w:gridCol w:w="1132"/>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76" w:type="dxa"/>
            <w:vMerge w:val="restart"/>
            <w:tcBorders>
              <w:top w:val="single" w:color="000000" w:sz="6" w:space="0"/>
              <w:bottom w:val="nil"/>
            </w:tcBorders>
            <w:vAlign w:val="top"/>
          </w:tcPr>
          <w:p>
            <w:pPr>
              <w:rPr>
                <w:rFonts w:ascii="Arial"/>
                <w:sz w:val="21"/>
              </w:rPr>
            </w:pPr>
          </w:p>
        </w:tc>
        <w:tc>
          <w:tcPr>
            <w:tcW w:w="870" w:type="dxa"/>
            <w:vMerge w:val="restart"/>
            <w:tcBorders>
              <w:top w:val="single" w:color="000000" w:sz="6" w:space="0"/>
              <w:bottom w:val="nil"/>
            </w:tcBorders>
            <w:vAlign w:val="top"/>
          </w:tcPr>
          <w:p>
            <w:pPr>
              <w:rPr>
                <w:rFonts w:ascii="Arial"/>
                <w:sz w:val="21"/>
              </w:rPr>
            </w:pPr>
          </w:p>
        </w:tc>
        <w:tc>
          <w:tcPr>
            <w:tcW w:w="636" w:type="dxa"/>
            <w:vMerge w:val="restart"/>
            <w:tcBorders>
              <w:top w:val="single" w:color="000000" w:sz="6" w:space="0"/>
              <w:bottom w:val="nil"/>
            </w:tcBorders>
            <w:vAlign w:val="top"/>
          </w:tcPr>
          <w:p>
            <w:pPr>
              <w:rPr>
                <w:rFonts w:ascii="Arial"/>
                <w:sz w:val="21"/>
              </w:rPr>
            </w:pPr>
          </w:p>
        </w:tc>
        <w:tc>
          <w:tcPr>
            <w:tcW w:w="2988" w:type="dxa"/>
            <w:tcBorders>
              <w:top w:val="single" w:color="000000" w:sz="6" w:space="0"/>
            </w:tcBorders>
            <w:vAlign w:val="top"/>
          </w:tcPr>
          <w:p>
            <w:pPr>
              <w:pStyle w:val="6"/>
              <w:spacing w:before="76" w:line="216" w:lineRule="auto"/>
              <w:ind w:left="111"/>
              <w:rPr>
                <w:sz w:val="20"/>
                <w:szCs w:val="20"/>
              </w:rPr>
            </w:pPr>
            <w:r>
              <w:rPr>
                <w:spacing w:val="8"/>
                <w:sz w:val="20"/>
                <w:szCs w:val="20"/>
              </w:rPr>
              <w:t>加强通风换气</w:t>
            </w:r>
          </w:p>
        </w:tc>
        <w:tc>
          <w:tcPr>
            <w:tcW w:w="1309" w:type="dxa"/>
            <w:vMerge w:val="restart"/>
            <w:tcBorders>
              <w:top w:val="single" w:color="000000" w:sz="6" w:space="0"/>
              <w:bottom w:val="nil"/>
            </w:tcBorders>
            <w:vAlign w:val="top"/>
          </w:tcPr>
          <w:p>
            <w:pPr>
              <w:rPr>
                <w:rFonts w:ascii="Arial"/>
                <w:sz w:val="21"/>
              </w:rPr>
            </w:pPr>
          </w:p>
        </w:tc>
        <w:tc>
          <w:tcPr>
            <w:tcW w:w="1132" w:type="dxa"/>
            <w:tcBorders>
              <w:top w:val="single" w:color="000000" w:sz="6" w:space="0"/>
            </w:tcBorders>
            <w:vAlign w:val="top"/>
          </w:tcPr>
          <w:p>
            <w:pPr>
              <w:rPr>
                <w:rFonts w:ascii="Arial"/>
                <w:sz w:val="21"/>
              </w:rPr>
            </w:pPr>
          </w:p>
        </w:tc>
        <w:tc>
          <w:tcPr>
            <w:tcW w:w="921"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2988" w:type="dxa"/>
            <w:vAlign w:val="top"/>
          </w:tcPr>
          <w:p>
            <w:pPr>
              <w:pStyle w:val="6"/>
              <w:spacing w:before="58" w:line="265" w:lineRule="auto"/>
              <w:ind w:left="112" w:right="104"/>
              <w:rPr>
                <w:sz w:val="20"/>
                <w:szCs w:val="20"/>
              </w:rPr>
            </w:pPr>
            <w:r>
              <w:rPr>
                <w:spacing w:val="9"/>
                <w:sz w:val="20"/>
                <w:szCs w:val="20"/>
              </w:rPr>
              <w:t>燃气锅炉废气：采用属于清洁</w:t>
            </w:r>
            <w:r>
              <w:rPr>
                <w:spacing w:val="1"/>
                <w:sz w:val="20"/>
                <w:szCs w:val="20"/>
              </w:rPr>
              <w:t xml:space="preserve"> </w:t>
            </w:r>
            <w:r>
              <w:rPr>
                <w:spacing w:val="6"/>
                <w:sz w:val="20"/>
                <w:szCs w:val="20"/>
              </w:rPr>
              <w:t>能源的天然气为燃料，2</w:t>
            </w:r>
            <w:r>
              <w:rPr>
                <w:spacing w:val="-16"/>
                <w:sz w:val="20"/>
                <w:szCs w:val="20"/>
              </w:rPr>
              <w:t xml:space="preserve"> </w:t>
            </w:r>
            <w:r>
              <w:rPr>
                <w:spacing w:val="6"/>
                <w:sz w:val="20"/>
                <w:szCs w:val="20"/>
              </w:rPr>
              <w:t>台锅</w:t>
            </w:r>
            <w:r>
              <w:rPr>
                <w:sz w:val="20"/>
                <w:szCs w:val="20"/>
              </w:rPr>
              <w:t xml:space="preserve">  </w:t>
            </w:r>
            <w:r>
              <w:rPr>
                <w:spacing w:val="3"/>
                <w:sz w:val="20"/>
                <w:szCs w:val="20"/>
              </w:rPr>
              <w:t>炉各设置</w:t>
            </w:r>
            <w:r>
              <w:rPr>
                <w:spacing w:val="-21"/>
                <w:sz w:val="20"/>
                <w:szCs w:val="20"/>
              </w:rPr>
              <w:t xml:space="preserve"> </w:t>
            </w:r>
            <w:r>
              <w:rPr>
                <w:spacing w:val="3"/>
                <w:sz w:val="20"/>
                <w:szCs w:val="20"/>
              </w:rPr>
              <w:t>1</w:t>
            </w:r>
            <w:r>
              <w:rPr>
                <w:spacing w:val="-38"/>
                <w:sz w:val="20"/>
                <w:szCs w:val="20"/>
              </w:rPr>
              <w:t xml:space="preserve"> </w:t>
            </w:r>
            <w:r>
              <w:rPr>
                <w:spacing w:val="3"/>
                <w:sz w:val="20"/>
                <w:szCs w:val="20"/>
              </w:rPr>
              <w:t>根独立的</w:t>
            </w:r>
            <w:r>
              <w:rPr>
                <w:spacing w:val="-36"/>
                <w:sz w:val="20"/>
                <w:szCs w:val="20"/>
              </w:rPr>
              <w:t xml:space="preserve"> </w:t>
            </w:r>
            <w:r>
              <w:rPr>
                <w:spacing w:val="3"/>
                <w:sz w:val="20"/>
                <w:szCs w:val="20"/>
              </w:rPr>
              <w:t>8m</w:t>
            </w:r>
            <w:r>
              <w:rPr>
                <w:spacing w:val="-34"/>
                <w:sz w:val="20"/>
                <w:szCs w:val="20"/>
              </w:rPr>
              <w:t xml:space="preserve"> </w:t>
            </w:r>
            <w:r>
              <w:rPr>
                <w:spacing w:val="3"/>
                <w:sz w:val="20"/>
                <w:szCs w:val="20"/>
              </w:rPr>
              <w:t>高烟</w:t>
            </w:r>
            <w:r>
              <w:rPr>
                <w:sz w:val="20"/>
                <w:szCs w:val="20"/>
              </w:rPr>
              <w:t xml:space="preserve">  </w:t>
            </w:r>
            <w:r>
              <w:rPr>
                <w:spacing w:val="2"/>
                <w:sz w:val="20"/>
                <w:szCs w:val="20"/>
              </w:rPr>
              <w:t>囱，燃烧废气经</w:t>
            </w:r>
            <w:r>
              <w:rPr>
                <w:spacing w:val="-30"/>
                <w:sz w:val="20"/>
                <w:szCs w:val="20"/>
              </w:rPr>
              <w:t xml:space="preserve"> </w:t>
            </w:r>
            <w:r>
              <w:rPr>
                <w:spacing w:val="2"/>
                <w:sz w:val="20"/>
                <w:szCs w:val="20"/>
              </w:rPr>
              <w:t>8m</w:t>
            </w:r>
            <w:r>
              <w:rPr>
                <w:spacing w:val="-35"/>
                <w:sz w:val="20"/>
                <w:szCs w:val="20"/>
              </w:rPr>
              <w:t xml:space="preserve"> </w:t>
            </w:r>
            <w:r>
              <w:rPr>
                <w:spacing w:val="2"/>
                <w:sz w:val="20"/>
                <w:szCs w:val="20"/>
              </w:rPr>
              <w:t>高烟囱引至</w:t>
            </w:r>
            <w:r>
              <w:rPr>
                <w:sz w:val="20"/>
                <w:szCs w:val="20"/>
              </w:rPr>
              <w:t xml:space="preserve"> </w:t>
            </w:r>
            <w:r>
              <w:rPr>
                <w:spacing w:val="6"/>
                <w:sz w:val="20"/>
                <w:szCs w:val="20"/>
              </w:rPr>
              <w:t>屋顶排放</w:t>
            </w:r>
          </w:p>
        </w:tc>
        <w:tc>
          <w:tcPr>
            <w:tcW w:w="1309" w:type="dxa"/>
            <w:vMerge w:val="continue"/>
            <w:tcBorders>
              <w:top w:val="nil"/>
              <w:bottom w:val="nil"/>
            </w:tcBorders>
            <w:vAlign w:val="top"/>
          </w:tcPr>
          <w:p>
            <w:pPr>
              <w:rPr>
                <w:rFonts w:ascii="Arial"/>
                <w:sz w:val="21"/>
              </w:rPr>
            </w:pPr>
          </w:p>
        </w:tc>
        <w:tc>
          <w:tcPr>
            <w:tcW w:w="1132" w:type="dxa"/>
            <w:vAlign w:val="top"/>
          </w:tcPr>
          <w:p>
            <w:pPr>
              <w:spacing w:line="315" w:lineRule="auto"/>
              <w:rPr>
                <w:rFonts w:ascii="Arial"/>
                <w:sz w:val="21"/>
              </w:rPr>
            </w:pPr>
          </w:p>
          <w:p>
            <w:pPr>
              <w:spacing w:line="316" w:lineRule="auto"/>
              <w:rPr>
                <w:rFonts w:ascii="Arial"/>
                <w:sz w:val="21"/>
              </w:rPr>
            </w:pPr>
          </w:p>
          <w:p>
            <w:pPr>
              <w:spacing w:before="57"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21" w:type="dxa"/>
            <w:tcBorders>
              <w:right w:val="single" w:color="000000" w:sz="6" w:space="0"/>
            </w:tcBorders>
            <w:vAlign w:val="top"/>
          </w:tcPr>
          <w:p>
            <w:pPr>
              <w:spacing w:line="295" w:lineRule="auto"/>
              <w:rPr>
                <w:rFonts w:ascii="Arial"/>
                <w:sz w:val="21"/>
              </w:rPr>
            </w:pPr>
          </w:p>
          <w:p>
            <w:pPr>
              <w:spacing w:line="296"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2988" w:type="dxa"/>
            <w:vAlign w:val="top"/>
          </w:tcPr>
          <w:p>
            <w:pPr>
              <w:pStyle w:val="6"/>
              <w:spacing w:before="59" w:line="257" w:lineRule="auto"/>
              <w:ind w:left="110" w:right="150"/>
              <w:jc w:val="both"/>
              <w:rPr>
                <w:sz w:val="20"/>
                <w:szCs w:val="20"/>
              </w:rPr>
            </w:pPr>
            <w:r>
              <w:rPr>
                <w:spacing w:val="9"/>
                <w:sz w:val="20"/>
                <w:szCs w:val="20"/>
              </w:rPr>
              <w:t>废水处理站恶臭：适时喷洒生</w:t>
            </w:r>
            <w:r>
              <w:rPr>
                <w:spacing w:val="3"/>
                <w:sz w:val="20"/>
                <w:szCs w:val="20"/>
              </w:rPr>
              <w:t xml:space="preserve"> </w:t>
            </w:r>
            <w:r>
              <w:rPr>
                <w:spacing w:val="9"/>
                <w:sz w:val="20"/>
                <w:szCs w:val="20"/>
              </w:rPr>
              <w:t>物除臭剂进行除臭，周围种植</w:t>
            </w:r>
            <w:r>
              <w:rPr>
                <w:spacing w:val="2"/>
                <w:sz w:val="20"/>
                <w:szCs w:val="20"/>
              </w:rPr>
              <w:t xml:space="preserve"> </w:t>
            </w:r>
            <w:r>
              <w:rPr>
                <w:spacing w:val="4"/>
                <w:sz w:val="20"/>
                <w:szCs w:val="20"/>
              </w:rPr>
              <w:t>绿化</w:t>
            </w:r>
          </w:p>
        </w:tc>
        <w:tc>
          <w:tcPr>
            <w:tcW w:w="1309" w:type="dxa"/>
            <w:vMerge w:val="continue"/>
            <w:tcBorders>
              <w:top w:val="nil"/>
              <w:bottom w:val="nil"/>
            </w:tcBorders>
            <w:vAlign w:val="top"/>
          </w:tcPr>
          <w:p>
            <w:pPr>
              <w:rPr>
                <w:rFonts w:ascii="Arial"/>
                <w:sz w:val="21"/>
              </w:rPr>
            </w:pPr>
          </w:p>
        </w:tc>
        <w:tc>
          <w:tcPr>
            <w:tcW w:w="1132" w:type="dxa"/>
            <w:vAlign w:val="top"/>
          </w:tcPr>
          <w:p>
            <w:pPr>
              <w:spacing w:line="293"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94"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2988" w:type="dxa"/>
            <w:vAlign w:val="top"/>
          </w:tcPr>
          <w:p>
            <w:pPr>
              <w:pStyle w:val="6"/>
              <w:spacing w:before="59" w:line="257" w:lineRule="auto"/>
              <w:ind w:left="111" w:right="150" w:firstLine="3"/>
              <w:jc w:val="both"/>
              <w:rPr>
                <w:sz w:val="20"/>
                <w:szCs w:val="20"/>
              </w:rPr>
            </w:pPr>
            <w:r>
              <w:rPr>
                <w:spacing w:val="9"/>
                <w:sz w:val="20"/>
                <w:szCs w:val="20"/>
              </w:rPr>
              <w:t>油炸食品的油烟：麻花油炸加</w:t>
            </w:r>
            <w:r>
              <w:rPr>
                <w:sz w:val="20"/>
                <w:szCs w:val="20"/>
              </w:rPr>
              <w:t xml:space="preserve"> </w:t>
            </w:r>
            <w:r>
              <w:rPr>
                <w:spacing w:val="9"/>
                <w:sz w:val="20"/>
                <w:szCs w:val="20"/>
              </w:rPr>
              <w:t>工环节配备有油烟净化器，收</w:t>
            </w:r>
            <w:r>
              <w:rPr>
                <w:spacing w:val="2"/>
                <w:sz w:val="20"/>
                <w:szCs w:val="20"/>
              </w:rPr>
              <w:t xml:space="preserve"> </w:t>
            </w:r>
            <w:r>
              <w:rPr>
                <w:spacing w:val="8"/>
                <w:sz w:val="20"/>
                <w:szCs w:val="20"/>
              </w:rPr>
              <w:t>集处理后引至室外排放</w:t>
            </w:r>
          </w:p>
        </w:tc>
        <w:tc>
          <w:tcPr>
            <w:tcW w:w="1309" w:type="dxa"/>
            <w:vMerge w:val="continue"/>
            <w:tcBorders>
              <w:top w:val="nil"/>
              <w:bottom w:val="nil"/>
            </w:tcBorders>
            <w:vAlign w:val="top"/>
          </w:tcPr>
          <w:p>
            <w:pPr>
              <w:rPr>
                <w:rFonts w:ascii="Arial"/>
                <w:sz w:val="21"/>
              </w:rPr>
            </w:pPr>
          </w:p>
        </w:tc>
        <w:tc>
          <w:tcPr>
            <w:tcW w:w="1132" w:type="dxa"/>
            <w:vAlign w:val="top"/>
          </w:tcPr>
          <w:p>
            <w:pPr>
              <w:spacing w:line="333" w:lineRule="auto"/>
              <w:rPr>
                <w:rFonts w:ascii="Arial"/>
                <w:sz w:val="21"/>
              </w:rPr>
            </w:pPr>
          </w:p>
          <w:p>
            <w:pPr>
              <w:spacing w:before="57"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21" w:type="dxa"/>
            <w:tcBorders>
              <w:right w:val="single" w:color="000000" w:sz="6" w:space="0"/>
            </w:tcBorders>
            <w:vAlign w:val="top"/>
          </w:tcPr>
          <w:p>
            <w:pPr>
              <w:spacing w:line="294" w:lineRule="auto"/>
              <w:rPr>
                <w:rFonts w:ascii="Arial"/>
                <w:sz w:val="21"/>
              </w:rPr>
            </w:pPr>
          </w:p>
          <w:p>
            <w:pPr>
              <w:pStyle w:val="6"/>
              <w:spacing w:before="65" w:line="228" w:lineRule="auto"/>
              <w:ind w:left="169"/>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54" w:lineRule="auto"/>
              <w:ind w:left="113" w:right="112" w:hanging="5"/>
              <w:rPr>
                <w:sz w:val="20"/>
                <w:szCs w:val="20"/>
              </w:rPr>
            </w:pPr>
            <w:r>
              <w:rPr>
                <w:spacing w:val="5"/>
                <w:sz w:val="20"/>
                <w:szCs w:val="20"/>
              </w:rPr>
              <w:t>废水</w:t>
            </w:r>
            <w:r>
              <w:rPr>
                <w:sz w:val="20"/>
                <w:szCs w:val="20"/>
              </w:rPr>
              <w:t xml:space="preserve"> </w:t>
            </w:r>
            <w:r>
              <w:rPr>
                <w:spacing w:val="2"/>
                <w:sz w:val="20"/>
                <w:szCs w:val="20"/>
              </w:rPr>
              <w:t>处理</w:t>
            </w:r>
          </w:p>
        </w:tc>
        <w:tc>
          <w:tcPr>
            <w:tcW w:w="2988" w:type="dxa"/>
            <w:vAlign w:val="top"/>
          </w:tcPr>
          <w:p>
            <w:pPr>
              <w:pStyle w:val="6"/>
              <w:spacing w:before="60" w:line="252" w:lineRule="auto"/>
              <w:ind w:left="80" w:right="193" w:hanging="10"/>
              <w:rPr>
                <w:sz w:val="20"/>
                <w:szCs w:val="20"/>
              </w:rPr>
            </w:pPr>
            <w:r>
              <w:rPr>
                <w:spacing w:val="9"/>
                <w:sz w:val="20"/>
                <w:szCs w:val="20"/>
              </w:rPr>
              <w:t>生产废水：厂区各车间外设有</w:t>
            </w:r>
            <w:r>
              <w:rPr>
                <w:spacing w:val="1"/>
                <w:sz w:val="20"/>
                <w:szCs w:val="20"/>
              </w:rPr>
              <w:t xml:space="preserve"> </w:t>
            </w:r>
            <w:r>
              <w:rPr>
                <w:spacing w:val="6"/>
                <w:sz w:val="20"/>
                <w:szCs w:val="20"/>
              </w:rPr>
              <w:t>隔油池（共</w:t>
            </w:r>
            <w:r>
              <w:rPr>
                <w:spacing w:val="-30"/>
                <w:sz w:val="20"/>
                <w:szCs w:val="20"/>
              </w:rPr>
              <w:t xml:space="preserve"> </w:t>
            </w:r>
            <w:r>
              <w:rPr>
                <w:rFonts w:ascii="Times New Roman" w:hAnsi="Times New Roman" w:eastAsia="Times New Roman" w:cs="Times New Roman"/>
                <w:spacing w:val="6"/>
                <w:sz w:val="20"/>
                <w:szCs w:val="20"/>
              </w:rPr>
              <w:t xml:space="preserve">8 </w:t>
            </w:r>
            <w:r>
              <w:rPr>
                <w:spacing w:val="6"/>
                <w:sz w:val="20"/>
                <w:szCs w:val="20"/>
              </w:rPr>
              <w:t>个，单个容积</w:t>
            </w:r>
          </w:p>
          <w:p>
            <w:pPr>
              <w:pStyle w:val="6"/>
              <w:spacing w:before="54" w:line="252" w:lineRule="auto"/>
              <w:ind w:left="71" w:right="104" w:hanging="1"/>
              <w:rPr>
                <w:sz w:val="20"/>
                <w:szCs w:val="20"/>
              </w:rPr>
            </w:pPr>
            <w:r>
              <w:rPr>
                <w:rFonts w:ascii="Times New Roman" w:hAnsi="Times New Roman" w:eastAsia="Times New Roman" w:cs="Times New Roman"/>
                <w:spacing w:val="5"/>
                <w:sz w:val="20"/>
                <w:szCs w:val="20"/>
              </w:rPr>
              <w:t>5m</w:t>
            </w:r>
            <w:r>
              <w:rPr>
                <w:rFonts w:ascii="Times New Roman" w:hAnsi="Times New Roman" w:eastAsia="Times New Roman" w:cs="Times New Roman"/>
                <w:spacing w:val="5"/>
                <w:position w:val="6"/>
                <w:sz w:val="13"/>
                <w:szCs w:val="13"/>
              </w:rPr>
              <w:t xml:space="preserve">3 </w:t>
            </w:r>
            <w:r>
              <w:rPr>
                <w:spacing w:val="-9"/>
                <w:sz w:val="20"/>
                <w:szCs w:val="20"/>
              </w:rPr>
              <w:t>），</w:t>
            </w:r>
            <w:r>
              <w:rPr>
                <w:spacing w:val="5"/>
                <w:sz w:val="20"/>
                <w:szCs w:val="20"/>
              </w:rPr>
              <w:t>废水隔油处理后，再统</w:t>
            </w:r>
            <w:r>
              <w:rPr>
                <w:spacing w:val="1"/>
                <w:sz w:val="20"/>
                <w:szCs w:val="20"/>
              </w:rPr>
              <w:t xml:space="preserve"> </w:t>
            </w:r>
            <w:r>
              <w:rPr>
                <w:spacing w:val="7"/>
                <w:sz w:val="20"/>
                <w:szCs w:val="20"/>
              </w:rPr>
              <w:t>一排入厂区化粪池（共</w:t>
            </w:r>
            <w:r>
              <w:rPr>
                <w:spacing w:val="-41"/>
                <w:sz w:val="20"/>
                <w:szCs w:val="20"/>
              </w:rPr>
              <w:t xml:space="preserve"> </w:t>
            </w:r>
            <w:r>
              <w:rPr>
                <w:rFonts w:ascii="Times New Roman" w:hAnsi="Times New Roman" w:eastAsia="Times New Roman" w:cs="Times New Roman"/>
                <w:spacing w:val="7"/>
                <w:sz w:val="20"/>
                <w:szCs w:val="20"/>
              </w:rPr>
              <w:t xml:space="preserve">2 </w:t>
            </w:r>
            <w:r>
              <w:rPr>
                <w:spacing w:val="7"/>
                <w:sz w:val="20"/>
                <w:szCs w:val="20"/>
              </w:rPr>
              <w:t>个，</w:t>
            </w:r>
          </w:p>
          <w:p>
            <w:pPr>
              <w:pStyle w:val="6"/>
              <w:spacing w:before="54" w:line="269" w:lineRule="auto"/>
              <w:ind w:left="22" w:right="104" w:firstLine="47"/>
              <w:rPr>
                <w:sz w:val="20"/>
                <w:szCs w:val="20"/>
              </w:rPr>
            </w:pPr>
            <w:r>
              <w:rPr>
                <w:spacing w:val="4"/>
                <w:sz w:val="20"/>
                <w:szCs w:val="20"/>
              </w:rPr>
              <w:t>单个容积</w:t>
            </w:r>
            <w:r>
              <w:rPr>
                <w:spacing w:val="-20"/>
                <w:sz w:val="20"/>
                <w:szCs w:val="20"/>
              </w:rPr>
              <w:t xml:space="preserve"> </w:t>
            </w:r>
            <w:r>
              <w:rPr>
                <w:rFonts w:ascii="Times New Roman" w:hAnsi="Times New Roman" w:eastAsia="Times New Roman" w:cs="Times New Roman"/>
                <w:spacing w:val="4"/>
                <w:sz w:val="20"/>
                <w:szCs w:val="20"/>
              </w:rPr>
              <w:t>100m</w:t>
            </w:r>
            <w:r>
              <w:rPr>
                <w:rFonts w:ascii="Times New Roman" w:hAnsi="Times New Roman" w:eastAsia="Times New Roman" w:cs="Times New Roman"/>
                <w:spacing w:val="4"/>
                <w:position w:val="6"/>
                <w:sz w:val="13"/>
                <w:szCs w:val="13"/>
              </w:rPr>
              <w:t>3</w:t>
            </w:r>
            <w:r>
              <w:rPr>
                <w:spacing w:val="-25"/>
                <w:sz w:val="20"/>
                <w:szCs w:val="20"/>
              </w:rPr>
              <w:t>），</w:t>
            </w:r>
            <w:r>
              <w:rPr>
                <w:spacing w:val="4"/>
                <w:sz w:val="20"/>
                <w:szCs w:val="20"/>
              </w:rPr>
              <w:t>再经管道排</w:t>
            </w:r>
            <w:r>
              <w:rPr>
                <w:sz w:val="20"/>
                <w:szCs w:val="20"/>
              </w:rPr>
              <w:t xml:space="preserve"> </w:t>
            </w:r>
            <w:r>
              <w:rPr>
                <w:spacing w:val="12"/>
                <w:sz w:val="20"/>
                <w:szCs w:val="20"/>
              </w:rPr>
              <w:t>入厂区配套污水处理站，采用</w:t>
            </w:r>
            <w:r>
              <w:rPr>
                <w:spacing w:val="4"/>
                <w:sz w:val="20"/>
                <w:szCs w:val="20"/>
              </w:rPr>
              <w:t xml:space="preserve">  </w:t>
            </w:r>
            <w:r>
              <w:rPr>
                <w:rFonts w:ascii="Times New Roman" w:hAnsi="Times New Roman" w:eastAsia="Times New Roman" w:cs="Times New Roman"/>
                <w:spacing w:val="10"/>
                <w:sz w:val="20"/>
                <w:szCs w:val="20"/>
              </w:rPr>
              <w:t>“</w:t>
            </w:r>
            <w:r>
              <w:rPr>
                <w:spacing w:val="10"/>
                <w:sz w:val="20"/>
                <w:szCs w:val="20"/>
              </w:rPr>
              <w:t>格栅</w:t>
            </w:r>
            <w:r>
              <w:rPr>
                <w:rFonts w:ascii="Times New Roman" w:hAnsi="Times New Roman" w:eastAsia="Times New Roman" w:cs="Times New Roman"/>
                <w:spacing w:val="10"/>
                <w:sz w:val="20"/>
                <w:szCs w:val="20"/>
              </w:rPr>
              <w:t>+</w:t>
            </w:r>
            <w:r>
              <w:rPr>
                <w:spacing w:val="10"/>
                <w:sz w:val="20"/>
                <w:szCs w:val="20"/>
              </w:rPr>
              <w:t>调节池</w:t>
            </w:r>
            <w:r>
              <w:rPr>
                <w:rFonts w:ascii="Times New Roman" w:hAnsi="Times New Roman" w:eastAsia="Times New Roman" w:cs="Times New Roman"/>
                <w:spacing w:val="10"/>
                <w:sz w:val="20"/>
                <w:szCs w:val="20"/>
              </w:rPr>
              <w:t>+</w:t>
            </w:r>
            <w:r>
              <w:rPr>
                <w:spacing w:val="10"/>
                <w:sz w:val="20"/>
                <w:szCs w:val="20"/>
              </w:rPr>
              <w:t xml:space="preserve">超高石灰铝除  </w:t>
            </w:r>
            <w:r>
              <w:rPr>
                <w:spacing w:val="11"/>
                <w:sz w:val="20"/>
                <w:szCs w:val="20"/>
              </w:rPr>
              <w:t>氯池</w:t>
            </w:r>
            <w:r>
              <w:rPr>
                <w:rFonts w:ascii="Times New Roman" w:hAnsi="Times New Roman" w:eastAsia="Times New Roman" w:cs="Times New Roman"/>
                <w:spacing w:val="11"/>
                <w:sz w:val="20"/>
                <w:szCs w:val="20"/>
              </w:rPr>
              <w:t>+</w:t>
            </w:r>
            <w:r>
              <w:rPr>
                <w:spacing w:val="11"/>
                <w:sz w:val="20"/>
                <w:szCs w:val="20"/>
              </w:rPr>
              <w:t>气浮除杂</w:t>
            </w:r>
            <w:r>
              <w:rPr>
                <w:rFonts w:ascii="Times New Roman" w:hAnsi="Times New Roman" w:eastAsia="Times New Roman" w:cs="Times New Roman"/>
                <w:spacing w:val="11"/>
                <w:sz w:val="20"/>
                <w:szCs w:val="20"/>
              </w:rPr>
              <w:t>+</w:t>
            </w:r>
            <w:r>
              <w:rPr>
                <w:spacing w:val="11"/>
                <w:sz w:val="20"/>
                <w:szCs w:val="20"/>
              </w:rPr>
              <w:t>厌氧</w:t>
            </w:r>
            <w:r>
              <w:rPr>
                <w:rFonts w:ascii="Times New Roman" w:hAnsi="Times New Roman" w:eastAsia="Times New Roman" w:cs="Times New Roman"/>
                <w:spacing w:val="11"/>
                <w:sz w:val="20"/>
                <w:szCs w:val="20"/>
              </w:rPr>
              <w:t>+</w:t>
            </w:r>
            <w:r>
              <w:rPr>
                <w:spacing w:val="11"/>
                <w:sz w:val="20"/>
                <w:szCs w:val="20"/>
              </w:rPr>
              <w:t>缺氧</w:t>
            </w:r>
            <w:r>
              <w:rPr>
                <w:rFonts w:ascii="Times New Roman" w:hAnsi="Times New Roman" w:eastAsia="Times New Roman" w:cs="Times New Roman"/>
                <w:spacing w:val="11"/>
                <w:sz w:val="20"/>
                <w:szCs w:val="20"/>
              </w:rPr>
              <w:t>+</w:t>
            </w:r>
            <w:r>
              <w:rPr>
                <w:spacing w:val="11"/>
                <w:sz w:val="20"/>
                <w:szCs w:val="20"/>
              </w:rPr>
              <w:t>好</w:t>
            </w:r>
            <w:r>
              <w:rPr>
                <w:spacing w:val="2"/>
                <w:sz w:val="20"/>
                <w:szCs w:val="20"/>
              </w:rPr>
              <w:t xml:space="preserve"> </w:t>
            </w:r>
            <w:r>
              <w:rPr>
                <w:spacing w:val="9"/>
                <w:sz w:val="20"/>
                <w:szCs w:val="20"/>
              </w:rPr>
              <w:t>氧</w:t>
            </w:r>
            <w:r>
              <w:rPr>
                <w:rFonts w:ascii="Times New Roman" w:hAnsi="Times New Roman" w:eastAsia="Times New Roman" w:cs="Times New Roman"/>
                <w:spacing w:val="9"/>
                <w:sz w:val="20"/>
                <w:szCs w:val="20"/>
              </w:rPr>
              <w:t>+</w:t>
            </w:r>
            <w:r>
              <w:rPr>
                <w:spacing w:val="9"/>
                <w:sz w:val="20"/>
                <w:szCs w:val="20"/>
              </w:rPr>
              <w:t>沉淀池</w:t>
            </w:r>
            <w:r>
              <w:rPr>
                <w:rFonts w:ascii="Times New Roman" w:hAnsi="Times New Roman" w:eastAsia="Times New Roman" w:cs="Times New Roman"/>
                <w:spacing w:val="9"/>
                <w:sz w:val="20"/>
                <w:szCs w:val="20"/>
              </w:rPr>
              <w:t>+</w:t>
            </w:r>
            <w:r>
              <w:rPr>
                <w:spacing w:val="9"/>
                <w:sz w:val="20"/>
                <w:szCs w:val="20"/>
              </w:rPr>
              <w:t>消毒</w:t>
            </w:r>
            <w:r>
              <w:rPr>
                <w:rFonts w:ascii="Times New Roman" w:hAnsi="Times New Roman" w:eastAsia="Times New Roman" w:cs="Times New Roman"/>
                <w:spacing w:val="9"/>
                <w:sz w:val="20"/>
                <w:szCs w:val="20"/>
              </w:rPr>
              <w:t>”</w:t>
            </w:r>
            <w:r>
              <w:rPr>
                <w:spacing w:val="9"/>
                <w:sz w:val="20"/>
                <w:szCs w:val="20"/>
              </w:rPr>
              <w:t>工艺，处理能</w:t>
            </w:r>
            <w:r>
              <w:rPr>
                <w:spacing w:val="4"/>
                <w:sz w:val="20"/>
                <w:szCs w:val="20"/>
              </w:rPr>
              <w:t xml:space="preserve"> </w:t>
            </w:r>
            <w:r>
              <w:rPr>
                <w:spacing w:val="6"/>
                <w:sz w:val="20"/>
                <w:szCs w:val="20"/>
              </w:rPr>
              <w:t>力</w:t>
            </w:r>
            <w:r>
              <w:rPr>
                <w:spacing w:val="-23"/>
                <w:sz w:val="20"/>
                <w:szCs w:val="20"/>
              </w:rPr>
              <w:t xml:space="preserve"> </w:t>
            </w:r>
            <w:r>
              <w:rPr>
                <w:rFonts w:ascii="Times New Roman" w:hAnsi="Times New Roman" w:eastAsia="Times New Roman" w:cs="Times New Roman"/>
                <w:spacing w:val="6"/>
                <w:sz w:val="20"/>
                <w:szCs w:val="20"/>
              </w:rPr>
              <w:t>100m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/h</w:t>
            </w:r>
            <w:r>
              <w:rPr>
                <w:spacing w:val="6"/>
                <w:sz w:val="20"/>
                <w:szCs w:val="20"/>
              </w:rPr>
              <w:t>，处理达标后排入园</w:t>
            </w:r>
            <w:r>
              <w:rPr>
                <w:sz w:val="20"/>
                <w:szCs w:val="20"/>
              </w:rPr>
              <w:t xml:space="preserve"> </w:t>
            </w:r>
            <w:r>
              <w:rPr>
                <w:spacing w:val="12"/>
                <w:sz w:val="20"/>
                <w:szCs w:val="20"/>
              </w:rPr>
              <w:t>区工业污水处理厂或魏兴污水</w:t>
            </w:r>
            <w:r>
              <w:rPr>
                <w:spacing w:val="4"/>
                <w:sz w:val="20"/>
                <w:szCs w:val="20"/>
              </w:rPr>
              <w:t xml:space="preserve">  </w:t>
            </w:r>
            <w:r>
              <w:rPr>
                <w:spacing w:val="22"/>
                <w:sz w:val="20"/>
                <w:szCs w:val="20"/>
              </w:rPr>
              <w:t>处理厂</w:t>
            </w:r>
          </w:p>
        </w:tc>
        <w:tc>
          <w:tcPr>
            <w:tcW w:w="1309" w:type="dxa"/>
            <w:vMerge w:val="continue"/>
            <w:tcBorders>
              <w:top w:val="nil"/>
              <w:bottom w:val="nil"/>
            </w:tcBorders>
            <w:vAlign w:val="top"/>
          </w:tcPr>
          <w:p>
            <w:pPr>
              <w:rPr>
                <w:rFonts w:ascii="Arial"/>
                <w:sz w:val="21"/>
              </w:rPr>
            </w:pPr>
          </w:p>
        </w:tc>
        <w:tc>
          <w:tcPr>
            <w:tcW w:w="1132"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28" w:lineRule="auto"/>
              <w:ind w:left="155"/>
              <w:rPr>
                <w:sz w:val="20"/>
                <w:szCs w:val="20"/>
              </w:rPr>
            </w:pPr>
            <w:r>
              <w:rPr>
                <w:spacing w:val="5"/>
                <w:sz w:val="20"/>
                <w:szCs w:val="20"/>
              </w:rPr>
              <w:t>废油脂、</w:t>
            </w:r>
          </w:p>
          <w:p>
            <w:pPr>
              <w:pStyle w:val="6"/>
              <w:spacing w:before="53" w:line="252" w:lineRule="auto"/>
              <w:ind w:left="470" w:right="141" w:hanging="312"/>
              <w:rPr>
                <w:sz w:val="20"/>
                <w:szCs w:val="20"/>
              </w:rPr>
            </w:pPr>
            <w:r>
              <w:rPr>
                <w:spacing w:val="6"/>
                <w:sz w:val="20"/>
                <w:szCs w:val="20"/>
              </w:rPr>
              <w:t>污泥、恶</w:t>
            </w:r>
            <w:r>
              <w:rPr>
                <w:spacing w:val="2"/>
                <w:sz w:val="20"/>
                <w:szCs w:val="20"/>
              </w:rPr>
              <w:t xml:space="preserve"> </w:t>
            </w:r>
            <w:r>
              <w:rPr>
                <w:sz w:val="20"/>
                <w:szCs w:val="20"/>
              </w:rPr>
              <w:t>臭</w:t>
            </w:r>
          </w:p>
        </w:tc>
        <w:tc>
          <w:tcPr>
            <w:tcW w:w="921" w:type="dxa"/>
            <w:tcBorders>
              <w:right w:val="single" w:color="000000" w:sz="6"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300" w:lineRule="exact"/>
              <w:ind w:left="171"/>
              <w:rPr>
                <w:sz w:val="20"/>
                <w:szCs w:val="20"/>
              </w:rPr>
            </w:pPr>
            <w:r>
              <w:rPr>
                <w:spacing w:val="3"/>
                <w:position w:val="6"/>
                <w:sz w:val="20"/>
                <w:szCs w:val="20"/>
              </w:rPr>
              <w:t>工艺</w:t>
            </w:r>
          </w:p>
          <w:p>
            <w:pPr>
              <w:pStyle w:val="6"/>
              <w:spacing w:line="227" w:lineRule="auto"/>
              <w:ind w:left="176"/>
              <w:rPr>
                <w:sz w:val="20"/>
                <w:szCs w:val="20"/>
              </w:rPr>
            </w:pPr>
            <w:r>
              <w:rPr>
                <w:spacing w:val="1"/>
                <w:sz w:val="20"/>
                <w:szCs w:val="20"/>
              </w:rPr>
              <w:t>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2988" w:type="dxa"/>
            <w:vAlign w:val="top"/>
          </w:tcPr>
          <w:p>
            <w:pPr>
              <w:pStyle w:val="6"/>
              <w:spacing w:before="63" w:line="261" w:lineRule="auto"/>
              <w:ind w:left="70" w:right="193"/>
              <w:jc w:val="both"/>
              <w:rPr>
                <w:sz w:val="20"/>
                <w:szCs w:val="20"/>
              </w:rPr>
            </w:pPr>
            <w:r>
              <w:rPr>
                <w:spacing w:val="8"/>
                <w:sz w:val="20"/>
                <w:szCs w:val="20"/>
              </w:rPr>
              <w:t>生活污水：厂区设化粪池</w:t>
            </w:r>
            <w:r>
              <w:rPr>
                <w:spacing w:val="-43"/>
                <w:sz w:val="20"/>
                <w:szCs w:val="20"/>
              </w:rPr>
              <w:t xml:space="preserve"> </w:t>
            </w:r>
            <w:r>
              <w:rPr>
                <w:rFonts w:ascii="Times New Roman" w:hAnsi="Times New Roman" w:eastAsia="Times New Roman" w:cs="Times New Roman"/>
                <w:spacing w:val="8"/>
                <w:sz w:val="20"/>
                <w:szCs w:val="20"/>
              </w:rPr>
              <w:t xml:space="preserve">2 </w:t>
            </w:r>
            <w:r>
              <w:rPr>
                <w:spacing w:val="8"/>
                <w:sz w:val="20"/>
                <w:szCs w:val="20"/>
              </w:rPr>
              <w:t>个</w:t>
            </w:r>
            <w:r>
              <w:rPr>
                <w:sz w:val="20"/>
                <w:szCs w:val="20"/>
              </w:rPr>
              <w:t xml:space="preserve"> </w:t>
            </w:r>
            <w:r>
              <w:rPr>
                <w:spacing w:val="3"/>
                <w:sz w:val="20"/>
                <w:szCs w:val="20"/>
              </w:rPr>
              <w:t>（单个容积</w:t>
            </w:r>
            <w:r>
              <w:rPr>
                <w:spacing w:val="-15"/>
                <w:sz w:val="20"/>
                <w:szCs w:val="20"/>
              </w:rPr>
              <w:t xml:space="preserve"> </w:t>
            </w:r>
            <w:r>
              <w:rPr>
                <w:rFonts w:ascii="Times New Roman" w:hAnsi="Times New Roman" w:eastAsia="Times New Roman" w:cs="Times New Roman"/>
                <w:spacing w:val="3"/>
                <w:sz w:val="20"/>
                <w:szCs w:val="20"/>
              </w:rPr>
              <w:t>100m</w:t>
            </w:r>
            <w:r>
              <w:rPr>
                <w:rFonts w:ascii="Times New Roman" w:hAnsi="Times New Roman" w:eastAsia="Times New Roman" w:cs="Times New Roman"/>
                <w:spacing w:val="3"/>
                <w:position w:val="6"/>
                <w:sz w:val="13"/>
                <w:szCs w:val="13"/>
              </w:rPr>
              <w:t xml:space="preserve">3 </w:t>
            </w:r>
            <w:r>
              <w:rPr>
                <w:spacing w:val="3"/>
                <w:sz w:val="20"/>
                <w:szCs w:val="20"/>
              </w:rPr>
              <w:t>）收集处理</w:t>
            </w:r>
            <w:r>
              <w:rPr>
                <w:sz w:val="20"/>
                <w:szCs w:val="20"/>
              </w:rPr>
              <w:t xml:space="preserve"> </w:t>
            </w:r>
            <w:r>
              <w:rPr>
                <w:spacing w:val="9"/>
                <w:sz w:val="20"/>
                <w:szCs w:val="20"/>
              </w:rPr>
              <w:t>后，与生产废水一同排入自建</w:t>
            </w:r>
            <w:r>
              <w:rPr>
                <w:spacing w:val="1"/>
                <w:sz w:val="20"/>
                <w:szCs w:val="20"/>
              </w:rPr>
              <w:t xml:space="preserve"> </w:t>
            </w:r>
            <w:r>
              <w:rPr>
                <w:spacing w:val="8"/>
                <w:sz w:val="20"/>
                <w:szCs w:val="20"/>
              </w:rPr>
              <w:t>的污水处理站</w:t>
            </w:r>
          </w:p>
        </w:tc>
        <w:tc>
          <w:tcPr>
            <w:tcW w:w="1309" w:type="dxa"/>
            <w:vMerge w:val="continue"/>
            <w:tcBorders>
              <w:top w:val="nil"/>
              <w:bottom w:val="nil"/>
            </w:tcBorders>
            <w:vAlign w:val="top"/>
          </w:tcPr>
          <w:p>
            <w:pPr>
              <w:rPr>
                <w:rFonts w:ascii="Arial"/>
                <w:sz w:val="21"/>
              </w:rPr>
            </w:pPr>
          </w:p>
        </w:tc>
        <w:tc>
          <w:tcPr>
            <w:tcW w:w="1132" w:type="dxa"/>
            <w:vAlign w:val="top"/>
          </w:tcPr>
          <w:p>
            <w:pPr>
              <w:spacing w:line="444"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445"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2988" w:type="dxa"/>
            <w:vAlign w:val="top"/>
          </w:tcPr>
          <w:p>
            <w:pPr>
              <w:pStyle w:val="6"/>
              <w:spacing w:before="64" w:line="245" w:lineRule="auto"/>
              <w:ind w:left="67" w:right="50" w:firstLine="3"/>
              <w:rPr>
                <w:sz w:val="20"/>
                <w:szCs w:val="20"/>
              </w:rPr>
            </w:pPr>
            <w:r>
              <w:rPr>
                <w:spacing w:val="4"/>
                <w:sz w:val="20"/>
                <w:szCs w:val="20"/>
              </w:rPr>
              <w:t xml:space="preserve">厂区雨水：厂区建设有雨水沟， </w:t>
            </w:r>
            <w:r>
              <w:rPr>
                <w:spacing w:val="9"/>
                <w:sz w:val="20"/>
                <w:szCs w:val="20"/>
              </w:rPr>
              <w:t>接入园区市政雨水管网</w:t>
            </w:r>
          </w:p>
        </w:tc>
        <w:tc>
          <w:tcPr>
            <w:tcW w:w="1309" w:type="dxa"/>
            <w:vMerge w:val="continue"/>
            <w:tcBorders>
              <w:top w:val="nil"/>
              <w:bottom w:val="nil"/>
            </w:tcBorders>
            <w:vAlign w:val="top"/>
          </w:tcPr>
          <w:p>
            <w:pPr>
              <w:rPr>
                <w:rFonts w:ascii="Arial"/>
                <w:sz w:val="21"/>
              </w:rPr>
            </w:pPr>
          </w:p>
        </w:tc>
        <w:tc>
          <w:tcPr>
            <w:tcW w:w="1132" w:type="dxa"/>
            <w:vAlign w:val="top"/>
          </w:tcPr>
          <w:p>
            <w:pPr>
              <w:spacing w:before="245"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21" w:type="dxa"/>
            <w:tcBorders>
              <w:right w:val="single" w:color="000000" w:sz="6" w:space="0"/>
            </w:tcBorders>
            <w:vAlign w:val="top"/>
          </w:tcPr>
          <w:p>
            <w:pPr>
              <w:pStyle w:val="6"/>
              <w:spacing w:before="213"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Align w:val="top"/>
          </w:tcPr>
          <w:p>
            <w:pPr>
              <w:spacing w:line="445" w:lineRule="auto"/>
              <w:rPr>
                <w:rFonts w:ascii="Arial"/>
                <w:sz w:val="21"/>
              </w:rPr>
            </w:pPr>
          </w:p>
          <w:p>
            <w:pPr>
              <w:pStyle w:val="6"/>
              <w:spacing w:before="65" w:line="255" w:lineRule="auto"/>
              <w:ind w:left="114" w:right="112" w:firstLine="4"/>
              <w:rPr>
                <w:sz w:val="20"/>
                <w:szCs w:val="20"/>
              </w:rPr>
            </w:pPr>
            <w:r>
              <w:rPr>
                <w:spacing w:val="-1"/>
                <w:sz w:val="20"/>
                <w:szCs w:val="20"/>
              </w:rPr>
              <w:t>噪声</w:t>
            </w:r>
            <w:r>
              <w:rPr>
                <w:sz w:val="20"/>
                <w:szCs w:val="20"/>
              </w:rPr>
              <w:t xml:space="preserve"> </w:t>
            </w:r>
            <w:r>
              <w:rPr>
                <w:spacing w:val="2"/>
                <w:sz w:val="20"/>
                <w:szCs w:val="20"/>
              </w:rPr>
              <w:t>治理</w:t>
            </w:r>
          </w:p>
        </w:tc>
        <w:tc>
          <w:tcPr>
            <w:tcW w:w="2988" w:type="dxa"/>
            <w:vAlign w:val="top"/>
          </w:tcPr>
          <w:p>
            <w:pPr>
              <w:pStyle w:val="6"/>
              <w:spacing w:before="63" w:line="264" w:lineRule="auto"/>
              <w:ind w:left="111" w:right="150" w:hanging="1"/>
              <w:rPr>
                <w:sz w:val="20"/>
                <w:szCs w:val="20"/>
              </w:rPr>
            </w:pPr>
            <w:r>
              <w:rPr>
                <w:spacing w:val="9"/>
                <w:sz w:val="20"/>
                <w:szCs w:val="20"/>
              </w:rPr>
              <w:t>选用环保型低噪声设备、安装</w:t>
            </w:r>
            <w:r>
              <w:rPr>
                <w:spacing w:val="3"/>
                <w:sz w:val="20"/>
                <w:szCs w:val="20"/>
              </w:rPr>
              <w:t xml:space="preserve"> </w:t>
            </w:r>
            <w:r>
              <w:rPr>
                <w:spacing w:val="9"/>
                <w:sz w:val="20"/>
                <w:szCs w:val="20"/>
              </w:rPr>
              <w:t>时采取基础减振、车间建筑隔</w:t>
            </w:r>
            <w:r>
              <w:rPr>
                <w:spacing w:val="1"/>
                <w:sz w:val="20"/>
                <w:szCs w:val="20"/>
              </w:rPr>
              <w:t xml:space="preserve"> </w:t>
            </w:r>
            <w:r>
              <w:rPr>
                <w:spacing w:val="9"/>
                <w:sz w:val="20"/>
                <w:szCs w:val="20"/>
              </w:rPr>
              <w:t>声；加强设备的维护保养；优</w:t>
            </w:r>
            <w:r>
              <w:rPr>
                <w:spacing w:val="1"/>
                <w:sz w:val="20"/>
                <w:szCs w:val="20"/>
              </w:rPr>
              <w:t xml:space="preserve"> </w:t>
            </w:r>
            <w:r>
              <w:rPr>
                <w:spacing w:val="8"/>
                <w:sz w:val="20"/>
                <w:szCs w:val="20"/>
              </w:rPr>
              <w:t>化布局，尽量远离厂房边界；</w:t>
            </w:r>
            <w:r>
              <w:rPr>
                <w:spacing w:val="3"/>
                <w:sz w:val="20"/>
                <w:szCs w:val="20"/>
              </w:rPr>
              <w:t xml:space="preserve"> </w:t>
            </w:r>
            <w:r>
              <w:rPr>
                <w:spacing w:val="9"/>
                <w:sz w:val="20"/>
                <w:szCs w:val="20"/>
              </w:rPr>
              <w:t>合理安排生产及运输作业时间</w:t>
            </w:r>
          </w:p>
        </w:tc>
        <w:tc>
          <w:tcPr>
            <w:tcW w:w="1309" w:type="dxa"/>
            <w:vMerge w:val="continue"/>
            <w:tcBorders>
              <w:top w:val="nil"/>
              <w:bottom w:val="nil"/>
            </w:tcBorders>
            <w:vAlign w:val="top"/>
          </w:tcPr>
          <w:p>
            <w:pPr>
              <w:rPr>
                <w:rFonts w:ascii="Arial"/>
                <w:sz w:val="21"/>
              </w:rPr>
            </w:pPr>
          </w:p>
        </w:tc>
        <w:tc>
          <w:tcPr>
            <w:tcW w:w="1132" w:type="dxa"/>
            <w:vAlign w:val="top"/>
          </w:tcPr>
          <w:p>
            <w:pPr>
              <w:spacing w:line="317" w:lineRule="auto"/>
              <w:rPr>
                <w:rFonts w:ascii="Arial"/>
                <w:sz w:val="21"/>
              </w:rPr>
            </w:pPr>
          </w:p>
          <w:p>
            <w:pPr>
              <w:spacing w:line="318" w:lineRule="auto"/>
              <w:rPr>
                <w:rFonts w:ascii="Arial"/>
                <w:sz w:val="21"/>
              </w:rPr>
            </w:pPr>
          </w:p>
          <w:p>
            <w:pPr>
              <w:spacing w:before="57"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21" w:type="dxa"/>
            <w:tcBorders>
              <w:right w:val="single" w:color="000000" w:sz="6" w:space="0"/>
            </w:tcBorders>
            <w:vAlign w:val="top"/>
          </w:tcPr>
          <w:p>
            <w:pPr>
              <w:spacing w:line="298" w:lineRule="auto"/>
              <w:rPr>
                <w:rFonts w:ascii="Arial"/>
                <w:sz w:val="21"/>
              </w:rPr>
            </w:pPr>
          </w:p>
          <w:p>
            <w:pPr>
              <w:spacing w:line="298" w:lineRule="auto"/>
              <w:rPr>
                <w:rFonts w:ascii="Arial"/>
                <w:sz w:val="21"/>
              </w:rPr>
            </w:pPr>
          </w:p>
          <w:p>
            <w:pPr>
              <w:pStyle w:val="6"/>
              <w:spacing w:before="65" w:line="228" w:lineRule="auto"/>
              <w:ind w:left="169"/>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7" w:hRule="atLeast"/>
        </w:trPr>
        <w:tc>
          <w:tcPr>
            <w:tcW w:w="831" w:type="dxa"/>
            <w:vMerge w:val="continue"/>
            <w:tcBorders>
              <w:top w:val="nil"/>
              <w:left w:val="single" w:color="000000" w:sz="6" w:space="0"/>
            </w:tcBorders>
            <w:vAlign w:val="top"/>
          </w:tcPr>
          <w:p>
            <w:pPr>
              <w:rPr>
                <w:rFonts w:ascii="Arial"/>
                <w:sz w:val="21"/>
              </w:rPr>
            </w:pPr>
          </w:p>
        </w:tc>
        <w:tc>
          <w:tcPr>
            <w:tcW w:w="176" w:type="dxa"/>
            <w:vMerge w:val="continue"/>
            <w:tcBorders>
              <w:top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63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5" w:line="254" w:lineRule="auto"/>
              <w:ind w:left="113" w:right="112" w:firstLine="13"/>
              <w:rPr>
                <w:sz w:val="20"/>
                <w:szCs w:val="20"/>
              </w:rPr>
            </w:pPr>
            <w:r>
              <w:rPr>
                <w:spacing w:val="-5"/>
                <w:sz w:val="20"/>
                <w:szCs w:val="20"/>
              </w:rPr>
              <w:t>固废</w:t>
            </w:r>
            <w:r>
              <w:rPr>
                <w:sz w:val="20"/>
                <w:szCs w:val="20"/>
              </w:rPr>
              <w:t xml:space="preserve"> </w:t>
            </w:r>
            <w:r>
              <w:rPr>
                <w:spacing w:val="2"/>
                <w:sz w:val="20"/>
                <w:szCs w:val="20"/>
              </w:rPr>
              <w:t>处置</w:t>
            </w:r>
          </w:p>
        </w:tc>
        <w:tc>
          <w:tcPr>
            <w:tcW w:w="2988" w:type="dxa"/>
            <w:vAlign w:val="top"/>
          </w:tcPr>
          <w:p>
            <w:pPr>
              <w:pStyle w:val="6"/>
              <w:spacing w:before="64" w:line="270" w:lineRule="auto"/>
              <w:ind w:left="110" w:right="34" w:firstLine="4"/>
              <w:rPr>
                <w:sz w:val="20"/>
                <w:szCs w:val="20"/>
              </w:rPr>
            </w:pPr>
            <w:r>
              <w:rPr>
                <w:spacing w:val="2"/>
                <w:sz w:val="20"/>
                <w:szCs w:val="20"/>
              </w:rPr>
              <w:t>一般固废：包括废弃包装材料、</w:t>
            </w:r>
            <w:r>
              <w:rPr>
                <w:spacing w:val="4"/>
                <w:sz w:val="20"/>
                <w:szCs w:val="20"/>
              </w:rPr>
              <w:t xml:space="preserve"> </w:t>
            </w:r>
            <w:r>
              <w:rPr>
                <w:spacing w:val="6"/>
                <w:sz w:val="20"/>
                <w:szCs w:val="20"/>
              </w:rPr>
              <w:t>废油渣、废食用油、豆渣、</w:t>
            </w:r>
            <w:r>
              <w:rPr>
                <w:spacing w:val="-58"/>
                <w:sz w:val="20"/>
                <w:szCs w:val="20"/>
              </w:rPr>
              <w:t xml:space="preserve"> </w:t>
            </w:r>
            <w:r>
              <w:rPr>
                <w:spacing w:val="6"/>
                <w:sz w:val="20"/>
                <w:szCs w:val="20"/>
              </w:rPr>
              <w:t>卤</w:t>
            </w:r>
            <w:r>
              <w:rPr>
                <w:sz w:val="20"/>
                <w:szCs w:val="20"/>
              </w:rPr>
              <w:t xml:space="preserve">  </w:t>
            </w:r>
            <w:r>
              <w:rPr>
                <w:spacing w:val="2"/>
                <w:sz w:val="20"/>
                <w:szCs w:val="20"/>
              </w:rPr>
              <w:t>渣、废动物骨头、猪毛及鸭尾、</w:t>
            </w:r>
            <w:r>
              <w:rPr>
                <w:spacing w:val="9"/>
                <w:sz w:val="20"/>
                <w:szCs w:val="20"/>
              </w:rPr>
              <w:t xml:space="preserve"> 栅渣、污泥、废油脂等，采取</w:t>
            </w:r>
            <w:r>
              <w:rPr>
                <w:spacing w:val="1"/>
                <w:sz w:val="20"/>
                <w:szCs w:val="20"/>
              </w:rPr>
              <w:t xml:space="preserve">  </w:t>
            </w:r>
            <w:r>
              <w:rPr>
                <w:spacing w:val="9"/>
                <w:sz w:val="20"/>
                <w:szCs w:val="20"/>
              </w:rPr>
              <w:t>袋装收集或桶装收集，送废品</w:t>
            </w:r>
            <w:r>
              <w:rPr>
                <w:spacing w:val="1"/>
                <w:sz w:val="20"/>
                <w:szCs w:val="20"/>
              </w:rPr>
              <w:t xml:space="preserve">  </w:t>
            </w:r>
            <w:r>
              <w:rPr>
                <w:spacing w:val="9"/>
                <w:sz w:val="20"/>
                <w:szCs w:val="20"/>
              </w:rPr>
              <w:t>回收站、饲料厂、养殖场、骨</w:t>
            </w:r>
            <w:r>
              <w:rPr>
                <w:spacing w:val="1"/>
                <w:sz w:val="20"/>
                <w:szCs w:val="20"/>
              </w:rPr>
              <w:t xml:space="preserve">  </w:t>
            </w:r>
            <w:r>
              <w:rPr>
                <w:spacing w:val="10"/>
                <w:sz w:val="20"/>
                <w:szCs w:val="20"/>
              </w:rPr>
              <w:t>粉厂、东岳电厂等处再利用，</w:t>
            </w:r>
            <w:r>
              <w:rPr>
                <w:spacing w:val="3"/>
                <w:sz w:val="20"/>
                <w:szCs w:val="20"/>
              </w:rPr>
              <w:t xml:space="preserve">  </w:t>
            </w:r>
            <w:r>
              <w:rPr>
                <w:spacing w:val="9"/>
                <w:sz w:val="20"/>
                <w:szCs w:val="20"/>
              </w:rPr>
              <w:t>或与生活垃圾一同由环卫清运</w:t>
            </w:r>
            <w:r>
              <w:rPr>
                <w:spacing w:val="1"/>
                <w:sz w:val="20"/>
                <w:szCs w:val="20"/>
              </w:rPr>
              <w:t xml:space="preserve">  </w:t>
            </w:r>
            <w:r>
              <w:rPr>
                <w:spacing w:val="5"/>
                <w:sz w:val="20"/>
                <w:szCs w:val="20"/>
              </w:rPr>
              <w:t>处置</w:t>
            </w:r>
          </w:p>
        </w:tc>
        <w:tc>
          <w:tcPr>
            <w:tcW w:w="1309" w:type="dxa"/>
            <w:vMerge w:val="continue"/>
            <w:tcBorders>
              <w:top w:val="nil"/>
            </w:tcBorders>
            <w:vAlign w:val="top"/>
          </w:tcPr>
          <w:p>
            <w:pPr>
              <w:rPr>
                <w:rFonts w:ascii="Arial"/>
                <w:sz w:val="21"/>
              </w:rPr>
            </w:pPr>
          </w:p>
        </w:tc>
        <w:tc>
          <w:tcPr>
            <w:tcW w:w="1132"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line="233" w:lineRule="auto"/>
              <w:ind w:left="522"/>
              <w:rPr>
                <w:sz w:val="20"/>
                <w:szCs w:val="20"/>
              </w:rPr>
            </w:pPr>
            <w:r>
              <w:rPr>
                <w:sz w:val="20"/>
                <w:szCs w:val="20"/>
              </w:rPr>
              <w:t>/</w:t>
            </w:r>
          </w:p>
        </w:tc>
        <w:tc>
          <w:tcPr>
            <w:tcW w:w="921" w:type="dxa"/>
            <w:tcBorders>
              <w:right w:val="single" w:color="000000" w:sz="6"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65" w:line="228" w:lineRule="auto"/>
              <w:ind w:left="169"/>
              <w:rPr>
                <w:sz w:val="20"/>
                <w:szCs w:val="20"/>
              </w:rPr>
            </w:pPr>
            <w:r>
              <w:rPr>
                <w:spacing w:val="4"/>
                <w:sz w:val="20"/>
                <w:szCs w:val="20"/>
              </w:rPr>
              <w:t>新建</w:t>
            </w:r>
          </w:p>
        </w:tc>
      </w:tr>
    </w:tbl>
    <w:p>
      <w:pPr>
        <w:pStyle w:val="2"/>
      </w:pPr>
    </w:p>
    <w:p>
      <w:pPr>
        <w:sectPr>
          <w:footerReference r:id="rId37" w:type="default"/>
          <w:pgSz w:w="11906" w:h="16839"/>
          <w:pgMar w:top="1431" w:right="1514" w:bottom="1260" w:left="1513" w:header="0" w:footer="1080" w:gutter="0"/>
          <w:cols w:space="720" w:num="1"/>
        </w:sectPr>
      </w:pPr>
    </w:p>
    <w:p>
      <w:pPr>
        <w:spacing w:before="28"/>
      </w:pPr>
      <w:r>
        <w:pict>
          <v:rect id="_x0000_s1049" o:spid="_x0000_s1049" o:spt="1" style="position:absolute;left:0pt;margin-left:510pt;margin-top:86.5pt;height:197pt;width:0.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6"/>
        <w:gridCol w:w="870"/>
        <w:gridCol w:w="636"/>
        <w:gridCol w:w="2988"/>
        <w:gridCol w:w="1309"/>
        <w:gridCol w:w="1132"/>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76" w:type="dxa"/>
            <w:vMerge w:val="restart"/>
            <w:tcBorders>
              <w:top w:val="single" w:color="000000" w:sz="6" w:space="0"/>
              <w:bottom w:val="nil"/>
            </w:tcBorders>
            <w:vAlign w:val="top"/>
          </w:tcPr>
          <w:p>
            <w:pPr>
              <w:rPr>
                <w:rFonts w:ascii="Arial"/>
                <w:sz w:val="21"/>
              </w:rPr>
            </w:pPr>
          </w:p>
        </w:tc>
        <w:tc>
          <w:tcPr>
            <w:tcW w:w="870" w:type="dxa"/>
            <w:vMerge w:val="restart"/>
            <w:tcBorders>
              <w:top w:val="single" w:color="000000" w:sz="6" w:space="0"/>
              <w:bottom w:val="nil"/>
            </w:tcBorders>
            <w:vAlign w:val="top"/>
          </w:tcPr>
          <w:p>
            <w:pPr>
              <w:rPr>
                <w:rFonts w:ascii="Arial"/>
                <w:sz w:val="21"/>
              </w:rPr>
            </w:pPr>
          </w:p>
        </w:tc>
        <w:tc>
          <w:tcPr>
            <w:tcW w:w="636" w:type="dxa"/>
            <w:vMerge w:val="restart"/>
            <w:tcBorders>
              <w:top w:val="single" w:color="000000" w:sz="6" w:space="0"/>
              <w:bottom w:val="nil"/>
            </w:tcBorders>
            <w:vAlign w:val="top"/>
          </w:tcPr>
          <w:p>
            <w:pPr>
              <w:rPr>
                <w:rFonts w:ascii="Arial"/>
                <w:sz w:val="21"/>
              </w:rPr>
            </w:pPr>
          </w:p>
        </w:tc>
        <w:tc>
          <w:tcPr>
            <w:tcW w:w="2988" w:type="dxa"/>
            <w:tcBorders>
              <w:top w:val="single" w:color="000000" w:sz="6" w:space="0"/>
            </w:tcBorders>
            <w:vAlign w:val="top"/>
          </w:tcPr>
          <w:p>
            <w:pPr>
              <w:pStyle w:val="6"/>
              <w:spacing w:before="76" w:line="246" w:lineRule="auto"/>
              <w:ind w:left="116" w:right="150" w:firstLine="7"/>
              <w:rPr>
                <w:sz w:val="20"/>
                <w:szCs w:val="20"/>
              </w:rPr>
            </w:pPr>
            <w:r>
              <w:rPr>
                <w:spacing w:val="8"/>
                <w:sz w:val="20"/>
                <w:szCs w:val="20"/>
              </w:rPr>
              <w:t>隔油池废油脂：委托专业机构</w:t>
            </w:r>
            <w:r>
              <w:rPr>
                <w:spacing w:val="3"/>
                <w:sz w:val="20"/>
                <w:szCs w:val="20"/>
              </w:rPr>
              <w:t xml:space="preserve"> </w:t>
            </w:r>
            <w:r>
              <w:rPr>
                <w:spacing w:val="8"/>
                <w:sz w:val="20"/>
                <w:szCs w:val="20"/>
              </w:rPr>
              <w:t>定期清理，回收处置</w:t>
            </w:r>
          </w:p>
        </w:tc>
        <w:tc>
          <w:tcPr>
            <w:tcW w:w="1309" w:type="dxa"/>
            <w:vMerge w:val="restart"/>
            <w:tcBorders>
              <w:top w:val="single" w:color="000000" w:sz="6" w:space="0"/>
              <w:bottom w:val="nil"/>
            </w:tcBorders>
            <w:vAlign w:val="top"/>
          </w:tcPr>
          <w:p>
            <w:pPr>
              <w:rPr>
                <w:rFonts w:ascii="Arial"/>
                <w:sz w:val="21"/>
              </w:rPr>
            </w:pPr>
          </w:p>
        </w:tc>
        <w:tc>
          <w:tcPr>
            <w:tcW w:w="1132" w:type="dxa"/>
            <w:tcBorders>
              <w:top w:val="single" w:color="000000" w:sz="6" w:space="0"/>
            </w:tcBorders>
            <w:vAlign w:val="top"/>
          </w:tcPr>
          <w:p>
            <w:pPr>
              <w:pStyle w:val="6"/>
              <w:spacing w:before="224" w:line="233" w:lineRule="auto"/>
              <w:ind w:left="522"/>
              <w:rPr>
                <w:sz w:val="20"/>
                <w:szCs w:val="20"/>
              </w:rPr>
            </w:pPr>
            <w:r>
              <w:rPr>
                <w:sz w:val="20"/>
                <w:szCs w:val="20"/>
              </w:rPr>
              <w:t>/</w:t>
            </w:r>
          </w:p>
        </w:tc>
        <w:tc>
          <w:tcPr>
            <w:tcW w:w="921" w:type="dxa"/>
            <w:tcBorders>
              <w:top w:val="single" w:color="000000" w:sz="6" w:space="0"/>
              <w:right w:val="single" w:color="000000" w:sz="6" w:space="0"/>
            </w:tcBorders>
            <w:vAlign w:val="top"/>
          </w:tcPr>
          <w:p>
            <w:pPr>
              <w:pStyle w:val="6"/>
              <w:spacing w:before="224"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2988" w:type="dxa"/>
            <w:vAlign w:val="top"/>
          </w:tcPr>
          <w:p>
            <w:pPr>
              <w:pStyle w:val="6"/>
              <w:spacing w:before="62" w:line="246" w:lineRule="auto"/>
              <w:ind w:left="116" w:right="150" w:hanging="4"/>
              <w:rPr>
                <w:sz w:val="20"/>
                <w:szCs w:val="20"/>
              </w:rPr>
            </w:pPr>
            <w:r>
              <w:rPr>
                <w:spacing w:val="9"/>
                <w:sz w:val="20"/>
                <w:szCs w:val="20"/>
              </w:rPr>
              <w:t>过期、变质腐化食品：按照主</w:t>
            </w:r>
            <w:r>
              <w:rPr>
                <w:spacing w:val="1"/>
                <w:sz w:val="20"/>
                <w:szCs w:val="20"/>
              </w:rPr>
              <w:t xml:space="preserve"> </w:t>
            </w:r>
            <w:r>
              <w:rPr>
                <w:spacing w:val="8"/>
                <w:sz w:val="20"/>
                <w:szCs w:val="20"/>
              </w:rPr>
              <w:t>管部门的要求进行销毁处置</w:t>
            </w:r>
          </w:p>
        </w:tc>
        <w:tc>
          <w:tcPr>
            <w:tcW w:w="1309" w:type="dxa"/>
            <w:vMerge w:val="continue"/>
            <w:tcBorders>
              <w:top w:val="nil"/>
              <w:bottom w:val="nil"/>
            </w:tcBorders>
            <w:vAlign w:val="top"/>
          </w:tcPr>
          <w:p>
            <w:pPr>
              <w:rPr>
                <w:rFonts w:ascii="Arial"/>
                <w:sz w:val="21"/>
              </w:rPr>
            </w:pPr>
          </w:p>
        </w:tc>
        <w:tc>
          <w:tcPr>
            <w:tcW w:w="1132" w:type="dxa"/>
            <w:vAlign w:val="top"/>
          </w:tcPr>
          <w:p>
            <w:pPr>
              <w:pStyle w:val="6"/>
              <w:spacing w:before="209" w:line="233" w:lineRule="auto"/>
              <w:ind w:left="522"/>
              <w:rPr>
                <w:sz w:val="20"/>
                <w:szCs w:val="20"/>
              </w:rPr>
            </w:pPr>
            <w:r>
              <w:rPr>
                <w:sz w:val="20"/>
                <w:szCs w:val="20"/>
              </w:rPr>
              <w:t>/</w:t>
            </w:r>
          </w:p>
        </w:tc>
        <w:tc>
          <w:tcPr>
            <w:tcW w:w="921" w:type="dxa"/>
            <w:tcBorders>
              <w:right w:val="single" w:color="000000" w:sz="6" w:space="0"/>
            </w:tcBorders>
            <w:vAlign w:val="top"/>
          </w:tcPr>
          <w:p>
            <w:pPr>
              <w:pStyle w:val="6"/>
              <w:spacing w:before="210"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2988" w:type="dxa"/>
            <w:vAlign w:val="top"/>
          </w:tcPr>
          <w:p>
            <w:pPr>
              <w:pStyle w:val="6"/>
              <w:spacing w:before="59" w:line="257" w:lineRule="auto"/>
              <w:ind w:left="110" w:right="150" w:firstLine="2"/>
              <w:rPr>
                <w:sz w:val="20"/>
                <w:szCs w:val="20"/>
              </w:rPr>
            </w:pPr>
            <w:r>
              <w:rPr>
                <w:spacing w:val="9"/>
                <w:sz w:val="20"/>
                <w:szCs w:val="20"/>
              </w:rPr>
              <w:t>生活垃圾：袋装收集后运至附</w:t>
            </w:r>
            <w:r>
              <w:rPr>
                <w:spacing w:val="1"/>
                <w:sz w:val="20"/>
                <w:szCs w:val="20"/>
              </w:rPr>
              <w:t xml:space="preserve"> </w:t>
            </w:r>
            <w:r>
              <w:rPr>
                <w:spacing w:val="9"/>
                <w:sz w:val="20"/>
                <w:szCs w:val="20"/>
              </w:rPr>
              <w:t>近场镇生活垃圾集中收集点，</w:t>
            </w:r>
            <w:r>
              <w:rPr>
                <w:spacing w:val="3"/>
                <w:sz w:val="20"/>
                <w:szCs w:val="20"/>
              </w:rPr>
              <w:t xml:space="preserve"> </w:t>
            </w:r>
            <w:r>
              <w:rPr>
                <w:spacing w:val="8"/>
                <w:sz w:val="20"/>
                <w:szCs w:val="20"/>
              </w:rPr>
              <w:t>由环卫负责清运</w:t>
            </w:r>
          </w:p>
        </w:tc>
        <w:tc>
          <w:tcPr>
            <w:tcW w:w="1309" w:type="dxa"/>
            <w:vMerge w:val="continue"/>
            <w:tcBorders>
              <w:top w:val="nil"/>
              <w:bottom w:val="nil"/>
            </w:tcBorders>
            <w:vAlign w:val="top"/>
          </w:tcPr>
          <w:p>
            <w:pPr>
              <w:rPr>
                <w:rFonts w:ascii="Arial"/>
                <w:sz w:val="21"/>
              </w:rPr>
            </w:pPr>
          </w:p>
        </w:tc>
        <w:tc>
          <w:tcPr>
            <w:tcW w:w="1132" w:type="dxa"/>
            <w:vAlign w:val="top"/>
          </w:tcPr>
          <w:p>
            <w:pPr>
              <w:spacing w:line="333" w:lineRule="auto"/>
              <w:rPr>
                <w:rFonts w:ascii="Arial"/>
                <w:sz w:val="21"/>
              </w:rPr>
            </w:pPr>
          </w:p>
          <w:p>
            <w:pPr>
              <w:spacing w:before="58"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21" w:type="dxa"/>
            <w:tcBorders>
              <w:right w:val="single" w:color="000000" w:sz="6" w:space="0"/>
            </w:tcBorders>
            <w:vAlign w:val="top"/>
          </w:tcPr>
          <w:p>
            <w:pPr>
              <w:spacing w:line="294"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Align w:val="top"/>
          </w:tcPr>
          <w:p>
            <w:pPr>
              <w:spacing w:line="295" w:lineRule="auto"/>
              <w:rPr>
                <w:rFonts w:ascii="Arial"/>
                <w:sz w:val="21"/>
              </w:rPr>
            </w:pPr>
          </w:p>
          <w:p>
            <w:pPr>
              <w:spacing w:line="296" w:lineRule="auto"/>
              <w:rPr>
                <w:rFonts w:ascii="Arial"/>
                <w:sz w:val="21"/>
              </w:rPr>
            </w:pPr>
          </w:p>
          <w:p>
            <w:pPr>
              <w:pStyle w:val="6"/>
              <w:spacing w:before="65" w:line="253" w:lineRule="auto"/>
              <w:ind w:left="227" w:right="124" w:hanging="103"/>
              <w:rPr>
                <w:sz w:val="20"/>
                <w:szCs w:val="20"/>
              </w:rPr>
            </w:pPr>
            <w:r>
              <w:rPr>
                <w:spacing w:val="5"/>
                <w:sz w:val="20"/>
                <w:szCs w:val="20"/>
              </w:rPr>
              <w:t>办公及</w:t>
            </w:r>
            <w:r>
              <w:rPr>
                <w:sz w:val="20"/>
                <w:szCs w:val="20"/>
              </w:rPr>
              <w:t xml:space="preserve"> </w:t>
            </w:r>
            <w:r>
              <w:rPr>
                <w:spacing w:val="3"/>
                <w:sz w:val="20"/>
                <w:szCs w:val="20"/>
              </w:rPr>
              <w:t>生活</w:t>
            </w:r>
          </w:p>
        </w:tc>
        <w:tc>
          <w:tcPr>
            <w:tcW w:w="3624" w:type="dxa"/>
            <w:gridSpan w:val="2"/>
            <w:vAlign w:val="top"/>
          </w:tcPr>
          <w:p>
            <w:pPr>
              <w:pStyle w:val="6"/>
              <w:spacing w:before="58" w:line="267" w:lineRule="auto"/>
              <w:ind w:left="110" w:right="50" w:firstLine="2"/>
              <w:rPr>
                <w:sz w:val="20"/>
                <w:szCs w:val="20"/>
              </w:rPr>
            </w:pPr>
            <w:r>
              <w:rPr>
                <w:spacing w:val="6"/>
                <w:sz w:val="20"/>
                <w:szCs w:val="20"/>
              </w:rPr>
              <w:t>项目区设综合办公楼</w:t>
            </w:r>
            <w:r>
              <w:rPr>
                <w:spacing w:val="-11"/>
                <w:sz w:val="20"/>
                <w:szCs w:val="20"/>
              </w:rPr>
              <w:t xml:space="preserve"> </w:t>
            </w:r>
            <w:r>
              <w:rPr>
                <w:spacing w:val="6"/>
                <w:sz w:val="20"/>
                <w:szCs w:val="20"/>
              </w:rPr>
              <w:t>1</w:t>
            </w:r>
            <w:r>
              <w:rPr>
                <w:spacing w:val="-38"/>
                <w:sz w:val="20"/>
                <w:szCs w:val="20"/>
              </w:rPr>
              <w:t xml:space="preserve"> </w:t>
            </w:r>
            <w:r>
              <w:rPr>
                <w:spacing w:val="6"/>
                <w:sz w:val="20"/>
                <w:szCs w:val="20"/>
              </w:rPr>
              <w:t>栋，建筑面积</w:t>
            </w:r>
            <w:r>
              <w:rPr>
                <w:sz w:val="20"/>
                <w:szCs w:val="20"/>
              </w:rPr>
              <w:t xml:space="preserve">  </w:t>
            </w:r>
            <w:r>
              <w:rPr>
                <w:spacing w:val="-3"/>
                <w:sz w:val="20"/>
                <w:szCs w:val="20"/>
              </w:rPr>
              <w:t>约</w:t>
            </w:r>
            <w:r>
              <w:rPr>
                <w:spacing w:val="-13"/>
                <w:sz w:val="20"/>
                <w:szCs w:val="20"/>
              </w:rPr>
              <w:t xml:space="preserve"> </w:t>
            </w:r>
            <w:r>
              <w:rPr>
                <w:rFonts w:ascii="Times New Roman" w:hAnsi="Times New Roman" w:eastAsia="Times New Roman" w:cs="Times New Roman"/>
                <w:spacing w:val="-3"/>
                <w:sz w:val="20"/>
                <w:szCs w:val="20"/>
              </w:rPr>
              <w:t>10792.29m</w:t>
            </w:r>
            <w:r>
              <w:rPr>
                <w:rFonts w:ascii="Times New Roman" w:hAnsi="Times New Roman" w:eastAsia="Times New Roman" w:cs="Times New Roman"/>
                <w:spacing w:val="-3"/>
                <w:position w:val="6"/>
                <w:sz w:val="13"/>
                <w:szCs w:val="13"/>
              </w:rPr>
              <w:t>2</w:t>
            </w:r>
            <w:r>
              <w:rPr>
                <w:spacing w:val="-3"/>
                <w:sz w:val="20"/>
                <w:szCs w:val="20"/>
              </w:rPr>
              <w:t>，地上</w:t>
            </w:r>
            <w:r>
              <w:rPr>
                <w:spacing w:val="-35"/>
                <w:sz w:val="20"/>
                <w:szCs w:val="20"/>
              </w:rPr>
              <w:t xml:space="preserve"> </w:t>
            </w:r>
            <w:r>
              <w:rPr>
                <w:spacing w:val="-3"/>
                <w:sz w:val="20"/>
                <w:szCs w:val="20"/>
              </w:rPr>
              <w:t>6</w:t>
            </w:r>
            <w:r>
              <w:rPr>
                <w:spacing w:val="-38"/>
                <w:sz w:val="20"/>
                <w:szCs w:val="20"/>
              </w:rPr>
              <w:t xml:space="preserve"> </w:t>
            </w:r>
            <w:r>
              <w:rPr>
                <w:spacing w:val="-3"/>
                <w:sz w:val="20"/>
                <w:szCs w:val="20"/>
              </w:rPr>
              <w:t>层、地下</w:t>
            </w:r>
            <w:r>
              <w:rPr>
                <w:spacing w:val="-21"/>
                <w:sz w:val="20"/>
                <w:szCs w:val="20"/>
              </w:rPr>
              <w:t xml:space="preserve"> </w:t>
            </w:r>
            <w:r>
              <w:rPr>
                <w:spacing w:val="-3"/>
                <w:sz w:val="20"/>
                <w:szCs w:val="20"/>
              </w:rPr>
              <w:t>1</w:t>
            </w:r>
            <w:r>
              <w:rPr>
                <w:spacing w:val="-41"/>
                <w:sz w:val="20"/>
                <w:szCs w:val="20"/>
              </w:rPr>
              <w:t xml:space="preserve"> </w:t>
            </w:r>
            <w:r>
              <w:rPr>
                <w:spacing w:val="-3"/>
                <w:sz w:val="20"/>
                <w:szCs w:val="20"/>
              </w:rPr>
              <w:t>层，</w:t>
            </w:r>
            <w:r>
              <w:rPr>
                <w:sz w:val="20"/>
                <w:szCs w:val="20"/>
              </w:rPr>
              <w:t xml:space="preserve"> </w:t>
            </w:r>
            <w:r>
              <w:rPr>
                <w:spacing w:val="9"/>
                <w:sz w:val="20"/>
                <w:szCs w:val="20"/>
              </w:rPr>
              <w:t>设有商品展示和交易区、物流信息中</w:t>
            </w:r>
            <w:r>
              <w:rPr>
                <w:spacing w:val="1"/>
                <w:sz w:val="20"/>
                <w:szCs w:val="20"/>
              </w:rPr>
              <w:t xml:space="preserve">  </w:t>
            </w:r>
            <w:r>
              <w:rPr>
                <w:spacing w:val="10"/>
                <w:sz w:val="20"/>
                <w:szCs w:val="20"/>
              </w:rPr>
              <w:t>心、物业管理、办公中心、会议室，</w:t>
            </w:r>
            <w:r>
              <w:rPr>
                <w:spacing w:val="1"/>
                <w:sz w:val="20"/>
                <w:szCs w:val="20"/>
              </w:rPr>
              <w:t xml:space="preserve">  </w:t>
            </w:r>
            <w:r>
              <w:rPr>
                <w:spacing w:val="3"/>
                <w:sz w:val="20"/>
                <w:szCs w:val="20"/>
              </w:rPr>
              <w:t>职工食堂等。职工食堂以预制菜为主，</w:t>
            </w:r>
            <w:r>
              <w:rPr>
                <w:spacing w:val="6"/>
                <w:sz w:val="20"/>
                <w:szCs w:val="20"/>
              </w:rPr>
              <w:t xml:space="preserve"> </w:t>
            </w:r>
            <w:r>
              <w:rPr>
                <w:spacing w:val="9"/>
                <w:sz w:val="20"/>
                <w:szCs w:val="20"/>
              </w:rPr>
              <w:t>不进行食物的炒、炸等烹饪</w:t>
            </w:r>
          </w:p>
        </w:tc>
        <w:tc>
          <w:tcPr>
            <w:tcW w:w="1309" w:type="dxa"/>
            <w:vMerge w:val="continue"/>
            <w:tcBorders>
              <w:top w:val="nil"/>
            </w:tcBorders>
            <w:vAlign w:val="top"/>
          </w:tcPr>
          <w:p>
            <w:pPr>
              <w:rPr>
                <w:rFonts w:ascii="Arial"/>
                <w:sz w:val="21"/>
              </w:rPr>
            </w:pPr>
          </w:p>
        </w:tc>
        <w:tc>
          <w:tcPr>
            <w:tcW w:w="1132" w:type="dxa"/>
            <w:vAlign w:val="top"/>
          </w:tcPr>
          <w:p>
            <w:pPr>
              <w:spacing w:line="296" w:lineRule="auto"/>
              <w:rPr>
                <w:rFonts w:ascii="Arial"/>
                <w:sz w:val="21"/>
              </w:rPr>
            </w:pPr>
          </w:p>
          <w:p>
            <w:pPr>
              <w:spacing w:line="296" w:lineRule="auto"/>
              <w:rPr>
                <w:rFonts w:ascii="Arial"/>
                <w:sz w:val="21"/>
              </w:rPr>
            </w:pPr>
          </w:p>
          <w:p>
            <w:pPr>
              <w:pStyle w:val="6"/>
              <w:spacing w:before="65" w:line="252" w:lineRule="auto"/>
              <w:ind w:left="52" w:right="70"/>
              <w:jc w:val="right"/>
              <w:rPr>
                <w:sz w:val="20"/>
                <w:szCs w:val="20"/>
              </w:rPr>
            </w:pPr>
            <w:r>
              <w:rPr>
                <w:sz w:val="20"/>
                <w:szCs w:val="20"/>
              </w:rPr>
              <w:t>生活垃圾、</w:t>
            </w:r>
            <w:r>
              <w:rPr>
                <w:spacing w:val="3"/>
                <w:sz w:val="20"/>
                <w:szCs w:val="20"/>
              </w:rPr>
              <w:t xml:space="preserve"> </w:t>
            </w:r>
            <w:r>
              <w:rPr>
                <w:spacing w:val="6"/>
                <w:sz w:val="20"/>
                <w:szCs w:val="20"/>
              </w:rPr>
              <w:t>生活污水</w:t>
            </w:r>
          </w:p>
        </w:tc>
        <w:tc>
          <w:tcPr>
            <w:tcW w:w="921" w:type="dxa"/>
            <w:tcBorders>
              <w:right w:val="single" w:color="000000" w:sz="6"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5" w:line="229" w:lineRule="auto"/>
              <w:ind w:left="191"/>
              <w:rPr>
                <w:sz w:val="20"/>
                <w:szCs w:val="20"/>
              </w:rPr>
            </w:pPr>
            <w:r>
              <w:rPr>
                <w:spacing w:val="-7"/>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4" w:hRule="atLeast"/>
        </w:trPr>
        <w:tc>
          <w:tcPr>
            <w:tcW w:w="831" w:type="dxa"/>
            <w:vMerge w:val="continue"/>
            <w:tcBorders>
              <w:top w:val="nil"/>
              <w:left w:val="single" w:color="000000" w:sz="6" w:space="0"/>
            </w:tcBorders>
            <w:vAlign w:val="top"/>
          </w:tcPr>
          <w:p>
            <w:pPr>
              <w:rPr>
                <w:rFonts w:ascii="Arial"/>
                <w:sz w:val="21"/>
              </w:rPr>
            </w:pPr>
          </w:p>
        </w:tc>
        <w:tc>
          <w:tcPr>
            <w:tcW w:w="8032" w:type="dxa"/>
            <w:gridSpan w:val="7"/>
            <w:tcBorders>
              <w:right w:val="single" w:color="000000" w:sz="6" w:space="0"/>
            </w:tcBorders>
            <w:vAlign w:val="top"/>
          </w:tcPr>
          <w:p>
            <w:pPr>
              <w:spacing w:before="132" w:line="222" w:lineRule="auto"/>
              <w:ind w:left="105"/>
              <w:rPr>
                <w:rFonts w:ascii="黑体" w:hAnsi="黑体" w:eastAsia="黑体" w:cs="黑体"/>
                <w:sz w:val="22"/>
                <w:szCs w:val="22"/>
              </w:rPr>
            </w:pPr>
            <w:r>
              <w:rPr>
                <w:rFonts w:ascii="黑体" w:hAnsi="黑体" w:eastAsia="黑体" w:cs="黑体"/>
                <w:spacing w:val="-1"/>
                <w:sz w:val="22"/>
                <w:szCs w:val="22"/>
              </w:rPr>
              <w:t>2、产品方案及产能</w:t>
            </w:r>
          </w:p>
          <w:p>
            <w:pPr>
              <w:pStyle w:val="6"/>
              <w:spacing w:before="136" w:line="401" w:lineRule="exact"/>
              <w:jc w:val="right"/>
            </w:pPr>
            <w:r>
              <w:rPr>
                <w:spacing w:val="-7"/>
                <w:position w:val="13"/>
              </w:rPr>
              <w:t>本项目主要进行食品加工，涉及的产品种类众多，主要分为肉</w:t>
            </w:r>
            <w:r>
              <w:rPr>
                <w:spacing w:val="-8"/>
                <w:position w:val="13"/>
              </w:rPr>
              <w:t>类及副产品制品、</w:t>
            </w:r>
          </w:p>
          <w:p>
            <w:pPr>
              <w:pStyle w:val="6"/>
              <w:spacing w:line="220" w:lineRule="auto"/>
              <w:ind w:left="107"/>
            </w:pPr>
            <w:r>
              <w:t>豆制品、米面制品及蔬菜制品。项目主要产</w:t>
            </w:r>
            <w:r>
              <w:rPr>
                <w:spacing w:val="-1"/>
              </w:rPr>
              <w:t>品及产量情况见下表。</w:t>
            </w:r>
          </w:p>
          <w:p>
            <w:pPr>
              <w:spacing w:before="136" w:line="223" w:lineRule="auto"/>
              <w:ind w:left="2829"/>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2-3      </w:t>
            </w:r>
            <w:r>
              <w:rPr>
                <w:rFonts w:ascii="黑体" w:hAnsi="黑体" w:eastAsia="黑体" w:cs="黑体"/>
                <w:spacing w:val="-1"/>
                <w:sz w:val="22"/>
                <w:szCs w:val="22"/>
              </w:rPr>
              <w:t>主要产品规格及产能</w:t>
            </w:r>
          </w:p>
          <w:p>
            <w:pPr>
              <w:spacing w:line="37" w:lineRule="auto"/>
              <w:rPr>
                <w:rFonts w:ascii="Arial"/>
                <w:sz w:val="2"/>
              </w:rPr>
            </w:pPr>
          </w:p>
          <w:tbl>
            <w:tblPr>
              <w:tblStyle w:val="5"/>
              <w:tblW w:w="7281" w:type="dxa"/>
              <w:tblInd w:w="3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323"/>
              <w:gridCol w:w="1274"/>
              <w:gridCol w:w="1133"/>
              <w:gridCol w:w="2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47" w:type="dxa"/>
                  <w:vAlign w:val="top"/>
                </w:tcPr>
                <w:p>
                  <w:pPr>
                    <w:pStyle w:val="6"/>
                    <w:spacing w:before="65" w:line="216" w:lineRule="auto"/>
                    <w:ind w:left="166"/>
                    <w:rPr>
                      <w:sz w:val="20"/>
                      <w:szCs w:val="20"/>
                    </w:rPr>
                  </w:pPr>
                  <w:r>
                    <w:rPr>
                      <w:spacing w:val="6"/>
                      <w:sz w:val="20"/>
                      <w:szCs w:val="20"/>
                      <w14:textOutline w14:w="3795" w14:cap="sq" w14:cmpd="sng">
                        <w14:solidFill>
                          <w14:srgbClr w14:val="000000"/>
                        </w14:solidFill>
                        <w14:prstDash w14:val="solid"/>
                        <w14:bevel/>
                      </w14:textOutline>
                    </w:rPr>
                    <w:t>序号</w:t>
                  </w:r>
                </w:p>
              </w:tc>
              <w:tc>
                <w:tcPr>
                  <w:tcW w:w="1323" w:type="dxa"/>
                  <w:vAlign w:val="top"/>
                </w:tcPr>
                <w:p>
                  <w:pPr>
                    <w:pStyle w:val="6"/>
                    <w:spacing w:before="65" w:line="216" w:lineRule="auto"/>
                    <w:ind w:left="243"/>
                    <w:rPr>
                      <w:sz w:val="20"/>
                      <w:szCs w:val="20"/>
                    </w:rPr>
                  </w:pPr>
                  <w:r>
                    <w:rPr>
                      <w:spacing w:val="8"/>
                      <w:sz w:val="20"/>
                      <w:szCs w:val="20"/>
                      <w14:textOutline w14:w="3795" w14:cap="sq" w14:cmpd="sng">
                        <w14:solidFill>
                          <w14:srgbClr w14:val="000000"/>
                        </w14:solidFill>
                        <w14:prstDash w14:val="solid"/>
                        <w14:bevel/>
                      </w14:textOutline>
                    </w:rPr>
                    <w:t>食品类别</w:t>
                  </w:r>
                </w:p>
              </w:tc>
              <w:tc>
                <w:tcPr>
                  <w:tcW w:w="1274" w:type="dxa"/>
                  <w:vAlign w:val="top"/>
                </w:tcPr>
                <w:p>
                  <w:pPr>
                    <w:pStyle w:val="6"/>
                    <w:spacing w:before="65" w:line="216" w:lineRule="auto"/>
                    <w:ind w:left="221"/>
                    <w:rPr>
                      <w:sz w:val="20"/>
                      <w:szCs w:val="20"/>
                    </w:rPr>
                  </w:pPr>
                  <w:r>
                    <w:rPr>
                      <w:spacing w:val="8"/>
                      <w:sz w:val="20"/>
                      <w:szCs w:val="20"/>
                      <w14:textOutline w14:w="3795" w14:cap="sq" w14:cmpd="sng">
                        <w14:solidFill>
                          <w14:srgbClr w14:val="000000"/>
                        </w14:solidFill>
                        <w14:prstDash w14:val="solid"/>
                        <w14:bevel/>
                      </w14:textOutline>
                    </w:rPr>
                    <w:t>产品种类</w:t>
                  </w:r>
                </w:p>
              </w:tc>
              <w:tc>
                <w:tcPr>
                  <w:tcW w:w="1133" w:type="dxa"/>
                  <w:vAlign w:val="top"/>
                </w:tcPr>
                <w:p>
                  <w:pPr>
                    <w:pStyle w:val="6"/>
                    <w:spacing w:before="65" w:line="216" w:lineRule="auto"/>
                    <w:ind w:right="11"/>
                    <w:jc w:val="right"/>
                    <w:rPr>
                      <w:sz w:val="20"/>
                      <w:szCs w:val="20"/>
                    </w:rPr>
                  </w:pPr>
                  <w:r>
                    <w:rPr>
                      <w:spacing w:val="-3"/>
                      <w:sz w:val="20"/>
                      <w:szCs w:val="20"/>
                      <w14:textOutline w14:w="3795" w14:cap="sq" w14:cmpd="sng">
                        <w14:solidFill>
                          <w14:srgbClr w14:val="000000"/>
                        </w14:solidFill>
                        <w14:prstDash w14:val="solid"/>
                        <w14:bevel/>
                      </w14:textOutline>
                    </w:rPr>
                    <w:t>产量（</w:t>
                  </w:r>
                  <w:r>
                    <w:rPr>
                      <w:rFonts w:ascii="Times New Roman" w:hAnsi="Times New Roman" w:eastAsia="Times New Roman" w:cs="Times New Roman"/>
                      <w:b/>
                      <w:bCs/>
                      <w:spacing w:val="-3"/>
                      <w:sz w:val="20"/>
                      <w:szCs w:val="20"/>
                    </w:rPr>
                    <w:t>t/a</w:t>
                  </w:r>
                  <w:r>
                    <w:rPr>
                      <w:spacing w:val="-3"/>
                      <w:sz w:val="20"/>
                      <w:szCs w:val="20"/>
                      <w14:textOutline w14:w="3795" w14:cap="sq" w14:cmpd="sng">
                        <w14:solidFill>
                          <w14:srgbClr w14:val="000000"/>
                        </w14:solidFill>
                        <w14:prstDash w14:val="solid"/>
                        <w14:bevel/>
                      </w14:textOutline>
                    </w:rPr>
                    <w:t>）</w:t>
                  </w:r>
                </w:p>
              </w:tc>
              <w:tc>
                <w:tcPr>
                  <w:tcW w:w="2804" w:type="dxa"/>
                  <w:vAlign w:val="top"/>
                </w:tcPr>
                <w:p>
                  <w:pPr>
                    <w:pStyle w:val="6"/>
                    <w:spacing w:before="65" w:line="216" w:lineRule="auto"/>
                    <w:ind w:left="985"/>
                    <w:rPr>
                      <w:sz w:val="20"/>
                      <w:szCs w:val="20"/>
                    </w:rPr>
                  </w:pPr>
                  <w:r>
                    <w:rPr>
                      <w:spacing w:val="8"/>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47" w:type="dxa"/>
                  <w:vAlign w:val="top"/>
                </w:tcPr>
                <w:p>
                  <w:pPr>
                    <w:spacing w:before="96"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23"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65" w:line="253" w:lineRule="auto"/>
                    <w:ind w:left="368" w:right="136" w:hanging="207"/>
                    <w:rPr>
                      <w:sz w:val="20"/>
                      <w:szCs w:val="20"/>
                    </w:rPr>
                  </w:pPr>
                  <w:r>
                    <w:rPr>
                      <w:spacing w:val="4"/>
                      <w:sz w:val="20"/>
                      <w:szCs w:val="20"/>
                    </w:rPr>
                    <w:t>肉类及副产</w:t>
                  </w:r>
                  <w:r>
                    <w:rPr>
                      <w:sz w:val="20"/>
                      <w:szCs w:val="20"/>
                    </w:rPr>
                    <w:t xml:space="preserve"> </w:t>
                  </w:r>
                  <w:r>
                    <w:rPr>
                      <w:spacing w:val="1"/>
                      <w:sz w:val="20"/>
                      <w:szCs w:val="20"/>
                    </w:rPr>
                    <w:t>品制品</w:t>
                  </w:r>
                </w:p>
              </w:tc>
              <w:tc>
                <w:tcPr>
                  <w:tcW w:w="1274" w:type="dxa"/>
                  <w:vAlign w:val="top"/>
                </w:tcPr>
                <w:p>
                  <w:pPr>
                    <w:pStyle w:val="6"/>
                    <w:spacing w:before="60" w:line="216" w:lineRule="auto"/>
                    <w:ind w:left="433"/>
                    <w:rPr>
                      <w:sz w:val="20"/>
                      <w:szCs w:val="20"/>
                    </w:rPr>
                  </w:pPr>
                  <w:r>
                    <w:rPr>
                      <w:spacing w:val="4"/>
                      <w:sz w:val="20"/>
                      <w:szCs w:val="20"/>
                    </w:rPr>
                    <w:t>板鸭</w:t>
                  </w:r>
                </w:p>
              </w:tc>
              <w:tc>
                <w:tcPr>
                  <w:tcW w:w="1133" w:type="dxa"/>
                  <w:vAlign w:val="top"/>
                </w:tcPr>
                <w:p>
                  <w:pPr>
                    <w:spacing w:before="99" w:line="192"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80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53" w:lineRule="auto"/>
                    <w:ind w:left="672" w:right="141" w:hanging="314"/>
                    <w:rPr>
                      <w:sz w:val="20"/>
                      <w:szCs w:val="20"/>
                    </w:rPr>
                  </w:pPr>
                  <w:r>
                    <w:rPr>
                      <w:spacing w:val="9"/>
                      <w:sz w:val="20"/>
                      <w:szCs w:val="20"/>
                    </w:rPr>
                    <w:t>按照相应食品类别执行国</w:t>
                  </w:r>
                  <w:r>
                    <w:rPr>
                      <w:sz w:val="20"/>
                      <w:szCs w:val="20"/>
                    </w:rPr>
                    <w:t xml:space="preserve"> </w:t>
                  </w:r>
                  <w:r>
                    <w:rPr>
                      <w:spacing w:val="8"/>
                      <w:sz w:val="20"/>
                      <w:szCs w:val="20"/>
                    </w:rPr>
                    <w:t>家食品安全标准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47" w:type="dxa"/>
                  <w:vAlign w:val="top"/>
                </w:tcPr>
                <w:p>
                  <w:pPr>
                    <w:spacing w:before="99" w:line="195"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3" w:line="213" w:lineRule="auto"/>
                    <w:ind w:left="433"/>
                    <w:rPr>
                      <w:sz w:val="20"/>
                      <w:szCs w:val="20"/>
                    </w:rPr>
                  </w:pPr>
                  <w:r>
                    <w:rPr>
                      <w:spacing w:val="4"/>
                      <w:sz w:val="20"/>
                      <w:szCs w:val="20"/>
                    </w:rPr>
                    <w:t>毛肚</w:t>
                  </w:r>
                </w:p>
              </w:tc>
              <w:tc>
                <w:tcPr>
                  <w:tcW w:w="1133" w:type="dxa"/>
                  <w:vAlign w:val="top"/>
                </w:tcPr>
                <w:p>
                  <w:pPr>
                    <w:spacing w:before="99"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47" w:type="dxa"/>
                  <w:vAlign w:val="top"/>
                </w:tcPr>
                <w:p>
                  <w:pPr>
                    <w:spacing w:before="99"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4" w:line="212" w:lineRule="auto"/>
                    <w:ind w:left="437"/>
                    <w:rPr>
                      <w:sz w:val="20"/>
                      <w:szCs w:val="20"/>
                    </w:rPr>
                  </w:pPr>
                  <w:r>
                    <w:rPr>
                      <w:spacing w:val="2"/>
                      <w:sz w:val="20"/>
                      <w:szCs w:val="20"/>
                    </w:rPr>
                    <w:t>牛肉</w:t>
                  </w:r>
                </w:p>
              </w:tc>
              <w:tc>
                <w:tcPr>
                  <w:tcW w:w="1133" w:type="dxa"/>
                  <w:vAlign w:val="top"/>
                </w:tcPr>
                <w:p>
                  <w:pPr>
                    <w:spacing w:before="99" w:line="195" w:lineRule="auto"/>
                    <w:ind w:left="467"/>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47" w:type="dxa"/>
                  <w:vAlign w:val="top"/>
                </w:tcPr>
                <w:p>
                  <w:pPr>
                    <w:spacing w:before="100" w:line="195"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4" w:line="212" w:lineRule="auto"/>
                    <w:ind w:left="327"/>
                    <w:rPr>
                      <w:sz w:val="20"/>
                      <w:szCs w:val="20"/>
                    </w:rPr>
                  </w:pPr>
                  <w:r>
                    <w:rPr>
                      <w:spacing w:val="6"/>
                      <w:sz w:val="20"/>
                      <w:szCs w:val="20"/>
                    </w:rPr>
                    <w:t>猪头肉</w:t>
                  </w:r>
                </w:p>
              </w:tc>
              <w:tc>
                <w:tcPr>
                  <w:tcW w:w="1133" w:type="dxa"/>
                  <w:vAlign w:val="top"/>
                </w:tcPr>
                <w:p>
                  <w:pPr>
                    <w:spacing w:before="100" w:line="195" w:lineRule="auto"/>
                    <w:ind w:left="467"/>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spacing w:before="103" w:line="192"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5" w:line="212" w:lineRule="auto"/>
                    <w:ind w:left="458"/>
                    <w:rPr>
                      <w:sz w:val="20"/>
                      <w:szCs w:val="20"/>
                    </w:rPr>
                  </w:pPr>
                  <w:r>
                    <w:rPr>
                      <w:spacing w:val="-8"/>
                      <w:sz w:val="20"/>
                      <w:szCs w:val="20"/>
                    </w:rPr>
                    <w:t>卤鸭</w:t>
                  </w:r>
                </w:p>
              </w:tc>
              <w:tc>
                <w:tcPr>
                  <w:tcW w:w="1133" w:type="dxa"/>
                  <w:vAlign w:val="top"/>
                </w:tcPr>
                <w:p>
                  <w:pPr>
                    <w:spacing w:before="100" w:line="195" w:lineRule="auto"/>
                    <w:ind w:left="46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spacing w:before="100"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4" w:line="213" w:lineRule="auto"/>
                    <w:ind w:left="121"/>
                    <w:rPr>
                      <w:sz w:val="20"/>
                      <w:szCs w:val="20"/>
                    </w:rPr>
                  </w:pPr>
                  <w:r>
                    <w:rPr>
                      <w:spacing w:val="7"/>
                      <w:sz w:val="20"/>
                      <w:szCs w:val="20"/>
                    </w:rPr>
                    <w:t>牛排、鸡排</w:t>
                  </w:r>
                </w:p>
              </w:tc>
              <w:tc>
                <w:tcPr>
                  <w:tcW w:w="1133" w:type="dxa"/>
                  <w:vAlign w:val="top"/>
                </w:tcPr>
                <w:p>
                  <w:pPr>
                    <w:spacing w:before="100"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747" w:type="dxa"/>
                  <w:vAlign w:val="top"/>
                </w:tcPr>
                <w:p>
                  <w:pPr>
                    <w:spacing w:before="103" w:line="192"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4" w:line="213" w:lineRule="auto"/>
                    <w:ind w:left="117"/>
                    <w:rPr>
                      <w:sz w:val="20"/>
                      <w:szCs w:val="20"/>
                    </w:rPr>
                  </w:pPr>
                  <w:r>
                    <w:rPr>
                      <w:spacing w:val="7"/>
                      <w:sz w:val="20"/>
                      <w:szCs w:val="20"/>
                    </w:rPr>
                    <w:t>香肠、腊肉</w:t>
                  </w:r>
                </w:p>
              </w:tc>
              <w:tc>
                <w:tcPr>
                  <w:tcW w:w="1133" w:type="dxa"/>
                  <w:vAlign w:val="top"/>
                </w:tcPr>
                <w:p>
                  <w:pPr>
                    <w:spacing w:before="100"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spacing w:before="102" w:line="195" w:lineRule="auto"/>
                    <w:ind w:left="33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23" w:type="dxa"/>
                  <w:vMerge w:val="continue"/>
                  <w:tcBorders>
                    <w:top w:val="nil"/>
                  </w:tcBorders>
                  <w:vAlign w:val="top"/>
                </w:tcPr>
                <w:p>
                  <w:pPr>
                    <w:rPr>
                      <w:rFonts w:ascii="Arial"/>
                      <w:sz w:val="21"/>
                    </w:rPr>
                  </w:pPr>
                </w:p>
              </w:tc>
              <w:tc>
                <w:tcPr>
                  <w:tcW w:w="1274" w:type="dxa"/>
                  <w:vAlign w:val="top"/>
                </w:tcPr>
                <w:p>
                  <w:pPr>
                    <w:pStyle w:val="6"/>
                    <w:spacing w:before="66" w:line="211" w:lineRule="auto"/>
                    <w:ind w:left="432"/>
                    <w:rPr>
                      <w:sz w:val="20"/>
                      <w:szCs w:val="20"/>
                    </w:rPr>
                  </w:pPr>
                  <w:r>
                    <w:rPr>
                      <w:spacing w:val="5"/>
                      <w:sz w:val="20"/>
                      <w:szCs w:val="20"/>
                    </w:rPr>
                    <w:t>肠卷</w:t>
                  </w:r>
                </w:p>
              </w:tc>
              <w:tc>
                <w:tcPr>
                  <w:tcW w:w="1133" w:type="dxa"/>
                  <w:vAlign w:val="top"/>
                </w:tcPr>
                <w:p>
                  <w:pPr>
                    <w:spacing w:before="102" w:line="195" w:lineRule="auto"/>
                    <w:ind w:left="48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spacing w:before="101"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323" w:type="dxa"/>
                  <w:vMerge w:val="restart"/>
                  <w:tcBorders>
                    <w:bottom w:val="nil"/>
                  </w:tcBorders>
                  <w:vAlign w:val="top"/>
                </w:tcPr>
                <w:p>
                  <w:pPr>
                    <w:pStyle w:val="6"/>
                    <w:spacing w:before="219" w:line="228" w:lineRule="auto"/>
                    <w:ind w:left="352"/>
                    <w:rPr>
                      <w:sz w:val="20"/>
                      <w:szCs w:val="20"/>
                    </w:rPr>
                  </w:pPr>
                  <w:r>
                    <w:rPr>
                      <w:spacing w:val="6"/>
                      <w:sz w:val="20"/>
                      <w:szCs w:val="20"/>
                    </w:rPr>
                    <w:t>豆制品</w:t>
                  </w:r>
                </w:p>
              </w:tc>
              <w:tc>
                <w:tcPr>
                  <w:tcW w:w="1274" w:type="dxa"/>
                  <w:vAlign w:val="top"/>
                </w:tcPr>
                <w:p>
                  <w:pPr>
                    <w:pStyle w:val="6"/>
                    <w:spacing w:before="65" w:line="212" w:lineRule="auto"/>
                    <w:ind w:left="433"/>
                    <w:rPr>
                      <w:sz w:val="20"/>
                      <w:szCs w:val="20"/>
                    </w:rPr>
                  </w:pPr>
                  <w:r>
                    <w:rPr>
                      <w:spacing w:val="4"/>
                      <w:sz w:val="20"/>
                      <w:szCs w:val="20"/>
                    </w:rPr>
                    <w:t>豆干</w:t>
                  </w:r>
                </w:p>
              </w:tc>
              <w:tc>
                <w:tcPr>
                  <w:tcW w:w="1133" w:type="dxa"/>
                  <w:vAlign w:val="top"/>
                </w:tcPr>
                <w:p>
                  <w:pPr>
                    <w:spacing w:before="101" w:line="195" w:lineRule="auto"/>
                    <w:ind w:left="4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520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spacing w:before="101"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323" w:type="dxa"/>
                  <w:vMerge w:val="continue"/>
                  <w:tcBorders>
                    <w:top w:val="nil"/>
                  </w:tcBorders>
                  <w:vAlign w:val="top"/>
                </w:tcPr>
                <w:p>
                  <w:pPr>
                    <w:rPr>
                      <w:rFonts w:ascii="Arial"/>
                      <w:sz w:val="21"/>
                    </w:rPr>
                  </w:pPr>
                </w:p>
              </w:tc>
              <w:tc>
                <w:tcPr>
                  <w:tcW w:w="1274" w:type="dxa"/>
                  <w:vAlign w:val="top"/>
                </w:tcPr>
                <w:p>
                  <w:pPr>
                    <w:pStyle w:val="6"/>
                    <w:spacing w:before="65" w:line="212" w:lineRule="auto"/>
                    <w:ind w:left="433"/>
                    <w:rPr>
                      <w:sz w:val="20"/>
                      <w:szCs w:val="20"/>
                    </w:rPr>
                  </w:pPr>
                  <w:r>
                    <w:rPr>
                      <w:spacing w:val="4"/>
                      <w:sz w:val="20"/>
                      <w:szCs w:val="20"/>
                    </w:rPr>
                    <w:t>豆笋</w:t>
                  </w:r>
                </w:p>
              </w:tc>
              <w:tc>
                <w:tcPr>
                  <w:tcW w:w="1133" w:type="dxa"/>
                  <w:vAlign w:val="top"/>
                </w:tcPr>
                <w:p>
                  <w:pPr>
                    <w:spacing w:before="101" w:line="195" w:lineRule="auto"/>
                    <w:ind w:left="4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pStyle w:val="6"/>
                    <w:spacing w:before="96" w:line="183" w:lineRule="auto"/>
                    <w:ind w:left="288"/>
                    <w:rPr>
                      <w:sz w:val="20"/>
                      <w:szCs w:val="20"/>
                    </w:rPr>
                  </w:pPr>
                  <w:r>
                    <w:rPr>
                      <w:spacing w:val="-7"/>
                      <w:sz w:val="20"/>
                      <w:szCs w:val="20"/>
                    </w:rPr>
                    <w:t>11</w:t>
                  </w:r>
                </w:p>
              </w:tc>
              <w:tc>
                <w:tcPr>
                  <w:tcW w:w="1323" w:type="dxa"/>
                  <w:vMerge w:val="restart"/>
                  <w:tcBorders>
                    <w:bottom w:val="nil"/>
                  </w:tcBorders>
                  <w:vAlign w:val="top"/>
                </w:tcPr>
                <w:p>
                  <w:pPr>
                    <w:pStyle w:val="6"/>
                    <w:spacing w:before="225" w:line="300" w:lineRule="exact"/>
                    <w:ind w:left="455"/>
                    <w:rPr>
                      <w:sz w:val="20"/>
                      <w:szCs w:val="20"/>
                    </w:rPr>
                  </w:pPr>
                  <w:r>
                    <w:rPr>
                      <w:spacing w:val="4"/>
                      <w:position w:val="7"/>
                      <w:sz w:val="20"/>
                      <w:szCs w:val="20"/>
                    </w:rPr>
                    <w:t>方便</w:t>
                  </w:r>
                </w:p>
                <w:p>
                  <w:pPr>
                    <w:pStyle w:val="6"/>
                    <w:spacing w:line="228" w:lineRule="auto"/>
                    <w:ind w:left="455"/>
                    <w:rPr>
                      <w:sz w:val="20"/>
                      <w:szCs w:val="20"/>
                    </w:rPr>
                  </w:pPr>
                  <w:r>
                    <w:rPr>
                      <w:spacing w:val="4"/>
                      <w:sz w:val="20"/>
                      <w:szCs w:val="20"/>
                    </w:rPr>
                    <w:t>食品</w:t>
                  </w:r>
                </w:p>
              </w:tc>
              <w:tc>
                <w:tcPr>
                  <w:tcW w:w="1274" w:type="dxa"/>
                  <w:vAlign w:val="top"/>
                </w:tcPr>
                <w:p>
                  <w:pPr>
                    <w:pStyle w:val="6"/>
                    <w:spacing w:before="65" w:line="212" w:lineRule="auto"/>
                    <w:ind w:left="435"/>
                    <w:rPr>
                      <w:sz w:val="20"/>
                      <w:szCs w:val="20"/>
                    </w:rPr>
                  </w:pPr>
                  <w:r>
                    <w:rPr>
                      <w:spacing w:val="3"/>
                      <w:sz w:val="20"/>
                      <w:szCs w:val="20"/>
                    </w:rPr>
                    <w:t>凉皮</w:t>
                  </w:r>
                </w:p>
              </w:tc>
              <w:tc>
                <w:tcPr>
                  <w:tcW w:w="1133" w:type="dxa"/>
                  <w:vAlign w:val="top"/>
                </w:tcPr>
                <w:p>
                  <w:pPr>
                    <w:spacing w:before="100"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pStyle w:val="6"/>
                    <w:spacing w:before="96" w:line="183" w:lineRule="auto"/>
                    <w:ind w:left="288"/>
                    <w:rPr>
                      <w:sz w:val="20"/>
                      <w:szCs w:val="20"/>
                    </w:rPr>
                  </w:pPr>
                  <w:r>
                    <w:rPr>
                      <w:spacing w:val="-7"/>
                      <w:sz w:val="20"/>
                      <w:szCs w:val="20"/>
                    </w:rPr>
                    <w:t>12</w:t>
                  </w:r>
                </w:p>
              </w:tc>
              <w:tc>
                <w:tcPr>
                  <w:tcW w:w="1323" w:type="dxa"/>
                  <w:vMerge w:val="continue"/>
                  <w:tcBorders>
                    <w:top w:val="nil"/>
                    <w:bottom w:val="nil"/>
                  </w:tcBorders>
                  <w:vAlign w:val="top"/>
                </w:tcPr>
                <w:p>
                  <w:pPr>
                    <w:rPr>
                      <w:rFonts w:ascii="Arial"/>
                      <w:sz w:val="21"/>
                    </w:rPr>
                  </w:pPr>
                </w:p>
              </w:tc>
              <w:tc>
                <w:tcPr>
                  <w:tcW w:w="1274" w:type="dxa"/>
                  <w:vAlign w:val="top"/>
                </w:tcPr>
                <w:p>
                  <w:pPr>
                    <w:pStyle w:val="6"/>
                    <w:spacing w:before="64" w:line="213" w:lineRule="auto"/>
                    <w:ind w:left="116"/>
                    <w:rPr>
                      <w:sz w:val="20"/>
                      <w:szCs w:val="20"/>
                    </w:rPr>
                  </w:pPr>
                  <w:r>
                    <w:rPr>
                      <w:spacing w:val="7"/>
                      <w:sz w:val="20"/>
                      <w:szCs w:val="20"/>
                    </w:rPr>
                    <w:t>麻花、汤圆</w:t>
                  </w:r>
                </w:p>
              </w:tc>
              <w:tc>
                <w:tcPr>
                  <w:tcW w:w="1133" w:type="dxa"/>
                  <w:vAlign w:val="top"/>
                </w:tcPr>
                <w:p>
                  <w:pPr>
                    <w:spacing w:before="100"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7" w:type="dxa"/>
                  <w:vAlign w:val="top"/>
                </w:tcPr>
                <w:p>
                  <w:pPr>
                    <w:pStyle w:val="6"/>
                    <w:spacing w:before="96" w:line="183" w:lineRule="auto"/>
                    <w:ind w:left="288"/>
                    <w:rPr>
                      <w:sz w:val="20"/>
                      <w:szCs w:val="20"/>
                    </w:rPr>
                  </w:pPr>
                  <w:r>
                    <w:rPr>
                      <w:spacing w:val="-7"/>
                      <w:sz w:val="20"/>
                      <w:szCs w:val="20"/>
                    </w:rPr>
                    <w:t>13</w:t>
                  </w:r>
                </w:p>
              </w:tc>
              <w:tc>
                <w:tcPr>
                  <w:tcW w:w="1323" w:type="dxa"/>
                  <w:vMerge w:val="continue"/>
                  <w:tcBorders>
                    <w:top w:val="nil"/>
                  </w:tcBorders>
                  <w:vAlign w:val="top"/>
                </w:tcPr>
                <w:p>
                  <w:pPr>
                    <w:rPr>
                      <w:rFonts w:ascii="Arial"/>
                      <w:sz w:val="21"/>
                    </w:rPr>
                  </w:pPr>
                </w:p>
              </w:tc>
              <w:tc>
                <w:tcPr>
                  <w:tcW w:w="1274" w:type="dxa"/>
                  <w:vAlign w:val="top"/>
                </w:tcPr>
                <w:p>
                  <w:pPr>
                    <w:pStyle w:val="6"/>
                    <w:spacing w:before="64" w:line="213" w:lineRule="auto"/>
                    <w:ind w:left="115"/>
                    <w:rPr>
                      <w:sz w:val="20"/>
                      <w:szCs w:val="20"/>
                    </w:rPr>
                  </w:pPr>
                  <w:r>
                    <w:rPr>
                      <w:spacing w:val="8"/>
                      <w:sz w:val="20"/>
                      <w:szCs w:val="20"/>
                    </w:rPr>
                    <w:t>粽子、糍粑</w:t>
                  </w:r>
                </w:p>
              </w:tc>
              <w:tc>
                <w:tcPr>
                  <w:tcW w:w="1133" w:type="dxa"/>
                  <w:vAlign w:val="top"/>
                </w:tcPr>
                <w:p>
                  <w:pPr>
                    <w:spacing w:before="100" w:line="19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28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47" w:type="dxa"/>
                  <w:vAlign w:val="top"/>
                </w:tcPr>
                <w:p>
                  <w:pPr>
                    <w:pStyle w:val="6"/>
                    <w:spacing w:before="247" w:line="189" w:lineRule="auto"/>
                    <w:ind w:left="288"/>
                    <w:rPr>
                      <w:sz w:val="20"/>
                      <w:szCs w:val="20"/>
                    </w:rPr>
                  </w:pPr>
                  <w:r>
                    <w:rPr>
                      <w:spacing w:val="-7"/>
                      <w:sz w:val="20"/>
                      <w:szCs w:val="20"/>
                    </w:rPr>
                    <w:t>14</w:t>
                  </w:r>
                </w:p>
              </w:tc>
              <w:tc>
                <w:tcPr>
                  <w:tcW w:w="1323" w:type="dxa"/>
                  <w:vAlign w:val="top"/>
                </w:tcPr>
                <w:p>
                  <w:pPr>
                    <w:pStyle w:val="6"/>
                    <w:spacing w:before="214" w:line="228" w:lineRule="auto"/>
                    <w:ind w:left="246"/>
                    <w:rPr>
                      <w:sz w:val="20"/>
                      <w:szCs w:val="20"/>
                    </w:rPr>
                  </w:pPr>
                  <w:r>
                    <w:rPr>
                      <w:spacing w:val="7"/>
                      <w:sz w:val="20"/>
                      <w:szCs w:val="20"/>
                    </w:rPr>
                    <w:t>腌制蔬菜</w:t>
                  </w:r>
                </w:p>
              </w:tc>
              <w:tc>
                <w:tcPr>
                  <w:tcW w:w="1274" w:type="dxa"/>
                  <w:vAlign w:val="top"/>
                </w:tcPr>
                <w:p>
                  <w:pPr>
                    <w:pStyle w:val="6"/>
                    <w:spacing w:before="65" w:line="246" w:lineRule="auto"/>
                    <w:ind w:left="535" w:right="112" w:hanging="416"/>
                    <w:rPr>
                      <w:sz w:val="20"/>
                      <w:szCs w:val="20"/>
                    </w:rPr>
                  </w:pPr>
                  <w:r>
                    <w:rPr>
                      <w:spacing w:val="7"/>
                      <w:sz w:val="20"/>
                      <w:szCs w:val="20"/>
                    </w:rPr>
                    <w:t>萝卜干、咸</w:t>
                  </w:r>
                  <w:r>
                    <w:rPr>
                      <w:spacing w:val="1"/>
                      <w:sz w:val="20"/>
                      <w:szCs w:val="20"/>
                    </w:rPr>
                    <w:t xml:space="preserve"> </w:t>
                  </w:r>
                  <w:r>
                    <w:rPr>
                      <w:sz w:val="20"/>
                      <w:szCs w:val="20"/>
                    </w:rPr>
                    <w:t>菜</w:t>
                  </w:r>
                </w:p>
              </w:tc>
              <w:tc>
                <w:tcPr>
                  <w:tcW w:w="1133" w:type="dxa"/>
                  <w:vAlign w:val="top"/>
                </w:tcPr>
                <w:p>
                  <w:pPr>
                    <w:spacing w:before="250"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2804" w:type="dxa"/>
                  <w:vMerge w:val="continue"/>
                  <w:tcBorders>
                    <w:top w:val="nil"/>
                  </w:tcBorders>
                  <w:vAlign w:val="top"/>
                </w:tcPr>
                <w:p>
                  <w:pPr>
                    <w:rPr>
                      <w:rFonts w:ascii="Arial"/>
                      <w:sz w:val="21"/>
                    </w:rPr>
                  </w:pPr>
                </w:p>
              </w:tc>
            </w:tr>
          </w:tbl>
          <w:p>
            <w:pPr>
              <w:spacing w:before="132" w:line="223" w:lineRule="auto"/>
              <w:ind w:left="107"/>
              <w:rPr>
                <w:rFonts w:ascii="黑体" w:hAnsi="黑体" w:eastAsia="黑体" w:cs="黑体"/>
                <w:sz w:val="22"/>
                <w:szCs w:val="22"/>
              </w:rPr>
            </w:pPr>
            <w:r>
              <w:rPr>
                <w:rFonts w:ascii="黑体" w:hAnsi="黑体" w:eastAsia="黑体" w:cs="黑体"/>
                <w:spacing w:val="-1"/>
                <w:sz w:val="22"/>
                <w:szCs w:val="22"/>
              </w:rPr>
              <w:t>3、主要生产单元及工艺</w:t>
            </w:r>
          </w:p>
          <w:p>
            <w:pPr>
              <w:pStyle w:val="6"/>
              <w:spacing w:before="132" w:line="401" w:lineRule="exact"/>
              <w:ind w:left="549"/>
            </w:pPr>
            <w:r>
              <w:rPr>
                <w:spacing w:val="-3"/>
                <w:position w:val="13"/>
              </w:rPr>
              <w:t>本项目主要为食品加工项目，涉及的食品类别和产品种类较多，共</w:t>
            </w:r>
            <w:r>
              <w:rPr>
                <w:spacing w:val="-4"/>
                <w:position w:val="13"/>
              </w:rPr>
              <w:t>涉及</w:t>
            </w:r>
            <w:r>
              <w:rPr>
                <w:rFonts w:ascii="Times New Roman" w:hAnsi="Times New Roman" w:eastAsia="Times New Roman" w:cs="Times New Roman"/>
                <w:spacing w:val="-4"/>
                <w:position w:val="13"/>
              </w:rPr>
              <w:t>39</w:t>
            </w:r>
            <w:r>
              <w:rPr>
                <w:spacing w:val="-4"/>
                <w:position w:val="13"/>
              </w:rPr>
              <w:t>个生</w:t>
            </w:r>
          </w:p>
          <w:p>
            <w:pPr>
              <w:pStyle w:val="6"/>
              <w:spacing w:line="220" w:lineRule="auto"/>
              <w:ind w:left="107"/>
            </w:pPr>
            <w:r>
              <w:rPr>
                <w:spacing w:val="-1"/>
              </w:rPr>
              <w:t>产单元，具体生产工艺详见营运期工艺流程。</w:t>
            </w:r>
          </w:p>
          <w:p>
            <w:pPr>
              <w:spacing w:before="139" w:line="222" w:lineRule="auto"/>
              <w:ind w:left="101"/>
              <w:rPr>
                <w:rFonts w:ascii="黑体" w:hAnsi="黑体" w:eastAsia="黑体" w:cs="黑体"/>
                <w:sz w:val="22"/>
                <w:szCs w:val="22"/>
              </w:rPr>
            </w:pPr>
            <w:r>
              <w:rPr>
                <w:rFonts w:ascii="黑体" w:hAnsi="黑体" w:eastAsia="黑体" w:cs="黑体"/>
                <w:spacing w:val="-1"/>
                <w:sz w:val="22"/>
                <w:szCs w:val="22"/>
              </w:rPr>
              <w:t>4、主要生产设施及参数</w:t>
            </w:r>
          </w:p>
        </w:tc>
      </w:tr>
    </w:tbl>
    <w:p>
      <w:pPr>
        <w:pStyle w:val="2"/>
      </w:pPr>
    </w:p>
    <w:p>
      <w:pPr>
        <w:sectPr>
          <w:footerReference r:id="rId38"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spacing w:before="135" w:line="222" w:lineRule="auto"/>
              <w:ind w:left="2692"/>
              <w:rPr>
                <w:rFonts w:ascii="黑体" w:hAnsi="黑体" w:eastAsia="黑体" w:cs="黑体"/>
                <w:sz w:val="22"/>
                <w:szCs w:val="22"/>
              </w:rPr>
            </w:pPr>
            <w:r>
              <w:rPr>
                <w:rFonts w:ascii="黑体" w:hAnsi="黑体" w:eastAsia="黑体" w:cs="黑体"/>
                <w:spacing w:val="-1"/>
                <w:sz w:val="22"/>
                <w:szCs w:val="22"/>
              </w:rPr>
              <w:t>表</w:t>
            </w:r>
            <w:r>
              <w:rPr>
                <w:rFonts w:ascii="黑体" w:hAnsi="黑体" w:eastAsia="黑体" w:cs="黑体"/>
                <w:spacing w:val="-50"/>
                <w:sz w:val="22"/>
                <w:szCs w:val="22"/>
              </w:rPr>
              <w:t xml:space="preserve"> </w:t>
            </w:r>
            <w:r>
              <w:rPr>
                <w:rFonts w:ascii="Times New Roman" w:hAnsi="Times New Roman" w:eastAsia="Times New Roman" w:cs="Times New Roman"/>
                <w:spacing w:val="-1"/>
                <w:sz w:val="22"/>
                <w:szCs w:val="22"/>
              </w:rPr>
              <w:t xml:space="preserve">2-4      </w:t>
            </w:r>
            <w:r>
              <w:rPr>
                <w:rFonts w:ascii="黑体" w:hAnsi="黑体" w:eastAsia="黑体" w:cs="黑体"/>
                <w:spacing w:val="-1"/>
                <w:sz w:val="22"/>
                <w:szCs w:val="22"/>
              </w:rPr>
              <w:t>主要生产设备清单</w:t>
            </w:r>
          </w:p>
          <w:p>
            <w:pPr>
              <w:spacing w:line="49" w:lineRule="auto"/>
              <w:rPr>
                <w:rFonts w:ascii="Arial"/>
                <w:sz w:val="2"/>
              </w:rPr>
            </w:pPr>
          </w:p>
          <w:tbl>
            <w:tblPr>
              <w:tblStyle w:val="5"/>
              <w:tblW w:w="7375" w:type="dxa"/>
              <w:tblInd w:w="3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079"/>
              <w:gridCol w:w="1612"/>
              <w:gridCol w:w="1255"/>
              <w:gridCol w:w="1472"/>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86" w:type="dxa"/>
                  <w:vAlign w:val="top"/>
                </w:tcPr>
                <w:p>
                  <w:pPr>
                    <w:pStyle w:val="6"/>
                    <w:spacing w:before="63" w:line="217" w:lineRule="auto"/>
                    <w:ind w:left="187"/>
                    <w:rPr>
                      <w:sz w:val="20"/>
                      <w:szCs w:val="20"/>
                    </w:rPr>
                  </w:pPr>
                  <w:r>
                    <w:rPr>
                      <w:spacing w:val="6"/>
                      <w:sz w:val="20"/>
                      <w:szCs w:val="20"/>
                      <w14:textOutline w14:w="3795" w14:cap="sq" w14:cmpd="sng">
                        <w14:solidFill>
                          <w14:srgbClr w14:val="000000"/>
                        </w14:solidFill>
                        <w14:prstDash w14:val="solid"/>
                        <w14:bevel/>
                      </w14:textOutline>
                    </w:rPr>
                    <w:t>序号</w:t>
                  </w:r>
                </w:p>
              </w:tc>
              <w:tc>
                <w:tcPr>
                  <w:tcW w:w="1079" w:type="dxa"/>
                  <w:vAlign w:val="top"/>
                </w:tcPr>
                <w:p>
                  <w:pPr>
                    <w:pStyle w:val="6"/>
                    <w:spacing w:before="63" w:line="217" w:lineRule="auto"/>
                    <w:ind w:left="122"/>
                    <w:rPr>
                      <w:sz w:val="20"/>
                      <w:szCs w:val="20"/>
                    </w:rPr>
                  </w:pPr>
                  <w:r>
                    <w:rPr>
                      <w:spacing w:val="8"/>
                      <w:sz w:val="20"/>
                      <w:szCs w:val="20"/>
                      <w14:textOutline w14:w="3795" w14:cap="sq" w14:cmpd="sng">
                        <w14:solidFill>
                          <w14:srgbClr w14:val="000000"/>
                        </w14:solidFill>
                        <w14:prstDash w14:val="solid"/>
                        <w14:bevel/>
                      </w14:textOutline>
                    </w:rPr>
                    <w:t>食品类别</w:t>
                  </w:r>
                </w:p>
              </w:tc>
              <w:tc>
                <w:tcPr>
                  <w:tcW w:w="1612" w:type="dxa"/>
                  <w:vAlign w:val="top"/>
                </w:tcPr>
                <w:p>
                  <w:pPr>
                    <w:pStyle w:val="6"/>
                    <w:spacing w:before="63" w:line="217" w:lineRule="auto"/>
                    <w:ind w:left="393"/>
                    <w:rPr>
                      <w:sz w:val="20"/>
                      <w:szCs w:val="20"/>
                    </w:rPr>
                  </w:pPr>
                  <w:r>
                    <w:rPr>
                      <w:spacing w:val="7"/>
                      <w:sz w:val="20"/>
                      <w:szCs w:val="20"/>
                      <w14:textOutline w14:w="3795" w14:cap="sq" w14:cmpd="sng">
                        <w14:solidFill>
                          <w14:srgbClr w14:val="000000"/>
                        </w14:solidFill>
                        <w14:prstDash w14:val="solid"/>
                        <w14:bevel/>
                      </w14:textOutline>
                    </w:rPr>
                    <w:t>设备名称</w:t>
                  </w:r>
                </w:p>
              </w:tc>
              <w:tc>
                <w:tcPr>
                  <w:tcW w:w="1255" w:type="dxa"/>
                  <w:vAlign w:val="top"/>
                </w:tcPr>
                <w:p>
                  <w:pPr>
                    <w:pStyle w:val="6"/>
                    <w:spacing w:before="63" w:line="217" w:lineRule="auto"/>
                    <w:ind w:left="428"/>
                    <w:rPr>
                      <w:sz w:val="20"/>
                      <w:szCs w:val="20"/>
                    </w:rPr>
                  </w:pPr>
                  <w:r>
                    <w:rPr>
                      <w:spacing w:val="2"/>
                      <w:sz w:val="20"/>
                      <w:szCs w:val="20"/>
                      <w14:textOutline w14:w="3795" w14:cap="sq" w14:cmpd="sng">
                        <w14:solidFill>
                          <w14:srgbClr w14:val="000000"/>
                        </w14:solidFill>
                        <w14:prstDash w14:val="solid"/>
                        <w14:bevel/>
                      </w14:textOutline>
                    </w:rPr>
                    <w:t>型号</w:t>
                  </w:r>
                </w:p>
              </w:tc>
              <w:tc>
                <w:tcPr>
                  <w:tcW w:w="1472" w:type="dxa"/>
                  <w:vAlign w:val="top"/>
                </w:tcPr>
                <w:p>
                  <w:pPr>
                    <w:pStyle w:val="6"/>
                    <w:spacing w:before="63" w:line="217" w:lineRule="auto"/>
                    <w:ind w:right="10"/>
                    <w:jc w:val="right"/>
                    <w:rPr>
                      <w:sz w:val="20"/>
                      <w:szCs w:val="20"/>
                    </w:rPr>
                  </w:pPr>
                  <w:r>
                    <w:rPr>
                      <w:spacing w:val="5"/>
                      <w:sz w:val="20"/>
                      <w:szCs w:val="20"/>
                      <w14:textOutline w14:w="3795" w14:cap="sq" w14:cmpd="sng">
                        <w14:solidFill>
                          <w14:srgbClr w14:val="000000"/>
                        </w14:solidFill>
                        <w14:prstDash w14:val="solid"/>
                        <w14:bevel/>
                      </w14:textOutline>
                    </w:rPr>
                    <w:t>数量（台/套）</w:t>
                  </w:r>
                </w:p>
              </w:tc>
              <w:tc>
                <w:tcPr>
                  <w:tcW w:w="1171" w:type="dxa"/>
                  <w:vAlign w:val="top"/>
                </w:tcPr>
                <w:p>
                  <w:pPr>
                    <w:pStyle w:val="6"/>
                    <w:spacing w:before="63" w:line="217" w:lineRule="auto"/>
                    <w:ind w:left="382"/>
                    <w:rPr>
                      <w:sz w:val="20"/>
                      <w:szCs w:val="20"/>
                    </w:rPr>
                  </w:pPr>
                  <w:r>
                    <w:rPr>
                      <w:spacing w:val="4"/>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spacing w:before="98" w:line="195"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7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52" w:lineRule="auto"/>
                    <w:ind w:left="438" w:right="119" w:hanging="313"/>
                    <w:rPr>
                      <w:sz w:val="20"/>
                      <w:szCs w:val="20"/>
                    </w:rPr>
                  </w:pPr>
                  <w:r>
                    <w:rPr>
                      <w:spacing w:val="7"/>
                      <w:sz w:val="20"/>
                      <w:szCs w:val="20"/>
                    </w:rPr>
                    <w:t>豆制品生</w:t>
                  </w:r>
                  <w:r>
                    <w:rPr>
                      <w:sz w:val="20"/>
                      <w:szCs w:val="20"/>
                    </w:rPr>
                    <w:t xml:space="preserve"> 产</w:t>
                  </w:r>
                </w:p>
              </w:tc>
              <w:tc>
                <w:tcPr>
                  <w:tcW w:w="1612" w:type="dxa"/>
                  <w:vAlign w:val="top"/>
                </w:tcPr>
                <w:p>
                  <w:pPr>
                    <w:pStyle w:val="6"/>
                    <w:spacing w:before="62" w:line="215" w:lineRule="auto"/>
                    <w:ind w:left="392"/>
                    <w:rPr>
                      <w:sz w:val="20"/>
                      <w:szCs w:val="20"/>
                    </w:rPr>
                  </w:pPr>
                  <w:r>
                    <w:rPr>
                      <w:spacing w:val="6"/>
                      <w:sz w:val="20"/>
                      <w:szCs w:val="20"/>
                    </w:rPr>
                    <w:t>磨浆机组</w:t>
                  </w:r>
                </w:p>
              </w:tc>
              <w:tc>
                <w:tcPr>
                  <w:tcW w:w="1255" w:type="dxa"/>
                  <w:vAlign w:val="top"/>
                </w:tcPr>
                <w:p>
                  <w:pPr>
                    <w:spacing w:before="94"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98" w:line="195" w:lineRule="auto"/>
                    <w:ind w:left="65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6" w:type="dxa"/>
                  <w:vAlign w:val="top"/>
                </w:tcPr>
                <w:p>
                  <w:pPr>
                    <w:spacing w:before="97"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2" w:line="214" w:lineRule="auto"/>
                    <w:ind w:left="389"/>
                    <w:rPr>
                      <w:sz w:val="20"/>
                      <w:szCs w:val="20"/>
                    </w:rPr>
                  </w:pPr>
                  <w:r>
                    <w:rPr>
                      <w:spacing w:val="7"/>
                      <w:sz w:val="20"/>
                      <w:szCs w:val="20"/>
                    </w:rPr>
                    <w:t>浸泡清洗</w:t>
                  </w:r>
                </w:p>
              </w:tc>
              <w:tc>
                <w:tcPr>
                  <w:tcW w:w="1255" w:type="dxa"/>
                  <w:vAlign w:val="top"/>
                </w:tcPr>
                <w:p>
                  <w:pPr>
                    <w:spacing w:before="93"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3" w:line="185" w:lineRule="auto"/>
                    <w:ind w:left="653"/>
                    <w:rPr>
                      <w:sz w:val="20"/>
                      <w:szCs w:val="20"/>
                    </w:rPr>
                  </w:pPr>
                  <w:r>
                    <w:rPr>
                      <w:spacing w:val="-7"/>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6" w:type="dxa"/>
                  <w:vAlign w:val="top"/>
                </w:tcPr>
                <w:p>
                  <w:pPr>
                    <w:spacing w:before="98" w:line="195" w:lineRule="auto"/>
                    <w:ind w:left="3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2" w:line="214" w:lineRule="auto"/>
                    <w:ind w:left="495"/>
                    <w:rPr>
                      <w:sz w:val="20"/>
                      <w:szCs w:val="20"/>
                    </w:rPr>
                  </w:pPr>
                  <w:r>
                    <w:rPr>
                      <w:spacing w:val="6"/>
                      <w:sz w:val="20"/>
                      <w:szCs w:val="20"/>
                    </w:rPr>
                    <w:t>加热桶</w:t>
                  </w:r>
                </w:p>
              </w:tc>
              <w:tc>
                <w:tcPr>
                  <w:tcW w:w="1255" w:type="dxa"/>
                  <w:vAlign w:val="top"/>
                </w:tcPr>
                <w:p>
                  <w:pPr>
                    <w:spacing w:before="94"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98" w:line="195" w:lineRule="auto"/>
                    <w:ind w:left="638"/>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spacing w:before="99"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3" w:line="214" w:lineRule="auto"/>
                    <w:ind w:left="180"/>
                    <w:rPr>
                      <w:sz w:val="20"/>
                      <w:szCs w:val="20"/>
                    </w:rPr>
                  </w:pPr>
                  <w:r>
                    <w:rPr>
                      <w:spacing w:val="8"/>
                      <w:sz w:val="20"/>
                      <w:szCs w:val="20"/>
                    </w:rPr>
                    <w:t>往复式熟浆筛</w:t>
                  </w:r>
                </w:p>
              </w:tc>
              <w:tc>
                <w:tcPr>
                  <w:tcW w:w="1255" w:type="dxa"/>
                  <w:vAlign w:val="top"/>
                </w:tcPr>
                <w:p>
                  <w:pPr>
                    <w:spacing w:before="95"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98" w:line="195" w:lineRule="auto"/>
                    <w:ind w:left="65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spacing w:before="101" w:line="192" w:lineRule="auto"/>
                    <w:ind w:left="34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3" w:line="214" w:lineRule="auto"/>
                    <w:ind w:left="289"/>
                    <w:rPr>
                      <w:sz w:val="20"/>
                      <w:szCs w:val="20"/>
                    </w:rPr>
                  </w:pPr>
                  <w:r>
                    <w:rPr>
                      <w:spacing w:val="7"/>
                      <w:sz w:val="20"/>
                      <w:szCs w:val="20"/>
                    </w:rPr>
                    <w:t>离心滤浆机</w:t>
                  </w:r>
                </w:p>
              </w:tc>
              <w:tc>
                <w:tcPr>
                  <w:tcW w:w="1255" w:type="dxa"/>
                  <w:vAlign w:val="top"/>
                </w:tcPr>
                <w:p>
                  <w:pPr>
                    <w:spacing w:before="94"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98" w:line="195" w:lineRule="auto"/>
                    <w:ind w:left="65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6" w:type="dxa"/>
                  <w:vAlign w:val="top"/>
                </w:tcPr>
                <w:p>
                  <w:pPr>
                    <w:spacing w:before="249" w:line="195" w:lineRule="auto"/>
                    <w:ind w:left="34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3" w:line="245" w:lineRule="auto"/>
                    <w:ind w:left="705" w:right="176" w:hanging="490"/>
                    <w:rPr>
                      <w:sz w:val="20"/>
                      <w:szCs w:val="20"/>
                    </w:rPr>
                  </w:pPr>
                  <w:r>
                    <w:rPr>
                      <w:spacing w:val="2"/>
                      <w:sz w:val="20"/>
                      <w:szCs w:val="20"/>
                    </w:rPr>
                    <w:t xml:space="preserve">自动液压压榨 </w:t>
                  </w:r>
                  <w:r>
                    <w:rPr>
                      <w:spacing w:val="1"/>
                      <w:sz w:val="20"/>
                      <w:szCs w:val="20"/>
                    </w:rPr>
                    <w:t>机</w:t>
                  </w:r>
                </w:p>
              </w:tc>
              <w:tc>
                <w:tcPr>
                  <w:tcW w:w="1255" w:type="dxa"/>
                  <w:vAlign w:val="top"/>
                </w:tcPr>
                <w:p>
                  <w:pPr>
                    <w:spacing w:before="245"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249" w:line="195" w:lineRule="auto"/>
                    <w:ind w:left="638"/>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spacing w:before="104" w:line="192" w:lineRule="auto"/>
                    <w:ind w:left="34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181"/>
                    <w:rPr>
                      <w:sz w:val="20"/>
                      <w:szCs w:val="20"/>
                    </w:rPr>
                  </w:pPr>
                  <w:r>
                    <w:rPr>
                      <w:spacing w:val="8"/>
                      <w:sz w:val="20"/>
                      <w:szCs w:val="20"/>
                    </w:rPr>
                    <w:t>豆干卤煮设备</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101" w:line="195" w:lineRule="auto"/>
                    <w:ind w:left="6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347"/>
                    <w:rPr>
                      <w:sz w:val="20"/>
                      <w:szCs w:val="20"/>
                    </w:rPr>
                  </w:pPr>
                  <w:r>
                    <w:rPr>
                      <w:sz w:val="20"/>
                      <w:szCs w:val="20"/>
                    </w:rPr>
                    <w:t>8</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506"/>
                    <w:rPr>
                      <w:sz w:val="20"/>
                      <w:szCs w:val="20"/>
                    </w:rPr>
                  </w:pPr>
                  <w:r>
                    <w:rPr>
                      <w:spacing w:val="3"/>
                      <w:sz w:val="20"/>
                      <w:szCs w:val="20"/>
                    </w:rPr>
                    <w:t>点浆桶</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spacing w:before="100" w:line="195" w:lineRule="auto"/>
                    <w:ind w:left="638"/>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347"/>
                    <w:rPr>
                      <w:sz w:val="20"/>
                      <w:szCs w:val="20"/>
                    </w:rPr>
                  </w:pPr>
                  <w:r>
                    <w:rPr>
                      <w:sz w:val="20"/>
                      <w:szCs w:val="20"/>
                    </w:rPr>
                    <w:t>9</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600"/>
                    <w:rPr>
                      <w:sz w:val="20"/>
                      <w:szCs w:val="20"/>
                    </w:rPr>
                  </w:pPr>
                  <w:r>
                    <w:rPr>
                      <w:spacing w:val="4"/>
                      <w:sz w:val="20"/>
                      <w:szCs w:val="20"/>
                    </w:rPr>
                    <w:t>烘房</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653"/>
                    <w:rPr>
                      <w:sz w:val="20"/>
                      <w:szCs w:val="20"/>
                    </w:rPr>
                  </w:pPr>
                  <w:r>
                    <w:rPr>
                      <w:spacing w:val="-7"/>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347"/>
                    <w:rPr>
                      <w:sz w:val="20"/>
                      <w:szCs w:val="20"/>
                    </w:rPr>
                  </w:pPr>
                  <w:r>
                    <w:rPr>
                      <w:sz w:val="20"/>
                      <w:szCs w:val="20"/>
                    </w:rPr>
                    <w:t>9</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291"/>
                    <w:rPr>
                      <w:sz w:val="20"/>
                      <w:szCs w:val="20"/>
                    </w:rPr>
                  </w:pPr>
                  <w:r>
                    <w:rPr>
                      <w:spacing w:val="7"/>
                      <w:sz w:val="20"/>
                      <w:szCs w:val="20"/>
                    </w:rPr>
                    <w:t>紫外消毒灯</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653"/>
                    <w:rPr>
                      <w:sz w:val="20"/>
                      <w:szCs w:val="20"/>
                    </w:rPr>
                  </w:pPr>
                  <w:r>
                    <w:rPr>
                      <w:spacing w:val="-7"/>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5" w:line="184" w:lineRule="auto"/>
                    <w:ind w:left="309"/>
                    <w:rPr>
                      <w:sz w:val="20"/>
                      <w:szCs w:val="20"/>
                    </w:rPr>
                  </w:pPr>
                  <w:r>
                    <w:rPr>
                      <w:spacing w:val="-7"/>
                      <w:sz w:val="20"/>
                      <w:szCs w:val="20"/>
                    </w:rPr>
                    <w:t>10</w:t>
                  </w:r>
                </w:p>
              </w:tc>
              <w:tc>
                <w:tcPr>
                  <w:tcW w:w="1079" w:type="dxa"/>
                  <w:vMerge w:val="continue"/>
                  <w:tcBorders>
                    <w:top w:val="nil"/>
                  </w:tcBorders>
                  <w:vAlign w:val="top"/>
                </w:tcPr>
                <w:p>
                  <w:pPr>
                    <w:rPr>
                      <w:rFonts w:ascii="Arial"/>
                      <w:sz w:val="21"/>
                    </w:rPr>
                  </w:pPr>
                </w:p>
              </w:tc>
              <w:tc>
                <w:tcPr>
                  <w:tcW w:w="1612" w:type="dxa"/>
                  <w:vAlign w:val="top"/>
                </w:tcPr>
                <w:p>
                  <w:pPr>
                    <w:pStyle w:val="6"/>
                    <w:spacing w:before="63" w:line="214" w:lineRule="auto"/>
                    <w:ind w:left="602"/>
                    <w:rPr>
                      <w:sz w:val="20"/>
                      <w:szCs w:val="20"/>
                    </w:rPr>
                  </w:pPr>
                  <w:r>
                    <w:rPr>
                      <w:spacing w:val="3"/>
                      <w:sz w:val="20"/>
                      <w:szCs w:val="20"/>
                    </w:rPr>
                    <w:t>冷库</w:t>
                  </w:r>
                </w:p>
              </w:tc>
              <w:tc>
                <w:tcPr>
                  <w:tcW w:w="1255" w:type="dxa"/>
                  <w:vAlign w:val="top"/>
                </w:tcPr>
                <w:p>
                  <w:pPr>
                    <w:spacing w:before="95"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5" w:line="184" w:lineRule="auto"/>
                    <w:ind w:left="653"/>
                    <w:rPr>
                      <w:sz w:val="20"/>
                      <w:szCs w:val="20"/>
                    </w:rPr>
                  </w:pPr>
                  <w:r>
                    <w:rPr>
                      <w:spacing w:val="-7"/>
                      <w:sz w:val="20"/>
                      <w:szCs w:val="20"/>
                    </w:rPr>
                    <w:t>13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5" w:line="184" w:lineRule="auto"/>
                    <w:ind w:left="309"/>
                    <w:rPr>
                      <w:sz w:val="20"/>
                      <w:szCs w:val="20"/>
                    </w:rPr>
                  </w:pPr>
                  <w:r>
                    <w:rPr>
                      <w:spacing w:val="-7"/>
                      <w:sz w:val="20"/>
                      <w:szCs w:val="20"/>
                    </w:rPr>
                    <w:t>13</w:t>
                  </w:r>
                </w:p>
              </w:tc>
              <w:tc>
                <w:tcPr>
                  <w:tcW w:w="107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5" w:line="252" w:lineRule="auto"/>
                    <w:ind w:left="124" w:right="119" w:firstLine="20"/>
                    <w:rPr>
                      <w:sz w:val="20"/>
                      <w:szCs w:val="20"/>
                    </w:rPr>
                  </w:pPr>
                  <w:r>
                    <w:rPr>
                      <w:spacing w:val="2"/>
                      <w:sz w:val="20"/>
                      <w:szCs w:val="20"/>
                    </w:rPr>
                    <w:t>肉类及副</w:t>
                  </w:r>
                  <w:r>
                    <w:rPr>
                      <w:sz w:val="20"/>
                      <w:szCs w:val="20"/>
                    </w:rPr>
                    <w:t xml:space="preserve"> </w:t>
                  </w:r>
                  <w:r>
                    <w:rPr>
                      <w:spacing w:val="7"/>
                      <w:sz w:val="20"/>
                      <w:szCs w:val="20"/>
                    </w:rPr>
                    <w:t>产品制品</w:t>
                  </w:r>
                </w:p>
              </w:tc>
              <w:tc>
                <w:tcPr>
                  <w:tcW w:w="1612" w:type="dxa"/>
                  <w:vAlign w:val="top"/>
                </w:tcPr>
                <w:p>
                  <w:pPr>
                    <w:pStyle w:val="6"/>
                    <w:spacing w:before="63" w:line="214" w:lineRule="auto"/>
                    <w:ind w:left="392"/>
                    <w:rPr>
                      <w:sz w:val="20"/>
                      <w:szCs w:val="20"/>
                    </w:rPr>
                  </w:pPr>
                  <w:r>
                    <w:rPr>
                      <w:spacing w:val="6"/>
                      <w:sz w:val="20"/>
                      <w:szCs w:val="20"/>
                    </w:rPr>
                    <w:t>蒸汽煮锅</w:t>
                  </w:r>
                </w:p>
              </w:tc>
              <w:tc>
                <w:tcPr>
                  <w:tcW w:w="1255" w:type="dxa"/>
                  <w:vAlign w:val="top"/>
                </w:tcPr>
                <w:p>
                  <w:pPr>
                    <w:spacing w:before="95"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642"/>
                    <w:rPr>
                      <w:sz w:val="20"/>
                      <w:szCs w:val="20"/>
                    </w:rPr>
                  </w:pPr>
                  <w:r>
                    <w:rPr>
                      <w:spacing w:val="-2"/>
                      <w:sz w:val="20"/>
                      <w:szCs w:val="20"/>
                    </w:rPr>
                    <w:t>39</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6" w:type="dxa"/>
                  <w:vAlign w:val="top"/>
                </w:tcPr>
                <w:p>
                  <w:pPr>
                    <w:pStyle w:val="6"/>
                    <w:spacing w:before="97" w:line="181" w:lineRule="auto"/>
                    <w:ind w:left="309"/>
                    <w:rPr>
                      <w:sz w:val="20"/>
                      <w:szCs w:val="20"/>
                    </w:rPr>
                  </w:pPr>
                  <w:r>
                    <w:rPr>
                      <w:spacing w:val="-7"/>
                      <w:sz w:val="20"/>
                      <w:szCs w:val="20"/>
                    </w:rPr>
                    <w:t>14</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1" w:lineRule="auto"/>
                    <w:ind w:left="497"/>
                    <w:rPr>
                      <w:sz w:val="20"/>
                      <w:szCs w:val="20"/>
                    </w:rPr>
                  </w:pPr>
                  <w:r>
                    <w:rPr>
                      <w:spacing w:val="6"/>
                      <w:sz w:val="20"/>
                      <w:szCs w:val="20"/>
                    </w:rPr>
                    <w:t>绞肉机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1" w:lineRule="auto"/>
                    <w:ind w:left="692"/>
                    <w:rPr>
                      <w:sz w:val="20"/>
                      <w:szCs w:val="20"/>
                    </w:rPr>
                  </w:pPr>
                  <w:r>
                    <w:rPr>
                      <w:sz w:val="20"/>
                      <w:szCs w:val="20"/>
                    </w:rPr>
                    <w:t>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309"/>
                    <w:rPr>
                      <w:sz w:val="20"/>
                      <w:szCs w:val="20"/>
                    </w:rPr>
                  </w:pPr>
                  <w:r>
                    <w:rPr>
                      <w:spacing w:val="-7"/>
                      <w:sz w:val="20"/>
                      <w:szCs w:val="20"/>
                    </w:rPr>
                    <w:t>15</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600"/>
                    <w:rPr>
                      <w:sz w:val="20"/>
                      <w:szCs w:val="20"/>
                    </w:rPr>
                  </w:pPr>
                  <w:r>
                    <w:rPr>
                      <w:spacing w:val="4"/>
                      <w:sz w:val="20"/>
                      <w:szCs w:val="20"/>
                    </w:rPr>
                    <w:t>料桶</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2"/>
                    <w:rPr>
                      <w:sz w:val="20"/>
                      <w:szCs w:val="20"/>
                    </w:rPr>
                  </w:pPr>
                  <w:r>
                    <w:rPr>
                      <w:sz w:val="20"/>
                      <w:szCs w:val="20"/>
                    </w:rPr>
                    <w:t>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309"/>
                    <w:rPr>
                      <w:sz w:val="20"/>
                      <w:szCs w:val="20"/>
                    </w:rPr>
                  </w:pPr>
                  <w:r>
                    <w:rPr>
                      <w:spacing w:val="-7"/>
                      <w:sz w:val="20"/>
                      <w:szCs w:val="20"/>
                    </w:rPr>
                    <w:t>16</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288"/>
                    <w:rPr>
                      <w:sz w:val="20"/>
                      <w:szCs w:val="20"/>
                    </w:rPr>
                  </w:pPr>
                  <w:r>
                    <w:rPr>
                      <w:spacing w:val="7"/>
                      <w:sz w:val="20"/>
                      <w:szCs w:val="20"/>
                    </w:rPr>
                    <w:t>盐水注射机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53"/>
                    <w:rPr>
                      <w:sz w:val="20"/>
                      <w:szCs w:val="20"/>
                    </w:rPr>
                  </w:pPr>
                  <w:r>
                    <w:rPr>
                      <w:spacing w:val="-7"/>
                      <w:sz w:val="20"/>
                      <w:szCs w:val="20"/>
                    </w:rPr>
                    <w:t>10</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309"/>
                    <w:rPr>
                      <w:sz w:val="20"/>
                      <w:szCs w:val="20"/>
                    </w:rPr>
                  </w:pPr>
                  <w:r>
                    <w:rPr>
                      <w:spacing w:val="-7"/>
                      <w:sz w:val="20"/>
                      <w:szCs w:val="20"/>
                    </w:rPr>
                    <w:t>17</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495"/>
                    <w:rPr>
                      <w:sz w:val="20"/>
                      <w:szCs w:val="20"/>
                    </w:rPr>
                  </w:pPr>
                  <w:r>
                    <w:rPr>
                      <w:spacing w:val="6"/>
                      <w:sz w:val="20"/>
                      <w:szCs w:val="20"/>
                    </w:rPr>
                    <w:t>滚揉机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100" w:line="180" w:lineRule="auto"/>
                    <w:ind w:left="695"/>
                    <w:rPr>
                      <w:sz w:val="20"/>
                      <w:szCs w:val="20"/>
                    </w:rPr>
                  </w:pPr>
                  <w:r>
                    <w:rPr>
                      <w:sz w:val="20"/>
                      <w:szCs w:val="20"/>
                    </w:rPr>
                    <w:t>7</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309"/>
                    <w:rPr>
                      <w:sz w:val="20"/>
                      <w:szCs w:val="20"/>
                    </w:rPr>
                  </w:pPr>
                  <w:r>
                    <w:rPr>
                      <w:spacing w:val="-7"/>
                      <w:sz w:val="20"/>
                      <w:szCs w:val="20"/>
                    </w:rPr>
                    <w:t>18</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495"/>
                    <w:rPr>
                      <w:sz w:val="20"/>
                      <w:szCs w:val="20"/>
                    </w:rPr>
                  </w:pPr>
                  <w:r>
                    <w:rPr>
                      <w:spacing w:val="6"/>
                      <w:sz w:val="20"/>
                      <w:szCs w:val="20"/>
                    </w:rPr>
                    <w:t>锯骨机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40"/>
                    <w:rPr>
                      <w:sz w:val="20"/>
                      <w:szCs w:val="20"/>
                    </w:rPr>
                  </w:pPr>
                  <w:r>
                    <w:rPr>
                      <w:spacing w:val="-1"/>
                      <w:sz w:val="20"/>
                      <w:szCs w:val="20"/>
                    </w:rPr>
                    <w:t>20</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309"/>
                    <w:rPr>
                      <w:sz w:val="20"/>
                      <w:szCs w:val="20"/>
                    </w:rPr>
                  </w:pPr>
                  <w:r>
                    <w:rPr>
                      <w:spacing w:val="-7"/>
                      <w:sz w:val="20"/>
                      <w:szCs w:val="20"/>
                    </w:rPr>
                    <w:t>19</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494"/>
                    <w:rPr>
                      <w:sz w:val="20"/>
                      <w:szCs w:val="20"/>
                    </w:rPr>
                  </w:pPr>
                  <w:r>
                    <w:rPr>
                      <w:spacing w:val="7"/>
                      <w:sz w:val="20"/>
                      <w:szCs w:val="20"/>
                    </w:rPr>
                    <w:t>切片机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642"/>
                    <w:rPr>
                      <w:sz w:val="20"/>
                      <w:szCs w:val="20"/>
                    </w:rPr>
                  </w:pPr>
                  <w:r>
                    <w:rPr>
                      <w:spacing w:val="-2"/>
                      <w:sz w:val="20"/>
                      <w:szCs w:val="20"/>
                    </w:rPr>
                    <w:t>30</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6"/>
                    <w:rPr>
                      <w:sz w:val="20"/>
                      <w:szCs w:val="20"/>
                    </w:rPr>
                  </w:pPr>
                  <w:r>
                    <w:rPr>
                      <w:spacing w:val="-1"/>
                      <w:sz w:val="20"/>
                      <w:szCs w:val="20"/>
                    </w:rPr>
                    <w:t>20</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6" w:line="211" w:lineRule="auto"/>
                    <w:ind w:left="497"/>
                    <w:rPr>
                      <w:sz w:val="20"/>
                      <w:szCs w:val="20"/>
                    </w:rPr>
                  </w:pPr>
                  <w:r>
                    <w:rPr>
                      <w:spacing w:val="6"/>
                      <w:sz w:val="20"/>
                      <w:szCs w:val="20"/>
                    </w:rPr>
                    <w:t>拌料机</w:t>
                  </w:r>
                </w:p>
              </w:tc>
              <w:tc>
                <w:tcPr>
                  <w:tcW w:w="1255" w:type="dxa"/>
                  <w:vAlign w:val="top"/>
                </w:tcPr>
                <w:p>
                  <w:pPr>
                    <w:spacing w:before="98"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2"/>
                    <w:rPr>
                      <w:sz w:val="20"/>
                      <w:szCs w:val="20"/>
                    </w:rPr>
                  </w:pPr>
                  <w:r>
                    <w:rPr>
                      <w:sz w:val="20"/>
                      <w:szCs w:val="20"/>
                    </w:rPr>
                    <w:t>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6"/>
                    <w:rPr>
                      <w:sz w:val="20"/>
                      <w:szCs w:val="20"/>
                    </w:rPr>
                  </w:pPr>
                  <w:r>
                    <w:rPr>
                      <w:spacing w:val="-1"/>
                      <w:sz w:val="20"/>
                      <w:szCs w:val="20"/>
                    </w:rPr>
                    <w:t>21</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497"/>
                    <w:rPr>
                      <w:sz w:val="20"/>
                      <w:szCs w:val="20"/>
                    </w:rPr>
                  </w:pPr>
                  <w:r>
                    <w:rPr>
                      <w:spacing w:val="6"/>
                      <w:sz w:val="20"/>
                      <w:szCs w:val="20"/>
                    </w:rPr>
                    <w:t>灌肠机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2"/>
                    <w:rPr>
                      <w:sz w:val="20"/>
                      <w:szCs w:val="20"/>
                    </w:rPr>
                  </w:pPr>
                  <w:r>
                    <w:rPr>
                      <w:sz w:val="20"/>
                      <w:szCs w:val="20"/>
                    </w:rPr>
                    <w:t>6</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6"/>
                    <w:rPr>
                      <w:sz w:val="20"/>
                      <w:szCs w:val="20"/>
                    </w:rPr>
                  </w:pPr>
                  <w:r>
                    <w:rPr>
                      <w:spacing w:val="-1"/>
                      <w:sz w:val="20"/>
                      <w:szCs w:val="20"/>
                    </w:rPr>
                    <w:t>22</w:t>
                  </w:r>
                </w:p>
              </w:tc>
              <w:tc>
                <w:tcPr>
                  <w:tcW w:w="1079" w:type="dxa"/>
                  <w:vMerge w:val="continue"/>
                  <w:tcBorders>
                    <w:top w:val="nil"/>
                  </w:tcBorders>
                  <w:vAlign w:val="top"/>
                </w:tcPr>
                <w:p>
                  <w:pPr>
                    <w:rPr>
                      <w:rFonts w:ascii="Arial"/>
                      <w:sz w:val="21"/>
                    </w:rPr>
                  </w:pPr>
                </w:p>
              </w:tc>
              <w:tc>
                <w:tcPr>
                  <w:tcW w:w="1612" w:type="dxa"/>
                  <w:vAlign w:val="top"/>
                </w:tcPr>
                <w:p>
                  <w:pPr>
                    <w:pStyle w:val="6"/>
                    <w:spacing w:before="65" w:line="212" w:lineRule="auto"/>
                    <w:ind w:left="495"/>
                    <w:rPr>
                      <w:sz w:val="20"/>
                      <w:szCs w:val="20"/>
                    </w:rPr>
                  </w:pPr>
                  <w:r>
                    <w:rPr>
                      <w:spacing w:val="6"/>
                      <w:sz w:val="20"/>
                      <w:szCs w:val="20"/>
                    </w:rPr>
                    <w:t>烘干房</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100" w:line="180" w:lineRule="auto"/>
                    <w:ind w:left="694"/>
                    <w:rPr>
                      <w:sz w:val="20"/>
                      <w:szCs w:val="20"/>
                    </w:rPr>
                  </w:pPr>
                  <w:r>
                    <w:rPr>
                      <w:sz w:val="20"/>
                      <w:szCs w:val="20"/>
                    </w:rPr>
                    <w:t>5</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6"/>
                    <w:rPr>
                      <w:sz w:val="20"/>
                      <w:szCs w:val="20"/>
                    </w:rPr>
                  </w:pPr>
                  <w:r>
                    <w:rPr>
                      <w:spacing w:val="-1"/>
                      <w:sz w:val="20"/>
                      <w:szCs w:val="20"/>
                    </w:rPr>
                    <w:t>23</w:t>
                  </w:r>
                </w:p>
              </w:tc>
              <w:tc>
                <w:tcPr>
                  <w:tcW w:w="1079"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6"/>
                    <w:spacing w:before="65" w:line="253" w:lineRule="auto"/>
                    <w:ind w:left="439" w:right="119" w:hanging="315"/>
                    <w:rPr>
                      <w:sz w:val="20"/>
                      <w:szCs w:val="20"/>
                    </w:rPr>
                  </w:pPr>
                  <w:r>
                    <w:rPr>
                      <w:spacing w:val="7"/>
                      <w:sz w:val="20"/>
                      <w:szCs w:val="20"/>
                    </w:rPr>
                    <w:t>糍粑、粽</w:t>
                  </w:r>
                  <w:r>
                    <w:rPr>
                      <w:sz w:val="20"/>
                      <w:szCs w:val="20"/>
                    </w:rPr>
                    <w:t xml:space="preserve"> 子</w:t>
                  </w:r>
                </w:p>
              </w:tc>
              <w:tc>
                <w:tcPr>
                  <w:tcW w:w="1612" w:type="dxa"/>
                  <w:vAlign w:val="top"/>
                </w:tcPr>
                <w:p>
                  <w:pPr>
                    <w:pStyle w:val="6"/>
                    <w:spacing w:before="65" w:line="212" w:lineRule="auto"/>
                    <w:ind w:left="605"/>
                    <w:rPr>
                      <w:sz w:val="20"/>
                      <w:szCs w:val="20"/>
                    </w:rPr>
                  </w:pPr>
                  <w:r>
                    <w:rPr>
                      <w:spacing w:val="2"/>
                      <w:sz w:val="20"/>
                      <w:szCs w:val="20"/>
                    </w:rPr>
                    <w:t>煮锅</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94"/>
                    <w:rPr>
                      <w:sz w:val="20"/>
                      <w:szCs w:val="20"/>
                    </w:rPr>
                  </w:pPr>
                  <w:r>
                    <w:rPr>
                      <w:sz w:val="20"/>
                      <w:szCs w:val="20"/>
                    </w:rPr>
                    <w:t>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6"/>
                    <w:rPr>
                      <w:sz w:val="20"/>
                      <w:szCs w:val="20"/>
                    </w:rPr>
                  </w:pPr>
                  <w:r>
                    <w:rPr>
                      <w:spacing w:val="-1"/>
                      <w:sz w:val="20"/>
                      <w:szCs w:val="20"/>
                    </w:rPr>
                    <w:t>24</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494"/>
                    <w:rPr>
                      <w:sz w:val="20"/>
                      <w:szCs w:val="20"/>
                    </w:rPr>
                  </w:pPr>
                  <w:r>
                    <w:rPr>
                      <w:spacing w:val="7"/>
                      <w:sz w:val="20"/>
                      <w:szCs w:val="20"/>
                    </w:rPr>
                    <w:t>搅拌机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296"/>
                    <w:rPr>
                      <w:sz w:val="20"/>
                      <w:szCs w:val="20"/>
                    </w:rPr>
                  </w:pPr>
                  <w:r>
                    <w:rPr>
                      <w:spacing w:val="-1"/>
                      <w:sz w:val="20"/>
                      <w:szCs w:val="20"/>
                    </w:rPr>
                    <w:t>25</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495"/>
                    <w:rPr>
                      <w:sz w:val="20"/>
                      <w:szCs w:val="20"/>
                    </w:rPr>
                  </w:pPr>
                  <w:r>
                    <w:rPr>
                      <w:spacing w:val="6"/>
                      <w:sz w:val="20"/>
                      <w:szCs w:val="20"/>
                    </w:rPr>
                    <w:t>包馅机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694"/>
                    <w:rPr>
                      <w:sz w:val="20"/>
                      <w:szCs w:val="20"/>
                    </w:rPr>
                  </w:pPr>
                  <w:r>
                    <w:rPr>
                      <w:sz w:val="20"/>
                      <w:szCs w:val="20"/>
                    </w:rPr>
                    <w:t>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6"/>
                    <w:rPr>
                      <w:sz w:val="20"/>
                      <w:szCs w:val="20"/>
                    </w:rPr>
                  </w:pPr>
                  <w:r>
                    <w:rPr>
                      <w:spacing w:val="-1"/>
                      <w:sz w:val="20"/>
                      <w:szCs w:val="20"/>
                    </w:rPr>
                    <w:t>26</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6" w:line="211" w:lineRule="auto"/>
                    <w:ind w:left="495"/>
                    <w:rPr>
                      <w:sz w:val="20"/>
                      <w:szCs w:val="20"/>
                    </w:rPr>
                  </w:pPr>
                  <w:r>
                    <w:rPr>
                      <w:spacing w:val="6"/>
                      <w:sz w:val="20"/>
                      <w:szCs w:val="20"/>
                    </w:rPr>
                    <w:t>糍粑机</w:t>
                  </w:r>
                </w:p>
              </w:tc>
              <w:tc>
                <w:tcPr>
                  <w:tcW w:w="1255" w:type="dxa"/>
                  <w:vAlign w:val="top"/>
                </w:tcPr>
                <w:p>
                  <w:pPr>
                    <w:spacing w:before="98"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6"/>
                    <w:rPr>
                      <w:sz w:val="20"/>
                      <w:szCs w:val="20"/>
                    </w:rPr>
                  </w:pPr>
                  <w:r>
                    <w:rPr>
                      <w:spacing w:val="-1"/>
                      <w:sz w:val="20"/>
                      <w:szCs w:val="20"/>
                    </w:rPr>
                    <w:t>27</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499"/>
                    <w:rPr>
                      <w:sz w:val="20"/>
                      <w:szCs w:val="20"/>
                    </w:rPr>
                  </w:pPr>
                  <w:r>
                    <w:rPr>
                      <w:spacing w:val="5"/>
                      <w:sz w:val="20"/>
                      <w:szCs w:val="20"/>
                    </w:rPr>
                    <w:t>杀菌锅</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100" w:line="180" w:lineRule="auto"/>
                    <w:ind w:left="694"/>
                    <w:rPr>
                      <w:sz w:val="20"/>
                      <w:szCs w:val="20"/>
                    </w:rPr>
                  </w:pPr>
                  <w:r>
                    <w:rPr>
                      <w:sz w:val="20"/>
                      <w:szCs w:val="20"/>
                    </w:rPr>
                    <w:t>5</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6"/>
                    <w:rPr>
                      <w:sz w:val="20"/>
                      <w:szCs w:val="20"/>
                    </w:rPr>
                  </w:pPr>
                  <w:r>
                    <w:rPr>
                      <w:spacing w:val="-1"/>
                      <w:sz w:val="20"/>
                      <w:szCs w:val="20"/>
                    </w:rPr>
                    <w:t>28</w:t>
                  </w:r>
                </w:p>
              </w:tc>
              <w:tc>
                <w:tcPr>
                  <w:tcW w:w="1079" w:type="dxa"/>
                  <w:vMerge w:val="continue"/>
                  <w:tcBorders>
                    <w:top w:val="nil"/>
                  </w:tcBorders>
                  <w:vAlign w:val="top"/>
                </w:tcPr>
                <w:p>
                  <w:pPr>
                    <w:rPr>
                      <w:rFonts w:ascii="Arial"/>
                      <w:sz w:val="21"/>
                    </w:rPr>
                  </w:pPr>
                </w:p>
              </w:tc>
              <w:tc>
                <w:tcPr>
                  <w:tcW w:w="1612" w:type="dxa"/>
                  <w:vAlign w:val="top"/>
                </w:tcPr>
                <w:p>
                  <w:pPr>
                    <w:pStyle w:val="6"/>
                    <w:spacing w:before="65" w:line="212" w:lineRule="auto"/>
                    <w:ind w:left="289"/>
                    <w:rPr>
                      <w:sz w:val="20"/>
                      <w:szCs w:val="20"/>
                    </w:rPr>
                  </w:pPr>
                  <w:r>
                    <w:rPr>
                      <w:spacing w:val="7"/>
                      <w:sz w:val="20"/>
                      <w:szCs w:val="20"/>
                    </w:rPr>
                    <w:t>真空包装机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4"/>
                    <w:rPr>
                      <w:sz w:val="20"/>
                      <w:szCs w:val="20"/>
                    </w:rPr>
                  </w:pPr>
                  <w:r>
                    <w:rPr>
                      <w:sz w:val="20"/>
                      <w:szCs w:val="20"/>
                    </w:rPr>
                    <w:t>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6"/>
                    <w:rPr>
                      <w:sz w:val="20"/>
                      <w:szCs w:val="20"/>
                    </w:rPr>
                  </w:pPr>
                  <w:r>
                    <w:rPr>
                      <w:spacing w:val="-1"/>
                      <w:sz w:val="20"/>
                      <w:szCs w:val="20"/>
                    </w:rPr>
                    <w:t>29</w:t>
                  </w:r>
                </w:p>
              </w:tc>
              <w:tc>
                <w:tcPr>
                  <w:tcW w:w="1079" w:type="dxa"/>
                  <w:vMerge w:val="restart"/>
                  <w:tcBorders>
                    <w:bottom w:val="nil"/>
                  </w:tcBorders>
                  <w:vAlign w:val="top"/>
                </w:tcPr>
                <w:p>
                  <w:pPr>
                    <w:spacing w:line="312" w:lineRule="auto"/>
                    <w:rPr>
                      <w:rFonts w:ascii="Arial"/>
                      <w:sz w:val="21"/>
                    </w:rPr>
                  </w:pPr>
                </w:p>
                <w:p>
                  <w:pPr>
                    <w:pStyle w:val="6"/>
                    <w:spacing w:before="65" w:line="253" w:lineRule="auto"/>
                    <w:ind w:left="455" w:right="119" w:hanging="330"/>
                    <w:rPr>
                      <w:sz w:val="20"/>
                      <w:szCs w:val="20"/>
                    </w:rPr>
                  </w:pPr>
                  <w:r>
                    <w:rPr>
                      <w:spacing w:val="7"/>
                      <w:sz w:val="20"/>
                      <w:szCs w:val="20"/>
                    </w:rPr>
                    <w:t>麻花、汤</w:t>
                  </w:r>
                  <w:r>
                    <w:rPr>
                      <w:sz w:val="20"/>
                      <w:szCs w:val="20"/>
                    </w:rPr>
                    <w:t xml:space="preserve"> 圆</w:t>
                  </w:r>
                </w:p>
              </w:tc>
              <w:tc>
                <w:tcPr>
                  <w:tcW w:w="1612" w:type="dxa"/>
                  <w:vAlign w:val="top"/>
                </w:tcPr>
                <w:p>
                  <w:pPr>
                    <w:pStyle w:val="6"/>
                    <w:spacing w:before="65" w:line="212" w:lineRule="auto"/>
                    <w:ind w:left="496"/>
                    <w:rPr>
                      <w:sz w:val="20"/>
                      <w:szCs w:val="20"/>
                    </w:rPr>
                  </w:pPr>
                  <w:r>
                    <w:rPr>
                      <w:spacing w:val="6"/>
                      <w:sz w:val="20"/>
                      <w:szCs w:val="20"/>
                    </w:rPr>
                    <w:t>麻花机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8"/>
                    <w:rPr>
                      <w:sz w:val="20"/>
                      <w:szCs w:val="20"/>
                    </w:rPr>
                  </w:pPr>
                  <w:r>
                    <w:rPr>
                      <w:spacing w:val="-2"/>
                      <w:sz w:val="20"/>
                      <w:szCs w:val="20"/>
                    </w:rPr>
                    <w:t>30</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498"/>
                    <w:rPr>
                      <w:sz w:val="20"/>
                      <w:szCs w:val="20"/>
                    </w:rPr>
                  </w:pPr>
                  <w:r>
                    <w:rPr>
                      <w:spacing w:val="5"/>
                      <w:sz w:val="20"/>
                      <w:szCs w:val="20"/>
                    </w:rPr>
                    <w:t>汤圆机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298"/>
                    <w:rPr>
                      <w:sz w:val="20"/>
                      <w:szCs w:val="20"/>
                    </w:rPr>
                  </w:pPr>
                  <w:r>
                    <w:rPr>
                      <w:spacing w:val="-2"/>
                      <w:sz w:val="20"/>
                      <w:szCs w:val="20"/>
                    </w:rPr>
                    <w:t>31</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4" w:line="213" w:lineRule="auto"/>
                    <w:ind w:left="498"/>
                    <w:rPr>
                      <w:sz w:val="20"/>
                      <w:szCs w:val="20"/>
                    </w:rPr>
                  </w:pPr>
                  <w:r>
                    <w:rPr>
                      <w:spacing w:val="5"/>
                      <w:sz w:val="20"/>
                      <w:szCs w:val="20"/>
                    </w:rPr>
                    <w:t>油炸锅</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8"/>
                    <w:rPr>
                      <w:sz w:val="20"/>
                      <w:szCs w:val="20"/>
                    </w:rPr>
                  </w:pPr>
                  <w:r>
                    <w:rPr>
                      <w:spacing w:val="-2"/>
                      <w:sz w:val="20"/>
                      <w:szCs w:val="20"/>
                    </w:rPr>
                    <w:t>32</w:t>
                  </w:r>
                </w:p>
              </w:tc>
              <w:tc>
                <w:tcPr>
                  <w:tcW w:w="1079" w:type="dxa"/>
                  <w:vMerge w:val="continue"/>
                  <w:tcBorders>
                    <w:top w:val="nil"/>
                  </w:tcBorders>
                  <w:vAlign w:val="top"/>
                </w:tcPr>
                <w:p>
                  <w:pPr>
                    <w:rPr>
                      <w:rFonts w:ascii="Arial"/>
                      <w:sz w:val="21"/>
                    </w:rPr>
                  </w:pPr>
                </w:p>
              </w:tc>
              <w:tc>
                <w:tcPr>
                  <w:tcW w:w="1612" w:type="dxa"/>
                  <w:vAlign w:val="top"/>
                </w:tcPr>
                <w:p>
                  <w:pPr>
                    <w:pStyle w:val="6"/>
                    <w:spacing w:before="66" w:line="211" w:lineRule="auto"/>
                    <w:ind w:left="289"/>
                    <w:rPr>
                      <w:sz w:val="20"/>
                      <w:szCs w:val="20"/>
                    </w:rPr>
                  </w:pPr>
                  <w:r>
                    <w:rPr>
                      <w:spacing w:val="7"/>
                      <w:sz w:val="20"/>
                      <w:szCs w:val="20"/>
                    </w:rPr>
                    <w:t>油烟净化器</w:t>
                  </w:r>
                </w:p>
              </w:tc>
              <w:tc>
                <w:tcPr>
                  <w:tcW w:w="1255" w:type="dxa"/>
                  <w:vAlign w:val="top"/>
                </w:tcPr>
                <w:p>
                  <w:pPr>
                    <w:spacing w:before="98"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706"/>
                    <w:rPr>
                      <w:sz w:val="20"/>
                      <w:szCs w:val="20"/>
                    </w:rPr>
                  </w:pPr>
                  <w:r>
                    <w:rPr>
                      <w:sz w:val="20"/>
                      <w:szCs w:val="20"/>
                    </w:rPr>
                    <w:t>1</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8"/>
                    <w:rPr>
                      <w:sz w:val="20"/>
                      <w:szCs w:val="20"/>
                    </w:rPr>
                  </w:pPr>
                  <w:r>
                    <w:rPr>
                      <w:spacing w:val="-2"/>
                      <w:sz w:val="20"/>
                      <w:szCs w:val="20"/>
                    </w:rPr>
                    <w:t>33</w:t>
                  </w:r>
                </w:p>
              </w:tc>
              <w:tc>
                <w:tcPr>
                  <w:tcW w:w="1079" w:type="dxa"/>
                  <w:vMerge w:val="restart"/>
                  <w:tcBorders>
                    <w:bottom w:val="nil"/>
                  </w:tcBorders>
                  <w:vAlign w:val="top"/>
                </w:tcPr>
                <w:p>
                  <w:pPr>
                    <w:spacing w:line="312" w:lineRule="auto"/>
                    <w:rPr>
                      <w:rFonts w:ascii="Arial"/>
                      <w:sz w:val="21"/>
                    </w:rPr>
                  </w:pPr>
                </w:p>
                <w:p>
                  <w:pPr>
                    <w:pStyle w:val="6"/>
                    <w:spacing w:before="65" w:line="253" w:lineRule="auto"/>
                    <w:ind w:left="332" w:right="119" w:hanging="208"/>
                    <w:rPr>
                      <w:sz w:val="20"/>
                      <w:szCs w:val="20"/>
                    </w:rPr>
                  </w:pPr>
                  <w:r>
                    <w:rPr>
                      <w:spacing w:val="7"/>
                      <w:sz w:val="20"/>
                      <w:szCs w:val="20"/>
                    </w:rPr>
                    <w:t>腌制蔬菜</w:t>
                  </w:r>
                  <w:r>
                    <w:rPr>
                      <w:sz w:val="20"/>
                      <w:szCs w:val="20"/>
                    </w:rPr>
                    <w:t xml:space="preserve"> </w:t>
                  </w:r>
                  <w:r>
                    <w:rPr>
                      <w:spacing w:val="4"/>
                      <w:sz w:val="20"/>
                      <w:szCs w:val="20"/>
                    </w:rPr>
                    <w:t>食品</w:t>
                  </w:r>
                </w:p>
              </w:tc>
              <w:tc>
                <w:tcPr>
                  <w:tcW w:w="1612" w:type="dxa"/>
                  <w:vAlign w:val="top"/>
                </w:tcPr>
                <w:p>
                  <w:pPr>
                    <w:pStyle w:val="6"/>
                    <w:spacing w:before="65" w:line="212" w:lineRule="auto"/>
                    <w:ind w:left="495"/>
                    <w:rPr>
                      <w:sz w:val="20"/>
                      <w:szCs w:val="20"/>
                    </w:rPr>
                  </w:pPr>
                  <w:r>
                    <w:rPr>
                      <w:spacing w:val="6"/>
                      <w:sz w:val="20"/>
                      <w:szCs w:val="20"/>
                    </w:rPr>
                    <w:t>清洗机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8"/>
                    <w:rPr>
                      <w:sz w:val="20"/>
                      <w:szCs w:val="20"/>
                    </w:rPr>
                  </w:pPr>
                  <w:r>
                    <w:rPr>
                      <w:spacing w:val="-2"/>
                      <w:sz w:val="20"/>
                      <w:szCs w:val="20"/>
                    </w:rPr>
                    <w:t>34</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494"/>
                    <w:rPr>
                      <w:sz w:val="20"/>
                      <w:szCs w:val="20"/>
                    </w:rPr>
                  </w:pPr>
                  <w:r>
                    <w:rPr>
                      <w:spacing w:val="7"/>
                      <w:sz w:val="20"/>
                      <w:szCs w:val="20"/>
                    </w:rPr>
                    <w:t>切菜机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94"/>
                    <w:rPr>
                      <w:sz w:val="20"/>
                      <w:szCs w:val="20"/>
                    </w:rPr>
                  </w:pPr>
                  <w:r>
                    <w:rPr>
                      <w:sz w:val="20"/>
                      <w:szCs w:val="20"/>
                    </w:rPr>
                    <w:t>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8"/>
                    <w:rPr>
                      <w:sz w:val="20"/>
                      <w:szCs w:val="20"/>
                    </w:rPr>
                  </w:pPr>
                  <w:r>
                    <w:rPr>
                      <w:spacing w:val="-2"/>
                      <w:sz w:val="20"/>
                      <w:szCs w:val="20"/>
                    </w:rPr>
                    <w:t>35</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5" w:line="212" w:lineRule="auto"/>
                    <w:ind w:left="496"/>
                    <w:rPr>
                      <w:sz w:val="20"/>
                      <w:szCs w:val="20"/>
                    </w:rPr>
                  </w:pPr>
                  <w:r>
                    <w:rPr>
                      <w:spacing w:val="6"/>
                      <w:sz w:val="20"/>
                      <w:szCs w:val="20"/>
                    </w:rPr>
                    <w:t>压榨机</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93"/>
                    <w:rPr>
                      <w:sz w:val="20"/>
                      <w:szCs w:val="20"/>
                    </w:rPr>
                  </w:pPr>
                  <w:r>
                    <w:rPr>
                      <w:sz w:val="20"/>
                      <w:szCs w:val="20"/>
                    </w:rPr>
                    <w:t>2</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7" w:line="182" w:lineRule="auto"/>
                    <w:ind w:left="298"/>
                    <w:rPr>
                      <w:sz w:val="20"/>
                      <w:szCs w:val="20"/>
                    </w:rPr>
                  </w:pPr>
                  <w:r>
                    <w:rPr>
                      <w:spacing w:val="-2"/>
                      <w:sz w:val="20"/>
                      <w:szCs w:val="20"/>
                    </w:rPr>
                    <w:t>36</w:t>
                  </w:r>
                </w:p>
              </w:tc>
              <w:tc>
                <w:tcPr>
                  <w:tcW w:w="1079" w:type="dxa"/>
                  <w:vMerge w:val="continue"/>
                  <w:tcBorders>
                    <w:top w:val="nil"/>
                  </w:tcBorders>
                  <w:vAlign w:val="top"/>
                </w:tcPr>
                <w:p>
                  <w:pPr>
                    <w:rPr>
                      <w:rFonts w:ascii="Arial"/>
                      <w:sz w:val="21"/>
                    </w:rPr>
                  </w:pPr>
                </w:p>
              </w:tc>
              <w:tc>
                <w:tcPr>
                  <w:tcW w:w="1612" w:type="dxa"/>
                  <w:vAlign w:val="top"/>
                </w:tcPr>
                <w:p>
                  <w:pPr>
                    <w:pStyle w:val="6"/>
                    <w:spacing w:before="64" w:line="213" w:lineRule="auto"/>
                    <w:ind w:left="494"/>
                    <w:rPr>
                      <w:sz w:val="20"/>
                      <w:szCs w:val="20"/>
                    </w:rPr>
                  </w:pPr>
                  <w:r>
                    <w:rPr>
                      <w:spacing w:val="7"/>
                      <w:sz w:val="20"/>
                      <w:szCs w:val="20"/>
                    </w:rPr>
                    <w:t>搅拌机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7" w:line="182" w:lineRule="auto"/>
                    <w:ind w:left="694"/>
                    <w:rPr>
                      <w:sz w:val="20"/>
                      <w:szCs w:val="20"/>
                    </w:rPr>
                  </w:pPr>
                  <w:r>
                    <w:rPr>
                      <w:sz w:val="20"/>
                      <w:szCs w:val="20"/>
                    </w:rPr>
                    <w:t>3</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6" w:line="183" w:lineRule="auto"/>
                    <w:ind w:left="298"/>
                    <w:rPr>
                      <w:sz w:val="20"/>
                      <w:szCs w:val="20"/>
                    </w:rPr>
                  </w:pPr>
                  <w:r>
                    <w:rPr>
                      <w:spacing w:val="-2"/>
                      <w:sz w:val="20"/>
                      <w:szCs w:val="20"/>
                    </w:rPr>
                    <w:t>37</w:t>
                  </w:r>
                </w:p>
              </w:tc>
              <w:tc>
                <w:tcPr>
                  <w:tcW w:w="1079" w:type="dxa"/>
                  <w:vMerge w:val="restart"/>
                  <w:tcBorders>
                    <w:bottom w:val="nil"/>
                  </w:tcBorders>
                  <w:vAlign w:val="top"/>
                </w:tcPr>
                <w:p>
                  <w:pPr>
                    <w:pStyle w:val="6"/>
                    <w:spacing w:before="224" w:line="254" w:lineRule="auto"/>
                    <w:ind w:left="439" w:right="119" w:hanging="316"/>
                    <w:rPr>
                      <w:sz w:val="20"/>
                      <w:szCs w:val="20"/>
                    </w:rPr>
                  </w:pPr>
                  <w:r>
                    <w:rPr>
                      <w:spacing w:val="7"/>
                      <w:sz w:val="20"/>
                      <w:szCs w:val="20"/>
                    </w:rPr>
                    <w:t>废水处理</w:t>
                  </w:r>
                  <w:r>
                    <w:rPr>
                      <w:spacing w:val="1"/>
                      <w:sz w:val="20"/>
                      <w:szCs w:val="20"/>
                    </w:rPr>
                    <w:t xml:space="preserve"> </w:t>
                  </w:r>
                  <w:r>
                    <w:rPr>
                      <w:sz w:val="20"/>
                      <w:szCs w:val="20"/>
                    </w:rPr>
                    <w:t>站</w:t>
                  </w:r>
                </w:p>
              </w:tc>
              <w:tc>
                <w:tcPr>
                  <w:tcW w:w="1612" w:type="dxa"/>
                  <w:vAlign w:val="top"/>
                </w:tcPr>
                <w:p>
                  <w:pPr>
                    <w:pStyle w:val="6"/>
                    <w:spacing w:before="64" w:line="213" w:lineRule="auto"/>
                    <w:ind w:left="185"/>
                    <w:rPr>
                      <w:sz w:val="20"/>
                      <w:szCs w:val="20"/>
                    </w:rPr>
                  </w:pPr>
                  <w:r>
                    <w:rPr>
                      <w:spacing w:val="7"/>
                      <w:sz w:val="20"/>
                      <w:szCs w:val="20"/>
                    </w:rPr>
                    <w:t>叠螺式压滤机</w:t>
                  </w:r>
                </w:p>
              </w:tc>
              <w:tc>
                <w:tcPr>
                  <w:tcW w:w="1255" w:type="dxa"/>
                  <w:vAlign w:val="top"/>
                </w:tcPr>
                <w:p>
                  <w:pPr>
                    <w:spacing w:before="96"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6" w:line="183" w:lineRule="auto"/>
                    <w:ind w:left="706"/>
                    <w:rPr>
                      <w:sz w:val="20"/>
                      <w:szCs w:val="20"/>
                    </w:rPr>
                  </w:pPr>
                  <w:r>
                    <w:rPr>
                      <w:sz w:val="20"/>
                      <w:szCs w:val="20"/>
                    </w:rPr>
                    <w:t>1</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Align w:val="top"/>
                </w:tcPr>
                <w:p>
                  <w:pPr>
                    <w:pStyle w:val="6"/>
                    <w:spacing w:before="98" w:line="181" w:lineRule="auto"/>
                    <w:ind w:left="298"/>
                    <w:rPr>
                      <w:sz w:val="20"/>
                      <w:szCs w:val="20"/>
                    </w:rPr>
                  </w:pPr>
                  <w:r>
                    <w:rPr>
                      <w:spacing w:val="-2"/>
                      <w:sz w:val="20"/>
                      <w:szCs w:val="20"/>
                    </w:rPr>
                    <w:t>38</w:t>
                  </w:r>
                </w:p>
              </w:tc>
              <w:tc>
                <w:tcPr>
                  <w:tcW w:w="1079" w:type="dxa"/>
                  <w:vMerge w:val="continue"/>
                  <w:tcBorders>
                    <w:top w:val="nil"/>
                    <w:bottom w:val="nil"/>
                  </w:tcBorders>
                  <w:vAlign w:val="top"/>
                </w:tcPr>
                <w:p>
                  <w:pPr>
                    <w:rPr>
                      <w:rFonts w:ascii="Arial"/>
                      <w:sz w:val="21"/>
                    </w:rPr>
                  </w:pPr>
                </w:p>
              </w:tc>
              <w:tc>
                <w:tcPr>
                  <w:tcW w:w="1612" w:type="dxa"/>
                  <w:vAlign w:val="top"/>
                </w:tcPr>
                <w:p>
                  <w:pPr>
                    <w:pStyle w:val="6"/>
                    <w:spacing w:before="66" w:line="211" w:lineRule="auto"/>
                    <w:ind w:left="601"/>
                    <w:rPr>
                      <w:sz w:val="20"/>
                      <w:szCs w:val="20"/>
                    </w:rPr>
                  </w:pPr>
                  <w:r>
                    <w:rPr>
                      <w:spacing w:val="4"/>
                      <w:sz w:val="20"/>
                      <w:szCs w:val="20"/>
                    </w:rPr>
                    <w:t>风机</w:t>
                  </w:r>
                </w:p>
              </w:tc>
              <w:tc>
                <w:tcPr>
                  <w:tcW w:w="1255" w:type="dxa"/>
                  <w:vAlign w:val="top"/>
                </w:tcPr>
                <w:p>
                  <w:pPr>
                    <w:spacing w:before="98"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98" w:line="181" w:lineRule="auto"/>
                    <w:ind w:left="689"/>
                    <w:rPr>
                      <w:sz w:val="20"/>
                      <w:szCs w:val="20"/>
                    </w:rPr>
                  </w:pPr>
                  <w:r>
                    <w:rPr>
                      <w:sz w:val="20"/>
                      <w:szCs w:val="20"/>
                    </w:rPr>
                    <w:t>4</w:t>
                  </w: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86" w:type="dxa"/>
                  <w:vAlign w:val="top"/>
                </w:tcPr>
                <w:p>
                  <w:pPr>
                    <w:pStyle w:val="6"/>
                    <w:spacing w:before="98" w:line="185" w:lineRule="auto"/>
                    <w:ind w:left="298"/>
                    <w:rPr>
                      <w:sz w:val="20"/>
                      <w:szCs w:val="20"/>
                    </w:rPr>
                  </w:pPr>
                  <w:r>
                    <w:rPr>
                      <w:spacing w:val="-2"/>
                      <w:sz w:val="20"/>
                      <w:szCs w:val="20"/>
                    </w:rPr>
                    <w:t>39</w:t>
                  </w:r>
                </w:p>
              </w:tc>
              <w:tc>
                <w:tcPr>
                  <w:tcW w:w="1079" w:type="dxa"/>
                  <w:vMerge w:val="continue"/>
                  <w:tcBorders>
                    <w:top w:val="nil"/>
                  </w:tcBorders>
                  <w:vAlign w:val="top"/>
                </w:tcPr>
                <w:p>
                  <w:pPr>
                    <w:rPr>
                      <w:rFonts w:ascii="Arial"/>
                      <w:sz w:val="21"/>
                    </w:rPr>
                  </w:pPr>
                </w:p>
              </w:tc>
              <w:tc>
                <w:tcPr>
                  <w:tcW w:w="1612" w:type="dxa"/>
                  <w:vAlign w:val="top"/>
                </w:tcPr>
                <w:p>
                  <w:pPr>
                    <w:pStyle w:val="6"/>
                    <w:spacing w:before="66" w:line="215" w:lineRule="auto"/>
                    <w:ind w:left="603"/>
                    <w:rPr>
                      <w:sz w:val="20"/>
                      <w:szCs w:val="20"/>
                    </w:rPr>
                  </w:pPr>
                  <w:r>
                    <w:rPr>
                      <w:spacing w:val="3"/>
                      <w:sz w:val="20"/>
                      <w:szCs w:val="20"/>
                    </w:rPr>
                    <w:t>水泵</w:t>
                  </w:r>
                </w:p>
              </w:tc>
              <w:tc>
                <w:tcPr>
                  <w:tcW w:w="1255" w:type="dxa"/>
                  <w:vAlign w:val="top"/>
                </w:tcPr>
                <w:p>
                  <w:pPr>
                    <w:spacing w:before="97" w:line="199"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72" w:type="dxa"/>
                  <w:vAlign w:val="top"/>
                </w:tcPr>
                <w:p>
                  <w:pPr>
                    <w:pStyle w:val="6"/>
                    <w:spacing w:before="66" w:line="215" w:lineRule="auto"/>
                    <w:ind w:left="533"/>
                    <w:rPr>
                      <w:sz w:val="20"/>
                      <w:szCs w:val="20"/>
                    </w:rPr>
                  </w:pPr>
                  <w:r>
                    <w:rPr>
                      <w:spacing w:val="4"/>
                      <w:sz w:val="20"/>
                      <w:szCs w:val="20"/>
                    </w:rPr>
                    <w:t>若干</w:t>
                  </w:r>
                </w:p>
              </w:tc>
              <w:tc>
                <w:tcPr>
                  <w:tcW w:w="1171" w:type="dxa"/>
                  <w:vAlign w:val="top"/>
                </w:tcPr>
                <w:p>
                  <w:pPr>
                    <w:rPr>
                      <w:rFonts w:ascii="Arial"/>
                      <w:sz w:val="21"/>
                    </w:rPr>
                  </w:pPr>
                </w:p>
              </w:tc>
            </w:tr>
          </w:tbl>
          <w:p>
            <w:pPr>
              <w:rPr>
                <w:rFonts w:ascii="Arial"/>
                <w:sz w:val="21"/>
              </w:rPr>
            </w:pPr>
          </w:p>
        </w:tc>
      </w:tr>
    </w:tbl>
    <w:p>
      <w:pPr>
        <w:pStyle w:val="2"/>
      </w:pPr>
    </w:p>
    <w:p>
      <w:pPr>
        <w:sectPr>
          <w:footerReference r:id="rId39"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3"/>
      </w:tblGrid>
      <w:tr>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30" w:hRule="atLeast"/>
        </w:trPr>
        <w:tc>
          <w:tcPr>
            <w:tcW w:w="8863" w:type="dxa"/>
            <w:vAlign w:val="top"/>
          </w:tcPr>
          <w:p>
            <w:pPr>
              <w:spacing w:before="134" w:line="222" w:lineRule="auto"/>
              <w:ind w:left="927"/>
              <w:rPr>
                <w:rFonts w:ascii="黑体" w:hAnsi="黑体" w:eastAsia="黑体" w:cs="黑体"/>
                <w:sz w:val="22"/>
                <w:szCs w:val="22"/>
              </w:rPr>
            </w:pPr>
            <w:r>
              <w:pict>
                <v:rect id="_x0000_s1050" o:spid="_x0000_s1050" o:spt="1" style="position:absolute;left:0pt;margin-left:41.05pt;margin-top:0.95pt;height:666.1pt;width:0.5pt;mso-position-horizontal-relative:page;mso-position-vertical-relative:page;z-index:251677696;mso-width-relative:page;mso-height-relative:page;" fillcolor="#000000" filled="t" stroked="f" coordsize="21600,21600">
                  <v:path/>
                  <v:fill on="t" focussize="0,0"/>
                  <v:stroke on="f"/>
                  <v:imagedata o:title=""/>
                  <o:lock v:ext="edit"/>
                </v:rect>
              </w:pict>
            </w:r>
            <w:r>
              <w:rPr>
                <w:rFonts w:ascii="黑体" w:hAnsi="黑体" w:eastAsia="黑体" w:cs="黑体"/>
                <w:spacing w:val="-1"/>
                <w:sz w:val="22"/>
                <w:szCs w:val="22"/>
              </w:rPr>
              <w:t>5、主要原辅材料种类及用量</w:t>
            </w:r>
          </w:p>
          <w:p>
            <w:pPr>
              <w:pStyle w:val="6"/>
              <w:spacing w:before="137" w:line="219" w:lineRule="auto"/>
              <w:ind w:left="1378"/>
            </w:pPr>
            <w:r>
              <w:rPr>
                <w:spacing w:val="-1"/>
              </w:rPr>
              <w:t>项目主要原辅材料及能耗情况见下表。</w:t>
            </w:r>
          </w:p>
          <w:p>
            <w:pPr>
              <w:spacing w:before="170" w:line="223" w:lineRule="auto"/>
              <w:ind w:left="3072"/>
              <w:rPr>
                <w:rFonts w:ascii="黑体" w:hAnsi="黑体" w:eastAsia="黑体" w:cs="黑体"/>
                <w:sz w:val="22"/>
                <w:szCs w:val="22"/>
              </w:rPr>
            </w:pPr>
            <w:r>
              <w:rPr>
                <w:rFonts w:ascii="黑体" w:hAnsi="黑体" w:eastAsia="黑体" w:cs="黑体"/>
                <w:spacing w:val="-1"/>
                <w:sz w:val="22"/>
                <w:szCs w:val="22"/>
              </w:rPr>
              <w:t>表</w:t>
            </w:r>
            <w:r>
              <w:rPr>
                <w:rFonts w:ascii="黑体" w:hAnsi="黑体" w:eastAsia="黑体" w:cs="黑体"/>
                <w:spacing w:val="-41"/>
                <w:sz w:val="22"/>
                <w:szCs w:val="22"/>
              </w:rPr>
              <w:t xml:space="preserve"> </w:t>
            </w:r>
            <w:r>
              <w:rPr>
                <w:rFonts w:ascii="Times New Roman" w:hAnsi="Times New Roman" w:eastAsia="Times New Roman" w:cs="Times New Roman"/>
                <w:spacing w:val="-1"/>
                <w:sz w:val="22"/>
                <w:szCs w:val="22"/>
              </w:rPr>
              <w:t xml:space="preserve">2-5          </w:t>
            </w:r>
            <w:r>
              <w:rPr>
                <w:rFonts w:ascii="黑体" w:hAnsi="黑体" w:eastAsia="黑体" w:cs="黑体"/>
                <w:spacing w:val="-1"/>
                <w:sz w:val="22"/>
                <w:szCs w:val="22"/>
              </w:rPr>
              <w:t>主要原辅材料及能耗情况表</w:t>
            </w:r>
          </w:p>
          <w:p>
            <w:pPr>
              <w:spacing w:line="116" w:lineRule="auto"/>
              <w:rPr>
                <w:rFonts w:ascii="Arial"/>
                <w:sz w:val="2"/>
              </w:rPr>
            </w:pPr>
          </w:p>
          <w:tbl>
            <w:tblPr>
              <w:tblStyle w:val="5"/>
              <w:tblW w:w="7713" w:type="dxa"/>
              <w:tblInd w:w="9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1109"/>
              <w:gridCol w:w="1032"/>
              <w:gridCol w:w="915"/>
              <w:gridCol w:w="1344"/>
              <w:gridCol w:w="1827"/>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77" w:type="dxa"/>
                  <w:vAlign w:val="top"/>
                </w:tcPr>
                <w:p>
                  <w:pPr>
                    <w:pStyle w:val="6"/>
                    <w:spacing w:before="60" w:line="204" w:lineRule="auto"/>
                    <w:ind w:left="111"/>
                    <w:rPr>
                      <w:sz w:val="18"/>
                      <w:szCs w:val="18"/>
                    </w:rPr>
                  </w:pPr>
                  <w:r>
                    <w:rPr>
                      <w:spacing w:val="-4"/>
                      <w:sz w:val="18"/>
                      <w:szCs w:val="18"/>
                      <w14:textOutline w14:w="3268" w14:cap="sq" w14:cmpd="sng">
                        <w14:solidFill>
                          <w14:srgbClr w14:val="000000"/>
                        </w14:solidFill>
                        <w14:prstDash w14:val="solid"/>
                        <w14:bevel/>
                      </w14:textOutline>
                    </w:rPr>
                    <w:t>类别</w:t>
                  </w:r>
                </w:p>
              </w:tc>
              <w:tc>
                <w:tcPr>
                  <w:tcW w:w="1109" w:type="dxa"/>
                  <w:vAlign w:val="top"/>
                </w:tcPr>
                <w:p>
                  <w:pPr>
                    <w:pStyle w:val="6"/>
                    <w:spacing w:before="60" w:line="204" w:lineRule="auto"/>
                    <w:ind w:left="378"/>
                    <w:rPr>
                      <w:sz w:val="18"/>
                      <w:szCs w:val="18"/>
                    </w:rPr>
                  </w:pPr>
                  <w:r>
                    <w:rPr>
                      <w:spacing w:val="-5"/>
                      <w:sz w:val="18"/>
                      <w:szCs w:val="18"/>
                      <w14:textOutline w14:w="3268" w14:cap="sq" w14:cmpd="sng">
                        <w14:solidFill>
                          <w14:srgbClr w14:val="000000"/>
                        </w14:solidFill>
                        <w14:prstDash w14:val="solid"/>
                        <w14:bevel/>
                      </w14:textOutline>
                    </w:rPr>
                    <w:t>名称</w:t>
                  </w:r>
                </w:p>
              </w:tc>
              <w:tc>
                <w:tcPr>
                  <w:tcW w:w="1032" w:type="dxa"/>
                  <w:vAlign w:val="top"/>
                </w:tcPr>
                <w:p>
                  <w:pPr>
                    <w:pStyle w:val="6"/>
                    <w:spacing w:before="60" w:line="204" w:lineRule="auto"/>
                    <w:ind w:left="247"/>
                    <w:rPr>
                      <w:sz w:val="18"/>
                      <w:szCs w:val="18"/>
                    </w:rPr>
                  </w:pPr>
                  <w:r>
                    <w:rPr>
                      <w:spacing w:val="-2"/>
                      <w:sz w:val="18"/>
                      <w:szCs w:val="18"/>
                      <w14:textOutline w14:w="3268" w14:cap="sq" w14:cmpd="sng">
                        <w14:solidFill>
                          <w14:srgbClr w14:val="000000"/>
                        </w14:solidFill>
                        <w14:prstDash w14:val="solid"/>
                        <w14:bevel/>
                      </w14:textOutline>
                    </w:rPr>
                    <w:t>年耗量</w:t>
                  </w:r>
                </w:p>
              </w:tc>
              <w:tc>
                <w:tcPr>
                  <w:tcW w:w="915" w:type="dxa"/>
                  <w:vAlign w:val="top"/>
                </w:tcPr>
                <w:p>
                  <w:pPr>
                    <w:pStyle w:val="6"/>
                    <w:spacing w:before="60" w:line="204" w:lineRule="auto"/>
                    <w:ind w:left="280"/>
                    <w:rPr>
                      <w:sz w:val="18"/>
                      <w:szCs w:val="18"/>
                    </w:rPr>
                  </w:pPr>
                  <w:r>
                    <w:rPr>
                      <w:spacing w:val="-4"/>
                      <w:sz w:val="18"/>
                      <w:szCs w:val="18"/>
                      <w14:textOutline w14:w="3268" w14:cap="sq" w14:cmpd="sng">
                        <w14:solidFill>
                          <w14:srgbClr w14:val="000000"/>
                        </w14:solidFill>
                        <w14:prstDash w14:val="solid"/>
                        <w14:bevel/>
                      </w14:textOutline>
                    </w:rPr>
                    <w:t>来源</w:t>
                  </w:r>
                </w:p>
              </w:tc>
              <w:tc>
                <w:tcPr>
                  <w:tcW w:w="1344" w:type="dxa"/>
                  <w:vAlign w:val="top"/>
                </w:tcPr>
                <w:p>
                  <w:pPr>
                    <w:pStyle w:val="6"/>
                    <w:spacing w:before="60" w:line="204" w:lineRule="auto"/>
                    <w:ind w:left="521"/>
                    <w:rPr>
                      <w:sz w:val="18"/>
                      <w:szCs w:val="18"/>
                    </w:rPr>
                  </w:pPr>
                  <w:r>
                    <w:rPr>
                      <w:spacing w:val="-5"/>
                      <w:sz w:val="18"/>
                      <w:szCs w:val="18"/>
                      <w14:textOutline w14:w="3268" w14:cap="sq" w14:cmpd="sng">
                        <w14:solidFill>
                          <w14:srgbClr w14:val="000000"/>
                        </w14:solidFill>
                        <w14:prstDash w14:val="solid"/>
                        <w14:bevel/>
                      </w14:textOutline>
                    </w:rPr>
                    <w:t>成分</w:t>
                  </w:r>
                </w:p>
              </w:tc>
              <w:tc>
                <w:tcPr>
                  <w:tcW w:w="1827" w:type="dxa"/>
                  <w:vAlign w:val="top"/>
                </w:tcPr>
                <w:p>
                  <w:pPr>
                    <w:pStyle w:val="6"/>
                    <w:spacing w:before="60" w:line="204" w:lineRule="auto"/>
                    <w:ind w:left="468"/>
                    <w:rPr>
                      <w:sz w:val="18"/>
                      <w:szCs w:val="18"/>
                    </w:rPr>
                  </w:pPr>
                  <w:r>
                    <w:rPr>
                      <w:spacing w:val="-2"/>
                      <w:sz w:val="18"/>
                      <w:szCs w:val="18"/>
                      <w14:textOutline w14:w="3268" w14:cap="sq" w14:cmpd="sng">
                        <w14:solidFill>
                          <w14:srgbClr w14:val="000000"/>
                        </w14:solidFill>
                        <w14:prstDash w14:val="solid"/>
                        <w14:bevel/>
                      </w14:textOutline>
                    </w:rPr>
                    <w:t>性状、包装</w:t>
                  </w:r>
                </w:p>
              </w:tc>
              <w:tc>
                <w:tcPr>
                  <w:tcW w:w="909" w:type="dxa"/>
                  <w:vAlign w:val="top"/>
                </w:tcPr>
                <w:p>
                  <w:pPr>
                    <w:pStyle w:val="6"/>
                    <w:spacing w:before="60" w:line="204" w:lineRule="auto"/>
                    <w:ind w:left="97"/>
                    <w:rPr>
                      <w:sz w:val="18"/>
                      <w:szCs w:val="18"/>
                    </w:rPr>
                  </w:pPr>
                  <w:r>
                    <w:rPr>
                      <w:spacing w:val="-2"/>
                      <w:sz w:val="18"/>
                      <w:szCs w:val="18"/>
                      <w14:textOutline w14:w="3268" w14:cap="sq" w14:cmpd="sng">
                        <w14:solidFill>
                          <w14:srgbClr w14:val="000000"/>
                        </w14:solidFill>
                        <w14:prstDash w14:val="solid"/>
                        <w14:bevel/>
                      </w14:textOutline>
                    </w:rPr>
                    <w:t>使用环节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42" w:lineRule="auto"/>
                    <w:ind w:left="113" w:right="105" w:firstLine="4"/>
                    <w:rPr>
                      <w:sz w:val="18"/>
                      <w:szCs w:val="18"/>
                    </w:rPr>
                  </w:pPr>
                  <w:r>
                    <w:rPr>
                      <w:spacing w:val="-6"/>
                      <w:sz w:val="18"/>
                      <w:szCs w:val="18"/>
                    </w:rPr>
                    <w:t>原辅</w:t>
                  </w:r>
                  <w:r>
                    <w:rPr>
                      <w:sz w:val="18"/>
                      <w:szCs w:val="18"/>
                    </w:rPr>
                    <w:t xml:space="preserve"> </w:t>
                  </w:r>
                  <w:r>
                    <w:rPr>
                      <w:spacing w:val="-4"/>
                      <w:sz w:val="18"/>
                      <w:szCs w:val="18"/>
                    </w:rPr>
                    <w:t>材料</w:t>
                  </w:r>
                </w:p>
              </w:tc>
              <w:tc>
                <w:tcPr>
                  <w:tcW w:w="1109" w:type="dxa"/>
                  <w:vAlign w:val="top"/>
                </w:tcPr>
                <w:p>
                  <w:pPr>
                    <w:pStyle w:val="6"/>
                    <w:spacing w:before="55" w:line="205" w:lineRule="auto"/>
                    <w:ind w:left="107"/>
                    <w:rPr>
                      <w:sz w:val="18"/>
                      <w:szCs w:val="18"/>
                    </w:rPr>
                  </w:pPr>
                  <w:r>
                    <w:rPr>
                      <w:spacing w:val="-2"/>
                      <w:sz w:val="18"/>
                      <w:szCs w:val="18"/>
                    </w:rPr>
                    <w:t>猪肉、牛肉</w:t>
                  </w:r>
                </w:p>
              </w:tc>
              <w:tc>
                <w:tcPr>
                  <w:tcW w:w="1032" w:type="dxa"/>
                  <w:vAlign w:val="top"/>
                </w:tcPr>
                <w:p>
                  <w:pPr>
                    <w:spacing w:before="83" w:line="192"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582.86t/a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469"/>
                    <w:rPr>
                      <w:sz w:val="18"/>
                      <w:szCs w:val="18"/>
                    </w:rPr>
                  </w:pPr>
                  <w:r>
                    <w:rPr>
                      <w:spacing w:val="-2"/>
                      <w:sz w:val="18"/>
                      <w:szCs w:val="18"/>
                    </w:rPr>
                    <w:t>块状、袋装</w:t>
                  </w:r>
                </w:p>
              </w:tc>
              <w:tc>
                <w:tcPr>
                  <w:tcW w:w="909" w:type="dxa"/>
                  <w:vMerge w:val="restart"/>
                  <w:tcBorders>
                    <w:bottom w:val="nil"/>
                  </w:tcBorders>
                  <w:vAlign w:val="top"/>
                </w:tcPr>
                <w:p>
                  <w:pPr>
                    <w:spacing w:line="400" w:lineRule="auto"/>
                    <w:rPr>
                      <w:rFonts w:ascii="Arial"/>
                      <w:sz w:val="21"/>
                    </w:rPr>
                  </w:pPr>
                </w:p>
                <w:p>
                  <w:pPr>
                    <w:pStyle w:val="6"/>
                    <w:spacing w:before="58" w:line="219" w:lineRule="auto"/>
                    <w:ind w:left="116"/>
                    <w:rPr>
                      <w:sz w:val="18"/>
                      <w:szCs w:val="18"/>
                    </w:rPr>
                  </w:pPr>
                  <w:r>
                    <w:rPr>
                      <w:spacing w:val="-7"/>
                      <w:sz w:val="18"/>
                      <w:szCs w:val="18"/>
                    </w:rPr>
                    <w:t>肉类加工</w:t>
                  </w:r>
                </w:p>
              </w:tc>
            </w:tr>
            <w:tr>
              <w:tblPrEx>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377"/>
                    <w:rPr>
                      <w:sz w:val="18"/>
                      <w:szCs w:val="18"/>
                    </w:rPr>
                  </w:pPr>
                  <w:r>
                    <w:rPr>
                      <w:spacing w:val="-4"/>
                      <w:sz w:val="18"/>
                      <w:szCs w:val="18"/>
                    </w:rPr>
                    <w:t>整鸭</w:t>
                  </w:r>
                </w:p>
              </w:tc>
              <w:tc>
                <w:tcPr>
                  <w:tcW w:w="1032" w:type="dxa"/>
                  <w:vAlign w:val="top"/>
                </w:tcPr>
                <w:p>
                  <w:pPr>
                    <w:spacing w:before="81" w:line="192" w:lineRule="auto"/>
                    <w:ind w:left="3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114t/a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636"/>
                    <w:rPr>
                      <w:sz w:val="18"/>
                      <w:szCs w:val="18"/>
                    </w:rPr>
                  </w:pPr>
                  <w:r>
                    <w:rPr>
                      <w:sz w:val="18"/>
                      <w:szCs w:val="18"/>
                    </w:rPr>
                    <w:t>/</w:t>
                  </w:r>
                </w:p>
              </w:tc>
              <w:tc>
                <w:tcPr>
                  <w:tcW w:w="1827" w:type="dxa"/>
                  <w:vAlign w:val="top"/>
                </w:tcPr>
                <w:p>
                  <w:pPr>
                    <w:pStyle w:val="6"/>
                    <w:spacing w:before="56" w:line="204" w:lineRule="auto"/>
                    <w:ind w:left="484"/>
                    <w:rPr>
                      <w:sz w:val="18"/>
                      <w:szCs w:val="18"/>
                    </w:rPr>
                  </w:pPr>
                  <w:r>
                    <w:rPr>
                      <w:spacing w:val="-5"/>
                      <w:sz w:val="18"/>
                      <w:szCs w:val="18"/>
                    </w:rPr>
                    <w:t>固体、袋装</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377"/>
                    <w:rPr>
                      <w:sz w:val="18"/>
                      <w:szCs w:val="18"/>
                    </w:rPr>
                  </w:pPr>
                  <w:r>
                    <w:rPr>
                      <w:spacing w:val="-4"/>
                      <w:sz w:val="18"/>
                      <w:szCs w:val="18"/>
                    </w:rPr>
                    <w:t>毛肚</w:t>
                  </w:r>
                </w:p>
              </w:tc>
              <w:tc>
                <w:tcPr>
                  <w:tcW w:w="1032" w:type="dxa"/>
                  <w:vAlign w:val="top"/>
                </w:tcPr>
                <w:p>
                  <w:pPr>
                    <w:spacing w:before="83" w:line="192" w:lineRule="auto"/>
                    <w:ind w:left="1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311.</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5"/>
                      <w:sz w:val="18"/>
                      <w:szCs w:val="18"/>
                    </w:rPr>
                    <w:t>11t/a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484"/>
                    <w:rPr>
                      <w:sz w:val="18"/>
                      <w:szCs w:val="18"/>
                    </w:rPr>
                  </w:pPr>
                  <w:r>
                    <w:rPr>
                      <w:spacing w:val="-5"/>
                      <w:sz w:val="18"/>
                      <w:szCs w:val="18"/>
                    </w:rPr>
                    <w:t>固体、袋装</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375"/>
                    <w:rPr>
                      <w:sz w:val="18"/>
                      <w:szCs w:val="18"/>
                    </w:rPr>
                  </w:pPr>
                  <w:r>
                    <w:rPr>
                      <w:spacing w:val="-4"/>
                      <w:sz w:val="18"/>
                      <w:szCs w:val="18"/>
                    </w:rPr>
                    <w:t>肠衣</w:t>
                  </w:r>
                </w:p>
              </w:tc>
              <w:tc>
                <w:tcPr>
                  <w:tcW w:w="1032" w:type="dxa"/>
                  <w:vAlign w:val="top"/>
                </w:tcPr>
                <w:p>
                  <w:pPr>
                    <w:spacing w:before="81"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636"/>
                    <w:rPr>
                      <w:sz w:val="18"/>
                      <w:szCs w:val="18"/>
                    </w:rPr>
                  </w:pPr>
                  <w:r>
                    <w:rPr>
                      <w:sz w:val="18"/>
                      <w:szCs w:val="18"/>
                    </w:rPr>
                    <w:t>/</w:t>
                  </w:r>
                </w:p>
              </w:tc>
              <w:tc>
                <w:tcPr>
                  <w:tcW w:w="1827" w:type="dxa"/>
                  <w:vAlign w:val="top"/>
                </w:tcPr>
                <w:p>
                  <w:pPr>
                    <w:pStyle w:val="6"/>
                    <w:spacing w:before="56" w:line="204" w:lineRule="auto"/>
                    <w:ind w:left="484"/>
                    <w:rPr>
                      <w:sz w:val="18"/>
                      <w:szCs w:val="18"/>
                    </w:rPr>
                  </w:pPr>
                  <w:r>
                    <w:rPr>
                      <w:spacing w:val="-5"/>
                      <w:sz w:val="18"/>
                      <w:szCs w:val="18"/>
                    </w:rPr>
                    <w:t>固体、袋装</w:t>
                  </w:r>
                </w:p>
              </w:tc>
              <w:tc>
                <w:tcPr>
                  <w:tcW w:w="9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286"/>
                    <w:rPr>
                      <w:sz w:val="18"/>
                      <w:szCs w:val="18"/>
                    </w:rPr>
                  </w:pPr>
                  <w:r>
                    <w:rPr>
                      <w:spacing w:val="-3"/>
                      <w:sz w:val="18"/>
                      <w:szCs w:val="18"/>
                    </w:rPr>
                    <w:t>干黄豆</w:t>
                  </w:r>
                </w:p>
              </w:tc>
              <w:tc>
                <w:tcPr>
                  <w:tcW w:w="1032" w:type="dxa"/>
                  <w:vAlign w:val="top"/>
                </w:tcPr>
                <w:p>
                  <w:pPr>
                    <w:spacing w:before="83" w:line="192"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836.4t/a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175"/>
                    <w:rPr>
                      <w:sz w:val="18"/>
                      <w:szCs w:val="18"/>
                    </w:rPr>
                  </w:pPr>
                  <w:r>
                    <w:rPr>
                      <w:spacing w:val="-1"/>
                      <w:sz w:val="18"/>
                      <w:szCs w:val="18"/>
                    </w:rPr>
                    <w:t>颗粒物、</w:t>
                  </w:r>
                  <w:r>
                    <w:rPr>
                      <w:rFonts w:ascii="Times New Roman" w:hAnsi="Times New Roman" w:eastAsia="Times New Roman" w:cs="Times New Roman"/>
                      <w:spacing w:val="-1"/>
                      <w:sz w:val="18"/>
                      <w:szCs w:val="18"/>
                    </w:rPr>
                    <w:t xml:space="preserve">25kg </w:t>
                  </w:r>
                  <w:r>
                    <w:rPr>
                      <w:spacing w:val="-1"/>
                      <w:sz w:val="18"/>
                      <w:szCs w:val="18"/>
                    </w:rPr>
                    <w:t>袋装</w:t>
                  </w:r>
                </w:p>
              </w:tc>
              <w:tc>
                <w:tcPr>
                  <w:tcW w:w="909" w:type="dxa"/>
                  <w:vMerge w:val="restart"/>
                  <w:tcBorders>
                    <w:bottom w:val="nil"/>
                  </w:tcBorders>
                  <w:vAlign w:val="top"/>
                </w:tcPr>
                <w:p>
                  <w:pPr>
                    <w:spacing w:line="399" w:lineRule="auto"/>
                    <w:rPr>
                      <w:rFonts w:ascii="Arial"/>
                      <w:sz w:val="21"/>
                    </w:rPr>
                  </w:pPr>
                </w:p>
                <w:p>
                  <w:pPr>
                    <w:pStyle w:val="6"/>
                    <w:spacing w:before="59" w:line="220" w:lineRule="auto"/>
                    <w:ind w:left="188"/>
                    <w:rPr>
                      <w:sz w:val="18"/>
                      <w:szCs w:val="18"/>
                    </w:rPr>
                  </w:pPr>
                  <w:r>
                    <w:rPr>
                      <w:spacing w:val="-3"/>
                      <w:sz w:val="18"/>
                      <w:szCs w:val="18"/>
                    </w:rPr>
                    <w:t>豆制品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377"/>
                    <w:rPr>
                      <w:sz w:val="18"/>
                      <w:szCs w:val="18"/>
                    </w:rPr>
                  </w:pPr>
                  <w:r>
                    <w:rPr>
                      <w:spacing w:val="-4"/>
                      <w:sz w:val="18"/>
                      <w:szCs w:val="18"/>
                    </w:rPr>
                    <w:t>石膏</w:t>
                  </w:r>
                </w:p>
              </w:tc>
              <w:tc>
                <w:tcPr>
                  <w:tcW w:w="1032" w:type="dxa"/>
                  <w:vAlign w:val="top"/>
                </w:tcPr>
                <w:p>
                  <w:pPr>
                    <w:spacing w:before="81" w:line="192"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439"/>
                    <w:rPr>
                      <w:sz w:val="18"/>
                      <w:szCs w:val="18"/>
                    </w:rPr>
                  </w:pPr>
                  <w:r>
                    <w:rPr>
                      <w:spacing w:val="-10"/>
                      <w:sz w:val="18"/>
                      <w:szCs w:val="18"/>
                    </w:rPr>
                    <w:t>硫酸钙</w:t>
                  </w:r>
                </w:p>
              </w:tc>
              <w:tc>
                <w:tcPr>
                  <w:tcW w:w="1827" w:type="dxa"/>
                  <w:vAlign w:val="top"/>
                </w:tcPr>
                <w:p>
                  <w:pPr>
                    <w:pStyle w:val="6"/>
                    <w:spacing w:before="56" w:line="204" w:lineRule="auto"/>
                    <w:ind w:left="283"/>
                    <w:rPr>
                      <w:sz w:val="18"/>
                      <w:szCs w:val="18"/>
                    </w:rPr>
                  </w:pPr>
                  <w:r>
                    <w:rPr>
                      <w:spacing w:val="-5"/>
                      <w:sz w:val="18"/>
                      <w:szCs w:val="18"/>
                    </w:rPr>
                    <w:t>固体、袋装</w:t>
                  </w:r>
                  <w:r>
                    <w:rPr>
                      <w:spacing w:val="-25"/>
                      <w:sz w:val="18"/>
                      <w:szCs w:val="18"/>
                    </w:rPr>
                    <w:t xml:space="preserve"> </w:t>
                  </w:r>
                  <w:r>
                    <w:rPr>
                      <w:spacing w:val="-5"/>
                      <w:sz w:val="18"/>
                      <w:szCs w:val="18"/>
                    </w:rPr>
                    <w:t>10kg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398"/>
                    <w:rPr>
                      <w:sz w:val="18"/>
                      <w:szCs w:val="18"/>
                    </w:rPr>
                  </w:pPr>
                  <w:r>
                    <w:rPr>
                      <w:spacing w:val="-15"/>
                      <w:sz w:val="18"/>
                      <w:szCs w:val="18"/>
                    </w:rPr>
                    <w:t>卤料</w:t>
                  </w:r>
                </w:p>
              </w:tc>
              <w:tc>
                <w:tcPr>
                  <w:tcW w:w="1032" w:type="dxa"/>
                  <w:vAlign w:val="top"/>
                </w:tcPr>
                <w:p>
                  <w:pPr>
                    <w:spacing w:before="83"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283"/>
                    <w:rPr>
                      <w:sz w:val="18"/>
                      <w:szCs w:val="18"/>
                    </w:rPr>
                  </w:pPr>
                  <w:r>
                    <w:rPr>
                      <w:spacing w:val="-5"/>
                      <w:sz w:val="18"/>
                      <w:szCs w:val="18"/>
                    </w:rPr>
                    <w:t>固体、袋装</w:t>
                  </w:r>
                  <w:r>
                    <w:rPr>
                      <w:spacing w:val="-25"/>
                      <w:sz w:val="18"/>
                      <w:szCs w:val="18"/>
                    </w:rPr>
                    <w:t xml:space="preserve"> </w:t>
                  </w:r>
                  <w:r>
                    <w:rPr>
                      <w:spacing w:val="-5"/>
                      <w:sz w:val="18"/>
                      <w:szCs w:val="18"/>
                    </w:rPr>
                    <w:t>10kg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291"/>
                    <w:rPr>
                      <w:sz w:val="18"/>
                      <w:szCs w:val="18"/>
                    </w:rPr>
                  </w:pPr>
                  <w:r>
                    <w:rPr>
                      <w:spacing w:val="-4"/>
                      <w:sz w:val="18"/>
                      <w:szCs w:val="18"/>
                    </w:rPr>
                    <w:t>消粉剂</w:t>
                  </w:r>
                </w:p>
              </w:tc>
              <w:tc>
                <w:tcPr>
                  <w:tcW w:w="1032" w:type="dxa"/>
                  <w:vAlign w:val="top"/>
                </w:tcPr>
                <w:p>
                  <w:pPr>
                    <w:spacing w:before="81" w:line="192"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0.8t/a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636"/>
                    <w:rPr>
                      <w:sz w:val="18"/>
                      <w:szCs w:val="18"/>
                    </w:rPr>
                  </w:pPr>
                  <w:r>
                    <w:rPr>
                      <w:sz w:val="18"/>
                      <w:szCs w:val="18"/>
                    </w:rPr>
                    <w:t>/</w:t>
                  </w:r>
                </w:p>
              </w:tc>
              <w:tc>
                <w:tcPr>
                  <w:tcW w:w="1827" w:type="dxa"/>
                  <w:vAlign w:val="top"/>
                </w:tcPr>
                <w:p>
                  <w:pPr>
                    <w:pStyle w:val="6"/>
                    <w:spacing w:before="56" w:line="204" w:lineRule="auto"/>
                    <w:ind w:left="175"/>
                    <w:rPr>
                      <w:sz w:val="18"/>
                      <w:szCs w:val="18"/>
                    </w:rPr>
                  </w:pPr>
                  <w:r>
                    <w:rPr>
                      <w:spacing w:val="-1"/>
                      <w:sz w:val="18"/>
                      <w:szCs w:val="18"/>
                    </w:rPr>
                    <w:t>颗粒物、</w:t>
                  </w:r>
                  <w:r>
                    <w:rPr>
                      <w:rFonts w:ascii="Times New Roman" w:hAnsi="Times New Roman" w:eastAsia="Times New Roman" w:cs="Times New Roman"/>
                      <w:spacing w:val="-1"/>
                      <w:sz w:val="18"/>
                      <w:szCs w:val="18"/>
                    </w:rPr>
                    <w:t xml:space="preserve">10kg </w:t>
                  </w:r>
                  <w:r>
                    <w:rPr>
                      <w:spacing w:val="-1"/>
                      <w:sz w:val="18"/>
                      <w:szCs w:val="18"/>
                    </w:rPr>
                    <w:t>袋装</w:t>
                  </w:r>
                </w:p>
              </w:tc>
              <w:tc>
                <w:tcPr>
                  <w:tcW w:w="9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378"/>
                    <w:rPr>
                      <w:sz w:val="18"/>
                      <w:szCs w:val="18"/>
                    </w:rPr>
                  </w:pPr>
                  <w:r>
                    <w:rPr>
                      <w:spacing w:val="-5"/>
                      <w:sz w:val="18"/>
                      <w:szCs w:val="18"/>
                    </w:rPr>
                    <w:t>淀粉</w:t>
                  </w:r>
                </w:p>
              </w:tc>
              <w:tc>
                <w:tcPr>
                  <w:tcW w:w="1032" w:type="dxa"/>
                  <w:vAlign w:val="top"/>
                </w:tcPr>
                <w:p>
                  <w:pPr>
                    <w:spacing w:before="83" w:line="19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266"/>
                    <w:rPr>
                      <w:sz w:val="18"/>
                      <w:szCs w:val="18"/>
                    </w:rPr>
                  </w:pPr>
                  <w:r>
                    <w:rPr>
                      <w:spacing w:val="-1"/>
                      <w:sz w:val="18"/>
                      <w:szCs w:val="18"/>
                    </w:rPr>
                    <w:t>粉物、</w:t>
                  </w:r>
                  <w:r>
                    <w:rPr>
                      <w:rFonts w:ascii="Times New Roman" w:hAnsi="Times New Roman" w:eastAsia="Times New Roman" w:cs="Times New Roman"/>
                      <w:spacing w:val="-1"/>
                      <w:sz w:val="18"/>
                      <w:szCs w:val="18"/>
                    </w:rPr>
                    <w:t xml:space="preserve">50kg </w:t>
                  </w:r>
                  <w:r>
                    <w:rPr>
                      <w:spacing w:val="-1"/>
                      <w:sz w:val="18"/>
                      <w:szCs w:val="18"/>
                    </w:rPr>
                    <w:t>袋装</w:t>
                  </w:r>
                </w:p>
              </w:tc>
              <w:tc>
                <w:tcPr>
                  <w:tcW w:w="909" w:type="dxa"/>
                  <w:vMerge w:val="restart"/>
                  <w:tcBorders>
                    <w:bottom w:val="nil"/>
                  </w:tcBorders>
                  <w:vAlign w:val="top"/>
                </w:tcPr>
                <w:p>
                  <w:pPr>
                    <w:spacing w:line="266" w:lineRule="auto"/>
                    <w:rPr>
                      <w:rFonts w:ascii="Arial"/>
                      <w:sz w:val="21"/>
                    </w:rPr>
                  </w:pPr>
                </w:p>
                <w:p>
                  <w:pPr>
                    <w:spacing w:line="267" w:lineRule="auto"/>
                    <w:rPr>
                      <w:rFonts w:ascii="Arial"/>
                      <w:sz w:val="21"/>
                    </w:rPr>
                  </w:pPr>
                </w:p>
                <w:p>
                  <w:pPr>
                    <w:pStyle w:val="6"/>
                    <w:spacing w:before="59" w:line="219" w:lineRule="auto"/>
                    <w:ind w:left="99"/>
                    <w:rPr>
                      <w:sz w:val="18"/>
                      <w:szCs w:val="18"/>
                    </w:rPr>
                  </w:pPr>
                  <w:r>
                    <w:rPr>
                      <w:spacing w:val="-2"/>
                      <w:sz w:val="18"/>
                      <w:szCs w:val="18"/>
                    </w:rPr>
                    <w:t>米面制品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377"/>
                    <w:rPr>
                      <w:sz w:val="18"/>
                      <w:szCs w:val="18"/>
                    </w:rPr>
                  </w:pPr>
                  <w:r>
                    <w:rPr>
                      <w:spacing w:val="-4"/>
                      <w:sz w:val="18"/>
                      <w:szCs w:val="18"/>
                    </w:rPr>
                    <w:t>面粉</w:t>
                  </w:r>
                </w:p>
              </w:tc>
              <w:tc>
                <w:tcPr>
                  <w:tcW w:w="1032" w:type="dxa"/>
                  <w:vAlign w:val="top"/>
                </w:tcPr>
                <w:p>
                  <w:pPr>
                    <w:spacing w:before="81" w:line="19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636"/>
                    <w:rPr>
                      <w:sz w:val="18"/>
                      <w:szCs w:val="18"/>
                    </w:rPr>
                  </w:pPr>
                  <w:r>
                    <w:rPr>
                      <w:sz w:val="18"/>
                      <w:szCs w:val="18"/>
                    </w:rPr>
                    <w:t>/</w:t>
                  </w:r>
                </w:p>
              </w:tc>
              <w:tc>
                <w:tcPr>
                  <w:tcW w:w="1827" w:type="dxa"/>
                  <w:vAlign w:val="top"/>
                </w:tcPr>
                <w:p>
                  <w:pPr>
                    <w:pStyle w:val="6"/>
                    <w:spacing w:before="56" w:line="204" w:lineRule="auto"/>
                    <w:ind w:left="266"/>
                    <w:rPr>
                      <w:sz w:val="18"/>
                      <w:szCs w:val="18"/>
                    </w:rPr>
                  </w:pPr>
                  <w:r>
                    <w:rPr>
                      <w:spacing w:val="-1"/>
                      <w:sz w:val="18"/>
                      <w:szCs w:val="18"/>
                    </w:rPr>
                    <w:t>粉物、</w:t>
                  </w:r>
                  <w:r>
                    <w:rPr>
                      <w:rFonts w:ascii="Times New Roman" w:hAnsi="Times New Roman" w:eastAsia="Times New Roman" w:cs="Times New Roman"/>
                      <w:spacing w:val="-1"/>
                      <w:sz w:val="18"/>
                      <w:szCs w:val="18"/>
                    </w:rPr>
                    <w:t xml:space="preserve">50kg </w:t>
                  </w:r>
                  <w:r>
                    <w:rPr>
                      <w:spacing w:val="-1"/>
                      <w:sz w:val="18"/>
                      <w:szCs w:val="18"/>
                    </w:rPr>
                    <w:t>袋装</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290"/>
                    <w:rPr>
                      <w:sz w:val="18"/>
                      <w:szCs w:val="18"/>
                    </w:rPr>
                  </w:pPr>
                  <w:r>
                    <w:rPr>
                      <w:spacing w:val="-4"/>
                      <w:sz w:val="18"/>
                      <w:szCs w:val="18"/>
                    </w:rPr>
                    <w:t>汤圆馅</w:t>
                  </w:r>
                </w:p>
              </w:tc>
              <w:tc>
                <w:tcPr>
                  <w:tcW w:w="1032" w:type="dxa"/>
                  <w:vAlign w:val="top"/>
                </w:tcPr>
                <w:p>
                  <w:pPr>
                    <w:spacing w:before="83" w:line="192" w:lineRule="auto"/>
                    <w:ind w:left="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283"/>
                    <w:rPr>
                      <w:sz w:val="18"/>
                      <w:szCs w:val="18"/>
                    </w:rPr>
                  </w:pPr>
                  <w:r>
                    <w:rPr>
                      <w:spacing w:val="-4"/>
                      <w:sz w:val="18"/>
                      <w:szCs w:val="18"/>
                    </w:rPr>
                    <w:t>固体、袋装</w:t>
                  </w:r>
                  <w:r>
                    <w:rPr>
                      <w:spacing w:val="-34"/>
                      <w:sz w:val="18"/>
                      <w:szCs w:val="18"/>
                    </w:rPr>
                    <w:t xml:space="preserve"> </w:t>
                  </w:r>
                  <w:r>
                    <w:rPr>
                      <w:spacing w:val="-4"/>
                      <w:sz w:val="18"/>
                      <w:szCs w:val="18"/>
                    </w:rPr>
                    <w:t>25kg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378"/>
                    <w:rPr>
                      <w:sz w:val="18"/>
                      <w:szCs w:val="18"/>
                    </w:rPr>
                  </w:pPr>
                  <w:r>
                    <w:rPr>
                      <w:spacing w:val="-5"/>
                      <w:sz w:val="18"/>
                      <w:szCs w:val="18"/>
                    </w:rPr>
                    <w:t>大米</w:t>
                  </w:r>
                </w:p>
              </w:tc>
              <w:tc>
                <w:tcPr>
                  <w:tcW w:w="1032" w:type="dxa"/>
                  <w:vAlign w:val="top"/>
                </w:tcPr>
                <w:p>
                  <w:pPr>
                    <w:spacing w:before="81" w:line="192"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636"/>
                    <w:rPr>
                      <w:sz w:val="18"/>
                      <w:szCs w:val="18"/>
                    </w:rPr>
                  </w:pPr>
                  <w:r>
                    <w:rPr>
                      <w:sz w:val="18"/>
                      <w:szCs w:val="18"/>
                    </w:rPr>
                    <w:t>/</w:t>
                  </w:r>
                </w:p>
              </w:tc>
              <w:tc>
                <w:tcPr>
                  <w:tcW w:w="1827" w:type="dxa"/>
                  <w:vAlign w:val="top"/>
                </w:tcPr>
                <w:p>
                  <w:pPr>
                    <w:pStyle w:val="6"/>
                    <w:spacing w:before="56" w:line="204" w:lineRule="auto"/>
                    <w:ind w:left="267"/>
                    <w:rPr>
                      <w:sz w:val="18"/>
                      <w:szCs w:val="18"/>
                    </w:rPr>
                  </w:pPr>
                  <w:r>
                    <w:rPr>
                      <w:spacing w:val="-2"/>
                      <w:sz w:val="18"/>
                      <w:szCs w:val="18"/>
                    </w:rPr>
                    <w:t>粒状、袋装</w:t>
                  </w:r>
                  <w:r>
                    <w:rPr>
                      <w:spacing w:val="-36"/>
                      <w:sz w:val="18"/>
                      <w:szCs w:val="18"/>
                    </w:rPr>
                    <w:t xml:space="preserve"> </w:t>
                  </w:r>
                  <w:r>
                    <w:rPr>
                      <w:spacing w:val="-2"/>
                      <w:sz w:val="18"/>
                      <w:szCs w:val="18"/>
                    </w:rPr>
                    <w:t>50kg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375"/>
                    <w:rPr>
                      <w:sz w:val="18"/>
                      <w:szCs w:val="18"/>
                    </w:rPr>
                  </w:pPr>
                  <w:r>
                    <w:rPr>
                      <w:spacing w:val="-4"/>
                      <w:sz w:val="18"/>
                      <w:szCs w:val="18"/>
                    </w:rPr>
                    <w:t>粽叶</w:t>
                  </w:r>
                </w:p>
              </w:tc>
              <w:tc>
                <w:tcPr>
                  <w:tcW w:w="1032" w:type="dxa"/>
                  <w:vAlign w:val="top"/>
                </w:tcPr>
                <w:p>
                  <w:pPr>
                    <w:spacing w:before="83"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636"/>
                    <w:rPr>
                      <w:sz w:val="18"/>
                      <w:szCs w:val="18"/>
                    </w:rPr>
                  </w:pPr>
                  <w:r>
                    <w:rPr>
                      <w:sz w:val="18"/>
                      <w:szCs w:val="18"/>
                    </w:rPr>
                    <w:t>/</w:t>
                  </w:r>
                </w:p>
              </w:tc>
              <w:tc>
                <w:tcPr>
                  <w:tcW w:w="1827" w:type="dxa"/>
                  <w:vAlign w:val="top"/>
                </w:tcPr>
                <w:p>
                  <w:pPr>
                    <w:pStyle w:val="6"/>
                    <w:spacing w:before="55" w:line="205" w:lineRule="auto"/>
                    <w:ind w:left="271"/>
                    <w:rPr>
                      <w:rFonts w:ascii="Times New Roman" w:hAnsi="Times New Roman" w:eastAsia="Times New Roman" w:cs="Times New Roman"/>
                      <w:sz w:val="18"/>
                      <w:szCs w:val="18"/>
                    </w:rPr>
                  </w:pPr>
                  <w:r>
                    <w:rPr>
                      <w:spacing w:val="-4"/>
                      <w:sz w:val="18"/>
                      <w:szCs w:val="18"/>
                    </w:rPr>
                    <w:t>片装、袋装</w:t>
                  </w:r>
                  <w:r>
                    <w:rPr>
                      <w:spacing w:val="-23"/>
                      <w:sz w:val="18"/>
                      <w:szCs w:val="18"/>
                    </w:rPr>
                    <w:t xml:space="preserve"> </w:t>
                  </w:r>
                  <w:r>
                    <w:rPr>
                      <w:rFonts w:ascii="Times New Roman" w:hAnsi="Times New Roman" w:eastAsia="Times New Roman" w:cs="Times New Roman"/>
                      <w:spacing w:val="-4"/>
                      <w:sz w:val="18"/>
                      <w:szCs w:val="18"/>
                    </w:rPr>
                    <w:t>10kg</w:t>
                  </w:r>
                </w:p>
              </w:tc>
              <w:tc>
                <w:tcPr>
                  <w:tcW w:w="9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185" w:line="219" w:lineRule="auto"/>
                    <w:ind w:left="107"/>
                    <w:rPr>
                      <w:sz w:val="18"/>
                      <w:szCs w:val="18"/>
                    </w:rPr>
                  </w:pPr>
                  <w:r>
                    <w:rPr>
                      <w:spacing w:val="-2"/>
                      <w:sz w:val="18"/>
                      <w:szCs w:val="18"/>
                    </w:rPr>
                    <w:t>青菜、萝卜</w:t>
                  </w:r>
                </w:p>
              </w:tc>
              <w:tc>
                <w:tcPr>
                  <w:tcW w:w="1032" w:type="dxa"/>
                  <w:vAlign w:val="top"/>
                </w:tcPr>
                <w:p>
                  <w:pPr>
                    <w:spacing w:before="211" w:line="192"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1200t/a</w:t>
                  </w:r>
                </w:p>
              </w:tc>
              <w:tc>
                <w:tcPr>
                  <w:tcW w:w="915" w:type="dxa"/>
                  <w:vAlign w:val="top"/>
                </w:tcPr>
                <w:p>
                  <w:pPr>
                    <w:pStyle w:val="6"/>
                    <w:spacing w:before="186" w:line="220" w:lineRule="auto"/>
                    <w:ind w:left="286"/>
                    <w:rPr>
                      <w:sz w:val="18"/>
                      <w:szCs w:val="18"/>
                    </w:rPr>
                  </w:pPr>
                  <w:r>
                    <w:rPr>
                      <w:spacing w:val="-6"/>
                      <w:sz w:val="18"/>
                      <w:szCs w:val="18"/>
                    </w:rPr>
                    <w:t>外购</w:t>
                  </w:r>
                </w:p>
              </w:tc>
              <w:tc>
                <w:tcPr>
                  <w:tcW w:w="1344" w:type="dxa"/>
                  <w:vAlign w:val="top"/>
                </w:tcPr>
                <w:p>
                  <w:pPr>
                    <w:pStyle w:val="6"/>
                    <w:spacing w:before="186" w:line="224" w:lineRule="auto"/>
                    <w:ind w:left="636"/>
                    <w:rPr>
                      <w:sz w:val="18"/>
                      <w:szCs w:val="18"/>
                    </w:rPr>
                  </w:pPr>
                  <w:r>
                    <w:rPr>
                      <w:sz w:val="18"/>
                      <w:szCs w:val="18"/>
                    </w:rPr>
                    <w:t>/</w:t>
                  </w:r>
                </w:p>
              </w:tc>
              <w:tc>
                <w:tcPr>
                  <w:tcW w:w="1827" w:type="dxa"/>
                  <w:vAlign w:val="top"/>
                </w:tcPr>
                <w:p>
                  <w:pPr>
                    <w:pStyle w:val="6"/>
                    <w:spacing w:before="185" w:line="210" w:lineRule="auto"/>
                    <w:ind w:left="283"/>
                    <w:rPr>
                      <w:rFonts w:ascii="Times New Roman" w:hAnsi="Times New Roman" w:eastAsia="Times New Roman" w:cs="Times New Roman"/>
                      <w:sz w:val="18"/>
                      <w:szCs w:val="18"/>
                    </w:rPr>
                  </w:pPr>
                  <w:r>
                    <w:rPr>
                      <w:spacing w:val="-4"/>
                      <w:sz w:val="18"/>
                      <w:szCs w:val="18"/>
                    </w:rPr>
                    <w:t>固体、袋装</w:t>
                  </w:r>
                  <w:r>
                    <w:rPr>
                      <w:spacing w:val="-34"/>
                      <w:sz w:val="18"/>
                      <w:szCs w:val="18"/>
                    </w:rPr>
                    <w:t xml:space="preserve"> </w:t>
                  </w:r>
                  <w:r>
                    <w:rPr>
                      <w:rFonts w:ascii="Times New Roman" w:hAnsi="Times New Roman" w:eastAsia="Times New Roman" w:cs="Times New Roman"/>
                      <w:spacing w:val="-4"/>
                      <w:sz w:val="18"/>
                      <w:szCs w:val="18"/>
                    </w:rPr>
                    <w:t>50kg</w:t>
                  </w:r>
                </w:p>
              </w:tc>
              <w:tc>
                <w:tcPr>
                  <w:tcW w:w="909" w:type="dxa"/>
                  <w:vAlign w:val="top"/>
                </w:tcPr>
                <w:p>
                  <w:pPr>
                    <w:pStyle w:val="6"/>
                    <w:spacing w:before="55" w:line="235" w:lineRule="auto"/>
                    <w:ind w:left="347" w:right="92" w:hanging="248"/>
                    <w:rPr>
                      <w:sz w:val="18"/>
                      <w:szCs w:val="18"/>
                    </w:rPr>
                  </w:pPr>
                  <w:r>
                    <w:rPr>
                      <w:spacing w:val="-2"/>
                      <w:sz w:val="18"/>
                      <w:szCs w:val="18"/>
                    </w:rPr>
                    <w:t>咸菜、萝</w:t>
                  </w:r>
                  <w:r>
                    <w:rPr>
                      <w:sz w:val="18"/>
                      <w:szCs w:val="18"/>
                    </w:rPr>
                    <w:t xml:space="preserve"> </w:t>
                  </w:r>
                  <w:r>
                    <w:rPr>
                      <w:spacing w:val="-37"/>
                      <w:w w:val="99"/>
                      <w:sz w:val="18"/>
                      <w:szCs w:val="18"/>
                    </w:rPr>
                    <w:t>卜干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5" w:line="205" w:lineRule="auto"/>
                    <w:ind w:left="288"/>
                    <w:rPr>
                      <w:sz w:val="18"/>
                      <w:szCs w:val="18"/>
                    </w:rPr>
                  </w:pPr>
                  <w:r>
                    <w:rPr>
                      <w:spacing w:val="-3"/>
                      <w:sz w:val="18"/>
                      <w:szCs w:val="18"/>
                    </w:rPr>
                    <w:t>植物油</w:t>
                  </w:r>
                </w:p>
              </w:tc>
              <w:tc>
                <w:tcPr>
                  <w:tcW w:w="1032" w:type="dxa"/>
                  <w:vAlign w:val="top"/>
                </w:tcPr>
                <w:p>
                  <w:pPr>
                    <w:spacing w:before="83" w:line="192" w:lineRule="auto"/>
                    <w:ind w:left="3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8t/a</w:t>
                  </w:r>
                </w:p>
              </w:tc>
              <w:tc>
                <w:tcPr>
                  <w:tcW w:w="915" w:type="dxa"/>
                  <w:vAlign w:val="top"/>
                </w:tcPr>
                <w:p>
                  <w:pPr>
                    <w:pStyle w:val="6"/>
                    <w:spacing w:before="55" w:line="205" w:lineRule="auto"/>
                    <w:ind w:left="286"/>
                    <w:rPr>
                      <w:sz w:val="18"/>
                      <w:szCs w:val="18"/>
                    </w:rPr>
                  </w:pPr>
                  <w:r>
                    <w:rPr>
                      <w:spacing w:val="-6"/>
                      <w:sz w:val="18"/>
                      <w:szCs w:val="18"/>
                    </w:rPr>
                    <w:t>外购</w:t>
                  </w:r>
                </w:p>
              </w:tc>
              <w:tc>
                <w:tcPr>
                  <w:tcW w:w="1344" w:type="dxa"/>
                  <w:vAlign w:val="top"/>
                </w:tcPr>
                <w:p>
                  <w:pPr>
                    <w:pStyle w:val="6"/>
                    <w:spacing w:before="55" w:line="205" w:lineRule="auto"/>
                    <w:ind w:left="125"/>
                    <w:rPr>
                      <w:sz w:val="18"/>
                      <w:szCs w:val="18"/>
                    </w:rPr>
                  </w:pPr>
                  <w:r>
                    <w:rPr>
                      <w:spacing w:val="-16"/>
                      <w:w w:val="99"/>
                      <w:sz w:val="18"/>
                      <w:szCs w:val="18"/>
                    </w:rPr>
                    <w:t>直链高级脂肪酸</w:t>
                  </w:r>
                </w:p>
              </w:tc>
              <w:tc>
                <w:tcPr>
                  <w:tcW w:w="1827" w:type="dxa"/>
                  <w:vAlign w:val="top"/>
                </w:tcPr>
                <w:p>
                  <w:pPr>
                    <w:pStyle w:val="6"/>
                    <w:spacing w:before="55" w:line="205" w:lineRule="auto"/>
                    <w:ind w:left="269"/>
                    <w:rPr>
                      <w:rFonts w:ascii="Times New Roman" w:hAnsi="Times New Roman" w:eastAsia="Times New Roman" w:cs="Times New Roman"/>
                      <w:sz w:val="18"/>
                      <w:szCs w:val="18"/>
                    </w:rPr>
                  </w:pPr>
                  <w:r>
                    <w:rPr>
                      <w:spacing w:val="-2"/>
                      <w:sz w:val="18"/>
                      <w:szCs w:val="18"/>
                    </w:rPr>
                    <w:t>液体、桶装</w:t>
                  </w:r>
                  <w:r>
                    <w:rPr>
                      <w:spacing w:val="-38"/>
                      <w:sz w:val="18"/>
                      <w:szCs w:val="18"/>
                    </w:rPr>
                    <w:t xml:space="preserve"> </w:t>
                  </w:r>
                  <w:r>
                    <w:rPr>
                      <w:rFonts w:ascii="Times New Roman" w:hAnsi="Times New Roman" w:eastAsia="Times New Roman" w:cs="Times New Roman"/>
                      <w:spacing w:val="-2"/>
                      <w:sz w:val="18"/>
                      <w:szCs w:val="18"/>
                    </w:rPr>
                    <w:t>20kg</w:t>
                  </w:r>
                </w:p>
              </w:tc>
              <w:tc>
                <w:tcPr>
                  <w:tcW w:w="909"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8" w:line="219" w:lineRule="auto"/>
                    <w:ind w:left="99"/>
                    <w:rPr>
                      <w:sz w:val="18"/>
                      <w:szCs w:val="18"/>
                    </w:rPr>
                  </w:pPr>
                  <w:r>
                    <w:rPr>
                      <w:spacing w:val="-2"/>
                      <w:sz w:val="18"/>
                      <w:szCs w:val="18"/>
                    </w:rPr>
                    <w:t>米面制品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6" w:line="204" w:lineRule="auto"/>
                    <w:ind w:left="196"/>
                    <w:rPr>
                      <w:sz w:val="18"/>
                      <w:szCs w:val="18"/>
                    </w:rPr>
                  </w:pPr>
                  <w:r>
                    <w:rPr>
                      <w:spacing w:val="-2"/>
                      <w:sz w:val="18"/>
                      <w:szCs w:val="18"/>
                    </w:rPr>
                    <w:t>食用纯碱</w:t>
                  </w:r>
                </w:p>
              </w:tc>
              <w:tc>
                <w:tcPr>
                  <w:tcW w:w="1032" w:type="dxa"/>
                  <w:vAlign w:val="top"/>
                </w:tcPr>
                <w:p>
                  <w:pPr>
                    <w:spacing w:before="82" w:line="192"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3.5t/a</w:t>
                  </w:r>
                </w:p>
              </w:tc>
              <w:tc>
                <w:tcPr>
                  <w:tcW w:w="915" w:type="dxa"/>
                  <w:vAlign w:val="top"/>
                </w:tcPr>
                <w:p>
                  <w:pPr>
                    <w:pStyle w:val="6"/>
                    <w:spacing w:before="56" w:line="204" w:lineRule="auto"/>
                    <w:ind w:left="286"/>
                    <w:rPr>
                      <w:sz w:val="18"/>
                      <w:szCs w:val="18"/>
                    </w:rPr>
                  </w:pPr>
                  <w:r>
                    <w:rPr>
                      <w:spacing w:val="-6"/>
                      <w:sz w:val="18"/>
                      <w:szCs w:val="18"/>
                    </w:rPr>
                    <w:t>外购</w:t>
                  </w:r>
                </w:p>
              </w:tc>
              <w:tc>
                <w:tcPr>
                  <w:tcW w:w="1344" w:type="dxa"/>
                  <w:vAlign w:val="top"/>
                </w:tcPr>
                <w:p>
                  <w:pPr>
                    <w:pStyle w:val="6"/>
                    <w:spacing w:before="56" w:line="204" w:lineRule="auto"/>
                    <w:ind w:left="440"/>
                    <w:rPr>
                      <w:sz w:val="18"/>
                      <w:szCs w:val="18"/>
                    </w:rPr>
                  </w:pPr>
                  <w:r>
                    <w:rPr>
                      <w:spacing w:val="-10"/>
                      <w:sz w:val="18"/>
                      <w:szCs w:val="18"/>
                    </w:rPr>
                    <w:t>碳酸钠</w:t>
                  </w:r>
                </w:p>
              </w:tc>
              <w:tc>
                <w:tcPr>
                  <w:tcW w:w="1827" w:type="dxa"/>
                  <w:vAlign w:val="top"/>
                </w:tcPr>
                <w:p>
                  <w:pPr>
                    <w:pStyle w:val="6"/>
                    <w:spacing w:before="56" w:line="204" w:lineRule="auto"/>
                    <w:ind w:left="283"/>
                    <w:rPr>
                      <w:sz w:val="18"/>
                      <w:szCs w:val="18"/>
                    </w:rPr>
                  </w:pPr>
                  <w:r>
                    <w:rPr>
                      <w:spacing w:val="-5"/>
                      <w:sz w:val="18"/>
                      <w:szCs w:val="18"/>
                    </w:rPr>
                    <w:t>固体、袋装</w:t>
                  </w:r>
                  <w:r>
                    <w:rPr>
                      <w:spacing w:val="-25"/>
                      <w:sz w:val="18"/>
                      <w:szCs w:val="18"/>
                    </w:rPr>
                    <w:t xml:space="preserve"> </w:t>
                  </w:r>
                  <w:r>
                    <w:rPr>
                      <w:spacing w:val="-5"/>
                      <w:sz w:val="18"/>
                      <w:szCs w:val="18"/>
                    </w:rPr>
                    <w:t>10kg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187" w:line="220" w:lineRule="auto"/>
                    <w:ind w:left="108"/>
                    <w:rPr>
                      <w:sz w:val="18"/>
                      <w:szCs w:val="18"/>
                    </w:rPr>
                  </w:pPr>
                  <w:r>
                    <w:rPr>
                      <w:spacing w:val="-2"/>
                      <w:sz w:val="18"/>
                      <w:szCs w:val="18"/>
                    </w:rPr>
                    <w:t>酵母抽提物</w:t>
                  </w:r>
                </w:p>
              </w:tc>
              <w:tc>
                <w:tcPr>
                  <w:tcW w:w="1032" w:type="dxa"/>
                  <w:vAlign w:val="top"/>
                </w:tcPr>
                <w:p>
                  <w:pPr>
                    <w:spacing w:before="212" w:line="192"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5.6t/a</w:t>
                  </w:r>
                </w:p>
              </w:tc>
              <w:tc>
                <w:tcPr>
                  <w:tcW w:w="915" w:type="dxa"/>
                  <w:vAlign w:val="top"/>
                </w:tcPr>
                <w:p>
                  <w:pPr>
                    <w:pStyle w:val="6"/>
                    <w:spacing w:before="187" w:line="220" w:lineRule="auto"/>
                    <w:ind w:left="286"/>
                    <w:rPr>
                      <w:sz w:val="18"/>
                      <w:szCs w:val="18"/>
                    </w:rPr>
                  </w:pPr>
                  <w:r>
                    <w:rPr>
                      <w:spacing w:val="-6"/>
                      <w:sz w:val="18"/>
                      <w:szCs w:val="18"/>
                    </w:rPr>
                    <w:t>外购</w:t>
                  </w:r>
                </w:p>
              </w:tc>
              <w:tc>
                <w:tcPr>
                  <w:tcW w:w="1344" w:type="dxa"/>
                  <w:vAlign w:val="top"/>
                </w:tcPr>
                <w:p>
                  <w:pPr>
                    <w:pStyle w:val="6"/>
                    <w:spacing w:before="55" w:line="235" w:lineRule="auto"/>
                    <w:ind w:left="519" w:right="94" w:hanging="396"/>
                    <w:rPr>
                      <w:sz w:val="18"/>
                      <w:szCs w:val="18"/>
                    </w:rPr>
                  </w:pPr>
                  <w:r>
                    <w:rPr>
                      <w:spacing w:val="-20"/>
                      <w:sz w:val="18"/>
                      <w:szCs w:val="18"/>
                    </w:rPr>
                    <w:t>氨基酸、肽、核</w:t>
                  </w:r>
                  <w:r>
                    <w:rPr>
                      <w:sz w:val="18"/>
                      <w:szCs w:val="18"/>
                    </w:rPr>
                    <w:t xml:space="preserve"> </w:t>
                  </w:r>
                  <w:r>
                    <w:rPr>
                      <w:spacing w:val="-4"/>
                      <w:sz w:val="18"/>
                      <w:szCs w:val="18"/>
                    </w:rPr>
                    <w:t>苷酸</w:t>
                  </w:r>
                </w:p>
              </w:tc>
              <w:tc>
                <w:tcPr>
                  <w:tcW w:w="1827" w:type="dxa"/>
                  <w:vAlign w:val="top"/>
                </w:tcPr>
                <w:p>
                  <w:pPr>
                    <w:pStyle w:val="6"/>
                    <w:spacing w:before="186" w:line="214" w:lineRule="auto"/>
                    <w:ind w:left="283"/>
                    <w:rPr>
                      <w:sz w:val="18"/>
                      <w:szCs w:val="18"/>
                    </w:rPr>
                  </w:pPr>
                  <w:r>
                    <w:rPr>
                      <w:spacing w:val="-5"/>
                      <w:sz w:val="18"/>
                      <w:szCs w:val="18"/>
                    </w:rPr>
                    <w:t>固体、袋装</w:t>
                  </w:r>
                  <w:r>
                    <w:rPr>
                      <w:spacing w:val="-25"/>
                      <w:sz w:val="18"/>
                      <w:szCs w:val="18"/>
                    </w:rPr>
                    <w:t xml:space="preserve"> </w:t>
                  </w:r>
                  <w:r>
                    <w:rPr>
                      <w:spacing w:val="-5"/>
                      <w:sz w:val="18"/>
                      <w:szCs w:val="18"/>
                    </w:rPr>
                    <w:t>10kg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7" w:line="203" w:lineRule="auto"/>
                    <w:ind w:left="380"/>
                    <w:rPr>
                      <w:sz w:val="18"/>
                      <w:szCs w:val="18"/>
                    </w:rPr>
                  </w:pPr>
                  <w:r>
                    <w:rPr>
                      <w:spacing w:val="-6"/>
                      <w:sz w:val="18"/>
                      <w:szCs w:val="18"/>
                    </w:rPr>
                    <w:t>芝麻</w:t>
                  </w:r>
                </w:p>
              </w:tc>
              <w:tc>
                <w:tcPr>
                  <w:tcW w:w="1032" w:type="dxa"/>
                  <w:vAlign w:val="top"/>
                </w:tcPr>
                <w:p>
                  <w:pPr>
                    <w:spacing w:before="84" w:line="192"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0.3t/a</w:t>
                  </w:r>
                </w:p>
              </w:tc>
              <w:tc>
                <w:tcPr>
                  <w:tcW w:w="915" w:type="dxa"/>
                  <w:vAlign w:val="top"/>
                </w:tcPr>
                <w:p>
                  <w:pPr>
                    <w:pStyle w:val="6"/>
                    <w:spacing w:before="57" w:line="203" w:lineRule="auto"/>
                    <w:ind w:left="286"/>
                    <w:rPr>
                      <w:sz w:val="18"/>
                      <w:szCs w:val="18"/>
                    </w:rPr>
                  </w:pPr>
                  <w:r>
                    <w:rPr>
                      <w:spacing w:val="-6"/>
                      <w:sz w:val="18"/>
                      <w:szCs w:val="18"/>
                    </w:rPr>
                    <w:t>外购</w:t>
                  </w:r>
                </w:p>
              </w:tc>
              <w:tc>
                <w:tcPr>
                  <w:tcW w:w="1344" w:type="dxa"/>
                  <w:vAlign w:val="top"/>
                </w:tcPr>
                <w:p>
                  <w:pPr>
                    <w:pStyle w:val="6"/>
                    <w:spacing w:before="57" w:line="203" w:lineRule="auto"/>
                    <w:ind w:left="636"/>
                    <w:rPr>
                      <w:sz w:val="18"/>
                      <w:szCs w:val="18"/>
                    </w:rPr>
                  </w:pPr>
                  <w:r>
                    <w:rPr>
                      <w:sz w:val="18"/>
                      <w:szCs w:val="18"/>
                    </w:rPr>
                    <w:t>/</w:t>
                  </w:r>
                </w:p>
              </w:tc>
              <w:tc>
                <w:tcPr>
                  <w:tcW w:w="1827" w:type="dxa"/>
                  <w:vAlign w:val="top"/>
                </w:tcPr>
                <w:p>
                  <w:pPr>
                    <w:pStyle w:val="6"/>
                    <w:spacing w:before="57" w:line="203" w:lineRule="auto"/>
                    <w:ind w:left="175"/>
                    <w:rPr>
                      <w:sz w:val="18"/>
                      <w:szCs w:val="18"/>
                    </w:rPr>
                  </w:pPr>
                  <w:r>
                    <w:rPr>
                      <w:spacing w:val="-1"/>
                      <w:sz w:val="18"/>
                      <w:szCs w:val="18"/>
                    </w:rPr>
                    <w:t>颗粒物、</w:t>
                  </w:r>
                  <w:r>
                    <w:rPr>
                      <w:rFonts w:ascii="Times New Roman" w:hAnsi="Times New Roman" w:eastAsia="Times New Roman" w:cs="Times New Roman"/>
                      <w:spacing w:val="-1"/>
                      <w:sz w:val="18"/>
                      <w:szCs w:val="18"/>
                    </w:rPr>
                    <w:t xml:space="preserve">10kg </w:t>
                  </w:r>
                  <w:r>
                    <w:rPr>
                      <w:spacing w:val="-1"/>
                      <w:sz w:val="18"/>
                      <w:szCs w:val="18"/>
                    </w:rPr>
                    <w:t>袋装</w:t>
                  </w:r>
                </w:p>
              </w:tc>
              <w:tc>
                <w:tcPr>
                  <w:tcW w:w="9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8" w:line="202" w:lineRule="auto"/>
                    <w:ind w:left="287"/>
                    <w:rPr>
                      <w:sz w:val="18"/>
                      <w:szCs w:val="18"/>
                    </w:rPr>
                  </w:pPr>
                  <w:r>
                    <w:rPr>
                      <w:spacing w:val="-3"/>
                      <w:sz w:val="18"/>
                      <w:szCs w:val="18"/>
                    </w:rPr>
                    <w:t>食用盐</w:t>
                  </w:r>
                </w:p>
              </w:tc>
              <w:tc>
                <w:tcPr>
                  <w:tcW w:w="1032" w:type="dxa"/>
                  <w:vAlign w:val="top"/>
                </w:tcPr>
                <w:p>
                  <w:pPr>
                    <w:spacing w:before="83" w:line="192" w:lineRule="auto"/>
                    <w:ind w:left="3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15t/a</w:t>
                  </w:r>
                </w:p>
              </w:tc>
              <w:tc>
                <w:tcPr>
                  <w:tcW w:w="915" w:type="dxa"/>
                  <w:vAlign w:val="top"/>
                </w:tcPr>
                <w:p>
                  <w:pPr>
                    <w:pStyle w:val="6"/>
                    <w:spacing w:before="58" w:line="202" w:lineRule="auto"/>
                    <w:ind w:left="286"/>
                    <w:rPr>
                      <w:sz w:val="18"/>
                      <w:szCs w:val="18"/>
                    </w:rPr>
                  </w:pPr>
                  <w:r>
                    <w:rPr>
                      <w:spacing w:val="-6"/>
                      <w:sz w:val="18"/>
                      <w:szCs w:val="18"/>
                    </w:rPr>
                    <w:t>外购</w:t>
                  </w:r>
                </w:p>
              </w:tc>
              <w:tc>
                <w:tcPr>
                  <w:tcW w:w="1344" w:type="dxa"/>
                  <w:vAlign w:val="top"/>
                </w:tcPr>
                <w:p>
                  <w:pPr>
                    <w:pStyle w:val="6"/>
                    <w:spacing w:before="58" w:line="202" w:lineRule="auto"/>
                    <w:ind w:left="443"/>
                    <w:rPr>
                      <w:sz w:val="18"/>
                      <w:szCs w:val="18"/>
                    </w:rPr>
                  </w:pPr>
                  <w:r>
                    <w:rPr>
                      <w:spacing w:val="-11"/>
                      <w:sz w:val="18"/>
                      <w:szCs w:val="18"/>
                    </w:rPr>
                    <w:t>氯化钠</w:t>
                  </w:r>
                </w:p>
              </w:tc>
              <w:tc>
                <w:tcPr>
                  <w:tcW w:w="1827" w:type="dxa"/>
                  <w:vAlign w:val="top"/>
                </w:tcPr>
                <w:p>
                  <w:pPr>
                    <w:pStyle w:val="6"/>
                    <w:spacing w:before="58" w:line="202" w:lineRule="auto"/>
                    <w:ind w:left="175"/>
                    <w:rPr>
                      <w:sz w:val="18"/>
                      <w:szCs w:val="18"/>
                    </w:rPr>
                  </w:pPr>
                  <w:r>
                    <w:rPr>
                      <w:spacing w:val="-1"/>
                      <w:sz w:val="18"/>
                      <w:szCs w:val="18"/>
                    </w:rPr>
                    <w:t>颗粒物、</w:t>
                  </w:r>
                  <w:r>
                    <w:rPr>
                      <w:rFonts w:ascii="Times New Roman" w:hAnsi="Times New Roman" w:eastAsia="Times New Roman" w:cs="Times New Roman"/>
                      <w:spacing w:val="-1"/>
                      <w:sz w:val="18"/>
                      <w:szCs w:val="18"/>
                    </w:rPr>
                    <w:t xml:space="preserve">50kg </w:t>
                  </w:r>
                  <w:r>
                    <w:rPr>
                      <w:spacing w:val="-1"/>
                      <w:sz w:val="18"/>
                      <w:szCs w:val="18"/>
                    </w:rPr>
                    <w:t>袋装</w:t>
                  </w:r>
                </w:p>
              </w:tc>
              <w:tc>
                <w:tcPr>
                  <w:tcW w:w="90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220" w:lineRule="auto"/>
                    <w:ind w:left="99"/>
                    <w:rPr>
                      <w:sz w:val="18"/>
                      <w:szCs w:val="18"/>
                    </w:rPr>
                  </w:pPr>
                  <w:r>
                    <w:rPr>
                      <w:spacing w:val="-2"/>
                      <w:sz w:val="18"/>
                      <w:szCs w:val="18"/>
                    </w:rPr>
                    <w:t>食品加工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186" w:line="219" w:lineRule="auto"/>
                    <w:ind w:left="287"/>
                    <w:rPr>
                      <w:sz w:val="18"/>
                      <w:szCs w:val="18"/>
                    </w:rPr>
                  </w:pPr>
                  <w:r>
                    <w:rPr>
                      <w:spacing w:val="-3"/>
                      <w:sz w:val="18"/>
                      <w:szCs w:val="18"/>
                    </w:rPr>
                    <w:t>辣椒粉</w:t>
                  </w:r>
                </w:p>
              </w:tc>
              <w:tc>
                <w:tcPr>
                  <w:tcW w:w="1032" w:type="dxa"/>
                  <w:vAlign w:val="top"/>
                </w:tcPr>
                <w:p>
                  <w:pPr>
                    <w:spacing w:before="214"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1.5t/a</w:t>
                  </w:r>
                </w:p>
              </w:tc>
              <w:tc>
                <w:tcPr>
                  <w:tcW w:w="915" w:type="dxa"/>
                  <w:vAlign w:val="top"/>
                </w:tcPr>
                <w:p>
                  <w:pPr>
                    <w:pStyle w:val="6"/>
                    <w:spacing w:before="186" w:line="220" w:lineRule="auto"/>
                    <w:ind w:left="286"/>
                    <w:rPr>
                      <w:sz w:val="18"/>
                      <w:szCs w:val="18"/>
                    </w:rPr>
                  </w:pPr>
                  <w:r>
                    <w:rPr>
                      <w:spacing w:val="-6"/>
                      <w:sz w:val="18"/>
                      <w:szCs w:val="18"/>
                    </w:rPr>
                    <w:t>外购</w:t>
                  </w:r>
                </w:p>
              </w:tc>
              <w:tc>
                <w:tcPr>
                  <w:tcW w:w="1344" w:type="dxa"/>
                  <w:vAlign w:val="top"/>
                </w:tcPr>
                <w:p>
                  <w:pPr>
                    <w:pStyle w:val="6"/>
                    <w:spacing w:before="57" w:line="234" w:lineRule="auto"/>
                    <w:ind w:left="518" w:right="94" w:hanging="395"/>
                    <w:rPr>
                      <w:sz w:val="18"/>
                      <w:szCs w:val="18"/>
                    </w:rPr>
                  </w:pPr>
                  <w:r>
                    <w:rPr>
                      <w:spacing w:val="-17"/>
                      <w:w w:val="98"/>
                      <w:sz w:val="18"/>
                      <w:szCs w:val="18"/>
                    </w:rPr>
                    <w:t>辣椒碱、二氢辣</w:t>
                  </w:r>
                  <w:r>
                    <w:rPr>
                      <w:spacing w:val="4"/>
                      <w:sz w:val="18"/>
                      <w:szCs w:val="18"/>
                    </w:rPr>
                    <w:t xml:space="preserve"> </w:t>
                  </w:r>
                  <w:r>
                    <w:rPr>
                      <w:spacing w:val="-4"/>
                      <w:sz w:val="18"/>
                      <w:szCs w:val="18"/>
                    </w:rPr>
                    <w:t>椒碱</w:t>
                  </w:r>
                </w:p>
              </w:tc>
              <w:tc>
                <w:tcPr>
                  <w:tcW w:w="1827" w:type="dxa"/>
                  <w:vAlign w:val="top"/>
                </w:tcPr>
                <w:p>
                  <w:pPr>
                    <w:pStyle w:val="6"/>
                    <w:spacing w:before="186" w:line="212" w:lineRule="auto"/>
                    <w:ind w:left="310"/>
                    <w:rPr>
                      <w:sz w:val="18"/>
                      <w:szCs w:val="18"/>
                    </w:rPr>
                  </w:pPr>
                  <w:r>
                    <w:rPr>
                      <w:spacing w:val="-1"/>
                      <w:sz w:val="18"/>
                      <w:szCs w:val="18"/>
                    </w:rPr>
                    <w:t>粉物、</w:t>
                  </w:r>
                  <w:r>
                    <w:rPr>
                      <w:rFonts w:ascii="Times New Roman" w:hAnsi="Times New Roman" w:eastAsia="Times New Roman" w:cs="Times New Roman"/>
                      <w:spacing w:val="-1"/>
                      <w:sz w:val="18"/>
                      <w:szCs w:val="18"/>
                    </w:rPr>
                    <w:t xml:space="preserve">5kg </w:t>
                  </w:r>
                  <w:r>
                    <w:rPr>
                      <w:spacing w:val="-1"/>
                      <w:sz w:val="18"/>
                      <w:szCs w:val="18"/>
                    </w:rPr>
                    <w:t>袋装</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187" w:line="220" w:lineRule="auto"/>
                    <w:ind w:left="289"/>
                    <w:rPr>
                      <w:sz w:val="18"/>
                      <w:szCs w:val="18"/>
                    </w:rPr>
                  </w:pPr>
                  <w:r>
                    <w:rPr>
                      <w:spacing w:val="-3"/>
                      <w:sz w:val="18"/>
                      <w:szCs w:val="18"/>
                    </w:rPr>
                    <w:t>香辛料</w:t>
                  </w:r>
                </w:p>
              </w:tc>
              <w:tc>
                <w:tcPr>
                  <w:tcW w:w="1032" w:type="dxa"/>
                  <w:vAlign w:val="top"/>
                </w:tcPr>
                <w:p>
                  <w:pPr>
                    <w:spacing w:before="215" w:line="192"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0.3t/a</w:t>
                  </w:r>
                </w:p>
              </w:tc>
              <w:tc>
                <w:tcPr>
                  <w:tcW w:w="915" w:type="dxa"/>
                  <w:vAlign w:val="top"/>
                </w:tcPr>
                <w:p>
                  <w:pPr>
                    <w:pStyle w:val="6"/>
                    <w:spacing w:before="187" w:line="220" w:lineRule="auto"/>
                    <w:ind w:left="286"/>
                    <w:rPr>
                      <w:sz w:val="18"/>
                      <w:szCs w:val="18"/>
                    </w:rPr>
                  </w:pPr>
                  <w:r>
                    <w:rPr>
                      <w:spacing w:val="-6"/>
                      <w:sz w:val="18"/>
                      <w:szCs w:val="18"/>
                    </w:rPr>
                    <w:t>外购</w:t>
                  </w:r>
                </w:p>
              </w:tc>
              <w:tc>
                <w:tcPr>
                  <w:tcW w:w="1344" w:type="dxa"/>
                  <w:vAlign w:val="top"/>
                </w:tcPr>
                <w:p>
                  <w:pPr>
                    <w:pStyle w:val="6"/>
                    <w:spacing w:before="188" w:line="224" w:lineRule="auto"/>
                    <w:ind w:left="636"/>
                    <w:rPr>
                      <w:sz w:val="18"/>
                      <w:szCs w:val="18"/>
                    </w:rPr>
                  </w:pPr>
                  <w:r>
                    <w:rPr>
                      <w:sz w:val="18"/>
                      <w:szCs w:val="18"/>
                    </w:rPr>
                    <w:t>/</w:t>
                  </w:r>
                </w:p>
              </w:tc>
              <w:tc>
                <w:tcPr>
                  <w:tcW w:w="1827" w:type="dxa"/>
                  <w:vAlign w:val="top"/>
                </w:tcPr>
                <w:p>
                  <w:pPr>
                    <w:pStyle w:val="6"/>
                    <w:spacing w:before="58" w:line="234" w:lineRule="auto"/>
                    <w:ind w:left="828" w:right="83" w:hanging="737"/>
                    <w:rPr>
                      <w:sz w:val="18"/>
                      <w:szCs w:val="18"/>
                    </w:rPr>
                  </w:pPr>
                  <w:r>
                    <w:rPr>
                      <w:spacing w:val="-2"/>
                      <w:sz w:val="18"/>
                      <w:szCs w:val="18"/>
                    </w:rPr>
                    <w:t>颗粒及粉物、</w:t>
                  </w:r>
                  <w:r>
                    <w:rPr>
                      <w:rFonts w:ascii="Times New Roman" w:hAnsi="Times New Roman" w:eastAsia="Times New Roman" w:cs="Times New Roman"/>
                      <w:spacing w:val="-2"/>
                      <w:sz w:val="18"/>
                      <w:szCs w:val="18"/>
                    </w:rPr>
                    <w:t xml:space="preserve">10kg </w:t>
                  </w:r>
                  <w:r>
                    <w:rPr>
                      <w:spacing w:val="-2"/>
                      <w:sz w:val="18"/>
                      <w:szCs w:val="18"/>
                    </w:rPr>
                    <w:t>袋</w:t>
                  </w:r>
                  <w:r>
                    <w:rPr>
                      <w:spacing w:val="5"/>
                      <w:sz w:val="18"/>
                      <w:szCs w:val="18"/>
                    </w:rPr>
                    <w:t xml:space="preserve"> </w:t>
                  </w:r>
                  <w:r>
                    <w:rPr>
                      <w:sz w:val="18"/>
                      <w:szCs w:val="18"/>
                    </w:rPr>
                    <w:t>装</w:t>
                  </w:r>
                </w:p>
              </w:tc>
              <w:tc>
                <w:tcPr>
                  <w:tcW w:w="909" w:type="dxa"/>
                  <w:vMerge w:val="continue"/>
                  <w:tcBorders>
                    <w:top w:val="nil"/>
                    <w:bottom w:val="nil"/>
                  </w:tcBorders>
                  <w:vAlign w:val="top"/>
                </w:tcPr>
                <w:p>
                  <w:pPr>
                    <w:rPr>
                      <w:rFonts w:ascii="Arial"/>
                      <w:sz w:val="21"/>
                    </w:rPr>
                  </w:pPr>
                </w:p>
              </w:tc>
            </w:tr>
            <w:tr>
              <w:tblPrEx>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9" w:line="201" w:lineRule="auto"/>
                    <w:ind w:left="313"/>
                    <w:rPr>
                      <w:sz w:val="18"/>
                      <w:szCs w:val="18"/>
                    </w:rPr>
                  </w:pPr>
                  <w:r>
                    <w:rPr>
                      <w:spacing w:val="-12"/>
                      <w:sz w:val="18"/>
                      <w:szCs w:val="18"/>
                    </w:rPr>
                    <w:t>白砂糖</w:t>
                  </w:r>
                </w:p>
              </w:tc>
              <w:tc>
                <w:tcPr>
                  <w:tcW w:w="1032" w:type="dxa"/>
                  <w:vAlign w:val="top"/>
                </w:tcPr>
                <w:p>
                  <w:pPr>
                    <w:spacing w:before="84"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1.8t/a</w:t>
                  </w:r>
                </w:p>
              </w:tc>
              <w:tc>
                <w:tcPr>
                  <w:tcW w:w="915" w:type="dxa"/>
                  <w:vAlign w:val="top"/>
                </w:tcPr>
                <w:p>
                  <w:pPr>
                    <w:pStyle w:val="6"/>
                    <w:spacing w:before="59" w:line="201" w:lineRule="auto"/>
                    <w:ind w:left="286"/>
                    <w:rPr>
                      <w:sz w:val="18"/>
                      <w:szCs w:val="18"/>
                    </w:rPr>
                  </w:pPr>
                  <w:r>
                    <w:rPr>
                      <w:spacing w:val="-6"/>
                      <w:sz w:val="18"/>
                      <w:szCs w:val="18"/>
                    </w:rPr>
                    <w:t>外购</w:t>
                  </w:r>
                </w:p>
              </w:tc>
              <w:tc>
                <w:tcPr>
                  <w:tcW w:w="1344" w:type="dxa"/>
                  <w:vAlign w:val="top"/>
                </w:tcPr>
                <w:p>
                  <w:pPr>
                    <w:pStyle w:val="6"/>
                    <w:spacing w:before="59" w:line="201" w:lineRule="auto"/>
                    <w:ind w:left="519"/>
                    <w:rPr>
                      <w:sz w:val="18"/>
                      <w:szCs w:val="18"/>
                    </w:rPr>
                  </w:pPr>
                  <w:r>
                    <w:rPr>
                      <w:spacing w:val="-4"/>
                      <w:sz w:val="18"/>
                      <w:szCs w:val="18"/>
                    </w:rPr>
                    <w:t>蔗糖</w:t>
                  </w:r>
                </w:p>
              </w:tc>
              <w:tc>
                <w:tcPr>
                  <w:tcW w:w="1827" w:type="dxa"/>
                  <w:vAlign w:val="top"/>
                </w:tcPr>
                <w:p>
                  <w:pPr>
                    <w:pStyle w:val="6"/>
                    <w:spacing w:before="59" w:line="201" w:lineRule="auto"/>
                    <w:ind w:left="175"/>
                    <w:rPr>
                      <w:sz w:val="18"/>
                      <w:szCs w:val="18"/>
                    </w:rPr>
                  </w:pPr>
                  <w:r>
                    <w:rPr>
                      <w:spacing w:val="-1"/>
                      <w:sz w:val="18"/>
                      <w:szCs w:val="18"/>
                    </w:rPr>
                    <w:t>颗粒物、</w:t>
                  </w:r>
                  <w:r>
                    <w:rPr>
                      <w:rFonts w:ascii="Times New Roman" w:hAnsi="Times New Roman" w:eastAsia="Times New Roman" w:cs="Times New Roman"/>
                      <w:spacing w:val="-1"/>
                      <w:sz w:val="18"/>
                      <w:szCs w:val="18"/>
                    </w:rPr>
                    <w:t xml:space="preserve">50kg </w:t>
                  </w:r>
                  <w:r>
                    <w:rPr>
                      <w:spacing w:val="-1"/>
                      <w:sz w:val="18"/>
                      <w:szCs w:val="18"/>
                    </w:rPr>
                    <w:t>袋装</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77" w:type="dxa"/>
                  <w:vMerge w:val="continue"/>
                  <w:tcBorders>
                    <w:top w:val="nil"/>
                    <w:bottom w:val="nil"/>
                  </w:tcBorders>
                  <w:vAlign w:val="top"/>
                </w:tcPr>
                <w:p>
                  <w:pPr>
                    <w:rPr>
                      <w:rFonts w:ascii="Arial"/>
                      <w:sz w:val="21"/>
                    </w:rPr>
                  </w:pPr>
                </w:p>
              </w:tc>
              <w:tc>
                <w:tcPr>
                  <w:tcW w:w="1109" w:type="dxa"/>
                  <w:vAlign w:val="top"/>
                </w:tcPr>
                <w:p>
                  <w:pPr>
                    <w:spacing w:line="258" w:lineRule="auto"/>
                    <w:rPr>
                      <w:rFonts w:ascii="Arial"/>
                      <w:sz w:val="21"/>
                    </w:rPr>
                  </w:pPr>
                </w:p>
                <w:p>
                  <w:pPr>
                    <w:pStyle w:val="6"/>
                    <w:spacing w:before="59" w:line="221" w:lineRule="auto"/>
                    <w:ind w:left="378"/>
                    <w:rPr>
                      <w:sz w:val="18"/>
                      <w:szCs w:val="18"/>
                    </w:rPr>
                  </w:pPr>
                  <w:r>
                    <w:rPr>
                      <w:spacing w:val="-5"/>
                      <w:sz w:val="18"/>
                      <w:szCs w:val="18"/>
                    </w:rPr>
                    <w:t>酱油</w:t>
                  </w:r>
                </w:p>
              </w:tc>
              <w:tc>
                <w:tcPr>
                  <w:tcW w:w="1032" w:type="dxa"/>
                  <w:vAlign w:val="top"/>
                </w:tcPr>
                <w:p>
                  <w:pPr>
                    <w:spacing w:line="290" w:lineRule="auto"/>
                    <w:rPr>
                      <w:rFonts w:ascii="Arial"/>
                      <w:sz w:val="21"/>
                    </w:rPr>
                  </w:pPr>
                </w:p>
                <w:p>
                  <w:pPr>
                    <w:spacing w:before="52"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1.2t/a</w:t>
                  </w:r>
                </w:p>
              </w:tc>
              <w:tc>
                <w:tcPr>
                  <w:tcW w:w="915" w:type="dxa"/>
                  <w:vAlign w:val="top"/>
                </w:tcPr>
                <w:p>
                  <w:pPr>
                    <w:spacing w:line="258" w:lineRule="auto"/>
                    <w:rPr>
                      <w:rFonts w:ascii="Arial"/>
                      <w:sz w:val="21"/>
                    </w:rPr>
                  </w:pPr>
                </w:p>
                <w:p>
                  <w:pPr>
                    <w:pStyle w:val="6"/>
                    <w:spacing w:before="59" w:line="220" w:lineRule="auto"/>
                    <w:ind w:left="286"/>
                    <w:rPr>
                      <w:sz w:val="18"/>
                      <w:szCs w:val="18"/>
                    </w:rPr>
                  </w:pPr>
                  <w:r>
                    <w:rPr>
                      <w:spacing w:val="-6"/>
                      <w:sz w:val="18"/>
                      <w:szCs w:val="18"/>
                    </w:rPr>
                    <w:t>外购</w:t>
                  </w:r>
                </w:p>
              </w:tc>
              <w:tc>
                <w:tcPr>
                  <w:tcW w:w="1344" w:type="dxa"/>
                  <w:vAlign w:val="top"/>
                </w:tcPr>
                <w:p>
                  <w:pPr>
                    <w:pStyle w:val="6"/>
                    <w:spacing w:before="57" w:line="219" w:lineRule="auto"/>
                    <w:ind w:left="123"/>
                    <w:rPr>
                      <w:sz w:val="18"/>
                      <w:szCs w:val="18"/>
                    </w:rPr>
                  </w:pPr>
                  <w:r>
                    <w:rPr>
                      <w:spacing w:val="-17"/>
                      <w:sz w:val="18"/>
                      <w:szCs w:val="18"/>
                    </w:rPr>
                    <w:t>氨基酸、糖类、</w:t>
                  </w:r>
                </w:p>
                <w:p>
                  <w:pPr>
                    <w:pStyle w:val="6"/>
                    <w:spacing w:before="48" w:line="233" w:lineRule="auto"/>
                    <w:ind w:left="520" w:right="94" w:hanging="396"/>
                    <w:rPr>
                      <w:sz w:val="18"/>
                      <w:szCs w:val="18"/>
                    </w:rPr>
                  </w:pPr>
                  <w:r>
                    <w:rPr>
                      <w:spacing w:val="-14"/>
                      <w:w w:val="96"/>
                      <w:sz w:val="18"/>
                      <w:szCs w:val="18"/>
                    </w:rPr>
                    <w:t>有机酸和酯类化</w:t>
                  </w:r>
                  <w:r>
                    <w:rPr>
                      <w:spacing w:val="7"/>
                      <w:sz w:val="18"/>
                      <w:szCs w:val="18"/>
                    </w:rPr>
                    <w:t xml:space="preserve"> </w:t>
                  </w:r>
                  <w:r>
                    <w:rPr>
                      <w:spacing w:val="-4"/>
                      <w:sz w:val="18"/>
                      <w:szCs w:val="18"/>
                    </w:rPr>
                    <w:t>合物</w:t>
                  </w:r>
                </w:p>
              </w:tc>
              <w:tc>
                <w:tcPr>
                  <w:tcW w:w="1827" w:type="dxa"/>
                  <w:vAlign w:val="top"/>
                </w:tcPr>
                <w:p>
                  <w:pPr>
                    <w:spacing w:line="258" w:lineRule="auto"/>
                    <w:rPr>
                      <w:rFonts w:ascii="Arial"/>
                      <w:sz w:val="21"/>
                    </w:rPr>
                  </w:pPr>
                </w:p>
                <w:p>
                  <w:pPr>
                    <w:pStyle w:val="6"/>
                    <w:spacing w:before="59" w:line="210" w:lineRule="auto"/>
                    <w:ind w:left="269"/>
                    <w:rPr>
                      <w:rFonts w:ascii="Times New Roman" w:hAnsi="Times New Roman" w:eastAsia="Times New Roman" w:cs="Times New Roman"/>
                      <w:sz w:val="18"/>
                      <w:szCs w:val="18"/>
                    </w:rPr>
                  </w:pPr>
                  <w:r>
                    <w:rPr>
                      <w:spacing w:val="-2"/>
                      <w:sz w:val="18"/>
                      <w:szCs w:val="18"/>
                    </w:rPr>
                    <w:t>液体、桶装</w:t>
                  </w:r>
                  <w:r>
                    <w:rPr>
                      <w:spacing w:val="-38"/>
                      <w:sz w:val="18"/>
                      <w:szCs w:val="18"/>
                    </w:rPr>
                    <w:t xml:space="preserve"> </w:t>
                  </w:r>
                  <w:r>
                    <w:rPr>
                      <w:rFonts w:ascii="Times New Roman" w:hAnsi="Times New Roman" w:eastAsia="Times New Roman" w:cs="Times New Roman"/>
                      <w:spacing w:val="-2"/>
                      <w:sz w:val="18"/>
                      <w:szCs w:val="18"/>
                    </w:rPr>
                    <w:t>20kg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60" w:line="200" w:lineRule="auto"/>
                    <w:ind w:left="402"/>
                    <w:rPr>
                      <w:sz w:val="18"/>
                      <w:szCs w:val="18"/>
                    </w:rPr>
                  </w:pPr>
                  <w:r>
                    <w:rPr>
                      <w:spacing w:val="-17"/>
                      <w:sz w:val="18"/>
                      <w:szCs w:val="18"/>
                    </w:rPr>
                    <w:t>白酒</w:t>
                  </w:r>
                </w:p>
              </w:tc>
              <w:tc>
                <w:tcPr>
                  <w:tcW w:w="1032" w:type="dxa"/>
                  <w:vAlign w:val="top"/>
                </w:tcPr>
                <w:p>
                  <w:pPr>
                    <w:spacing w:before="85" w:line="192"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4"/>
                      <w:sz w:val="18"/>
                      <w:szCs w:val="18"/>
                    </w:rPr>
                    <w:t>15t/a</w:t>
                  </w:r>
                </w:p>
              </w:tc>
              <w:tc>
                <w:tcPr>
                  <w:tcW w:w="915" w:type="dxa"/>
                  <w:vAlign w:val="top"/>
                </w:tcPr>
                <w:p>
                  <w:pPr>
                    <w:pStyle w:val="6"/>
                    <w:spacing w:before="60" w:line="200" w:lineRule="auto"/>
                    <w:ind w:left="286"/>
                    <w:rPr>
                      <w:sz w:val="18"/>
                      <w:szCs w:val="18"/>
                    </w:rPr>
                  </w:pPr>
                  <w:r>
                    <w:rPr>
                      <w:spacing w:val="-6"/>
                      <w:sz w:val="18"/>
                      <w:szCs w:val="18"/>
                    </w:rPr>
                    <w:t>外购</w:t>
                  </w:r>
                </w:p>
              </w:tc>
              <w:tc>
                <w:tcPr>
                  <w:tcW w:w="1344" w:type="dxa"/>
                  <w:vAlign w:val="top"/>
                </w:tcPr>
                <w:p>
                  <w:pPr>
                    <w:pStyle w:val="6"/>
                    <w:spacing w:before="60" w:line="200" w:lineRule="auto"/>
                    <w:ind w:left="523"/>
                    <w:rPr>
                      <w:sz w:val="18"/>
                      <w:szCs w:val="18"/>
                    </w:rPr>
                  </w:pPr>
                  <w:r>
                    <w:rPr>
                      <w:spacing w:val="-6"/>
                      <w:sz w:val="18"/>
                      <w:szCs w:val="18"/>
                    </w:rPr>
                    <w:t>酒精</w:t>
                  </w:r>
                </w:p>
              </w:tc>
              <w:tc>
                <w:tcPr>
                  <w:tcW w:w="1827" w:type="dxa"/>
                  <w:vAlign w:val="top"/>
                </w:tcPr>
                <w:p>
                  <w:pPr>
                    <w:pStyle w:val="6"/>
                    <w:spacing w:before="60" w:line="200" w:lineRule="auto"/>
                    <w:ind w:left="269"/>
                    <w:rPr>
                      <w:rFonts w:ascii="Times New Roman" w:hAnsi="Times New Roman" w:eastAsia="Times New Roman" w:cs="Times New Roman"/>
                      <w:sz w:val="18"/>
                      <w:szCs w:val="18"/>
                    </w:rPr>
                  </w:pPr>
                  <w:r>
                    <w:rPr>
                      <w:spacing w:val="-2"/>
                      <w:sz w:val="18"/>
                      <w:szCs w:val="18"/>
                    </w:rPr>
                    <w:t>液体、桶装</w:t>
                  </w:r>
                  <w:r>
                    <w:rPr>
                      <w:spacing w:val="-38"/>
                      <w:sz w:val="18"/>
                      <w:szCs w:val="18"/>
                    </w:rPr>
                    <w:t xml:space="preserve"> </w:t>
                  </w:r>
                  <w:r>
                    <w:rPr>
                      <w:rFonts w:ascii="Times New Roman" w:hAnsi="Times New Roman" w:eastAsia="Times New Roman" w:cs="Times New Roman"/>
                      <w:spacing w:val="-2"/>
                      <w:sz w:val="18"/>
                      <w:szCs w:val="18"/>
                    </w:rPr>
                    <w:t>20kg</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9" w:line="201" w:lineRule="auto"/>
                    <w:ind w:left="383"/>
                    <w:rPr>
                      <w:sz w:val="18"/>
                      <w:szCs w:val="18"/>
                    </w:rPr>
                  </w:pPr>
                  <w:r>
                    <w:rPr>
                      <w:spacing w:val="-8"/>
                      <w:sz w:val="18"/>
                      <w:szCs w:val="18"/>
                    </w:rPr>
                    <w:t>味精</w:t>
                  </w:r>
                </w:p>
              </w:tc>
              <w:tc>
                <w:tcPr>
                  <w:tcW w:w="1032" w:type="dxa"/>
                  <w:vAlign w:val="top"/>
                </w:tcPr>
                <w:p>
                  <w:pPr>
                    <w:spacing w:before="87" w:line="192"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1.6t/a</w:t>
                  </w:r>
                </w:p>
              </w:tc>
              <w:tc>
                <w:tcPr>
                  <w:tcW w:w="915" w:type="dxa"/>
                  <w:vAlign w:val="top"/>
                </w:tcPr>
                <w:p>
                  <w:pPr>
                    <w:pStyle w:val="6"/>
                    <w:spacing w:before="59" w:line="201" w:lineRule="auto"/>
                    <w:ind w:left="286"/>
                    <w:rPr>
                      <w:sz w:val="18"/>
                      <w:szCs w:val="18"/>
                    </w:rPr>
                  </w:pPr>
                  <w:r>
                    <w:rPr>
                      <w:spacing w:val="-6"/>
                      <w:sz w:val="18"/>
                      <w:szCs w:val="18"/>
                    </w:rPr>
                    <w:t>外购</w:t>
                  </w:r>
                </w:p>
              </w:tc>
              <w:tc>
                <w:tcPr>
                  <w:tcW w:w="1344" w:type="dxa"/>
                  <w:vAlign w:val="top"/>
                </w:tcPr>
                <w:p>
                  <w:pPr>
                    <w:pStyle w:val="6"/>
                    <w:spacing w:before="59" w:line="201" w:lineRule="auto"/>
                    <w:ind w:left="362"/>
                    <w:rPr>
                      <w:sz w:val="18"/>
                      <w:szCs w:val="18"/>
                    </w:rPr>
                  </w:pPr>
                  <w:r>
                    <w:rPr>
                      <w:spacing w:val="-13"/>
                      <w:sz w:val="18"/>
                      <w:szCs w:val="18"/>
                    </w:rPr>
                    <w:t>谷氨酸钠</w:t>
                  </w:r>
                </w:p>
              </w:tc>
              <w:tc>
                <w:tcPr>
                  <w:tcW w:w="1827" w:type="dxa"/>
                  <w:vAlign w:val="top"/>
                </w:tcPr>
                <w:p>
                  <w:pPr>
                    <w:pStyle w:val="6"/>
                    <w:spacing w:before="59" w:line="201" w:lineRule="auto"/>
                    <w:ind w:left="175"/>
                    <w:rPr>
                      <w:sz w:val="18"/>
                      <w:szCs w:val="18"/>
                    </w:rPr>
                  </w:pPr>
                  <w:r>
                    <w:rPr>
                      <w:spacing w:val="-1"/>
                      <w:sz w:val="18"/>
                      <w:szCs w:val="18"/>
                    </w:rPr>
                    <w:t>颗粒物、</w:t>
                  </w:r>
                  <w:r>
                    <w:rPr>
                      <w:rFonts w:ascii="Times New Roman" w:hAnsi="Times New Roman" w:eastAsia="Times New Roman" w:cs="Times New Roman"/>
                      <w:spacing w:val="-1"/>
                      <w:sz w:val="18"/>
                      <w:szCs w:val="18"/>
                    </w:rPr>
                    <w:t xml:space="preserve">25kg </w:t>
                  </w:r>
                  <w:r>
                    <w:rPr>
                      <w:spacing w:val="-1"/>
                      <w:sz w:val="18"/>
                      <w:szCs w:val="18"/>
                    </w:rPr>
                    <w:t>袋装</w:t>
                  </w:r>
                </w:p>
              </w:tc>
              <w:tc>
                <w:tcPr>
                  <w:tcW w:w="9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60" w:line="200" w:lineRule="auto"/>
                    <w:ind w:left="287"/>
                    <w:rPr>
                      <w:sz w:val="18"/>
                      <w:szCs w:val="18"/>
                    </w:rPr>
                  </w:pPr>
                  <w:r>
                    <w:rPr>
                      <w:spacing w:val="-3"/>
                      <w:sz w:val="18"/>
                      <w:szCs w:val="18"/>
                    </w:rPr>
                    <w:t>包装袋</w:t>
                  </w:r>
                </w:p>
              </w:tc>
              <w:tc>
                <w:tcPr>
                  <w:tcW w:w="1032" w:type="dxa"/>
                  <w:vAlign w:val="top"/>
                </w:tcPr>
                <w:p>
                  <w:pPr>
                    <w:spacing w:before="85" w:line="192"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45t/a</w:t>
                  </w:r>
                </w:p>
              </w:tc>
              <w:tc>
                <w:tcPr>
                  <w:tcW w:w="915" w:type="dxa"/>
                  <w:vAlign w:val="top"/>
                </w:tcPr>
                <w:p>
                  <w:pPr>
                    <w:pStyle w:val="6"/>
                    <w:spacing w:before="60" w:line="200" w:lineRule="auto"/>
                    <w:ind w:left="286"/>
                    <w:rPr>
                      <w:sz w:val="18"/>
                      <w:szCs w:val="18"/>
                    </w:rPr>
                  </w:pPr>
                  <w:r>
                    <w:rPr>
                      <w:spacing w:val="-6"/>
                      <w:sz w:val="18"/>
                      <w:szCs w:val="18"/>
                    </w:rPr>
                    <w:t>外购</w:t>
                  </w:r>
                </w:p>
              </w:tc>
              <w:tc>
                <w:tcPr>
                  <w:tcW w:w="1344" w:type="dxa"/>
                  <w:vAlign w:val="top"/>
                </w:tcPr>
                <w:p>
                  <w:pPr>
                    <w:pStyle w:val="6"/>
                    <w:spacing w:before="60" w:line="200" w:lineRule="auto"/>
                    <w:ind w:left="523"/>
                    <w:rPr>
                      <w:sz w:val="18"/>
                      <w:szCs w:val="18"/>
                    </w:rPr>
                  </w:pPr>
                  <w:r>
                    <w:rPr>
                      <w:spacing w:val="-6"/>
                      <w:sz w:val="18"/>
                      <w:szCs w:val="18"/>
                    </w:rPr>
                    <w:t>塑料</w:t>
                  </w:r>
                </w:p>
              </w:tc>
              <w:tc>
                <w:tcPr>
                  <w:tcW w:w="1827" w:type="dxa"/>
                  <w:vAlign w:val="top"/>
                </w:tcPr>
                <w:p>
                  <w:pPr>
                    <w:spacing w:before="85" w:line="192" w:lineRule="auto"/>
                    <w:ind w:left="8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spacing w:before="89" w:line="189"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PAM</w:t>
                  </w:r>
                </w:p>
              </w:tc>
              <w:tc>
                <w:tcPr>
                  <w:tcW w:w="1032" w:type="dxa"/>
                  <w:vAlign w:val="top"/>
                </w:tcPr>
                <w:p>
                  <w:pPr>
                    <w:spacing w:before="87" w:line="192"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2.</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4"/>
                      <w:sz w:val="18"/>
                      <w:szCs w:val="18"/>
                    </w:rPr>
                    <w:t>14t/a</w:t>
                  </w:r>
                </w:p>
              </w:tc>
              <w:tc>
                <w:tcPr>
                  <w:tcW w:w="915" w:type="dxa"/>
                  <w:vAlign w:val="top"/>
                </w:tcPr>
                <w:p>
                  <w:pPr>
                    <w:pStyle w:val="6"/>
                    <w:spacing w:before="59" w:line="201" w:lineRule="auto"/>
                    <w:ind w:left="286"/>
                    <w:rPr>
                      <w:sz w:val="18"/>
                      <w:szCs w:val="18"/>
                    </w:rPr>
                  </w:pPr>
                  <w:r>
                    <w:rPr>
                      <w:spacing w:val="-6"/>
                      <w:sz w:val="18"/>
                      <w:szCs w:val="18"/>
                    </w:rPr>
                    <w:t>外购</w:t>
                  </w:r>
                </w:p>
              </w:tc>
              <w:tc>
                <w:tcPr>
                  <w:tcW w:w="1344" w:type="dxa"/>
                  <w:vAlign w:val="top"/>
                </w:tcPr>
                <w:p>
                  <w:pPr>
                    <w:pStyle w:val="6"/>
                    <w:spacing w:before="59" w:line="201" w:lineRule="auto"/>
                    <w:ind w:left="289"/>
                    <w:rPr>
                      <w:sz w:val="18"/>
                      <w:szCs w:val="18"/>
                    </w:rPr>
                  </w:pPr>
                  <w:r>
                    <w:rPr>
                      <w:spacing w:val="-17"/>
                      <w:sz w:val="18"/>
                      <w:szCs w:val="18"/>
                    </w:rPr>
                    <w:t>聚丙烯酰胺</w:t>
                  </w:r>
                </w:p>
              </w:tc>
              <w:tc>
                <w:tcPr>
                  <w:tcW w:w="1827" w:type="dxa"/>
                  <w:vAlign w:val="top"/>
                </w:tcPr>
                <w:p>
                  <w:pPr>
                    <w:pStyle w:val="6"/>
                    <w:spacing w:before="59" w:line="201" w:lineRule="auto"/>
                    <w:ind w:left="469"/>
                    <w:rPr>
                      <w:rFonts w:ascii="Times New Roman" w:hAnsi="Times New Roman" w:eastAsia="Times New Roman" w:cs="Times New Roman"/>
                      <w:sz w:val="18"/>
                      <w:szCs w:val="18"/>
                    </w:rPr>
                  </w:pPr>
                  <w:r>
                    <w:rPr>
                      <w:spacing w:val="-1"/>
                      <w:sz w:val="18"/>
                      <w:szCs w:val="18"/>
                    </w:rPr>
                    <w:t>袋装，</w:t>
                  </w:r>
                  <w:r>
                    <w:rPr>
                      <w:rFonts w:ascii="Times New Roman" w:hAnsi="Times New Roman" w:eastAsia="Times New Roman" w:cs="Times New Roman"/>
                      <w:spacing w:val="-1"/>
                      <w:sz w:val="18"/>
                      <w:szCs w:val="18"/>
                    </w:rPr>
                    <w:t>25kg</w:t>
                  </w:r>
                </w:p>
              </w:tc>
              <w:tc>
                <w:tcPr>
                  <w:tcW w:w="909" w:type="dxa"/>
                  <w:vAlign w:val="top"/>
                </w:tcPr>
                <w:p>
                  <w:pPr>
                    <w:pStyle w:val="6"/>
                    <w:spacing w:before="59" w:line="201" w:lineRule="auto"/>
                    <w:ind w:left="98"/>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spacing w:before="89"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PAC</w:t>
                  </w:r>
                </w:p>
              </w:tc>
              <w:tc>
                <w:tcPr>
                  <w:tcW w:w="1032" w:type="dxa"/>
                  <w:vAlign w:val="top"/>
                </w:tcPr>
                <w:p>
                  <w:pPr>
                    <w:spacing w:before="85" w:line="192"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8.58t/a</w:t>
                  </w:r>
                </w:p>
              </w:tc>
              <w:tc>
                <w:tcPr>
                  <w:tcW w:w="915" w:type="dxa"/>
                  <w:vAlign w:val="top"/>
                </w:tcPr>
                <w:p>
                  <w:pPr>
                    <w:pStyle w:val="6"/>
                    <w:spacing w:before="60" w:line="200" w:lineRule="auto"/>
                    <w:ind w:left="286"/>
                    <w:rPr>
                      <w:sz w:val="18"/>
                      <w:szCs w:val="18"/>
                    </w:rPr>
                  </w:pPr>
                  <w:r>
                    <w:rPr>
                      <w:spacing w:val="-6"/>
                      <w:sz w:val="18"/>
                      <w:szCs w:val="18"/>
                    </w:rPr>
                    <w:t>外购</w:t>
                  </w:r>
                </w:p>
              </w:tc>
              <w:tc>
                <w:tcPr>
                  <w:tcW w:w="1344" w:type="dxa"/>
                  <w:vAlign w:val="top"/>
                </w:tcPr>
                <w:p>
                  <w:pPr>
                    <w:pStyle w:val="6"/>
                    <w:spacing w:before="60" w:line="200" w:lineRule="auto"/>
                    <w:ind w:left="289"/>
                    <w:rPr>
                      <w:sz w:val="18"/>
                      <w:szCs w:val="18"/>
                    </w:rPr>
                  </w:pPr>
                  <w:r>
                    <w:rPr>
                      <w:spacing w:val="-14"/>
                      <w:w w:val="98"/>
                      <w:sz w:val="18"/>
                      <w:szCs w:val="18"/>
                    </w:rPr>
                    <w:t>聚合氯化铝</w:t>
                  </w:r>
                </w:p>
              </w:tc>
              <w:tc>
                <w:tcPr>
                  <w:tcW w:w="1827" w:type="dxa"/>
                  <w:vAlign w:val="top"/>
                </w:tcPr>
                <w:p>
                  <w:pPr>
                    <w:pStyle w:val="6"/>
                    <w:spacing w:before="60" w:line="200" w:lineRule="auto"/>
                    <w:ind w:left="469"/>
                    <w:rPr>
                      <w:rFonts w:ascii="Times New Roman" w:hAnsi="Times New Roman" w:eastAsia="Times New Roman" w:cs="Times New Roman"/>
                      <w:sz w:val="18"/>
                      <w:szCs w:val="18"/>
                    </w:rPr>
                  </w:pPr>
                  <w:r>
                    <w:rPr>
                      <w:spacing w:val="-1"/>
                      <w:sz w:val="18"/>
                      <w:szCs w:val="18"/>
                    </w:rPr>
                    <w:t>袋装，</w:t>
                  </w:r>
                  <w:r>
                    <w:rPr>
                      <w:rFonts w:ascii="Times New Roman" w:hAnsi="Times New Roman" w:eastAsia="Times New Roman" w:cs="Times New Roman"/>
                      <w:spacing w:val="-1"/>
                      <w:sz w:val="18"/>
                      <w:szCs w:val="18"/>
                    </w:rPr>
                    <w:t>25kg</w:t>
                  </w:r>
                </w:p>
              </w:tc>
              <w:tc>
                <w:tcPr>
                  <w:tcW w:w="909" w:type="dxa"/>
                  <w:vAlign w:val="top"/>
                </w:tcPr>
                <w:p>
                  <w:pPr>
                    <w:pStyle w:val="6"/>
                    <w:spacing w:before="60" w:line="200" w:lineRule="auto"/>
                    <w:ind w:left="98"/>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9" w:line="201" w:lineRule="auto"/>
                    <w:ind w:left="288"/>
                    <w:rPr>
                      <w:sz w:val="18"/>
                      <w:szCs w:val="18"/>
                    </w:rPr>
                  </w:pPr>
                  <w:r>
                    <w:rPr>
                      <w:spacing w:val="-3"/>
                      <w:sz w:val="18"/>
                      <w:szCs w:val="18"/>
                    </w:rPr>
                    <w:t>氧化钙</w:t>
                  </w:r>
                </w:p>
              </w:tc>
              <w:tc>
                <w:tcPr>
                  <w:tcW w:w="1032" w:type="dxa"/>
                  <w:vAlign w:val="top"/>
                </w:tcPr>
                <w:p>
                  <w:pPr>
                    <w:spacing w:before="87" w:line="192"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12.3t/a</w:t>
                  </w:r>
                </w:p>
              </w:tc>
              <w:tc>
                <w:tcPr>
                  <w:tcW w:w="915" w:type="dxa"/>
                  <w:vAlign w:val="top"/>
                </w:tcPr>
                <w:p>
                  <w:pPr>
                    <w:pStyle w:val="6"/>
                    <w:spacing w:before="59" w:line="201" w:lineRule="auto"/>
                    <w:ind w:left="286"/>
                    <w:rPr>
                      <w:sz w:val="18"/>
                      <w:szCs w:val="18"/>
                    </w:rPr>
                  </w:pPr>
                  <w:r>
                    <w:rPr>
                      <w:spacing w:val="-6"/>
                      <w:sz w:val="18"/>
                      <w:szCs w:val="18"/>
                    </w:rPr>
                    <w:t>外购</w:t>
                  </w:r>
                </w:p>
              </w:tc>
              <w:tc>
                <w:tcPr>
                  <w:tcW w:w="1344" w:type="dxa"/>
                  <w:vAlign w:val="top"/>
                </w:tcPr>
                <w:p>
                  <w:pPr>
                    <w:spacing w:before="90" w:line="188" w:lineRule="auto"/>
                    <w:ind w:left="54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Cao</w:t>
                  </w:r>
                </w:p>
              </w:tc>
              <w:tc>
                <w:tcPr>
                  <w:tcW w:w="1827" w:type="dxa"/>
                  <w:vAlign w:val="top"/>
                </w:tcPr>
                <w:p>
                  <w:pPr>
                    <w:pStyle w:val="6"/>
                    <w:spacing w:before="59" w:line="201" w:lineRule="auto"/>
                    <w:ind w:left="469"/>
                    <w:rPr>
                      <w:rFonts w:ascii="Times New Roman" w:hAnsi="Times New Roman" w:eastAsia="Times New Roman" w:cs="Times New Roman"/>
                      <w:sz w:val="18"/>
                      <w:szCs w:val="18"/>
                    </w:rPr>
                  </w:pPr>
                  <w:r>
                    <w:rPr>
                      <w:spacing w:val="-1"/>
                      <w:sz w:val="18"/>
                      <w:szCs w:val="18"/>
                    </w:rPr>
                    <w:t>袋装，</w:t>
                  </w:r>
                  <w:r>
                    <w:rPr>
                      <w:rFonts w:ascii="Times New Roman" w:hAnsi="Times New Roman" w:eastAsia="Times New Roman" w:cs="Times New Roman"/>
                      <w:spacing w:val="-1"/>
                      <w:sz w:val="18"/>
                      <w:szCs w:val="18"/>
                    </w:rPr>
                    <w:t>25kg</w:t>
                  </w:r>
                </w:p>
              </w:tc>
              <w:tc>
                <w:tcPr>
                  <w:tcW w:w="909" w:type="dxa"/>
                  <w:vAlign w:val="top"/>
                </w:tcPr>
                <w:p>
                  <w:pPr>
                    <w:pStyle w:val="6"/>
                    <w:spacing w:before="59" w:line="201" w:lineRule="auto"/>
                    <w:ind w:left="98"/>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60" w:line="200" w:lineRule="auto"/>
                    <w:ind w:left="196"/>
                    <w:rPr>
                      <w:sz w:val="18"/>
                      <w:szCs w:val="18"/>
                    </w:rPr>
                  </w:pPr>
                  <w:r>
                    <w:rPr>
                      <w:spacing w:val="-2"/>
                      <w:sz w:val="18"/>
                      <w:szCs w:val="18"/>
                    </w:rPr>
                    <w:t>偏铝酸钠</w:t>
                  </w:r>
                </w:p>
              </w:tc>
              <w:tc>
                <w:tcPr>
                  <w:tcW w:w="1032" w:type="dxa"/>
                  <w:vAlign w:val="top"/>
                </w:tcPr>
                <w:p>
                  <w:pPr>
                    <w:spacing w:before="85" w:line="192"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14.6t/a</w:t>
                  </w:r>
                </w:p>
              </w:tc>
              <w:tc>
                <w:tcPr>
                  <w:tcW w:w="915" w:type="dxa"/>
                  <w:vAlign w:val="top"/>
                </w:tcPr>
                <w:p>
                  <w:pPr>
                    <w:pStyle w:val="6"/>
                    <w:spacing w:before="60" w:line="200" w:lineRule="auto"/>
                    <w:ind w:left="286"/>
                    <w:rPr>
                      <w:sz w:val="18"/>
                      <w:szCs w:val="18"/>
                    </w:rPr>
                  </w:pPr>
                  <w:r>
                    <w:rPr>
                      <w:spacing w:val="-6"/>
                      <w:sz w:val="18"/>
                      <w:szCs w:val="18"/>
                    </w:rPr>
                    <w:t>外购</w:t>
                  </w:r>
                </w:p>
              </w:tc>
              <w:tc>
                <w:tcPr>
                  <w:tcW w:w="1344" w:type="dxa"/>
                  <w:vAlign w:val="top"/>
                </w:tcPr>
                <w:p>
                  <w:pPr>
                    <w:spacing w:before="85" w:line="196" w:lineRule="auto"/>
                    <w:ind w:left="412"/>
                    <w:rPr>
                      <w:rFonts w:ascii="Times New Roman" w:hAnsi="Times New Roman" w:eastAsia="Times New Roman" w:cs="Times New Roman"/>
                      <w:sz w:val="11"/>
                      <w:szCs w:val="11"/>
                    </w:rPr>
                  </w:pPr>
                  <w:r>
                    <w:rPr>
                      <w:rFonts w:ascii="Times New Roman" w:hAnsi="Times New Roman" w:eastAsia="Times New Roman" w:cs="Times New Roman"/>
                      <w:spacing w:val="-5"/>
                      <w:w w:val="97"/>
                      <w:sz w:val="18"/>
                      <w:szCs w:val="18"/>
                    </w:rPr>
                    <w:t>NaAlO</w:t>
                  </w:r>
                  <w:r>
                    <w:rPr>
                      <w:rFonts w:ascii="Times New Roman" w:hAnsi="Times New Roman" w:eastAsia="Times New Roman" w:cs="Times New Roman"/>
                      <w:position w:val="-1"/>
                      <w:sz w:val="11"/>
                      <w:szCs w:val="11"/>
                    </w:rPr>
                    <w:t>2</w:t>
                  </w:r>
                </w:p>
              </w:tc>
              <w:tc>
                <w:tcPr>
                  <w:tcW w:w="1827" w:type="dxa"/>
                  <w:vAlign w:val="top"/>
                </w:tcPr>
                <w:p>
                  <w:pPr>
                    <w:pStyle w:val="6"/>
                    <w:spacing w:before="60" w:line="200" w:lineRule="auto"/>
                    <w:ind w:left="469"/>
                    <w:rPr>
                      <w:rFonts w:ascii="Times New Roman" w:hAnsi="Times New Roman" w:eastAsia="Times New Roman" w:cs="Times New Roman"/>
                      <w:sz w:val="18"/>
                      <w:szCs w:val="18"/>
                    </w:rPr>
                  </w:pPr>
                  <w:r>
                    <w:rPr>
                      <w:spacing w:val="-1"/>
                      <w:sz w:val="18"/>
                      <w:szCs w:val="18"/>
                    </w:rPr>
                    <w:t>袋装，</w:t>
                  </w:r>
                  <w:r>
                    <w:rPr>
                      <w:rFonts w:ascii="Times New Roman" w:hAnsi="Times New Roman" w:eastAsia="Times New Roman" w:cs="Times New Roman"/>
                      <w:spacing w:val="-1"/>
                      <w:sz w:val="18"/>
                      <w:szCs w:val="18"/>
                    </w:rPr>
                    <w:t>25kg</w:t>
                  </w:r>
                </w:p>
              </w:tc>
              <w:tc>
                <w:tcPr>
                  <w:tcW w:w="909" w:type="dxa"/>
                  <w:vAlign w:val="top"/>
                </w:tcPr>
                <w:p>
                  <w:pPr>
                    <w:pStyle w:val="6"/>
                    <w:spacing w:before="60" w:line="200" w:lineRule="auto"/>
                    <w:ind w:left="98"/>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tcBorders>
                  <w:vAlign w:val="top"/>
                </w:tcPr>
                <w:p>
                  <w:pPr>
                    <w:rPr>
                      <w:rFonts w:ascii="Arial"/>
                      <w:sz w:val="21"/>
                    </w:rPr>
                  </w:pPr>
                </w:p>
              </w:tc>
              <w:tc>
                <w:tcPr>
                  <w:tcW w:w="1109" w:type="dxa"/>
                  <w:vAlign w:val="top"/>
                </w:tcPr>
                <w:p>
                  <w:pPr>
                    <w:pStyle w:val="6"/>
                    <w:spacing w:before="59" w:line="201" w:lineRule="auto"/>
                    <w:ind w:left="107"/>
                    <w:rPr>
                      <w:sz w:val="18"/>
                      <w:szCs w:val="18"/>
                    </w:rPr>
                  </w:pPr>
                  <w:r>
                    <w:rPr>
                      <w:spacing w:val="-2"/>
                      <w:sz w:val="18"/>
                      <w:szCs w:val="18"/>
                    </w:rPr>
                    <w:t>含氯消毒剂</w:t>
                  </w:r>
                </w:p>
              </w:tc>
              <w:tc>
                <w:tcPr>
                  <w:tcW w:w="1032" w:type="dxa"/>
                  <w:vAlign w:val="top"/>
                </w:tcPr>
                <w:p>
                  <w:pPr>
                    <w:spacing w:before="87" w:line="192"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4.29t/a</w:t>
                  </w:r>
                </w:p>
              </w:tc>
              <w:tc>
                <w:tcPr>
                  <w:tcW w:w="915" w:type="dxa"/>
                  <w:vAlign w:val="top"/>
                </w:tcPr>
                <w:p>
                  <w:pPr>
                    <w:pStyle w:val="6"/>
                    <w:spacing w:before="59" w:line="201" w:lineRule="auto"/>
                    <w:ind w:left="286"/>
                    <w:rPr>
                      <w:sz w:val="18"/>
                      <w:szCs w:val="18"/>
                    </w:rPr>
                  </w:pPr>
                  <w:r>
                    <w:rPr>
                      <w:spacing w:val="-6"/>
                      <w:sz w:val="18"/>
                      <w:szCs w:val="18"/>
                    </w:rPr>
                    <w:t>外购</w:t>
                  </w:r>
                </w:p>
              </w:tc>
              <w:tc>
                <w:tcPr>
                  <w:tcW w:w="1344" w:type="dxa"/>
                  <w:vAlign w:val="top"/>
                </w:tcPr>
                <w:p>
                  <w:pPr>
                    <w:pStyle w:val="6"/>
                    <w:spacing w:before="59" w:line="201" w:lineRule="auto"/>
                    <w:ind w:left="218"/>
                    <w:rPr>
                      <w:sz w:val="18"/>
                      <w:szCs w:val="18"/>
                    </w:rPr>
                  </w:pPr>
                  <w:r>
                    <w:rPr>
                      <w:spacing w:val="-18"/>
                      <w:w w:val="99"/>
                      <w:sz w:val="18"/>
                      <w:szCs w:val="18"/>
                    </w:rPr>
                    <w:t>固体次氯酸钠</w:t>
                  </w:r>
                </w:p>
              </w:tc>
              <w:tc>
                <w:tcPr>
                  <w:tcW w:w="1827" w:type="dxa"/>
                  <w:vAlign w:val="top"/>
                </w:tcPr>
                <w:p>
                  <w:pPr>
                    <w:pStyle w:val="6"/>
                    <w:spacing w:before="59" w:line="201" w:lineRule="auto"/>
                    <w:ind w:left="469"/>
                    <w:rPr>
                      <w:rFonts w:ascii="Times New Roman" w:hAnsi="Times New Roman" w:eastAsia="Times New Roman" w:cs="Times New Roman"/>
                      <w:sz w:val="18"/>
                      <w:szCs w:val="18"/>
                    </w:rPr>
                  </w:pPr>
                  <w:r>
                    <w:rPr>
                      <w:spacing w:val="-1"/>
                      <w:sz w:val="18"/>
                      <w:szCs w:val="18"/>
                    </w:rPr>
                    <w:t>袋装，</w:t>
                  </w:r>
                  <w:r>
                    <w:rPr>
                      <w:rFonts w:ascii="Times New Roman" w:hAnsi="Times New Roman" w:eastAsia="Times New Roman" w:cs="Times New Roman"/>
                      <w:spacing w:val="-1"/>
                      <w:sz w:val="18"/>
                      <w:szCs w:val="18"/>
                    </w:rPr>
                    <w:t>25kg</w:t>
                  </w:r>
                </w:p>
              </w:tc>
              <w:tc>
                <w:tcPr>
                  <w:tcW w:w="909" w:type="dxa"/>
                  <w:vAlign w:val="top"/>
                </w:tcPr>
                <w:p>
                  <w:pPr>
                    <w:pStyle w:val="6"/>
                    <w:spacing w:before="59" w:line="201" w:lineRule="auto"/>
                    <w:ind w:left="98"/>
                    <w:rPr>
                      <w:sz w:val="18"/>
                      <w:szCs w:val="18"/>
                    </w:rPr>
                  </w:pPr>
                  <w:r>
                    <w:rPr>
                      <w:spacing w:val="-2"/>
                      <w:sz w:val="18"/>
                      <w:szCs w:val="18"/>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restart"/>
                  <w:tcBorders>
                    <w:bottom w:val="nil"/>
                  </w:tcBorders>
                  <w:vAlign w:val="top"/>
                </w:tcPr>
                <w:p>
                  <w:pPr>
                    <w:spacing w:line="298" w:lineRule="auto"/>
                    <w:rPr>
                      <w:rFonts w:ascii="Arial"/>
                      <w:sz w:val="21"/>
                    </w:rPr>
                  </w:pPr>
                </w:p>
                <w:p>
                  <w:pPr>
                    <w:spacing w:line="299" w:lineRule="auto"/>
                    <w:rPr>
                      <w:rFonts w:ascii="Arial"/>
                      <w:sz w:val="21"/>
                    </w:rPr>
                  </w:pPr>
                </w:p>
                <w:p>
                  <w:pPr>
                    <w:pStyle w:val="6"/>
                    <w:spacing w:before="59" w:line="221" w:lineRule="auto"/>
                    <w:ind w:left="120"/>
                    <w:rPr>
                      <w:sz w:val="18"/>
                      <w:szCs w:val="18"/>
                    </w:rPr>
                  </w:pPr>
                  <w:r>
                    <w:rPr>
                      <w:spacing w:val="-8"/>
                      <w:sz w:val="18"/>
                      <w:szCs w:val="18"/>
                    </w:rPr>
                    <w:t>能源</w:t>
                  </w:r>
                </w:p>
              </w:tc>
              <w:tc>
                <w:tcPr>
                  <w:tcW w:w="1109" w:type="dxa"/>
                  <w:vAlign w:val="top"/>
                </w:tcPr>
                <w:p>
                  <w:pPr>
                    <w:pStyle w:val="6"/>
                    <w:spacing w:before="60" w:line="200" w:lineRule="auto"/>
                    <w:ind w:left="377"/>
                    <w:rPr>
                      <w:sz w:val="18"/>
                      <w:szCs w:val="18"/>
                    </w:rPr>
                  </w:pPr>
                  <w:r>
                    <w:rPr>
                      <w:spacing w:val="-5"/>
                      <w:sz w:val="18"/>
                      <w:szCs w:val="18"/>
                    </w:rPr>
                    <w:t>用水</w:t>
                  </w:r>
                </w:p>
              </w:tc>
              <w:tc>
                <w:tcPr>
                  <w:tcW w:w="1032" w:type="dxa"/>
                  <w:vAlign w:val="top"/>
                </w:tcPr>
                <w:p>
                  <w:pPr>
                    <w:spacing w:before="73" w:line="206" w:lineRule="auto"/>
                    <w:ind w:left="9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35484.9m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/a</w:t>
                  </w:r>
                </w:p>
              </w:tc>
              <w:tc>
                <w:tcPr>
                  <w:tcW w:w="915" w:type="dxa"/>
                  <w:vAlign w:val="top"/>
                </w:tcPr>
                <w:p>
                  <w:pPr>
                    <w:pStyle w:val="6"/>
                    <w:spacing w:before="60" w:line="200" w:lineRule="auto"/>
                    <w:ind w:left="220"/>
                    <w:rPr>
                      <w:sz w:val="18"/>
                      <w:szCs w:val="18"/>
                    </w:rPr>
                  </w:pPr>
                  <w:r>
                    <w:rPr>
                      <w:spacing w:val="-13"/>
                      <w:sz w:val="18"/>
                      <w:szCs w:val="18"/>
                    </w:rPr>
                    <w:t>自来水</w:t>
                  </w:r>
                </w:p>
              </w:tc>
              <w:tc>
                <w:tcPr>
                  <w:tcW w:w="1344" w:type="dxa"/>
                  <w:vAlign w:val="top"/>
                </w:tcPr>
                <w:p>
                  <w:pPr>
                    <w:spacing w:before="88" w:line="193" w:lineRule="auto"/>
                    <w:ind w:left="5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H</w:t>
                  </w:r>
                  <w:r>
                    <w:rPr>
                      <w:rFonts w:ascii="Times New Roman" w:hAnsi="Times New Roman" w:eastAsia="Times New Roman" w:cs="Times New Roman"/>
                      <w:spacing w:val="-5"/>
                      <w:position w:val="-1"/>
                      <w:sz w:val="11"/>
                      <w:szCs w:val="11"/>
                    </w:rPr>
                    <w:t>2</w:t>
                  </w:r>
                  <w:r>
                    <w:rPr>
                      <w:rFonts w:ascii="Times New Roman" w:hAnsi="Times New Roman" w:eastAsia="Times New Roman" w:cs="Times New Roman"/>
                      <w:spacing w:val="-5"/>
                      <w:sz w:val="18"/>
                      <w:szCs w:val="18"/>
                    </w:rPr>
                    <w:t>O</w:t>
                  </w:r>
                </w:p>
              </w:tc>
              <w:tc>
                <w:tcPr>
                  <w:tcW w:w="1827" w:type="dxa"/>
                  <w:vAlign w:val="top"/>
                </w:tcPr>
                <w:p>
                  <w:pPr>
                    <w:spacing w:before="85" w:line="192" w:lineRule="auto"/>
                    <w:ind w:left="8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09" w:type="dxa"/>
                  <w:vAlign w:val="top"/>
                </w:tcPr>
                <w:p>
                  <w:pPr>
                    <w:pStyle w:val="6"/>
                    <w:spacing w:before="60" w:line="200" w:lineRule="auto"/>
                    <w:ind w:left="100"/>
                    <w:rPr>
                      <w:sz w:val="18"/>
                      <w:szCs w:val="18"/>
                    </w:rPr>
                  </w:pPr>
                  <w:r>
                    <w:rPr>
                      <w:spacing w:val="-3"/>
                      <w:sz w:val="18"/>
                      <w:szCs w:val="18"/>
                    </w:rPr>
                    <w:t>生产生活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59" w:line="201" w:lineRule="auto"/>
                    <w:ind w:left="378"/>
                    <w:rPr>
                      <w:sz w:val="18"/>
                      <w:szCs w:val="18"/>
                    </w:rPr>
                  </w:pPr>
                  <w:r>
                    <w:rPr>
                      <w:spacing w:val="-5"/>
                      <w:sz w:val="18"/>
                      <w:szCs w:val="18"/>
                    </w:rPr>
                    <w:t>蒸汽</w:t>
                  </w:r>
                </w:p>
              </w:tc>
              <w:tc>
                <w:tcPr>
                  <w:tcW w:w="1032" w:type="dxa"/>
                  <w:vAlign w:val="top"/>
                </w:tcPr>
                <w:p>
                  <w:pPr>
                    <w:spacing w:before="74" w:line="206"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31680m</w:t>
                  </w:r>
                  <w:r>
                    <w:rPr>
                      <w:rFonts w:ascii="Times New Roman" w:hAnsi="Times New Roman" w:eastAsia="Times New Roman" w:cs="Times New Roman"/>
                      <w:spacing w:val="-1"/>
                      <w:position w:val="5"/>
                      <w:sz w:val="11"/>
                      <w:szCs w:val="11"/>
                    </w:rPr>
                    <w:t>3</w:t>
                  </w:r>
                  <w:r>
                    <w:rPr>
                      <w:rFonts w:ascii="Times New Roman" w:hAnsi="Times New Roman" w:eastAsia="Times New Roman" w:cs="Times New Roman"/>
                      <w:spacing w:val="-1"/>
                      <w:sz w:val="18"/>
                      <w:szCs w:val="18"/>
                    </w:rPr>
                    <w:t>/a</w:t>
                  </w:r>
                </w:p>
              </w:tc>
              <w:tc>
                <w:tcPr>
                  <w:tcW w:w="915" w:type="dxa"/>
                  <w:vAlign w:val="top"/>
                </w:tcPr>
                <w:p>
                  <w:pPr>
                    <w:pStyle w:val="6"/>
                    <w:spacing w:before="59" w:line="201" w:lineRule="auto"/>
                    <w:ind w:left="108"/>
                    <w:rPr>
                      <w:sz w:val="18"/>
                      <w:szCs w:val="18"/>
                    </w:rPr>
                  </w:pPr>
                  <w:r>
                    <w:rPr>
                      <w:spacing w:val="-4"/>
                      <w:sz w:val="18"/>
                      <w:szCs w:val="18"/>
                    </w:rPr>
                    <w:t>东岳电厂</w:t>
                  </w:r>
                </w:p>
              </w:tc>
              <w:tc>
                <w:tcPr>
                  <w:tcW w:w="1344" w:type="dxa"/>
                  <w:vAlign w:val="top"/>
                </w:tcPr>
                <w:p>
                  <w:pPr>
                    <w:spacing w:before="87" w:line="192" w:lineRule="auto"/>
                    <w:ind w:left="6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7" w:type="dxa"/>
                  <w:vAlign w:val="top"/>
                </w:tcPr>
                <w:p>
                  <w:pPr>
                    <w:pStyle w:val="6"/>
                    <w:spacing w:before="59" w:line="201" w:lineRule="auto"/>
                    <w:ind w:left="206"/>
                    <w:rPr>
                      <w:sz w:val="18"/>
                      <w:szCs w:val="18"/>
                    </w:rPr>
                  </w:pPr>
                  <w:r>
                    <w:rPr>
                      <w:spacing w:val="-2"/>
                      <w:sz w:val="18"/>
                      <w:szCs w:val="18"/>
                    </w:rPr>
                    <w:t>东岳电厂蒸汽专线</w:t>
                  </w:r>
                </w:p>
              </w:tc>
              <w:tc>
                <w:tcPr>
                  <w:tcW w:w="909" w:type="dxa"/>
                  <w:vAlign w:val="top"/>
                </w:tcPr>
                <w:p>
                  <w:pPr>
                    <w:pStyle w:val="6"/>
                    <w:spacing w:before="59" w:line="201" w:lineRule="auto"/>
                    <w:ind w:left="280"/>
                    <w:rPr>
                      <w:sz w:val="18"/>
                      <w:szCs w:val="18"/>
                    </w:rPr>
                  </w:pPr>
                  <w:r>
                    <w:rPr>
                      <w:spacing w:val="-5"/>
                      <w:sz w:val="18"/>
                      <w:szCs w:val="18"/>
                    </w:rPr>
                    <w:t>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77" w:type="dxa"/>
                  <w:vMerge w:val="continue"/>
                  <w:tcBorders>
                    <w:top w:val="nil"/>
                    <w:bottom w:val="nil"/>
                  </w:tcBorders>
                  <w:vAlign w:val="top"/>
                </w:tcPr>
                <w:p>
                  <w:pPr>
                    <w:rPr>
                      <w:rFonts w:ascii="Arial"/>
                      <w:sz w:val="21"/>
                    </w:rPr>
                  </w:pPr>
                </w:p>
              </w:tc>
              <w:tc>
                <w:tcPr>
                  <w:tcW w:w="1109" w:type="dxa"/>
                  <w:vAlign w:val="top"/>
                </w:tcPr>
                <w:p>
                  <w:pPr>
                    <w:pStyle w:val="6"/>
                    <w:spacing w:before="190" w:line="220" w:lineRule="auto"/>
                    <w:ind w:left="322"/>
                    <w:rPr>
                      <w:sz w:val="18"/>
                      <w:szCs w:val="18"/>
                    </w:rPr>
                  </w:pPr>
                  <w:r>
                    <w:rPr>
                      <w:spacing w:val="-11"/>
                      <w:sz w:val="18"/>
                      <w:szCs w:val="18"/>
                    </w:rPr>
                    <w:t>天然气</w:t>
                  </w:r>
                </w:p>
              </w:tc>
              <w:tc>
                <w:tcPr>
                  <w:tcW w:w="1032" w:type="dxa"/>
                  <w:vAlign w:val="top"/>
                </w:tcPr>
                <w:p>
                  <w:pPr>
                    <w:pStyle w:val="6"/>
                    <w:spacing w:before="190" w:line="220" w:lineRule="auto"/>
                    <w:ind w:left="8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22.08</w:t>
                  </w:r>
                  <w:r>
                    <w:rPr>
                      <w:rFonts w:ascii="Times New Roman" w:hAnsi="Times New Roman" w:eastAsia="Times New Roman" w:cs="Times New Roman"/>
                      <w:spacing w:val="-9"/>
                      <w:sz w:val="18"/>
                      <w:szCs w:val="18"/>
                    </w:rPr>
                    <w:t xml:space="preserve"> </w:t>
                  </w:r>
                  <w:r>
                    <w:rPr>
                      <w:spacing w:val="-7"/>
                      <w:sz w:val="18"/>
                      <w:szCs w:val="18"/>
                    </w:rPr>
                    <w:t>万</w:t>
                  </w:r>
                  <w:r>
                    <w:rPr>
                      <w:rFonts w:ascii="Times New Roman" w:hAnsi="Times New Roman" w:eastAsia="Times New Roman" w:cs="Times New Roman"/>
                      <w:spacing w:val="-7"/>
                      <w:sz w:val="18"/>
                      <w:szCs w:val="18"/>
                    </w:rPr>
                    <w:t>m</w:t>
                  </w:r>
                  <w:r>
                    <w:rPr>
                      <w:rFonts w:ascii="Times New Roman" w:hAnsi="Times New Roman" w:eastAsia="Times New Roman" w:cs="Times New Roman"/>
                      <w:spacing w:val="-7"/>
                      <w:position w:val="5"/>
                      <w:sz w:val="11"/>
                      <w:szCs w:val="11"/>
                    </w:rPr>
                    <w:t>3</w:t>
                  </w:r>
                  <w:r>
                    <w:rPr>
                      <w:rFonts w:ascii="Times New Roman" w:hAnsi="Times New Roman" w:eastAsia="Times New Roman" w:cs="Times New Roman"/>
                      <w:spacing w:val="-7"/>
                      <w:sz w:val="18"/>
                      <w:szCs w:val="18"/>
                    </w:rPr>
                    <w:t>/a</w:t>
                  </w:r>
                </w:p>
              </w:tc>
              <w:tc>
                <w:tcPr>
                  <w:tcW w:w="915" w:type="dxa"/>
                  <w:vAlign w:val="top"/>
                </w:tcPr>
                <w:p>
                  <w:pPr>
                    <w:pStyle w:val="6"/>
                    <w:spacing w:before="190" w:line="219" w:lineRule="auto"/>
                    <w:ind w:left="107"/>
                    <w:rPr>
                      <w:sz w:val="18"/>
                      <w:szCs w:val="18"/>
                    </w:rPr>
                  </w:pPr>
                  <w:r>
                    <w:rPr>
                      <w:spacing w:val="-3"/>
                      <w:sz w:val="18"/>
                      <w:szCs w:val="18"/>
                    </w:rPr>
                    <w:t>市政燃气</w:t>
                  </w:r>
                </w:p>
              </w:tc>
              <w:tc>
                <w:tcPr>
                  <w:tcW w:w="1344" w:type="dxa"/>
                  <w:vAlign w:val="top"/>
                </w:tcPr>
                <w:p>
                  <w:pPr>
                    <w:spacing w:before="218" w:line="194" w:lineRule="auto"/>
                    <w:ind w:left="538"/>
                    <w:rPr>
                      <w:rFonts w:ascii="Times New Roman" w:hAnsi="Times New Roman" w:eastAsia="Times New Roman" w:cs="Times New Roman"/>
                      <w:sz w:val="11"/>
                      <w:szCs w:val="11"/>
                    </w:rPr>
                  </w:pPr>
                  <w:r>
                    <w:rPr>
                      <w:rFonts w:ascii="Times New Roman" w:hAnsi="Times New Roman" w:eastAsia="Times New Roman" w:cs="Times New Roman"/>
                      <w:spacing w:val="-5"/>
                      <w:sz w:val="18"/>
                      <w:szCs w:val="18"/>
                    </w:rPr>
                    <w:t>CH</w:t>
                  </w:r>
                  <w:r>
                    <w:rPr>
                      <w:rFonts w:ascii="Times New Roman" w:hAnsi="Times New Roman" w:eastAsia="Times New Roman" w:cs="Times New Roman"/>
                      <w:spacing w:val="-5"/>
                      <w:position w:val="-1"/>
                      <w:sz w:val="11"/>
                      <w:szCs w:val="11"/>
                    </w:rPr>
                    <w:t>4</w:t>
                  </w:r>
                </w:p>
              </w:tc>
              <w:tc>
                <w:tcPr>
                  <w:tcW w:w="1827" w:type="dxa"/>
                  <w:vAlign w:val="top"/>
                </w:tcPr>
                <w:p>
                  <w:pPr>
                    <w:pStyle w:val="6"/>
                    <w:spacing w:before="190" w:line="219" w:lineRule="auto"/>
                    <w:ind w:left="385"/>
                    <w:rPr>
                      <w:sz w:val="18"/>
                      <w:szCs w:val="18"/>
                    </w:rPr>
                  </w:pPr>
                  <w:r>
                    <w:rPr>
                      <w:spacing w:val="-2"/>
                      <w:sz w:val="18"/>
                      <w:szCs w:val="18"/>
                    </w:rPr>
                    <w:t>市政燃气管网</w:t>
                  </w:r>
                </w:p>
              </w:tc>
              <w:tc>
                <w:tcPr>
                  <w:tcW w:w="909" w:type="dxa"/>
                  <w:vAlign w:val="top"/>
                </w:tcPr>
                <w:p>
                  <w:pPr>
                    <w:pStyle w:val="6"/>
                    <w:spacing w:before="60" w:line="233" w:lineRule="auto"/>
                    <w:ind w:left="101" w:right="92" w:firstLine="88"/>
                    <w:rPr>
                      <w:sz w:val="18"/>
                      <w:szCs w:val="18"/>
                    </w:rPr>
                  </w:pPr>
                  <w:r>
                    <w:rPr>
                      <w:spacing w:val="-4"/>
                      <w:sz w:val="18"/>
                      <w:szCs w:val="18"/>
                    </w:rPr>
                    <w:t>备用锅</w:t>
                  </w:r>
                  <w:r>
                    <w:rPr>
                      <w:sz w:val="18"/>
                      <w:szCs w:val="18"/>
                    </w:rPr>
                    <w:t xml:space="preserve">  </w:t>
                  </w:r>
                  <w:r>
                    <w:rPr>
                      <w:spacing w:val="-3"/>
                      <w:sz w:val="18"/>
                      <w:szCs w:val="18"/>
                    </w:rPr>
                    <w:t>炉、生活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77" w:type="dxa"/>
                  <w:vMerge w:val="continue"/>
                  <w:tcBorders>
                    <w:top w:val="nil"/>
                  </w:tcBorders>
                  <w:vAlign w:val="top"/>
                </w:tcPr>
                <w:p>
                  <w:pPr>
                    <w:rPr>
                      <w:rFonts w:ascii="Arial"/>
                      <w:sz w:val="21"/>
                    </w:rPr>
                  </w:pPr>
                </w:p>
              </w:tc>
              <w:tc>
                <w:tcPr>
                  <w:tcW w:w="1109" w:type="dxa"/>
                  <w:vAlign w:val="top"/>
                </w:tcPr>
                <w:p>
                  <w:pPr>
                    <w:pStyle w:val="6"/>
                    <w:spacing w:before="125" w:line="221" w:lineRule="auto"/>
                    <w:ind w:left="397"/>
                    <w:rPr>
                      <w:sz w:val="18"/>
                      <w:szCs w:val="18"/>
                    </w:rPr>
                  </w:pPr>
                  <w:r>
                    <w:rPr>
                      <w:spacing w:val="-15"/>
                      <w:sz w:val="18"/>
                      <w:szCs w:val="18"/>
                    </w:rPr>
                    <w:t>电能</w:t>
                  </w:r>
                </w:p>
              </w:tc>
              <w:tc>
                <w:tcPr>
                  <w:tcW w:w="1032" w:type="dxa"/>
                  <w:vAlign w:val="top"/>
                </w:tcPr>
                <w:p>
                  <w:pPr>
                    <w:pStyle w:val="6"/>
                    <w:spacing w:before="125" w:line="220"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20"/>
                      <w:sz w:val="18"/>
                      <w:szCs w:val="18"/>
                    </w:rPr>
                    <w:t>80</w:t>
                  </w:r>
                  <w:r>
                    <w:rPr>
                      <w:rFonts w:ascii="Times New Roman" w:hAnsi="Times New Roman" w:eastAsia="Times New Roman" w:cs="Times New Roman"/>
                      <w:spacing w:val="14"/>
                      <w:sz w:val="18"/>
                      <w:szCs w:val="18"/>
                    </w:rPr>
                    <w:t xml:space="preserve"> </w:t>
                  </w:r>
                  <w:r>
                    <w:rPr>
                      <w:spacing w:val="-20"/>
                      <w:sz w:val="18"/>
                      <w:szCs w:val="18"/>
                    </w:rPr>
                    <w:t>万</w:t>
                  </w:r>
                  <w:r>
                    <w:rPr>
                      <w:spacing w:val="-43"/>
                      <w:sz w:val="18"/>
                      <w:szCs w:val="18"/>
                    </w:rPr>
                    <w:t xml:space="preserve"> </w:t>
                  </w:r>
                  <w:r>
                    <w:rPr>
                      <w:rFonts w:ascii="Times New Roman" w:hAnsi="Times New Roman" w:eastAsia="Times New Roman" w:cs="Times New Roman"/>
                      <w:spacing w:val="-19"/>
                      <w:sz w:val="18"/>
                      <w:szCs w:val="18"/>
                    </w:rPr>
                    <w:t>kW</w:t>
                  </w:r>
                  <w:r>
                    <w:rPr>
                      <w:spacing w:val="-19"/>
                      <w:sz w:val="18"/>
                      <w:szCs w:val="18"/>
                    </w:rPr>
                    <w:t>·</w:t>
                  </w:r>
                  <w:r>
                    <w:rPr>
                      <w:rFonts w:ascii="Times New Roman" w:hAnsi="Times New Roman" w:eastAsia="Times New Roman" w:cs="Times New Roman"/>
                      <w:spacing w:val="-2"/>
                      <w:sz w:val="18"/>
                      <w:szCs w:val="18"/>
                    </w:rPr>
                    <w:t>h</w:t>
                  </w:r>
                </w:p>
              </w:tc>
              <w:tc>
                <w:tcPr>
                  <w:tcW w:w="915" w:type="dxa"/>
                  <w:vAlign w:val="top"/>
                </w:tcPr>
                <w:p>
                  <w:pPr>
                    <w:pStyle w:val="6"/>
                    <w:spacing w:before="125" w:line="219" w:lineRule="auto"/>
                    <w:ind w:left="107"/>
                    <w:rPr>
                      <w:sz w:val="18"/>
                      <w:szCs w:val="18"/>
                    </w:rPr>
                  </w:pPr>
                  <w:r>
                    <w:rPr>
                      <w:spacing w:val="-3"/>
                      <w:sz w:val="18"/>
                      <w:szCs w:val="18"/>
                    </w:rPr>
                    <w:t>市政电网</w:t>
                  </w:r>
                </w:p>
              </w:tc>
              <w:tc>
                <w:tcPr>
                  <w:tcW w:w="1344" w:type="dxa"/>
                  <w:vAlign w:val="top"/>
                </w:tcPr>
                <w:p>
                  <w:pPr>
                    <w:spacing w:before="151" w:line="192" w:lineRule="auto"/>
                    <w:ind w:left="65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27" w:type="dxa"/>
                  <w:vAlign w:val="top"/>
                </w:tcPr>
                <w:p>
                  <w:pPr>
                    <w:spacing w:before="151" w:line="192" w:lineRule="auto"/>
                    <w:ind w:left="88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09" w:type="dxa"/>
                  <w:vAlign w:val="top"/>
                </w:tcPr>
                <w:p>
                  <w:pPr>
                    <w:pStyle w:val="6"/>
                    <w:spacing w:before="125" w:line="219" w:lineRule="auto"/>
                    <w:ind w:left="100"/>
                    <w:rPr>
                      <w:sz w:val="18"/>
                      <w:szCs w:val="18"/>
                    </w:rPr>
                  </w:pPr>
                  <w:r>
                    <w:rPr>
                      <w:spacing w:val="-3"/>
                      <w:sz w:val="18"/>
                      <w:szCs w:val="18"/>
                    </w:rPr>
                    <w:t>生产生活</w:t>
                  </w:r>
                </w:p>
              </w:tc>
            </w:tr>
          </w:tbl>
          <w:p>
            <w:pPr>
              <w:pStyle w:val="6"/>
              <w:spacing w:before="131" w:line="219" w:lineRule="auto"/>
              <w:ind w:right="1"/>
              <w:jc w:val="right"/>
            </w:pPr>
            <w:r>
              <w:t>注：所用原辅料符合相应的标准和有关规定，不使用《</w:t>
            </w:r>
            <w:r>
              <w:rPr>
                <w:spacing w:val="-1"/>
              </w:rPr>
              <w:t>食品添加剂使用标准》</w:t>
            </w:r>
          </w:p>
        </w:tc>
      </w:tr>
    </w:tbl>
    <w:p>
      <w:pPr>
        <w:pStyle w:val="2"/>
      </w:pPr>
    </w:p>
    <w:p>
      <w:pPr>
        <w:sectPr>
          <w:footerReference r:id="rId40"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1"/>
        <w:gridCol w:w="3079"/>
        <w:gridCol w:w="49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47" w:hRule="atLeast"/>
        </w:trPr>
        <w:tc>
          <w:tcPr>
            <w:tcW w:w="831" w:type="dxa"/>
            <w:vMerge w:val="restart"/>
            <w:tcBorders>
              <w:top w:val="single" w:color="000000" w:sz="6" w:space="0"/>
              <w:left w:val="single" w:color="000000" w:sz="6" w:space="0"/>
              <w:bottom w:val="nil"/>
              <w:right w:val="single" w:color="000000" w:sz="2" w:space="0"/>
            </w:tcBorders>
            <w:vAlign w:val="top"/>
          </w:tcPr>
          <w:p>
            <w:pPr>
              <w:rPr>
                <w:rFonts w:ascii="Arial"/>
                <w:sz w:val="21"/>
              </w:rPr>
            </w:pPr>
          </w:p>
        </w:tc>
        <w:tc>
          <w:tcPr>
            <w:tcW w:w="8032" w:type="dxa"/>
            <w:gridSpan w:val="2"/>
            <w:tcBorders>
              <w:top w:val="single" w:color="000000" w:sz="6" w:space="0"/>
              <w:left w:val="single" w:color="000000" w:sz="2" w:space="0"/>
              <w:right w:val="single" w:color="000000" w:sz="6" w:space="0"/>
            </w:tcBorders>
            <w:vAlign w:val="top"/>
          </w:tcPr>
          <w:p>
            <w:pPr>
              <w:pStyle w:val="6"/>
              <w:spacing w:before="135" w:line="219" w:lineRule="auto"/>
              <w:ind w:left="113"/>
            </w:pPr>
            <w:r>
              <w:rPr>
                <w:spacing w:val="-1"/>
              </w:rPr>
              <w:t>（</w:t>
            </w:r>
            <w:r>
              <w:rPr>
                <w:rFonts w:ascii="Times New Roman" w:hAnsi="Times New Roman" w:eastAsia="Times New Roman" w:cs="Times New Roman"/>
                <w:spacing w:val="-1"/>
              </w:rPr>
              <w:t>GB2760-2011</w:t>
            </w:r>
            <w:r>
              <w:rPr>
                <w:spacing w:val="-1"/>
              </w:rPr>
              <w:t>）中规定的禁用添加剂。</w:t>
            </w:r>
          </w:p>
          <w:p>
            <w:pPr>
              <w:pStyle w:val="6"/>
              <w:spacing w:before="5" w:line="358" w:lineRule="auto"/>
              <w:ind w:left="107" w:right="101" w:firstLine="442"/>
            </w:pPr>
            <w:r>
              <w:t>酵母抽提物：</w:t>
            </w:r>
            <w:r>
              <w:fldChar w:fldCharType="begin"/>
            </w:r>
            <w:r>
              <w:instrText xml:space="preserve"> HYPERLINK "https://baike.baidu.com/item/%E8%9B%8B%E7%99%BD%E8%B4%A8/309120" </w:instrText>
            </w:r>
            <w:r>
              <w:fldChar w:fldCharType="separate"/>
            </w:r>
            <w:r>
              <w:t>是根据中华药典之规定采用以蛋白质</w:t>
            </w:r>
            <w:r>
              <w:fldChar w:fldCharType="end"/>
            </w:r>
            <w:r>
              <w:rPr>
                <w:spacing w:val="-1"/>
              </w:rPr>
              <w:t>含量丰富的食用酵母为原</w:t>
            </w:r>
            <w:r>
              <w:t xml:space="preserve">  料</w:t>
            </w:r>
            <w:r>
              <w:rPr>
                <w:rFonts w:ascii="Times New Roman" w:hAnsi="Times New Roman" w:eastAsia="Times New Roman" w:cs="Times New Roman"/>
              </w:rPr>
              <w:t>,</w:t>
            </w:r>
            <w:r>
              <w:t>采用自溶、</w:t>
            </w:r>
            <w:r>
              <w:fldChar w:fldCharType="begin"/>
            </w:r>
            <w:r>
              <w:instrText xml:space="preserve"> HYPERLINK "https://baike.baidu.com/item/%E9%85%B6%E8%A7%A3" </w:instrText>
            </w:r>
            <w:r>
              <w:fldChar w:fldCharType="separate"/>
            </w:r>
            <w:r>
              <w:t>酶解</w:t>
            </w:r>
            <w:r>
              <w:fldChar w:fldCharType="end"/>
            </w:r>
            <w:r>
              <w:t>、分离、浓缩等现代生物高新技术，将酵母细胞内的蛋白质、</w:t>
            </w:r>
            <w:r>
              <w:rPr>
                <w:spacing w:val="15"/>
              </w:rPr>
              <w:t xml:space="preserve"> </w:t>
            </w:r>
            <w:r>
              <w:rPr>
                <w:spacing w:val="-3"/>
              </w:rPr>
              <w:t>核酸等进行降解后精制而成的一种棕黄色可溶性膏状或浅黄色粉状纯天然制品。是</w:t>
            </w:r>
            <w:r>
              <w:t xml:space="preserve"> </w:t>
            </w:r>
            <w:r>
              <w:rPr>
                <w:spacing w:val="-3"/>
              </w:rPr>
              <w:t>一种优良的天然调味料，在食品行业中具有广泛的用途。也是最为理想的生物培养</w:t>
            </w:r>
            <w:r>
              <w:t xml:space="preserve"> 基原料和发酵工业中的主要原料，其功效与</w:t>
            </w:r>
            <w:r>
              <w:rPr>
                <w:rFonts w:ascii="Times New Roman" w:hAnsi="Times New Roman" w:eastAsia="Times New Roman" w:cs="Times New Roman"/>
              </w:rPr>
              <w:t>8</w:t>
            </w:r>
            <w:r>
              <w:t>倍的酵母相当，可</w:t>
            </w:r>
            <w:r>
              <w:rPr>
                <w:spacing w:val="-1"/>
              </w:rPr>
              <w:t>以大大提高菌种的</w:t>
            </w:r>
          </w:p>
          <w:p>
            <w:pPr>
              <w:pStyle w:val="6"/>
              <w:spacing w:line="220" w:lineRule="auto"/>
              <w:ind w:left="108"/>
            </w:pPr>
            <w:r>
              <w:rPr>
                <w:spacing w:val="-1"/>
              </w:rPr>
              <w:t>生产速率及发酵产品得率。</w:t>
            </w:r>
          </w:p>
          <w:p>
            <w:pPr>
              <w:spacing w:before="138" w:line="223" w:lineRule="auto"/>
              <w:ind w:left="106"/>
              <w:rPr>
                <w:rFonts w:ascii="黑体" w:hAnsi="黑体" w:eastAsia="黑体" w:cs="黑体"/>
                <w:sz w:val="22"/>
                <w:szCs w:val="22"/>
              </w:rPr>
            </w:pPr>
            <w:r>
              <w:rPr>
                <w:rFonts w:ascii="黑体" w:hAnsi="黑体" w:eastAsia="黑体" w:cs="黑体"/>
                <w:spacing w:val="-1"/>
                <w:sz w:val="22"/>
                <w:szCs w:val="22"/>
              </w:rPr>
              <w:t>6、物料平衡分析</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0"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3079" w:type="dxa"/>
            <w:tcBorders>
              <w:left w:val="single" w:color="000000" w:sz="2" w:space="0"/>
            </w:tcBorders>
            <w:vAlign w:val="top"/>
          </w:tcPr>
          <w:p>
            <w:pPr>
              <w:pStyle w:val="6"/>
              <w:spacing w:before="89" w:line="434" w:lineRule="exact"/>
              <w:ind w:left="555"/>
            </w:pPr>
            <w:r>
              <w:rPr>
                <w:spacing w:val="-2"/>
                <w:position w:val="16"/>
              </w:rPr>
              <w:t>营运期物料平衡见下表。</w:t>
            </w:r>
          </w:p>
          <w:p>
            <w:pPr>
              <w:spacing w:line="201" w:lineRule="auto"/>
              <w:ind w:left="2436"/>
              <w:rPr>
                <w:rFonts w:ascii="Times New Roman" w:hAnsi="Times New Roman" w:eastAsia="Times New Roman" w:cs="Times New Roman"/>
                <w:sz w:val="18"/>
                <w:szCs w:val="18"/>
              </w:rPr>
            </w:pPr>
            <w:r>
              <w:rPr>
                <w:rFonts w:ascii="黑体" w:hAnsi="黑体" w:eastAsia="黑体" w:cs="黑体"/>
                <w:spacing w:val="-4"/>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4"/>
                <w:sz w:val="18"/>
                <w:szCs w:val="18"/>
              </w:rPr>
              <w:t>2-6</w:t>
            </w:r>
          </w:p>
        </w:tc>
        <w:tc>
          <w:tcPr>
            <w:tcW w:w="4953" w:type="dxa"/>
            <w:tcBorders>
              <w:right w:val="single" w:color="000000" w:sz="6" w:space="0"/>
            </w:tcBorders>
            <w:vAlign w:val="top"/>
          </w:tcPr>
          <w:p>
            <w:pPr>
              <w:spacing w:line="461" w:lineRule="auto"/>
              <w:rPr>
                <w:rFonts w:ascii="Arial"/>
                <w:sz w:val="21"/>
              </w:rPr>
            </w:pPr>
          </w:p>
          <w:p>
            <w:pPr>
              <w:spacing w:before="59" w:line="202" w:lineRule="auto"/>
              <w:ind w:left="183"/>
              <w:rPr>
                <w:rFonts w:ascii="黑体" w:hAnsi="黑体" w:eastAsia="黑体" w:cs="黑体"/>
                <w:sz w:val="18"/>
                <w:szCs w:val="18"/>
              </w:rPr>
            </w:pPr>
            <w:r>
              <w:rPr>
                <w:rFonts w:ascii="黑体" w:hAnsi="黑体" w:eastAsia="黑体" w:cs="黑体"/>
                <w:spacing w:val="-1"/>
                <w:sz w:val="18"/>
                <w:szCs w:val="18"/>
              </w:rPr>
              <w:t>营运期肉类加工的物料平衡表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81" w:hRule="atLeast"/>
        </w:trPr>
        <w:tc>
          <w:tcPr>
            <w:tcW w:w="831" w:type="dxa"/>
            <w:vMerge w:val="continue"/>
            <w:tcBorders>
              <w:top w:val="nil"/>
              <w:left w:val="single" w:color="000000" w:sz="6" w:space="0"/>
              <w:bottom w:val="single" w:color="000000" w:sz="2" w:space="0"/>
              <w:right w:val="single" w:color="000000" w:sz="2" w:space="0"/>
            </w:tcBorders>
            <w:vAlign w:val="top"/>
          </w:tcPr>
          <w:p>
            <w:pPr>
              <w:rPr>
                <w:rFonts w:ascii="Arial"/>
                <w:sz w:val="21"/>
              </w:rPr>
            </w:pPr>
          </w:p>
        </w:tc>
        <w:tc>
          <w:tcPr>
            <w:tcW w:w="8032" w:type="dxa"/>
            <w:gridSpan w:val="2"/>
            <w:tcBorders>
              <w:left w:val="single" w:color="000000" w:sz="2" w:space="0"/>
              <w:bottom w:val="single" w:color="000000" w:sz="2" w:space="0"/>
              <w:right w:val="single" w:color="000000" w:sz="6" w:space="0"/>
            </w:tcBorders>
            <w:vAlign w:val="top"/>
          </w:tcPr>
          <w:p>
            <w:pPr>
              <w:spacing w:line="27" w:lineRule="exact"/>
            </w:pPr>
          </w:p>
          <w:tbl>
            <w:tblPr>
              <w:tblStyle w:val="5"/>
              <w:tblW w:w="7003"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1"/>
              <w:gridCol w:w="1547"/>
              <w:gridCol w:w="1967"/>
              <w:gridCol w:w="1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228" w:type="dxa"/>
                  <w:gridSpan w:val="2"/>
                  <w:vAlign w:val="top"/>
                </w:tcPr>
                <w:p>
                  <w:pPr>
                    <w:pStyle w:val="6"/>
                    <w:spacing w:before="84" w:line="220" w:lineRule="auto"/>
                    <w:ind w:left="1440"/>
                    <w:rPr>
                      <w:sz w:val="18"/>
                      <w:szCs w:val="18"/>
                    </w:rPr>
                  </w:pPr>
                  <w:r>
                    <w:rPr>
                      <w:spacing w:val="-5"/>
                      <w:sz w:val="18"/>
                      <w:szCs w:val="18"/>
                      <w14:textOutline w14:w="3268" w14:cap="sq" w14:cmpd="sng">
                        <w14:solidFill>
                          <w14:srgbClr w14:val="000000"/>
                        </w14:solidFill>
                        <w14:prstDash w14:val="solid"/>
                        <w14:bevel/>
                      </w14:textOutline>
                    </w:rPr>
                    <w:t>投入</w:t>
                  </w:r>
                </w:p>
              </w:tc>
              <w:tc>
                <w:tcPr>
                  <w:tcW w:w="3775" w:type="dxa"/>
                  <w:gridSpan w:val="2"/>
                  <w:vAlign w:val="top"/>
                </w:tcPr>
                <w:p>
                  <w:pPr>
                    <w:pStyle w:val="6"/>
                    <w:spacing w:before="84" w:line="219" w:lineRule="auto"/>
                    <w:ind w:left="1710"/>
                    <w:rPr>
                      <w:sz w:val="18"/>
                      <w:szCs w:val="18"/>
                    </w:rPr>
                  </w:pPr>
                  <w:r>
                    <w:rPr>
                      <w:spacing w:val="-4"/>
                      <w:sz w:val="18"/>
                      <w:szCs w:val="18"/>
                      <w14:textOutline w14:w="3268" w14:cap="sq" w14:cmpd="sng">
                        <w14:solidFill>
                          <w14:srgbClr w14:val="000000"/>
                        </w14:solidFill>
                        <w14:prstDash w14:val="solid"/>
                        <w14:bevel/>
                      </w14:textOutline>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681" w:type="dxa"/>
                  <w:vAlign w:val="top"/>
                </w:tcPr>
                <w:p>
                  <w:pPr>
                    <w:pStyle w:val="6"/>
                    <w:spacing w:before="81" w:line="220" w:lineRule="auto"/>
                    <w:ind w:left="667"/>
                    <w:rPr>
                      <w:sz w:val="18"/>
                      <w:szCs w:val="18"/>
                    </w:rPr>
                  </w:pPr>
                  <w:r>
                    <w:rPr>
                      <w:spacing w:val="-6"/>
                      <w:sz w:val="18"/>
                      <w:szCs w:val="18"/>
                      <w14:textOutline w14:w="3268" w14:cap="sq" w14:cmpd="sng">
                        <w14:solidFill>
                          <w14:srgbClr w14:val="000000"/>
                        </w14:solidFill>
                        <w14:prstDash w14:val="solid"/>
                        <w14:bevel/>
                      </w14:textOutline>
                    </w:rPr>
                    <w:t>原料</w:t>
                  </w:r>
                </w:p>
              </w:tc>
              <w:tc>
                <w:tcPr>
                  <w:tcW w:w="1547" w:type="dxa"/>
                  <w:vAlign w:val="top"/>
                </w:tcPr>
                <w:p>
                  <w:pPr>
                    <w:pStyle w:val="6"/>
                    <w:spacing w:before="81" w:line="220" w:lineRule="auto"/>
                    <w:ind w:left="227"/>
                    <w:rPr>
                      <w:sz w:val="18"/>
                      <w:szCs w:val="18"/>
                    </w:rPr>
                  </w:pPr>
                  <w:r>
                    <w:rPr>
                      <w:spacing w:val="-2"/>
                      <w:sz w:val="18"/>
                      <w:szCs w:val="18"/>
                      <w14:textOutline w14:w="3268" w14:cap="sq" w14:cmpd="sng">
                        <w14:solidFill>
                          <w14:srgbClr w14:val="000000"/>
                        </w14:solidFill>
                        <w14:prstDash w14:val="solid"/>
                        <w14:bevel/>
                      </w14:textOutline>
                    </w:rPr>
                    <w:t>投入量（</w:t>
                  </w:r>
                  <w:r>
                    <w:rPr>
                      <w:rFonts w:ascii="Times New Roman" w:hAnsi="Times New Roman" w:eastAsia="Times New Roman" w:cs="Times New Roman"/>
                      <w:b/>
                      <w:bCs/>
                      <w:spacing w:val="-2"/>
                      <w:sz w:val="18"/>
                      <w:szCs w:val="18"/>
                    </w:rPr>
                    <w:t>t/a</w:t>
                  </w:r>
                  <w:r>
                    <w:rPr>
                      <w:spacing w:val="-2"/>
                      <w:sz w:val="18"/>
                      <w:szCs w:val="18"/>
                      <w14:textOutline w14:w="3268" w14:cap="sq" w14:cmpd="sng">
                        <w14:solidFill>
                          <w14:srgbClr w14:val="000000"/>
                        </w14:solidFill>
                        <w14:prstDash w14:val="solid"/>
                        <w14:bevel/>
                      </w14:textOutline>
                    </w:rPr>
                    <w:t>）</w:t>
                  </w:r>
                </w:p>
              </w:tc>
              <w:tc>
                <w:tcPr>
                  <w:tcW w:w="1967" w:type="dxa"/>
                  <w:vAlign w:val="top"/>
                </w:tcPr>
                <w:p>
                  <w:pPr>
                    <w:pStyle w:val="6"/>
                    <w:spacing w:before="81" w:line="219" w:lineRule="auto"/>
                    <w:ind w:left="807"/>
                    <w:rPr>
                      <w:sz w:val="18"/>
                      <w:szCs w:val="18"/>
                    </w:rPr>
                  </w:pPr>
                  <w:r>
                    <w:rPr>
                      <w:spacing w:val="-4"/>
                      <w:sz w:val="18"/>
                      <w:szCs w:val="18"/>
                      <w14:textOutline w14:w="3268" w14:cap="sq" w14:cmpd="sng">
                        <w14:solidFill>
                          <w14:srgbClr w14:val="000000"/>
                        </w14:solidFill>
                        <w14:prstDash w14:val="solid"/>
                        <w14:bevel/>
                      </w14:textOutline>
                    </w:rPr>
                    <w:t>产品</w:t>
                  </w:r>
                </w:p>
              </w:tc>
              <w:tc>
                <w:tcPr>
                  <w:tcW w:w="1808" w:type="dxa"/>
                  <w:vAlign w:val="top"/>
                </w:tcPr>
                <w:p>
                  <w:pPr>
                    <w:pStyle w:val="6"/>
                    <w:spacing w:before="81" w:line="219" w:lineRule="auto"/>
                    <w:ind w:left="357"/>
                    <w:rPr>
                      <w:sz w:val="18"/>
                      <w:szCs w:val="18"/>
                    </w:rPr>
                  </w:pPr>
                  <w:r>
                    <w:rPr>
                      <w:spacing w:val="-1"/>
                      <w:sz w:val="18"/>
                      <w:szCs w:val="18"/>
                      <w14:textOutline w14:w="3268" w14:cap="sq" w14:cmpd="sng">
                        <w14:solidFill>
                          <w14:srgbClr w14:val="000000"/>
                        </w14:solidFill>
                        <w14:prstDash w14:val="solid"/>
                        <w14:bevel/>
                      </w14:textOutline>
                    </w:rPr>
                    <w:t>产出量（</w:t>
                  </w:r>
                  <w:r>
                    <w:rPr>
                      <w:rFonts w:ascii="Times New Roman" w:hAnsi="Times New Roman" w:eastAsia="Times New Roman" w:cs="Times New Roman"/>
                      <w:b/>
                      <w:bCs/>
                      <w:spacing w:val="-1"/>
                      <w:sz w:val="18"/>
                      <w:szCs w:val="18"/>
                    </w:rPr>
                    <w:t>t/a</w:t>
                  </w:r>
                  <w:r>
                    <w:rPr>
                      <w:spacing w:val="-1"/>
                      <w:sz w:val="18"/>
                      <w:szCs w:val="18"/>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81" w:type="dxa"/>
                  <w:vAlign w:val="top"/>
                </w:tcPr>
                <w:p>
                  <w:pPr>
                    <w:pStyle w:val="6"/>
                    <w:spacing w:before="82" w:line="218" w:lineRule="auto"/>
                    <w:ind w:left="303"/>
                    <w:rPr>
                      <w:sz w:val="18"/>
                      <w:szCs w:val="18"/>
                    </w:rPr>
                  </w:pPr>
                  <w:r>
                    <w:rPr>
                      <w:spacing w:val="-2"/>
                      <w:sz w:val="18"/>
                      <w:szCs w:val="18"/>
                    </w:rPr>
                    <w:t>猪头肉、牛肉</w:t>
                  </w:r>
                </w:p>
              </w:tc>
              <w:tc>
                <w:tcPr>
                  <w:tcW w:w="1547" w:type="dxa"/>
                  <w:vAlign w:val="top"/>
                </w:tcPr>
                <w:p>
                  <w:pPr>
                    <w:spacing w:before="111" w:line="188" w:lineRule="auto"/>
                    <w:ind w:left="5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592.86</w:t>
                  </w:r>
                </w:p>
              </w:tc>
              <w:tc>
                <w:tcPr>
                  <w:tcW w:w="1967" w:type="dxa"/>
                  <w:vAlign w:val="top"/>
                </w:tcPr>
                <w:p>
                  <w:pPr>
                    <w:pStyle w:val="6"/>
                    <w:spacing w:before="82" w:line="218" w:lineRule="auto"/>
                    <w:ind w:left="538"/>
                    <w:rPr>
                      <w:sz w:val="18"/>
                      <w:szCs w:val="18"/>
                    </w:rPr>
                  </w:pPr>
                  <w:r>
                    <w:rPr>
                      <w:spacing w:val="-2"/>
                      <w:sz w:val="18"/>
                      <w:szCs w:val="18"/>
                    </w:rPr>
                    <w:t>猪肉、牛肉</w:t>
                  </w:r>
                </w:p>
              </w:tc>
              <w:tc>
                <w:tcPr>
                  <w:tcW w:w="1808" w:type="dxa"/>
                  <w:vAlign w:val="top"/>
                </w:tcPr>
                <w:p>
                  <w:pPr>
                    <w:spacing w:before="111" w:line="188" w:lineRule="auto"/>
                    <w:ind w:left="7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81" w:type="dxa"/>
                  <w:vAlign w:val="top"/>
                </w:tcPr>
                <w:p>
                  <w:pPr>
                    <w:pStyle w:val="6"/>
                    <w:spacing w:before="82" w:line="218" w:lineRule="auto"/>
                    <w:ind w:left="669"/>
                    <w:rPr>
                      <w:sz w:val="18"/>
                      <w:szCs w:val="18"/>
                    </w:rPr>
                  </w:pPr>
                  <w:r>
                    <w:rPr>
                      <w:spacing w:val="-7"/>
                      <w:sz w:val="18"/>
                      <w:szCs w:val="18"/>
                    </w:rPr>
                    <w:t>鸭肉</w:t>
                  </w:r>
                </w:p>
              </w:tc>
              <w:tc>
                <w:tcPr>
                  <w:tcW w:w="1547" w:type="dxa"/>
                  <w:vAlign w:val="top"/>
                </w:tcPr>
                <w:p>
                  <w:pPr>
                    <w:spacing w:before="113" w:line="188" w:lineRule="auto"/>
                    <w:ind w:left="65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tc>
              <w:tc>
                <w:tcPr>
                  <w:tcW w:w="1967" w:type="dxa"/>
                  <w:vAlign w:val="top"/>
                </w:tcPr>
                <w:p>
                  <w:pPr>
                    <w:pStyle w:val="6"/>
                    <w:spacing w:before="82" w:line="218" w:lineRule="auto"/>
                    <w:ind w:left="813"/>
                    <w:rPr>
                      <w:sz w:val="18"/>
                      <w:szCs w:val="18"/>
                    </w:rPr>
                  </w:pPr>
                  <w:r>
                    <w:rPr>
                      <w:spacing w:val="-7"/>
                      <w:sz w:val="18"/>
                      <w:szCs w:val="18"/>
                    </w:rPr>
                    <w:t>鸭子</w:t>
                  </w:r>
                </w:p>
              </w:tc>
              <w:tc>
                <w:tcPr>
                  <w:tcW w:w="1808" w:type="dxa"/>
                  <w:vAlign w:val="top"/>
                </w:tcPr>
                <w:p>
                  <w:pPr>
                    <w:spacing w:before="115" w:line="185" w:lineRule="auto"/>
                    <w:ind w:left="8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81" w:type="dxa"/>
                  <w:vAlign w:val="top"/>
                </w:tcPr>
                <w:p>
                  <w:pPr>
                    <w:pStyle w:val="6"/>
                    <w:spacing w:before="84" w:line="216" w:lineRule="auto"/>
                    <w:ind w:left="664"/>
                    <w:rPr>
                      <w:sz w:val="18"/>
                      <w:szCs w:val="18"/>
                    </w:rPr>
                  </w:pPr>
                  <w:r>
                    <w:rPr>
                      <w:spacing w:val="-4"/>
                      <w:sz w:val="18"/>
                      <w:szCs w:val="18"/>
                    </w:rPr>
                    <w:t>毛肚</w:t>
                  </w:r>
                </w:p>
              </w:tc>
              <w:tc>
                <w:tcPr>
                  <w:tcW w:w="1547" w:type="dxa"/>
                  <w:vAlign w:val="top"/>
                </w:tcPr>
                <w:p>
                  <w:pPr>
                    <w:spacing w:before="112" w:line="188" w:lineRule="auto"/>
                    <w:ind w:left="5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294.74</w:t>
                  </w:r>
                </w:p>
              </w:tc>
              <w:tc>
                <w:tcPr>
                  <w:tcW w:w="1967" w:type="dxa"/>
                  <w:vAlign w:val="top"/>
                </w:tcPr>
                <w:p>
                  <w:pPr>
                    <w:pStyle w:val="6"/>
                    <w:spacing w:before="84" w:line="216" w:lineRule="auto"/>
                    <w:ind w:left="808"/>
                    <w:rPr>
                      <w:sz w:val="18"/>
                      <w:szCs w:val="18"/>
                    </w:rPr>
                  </w:pPr>
                  <w:r>
                    <w:rPr>
                      <w:spacing w:val="-4"/>
                      <w:sz w:val="18"/>
                      <w:szCs w:val="18"/>
                    </w:rPr>
                    <w:t>毛肚</w:t>
                  </w:r>
                </w:p>
              </w:tc>
              <w:tc>
                <w:tcPr>
                  <w:tcW w:w="1808" w:type="dxa"/>
                  <w:vAlign w:val="top"/>
                </w:tcPr>
                <w:p>
                  <w:pPr>
                    <w:spacing w:before="112" w:line="188" w:lineRule="auto"/>
                    <w:ind w:left="7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681" w:type="dxa"/>
                  <w:vAlign w:val="top"/>
                </w:tcPr>
                <w:p>
                  <w:pPr>
                    <w:pStyle w:val="6"/>
                    <w:spacing w:before="229" w:line="221" w:lineRule="auto"/>
                    <w:ind w:left="662"/>
                    <w:rPr>
                      <w:sz w:val="18"/>
                      <w:szCs w:val="18"/>
                    </w:rPr>
                  </w:pPr>
                  <w:r>
                    <w:rPr>
                      <w:spacing w:val="-4"/>
                      <w:sz w:val="18"/>
                      <w:szCs w:val="18"/>
                    </w:rPr>
                    <w:t>肠衣</w:t>
                  </w:r>
                </w:p>
              </w:tc>
              <w:tc>
                <w:tcPr>
                  <w:tcW w:w="1547" w:type="dxa"/>
                  <w:vAlign w:val="top"/>
                </w:tcPr>
                <w:p>
                  <w:pPr>
                    <w:spacing w:before="258" w:line="188" w:lineRule="auto"/>
                    <w:ind w:left="67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1967" w:type="dxa"/>
                  <w:vAlign w:val="top"/>
                </w:tcPr>
                <w:p>
                  <w:pPr>
                    <w:pStyle w:val="6"/>
                    <w:spacing w:before="87" w:line="254" w:lineRule="auto"/>
                    <w:ind w:left="809" w:right="105" w:hanging="699"/>
                    <w:rPr>
                      <w:sz w:val="18"/>
                      <w:szCs w:val="18"/>
                    </w:rPr>
                  </w:pPr>
                  <w:r>
                    <w:rPr>
                      <w:spacing w:val="-6"/>
                      <w:sz w:val="18"/>
                      <w:szCs w:val="18"/>
                    </w:rPr>
                    <w:t>废动物骨头、肉渣等废</w:t>
                  </w:r>
                  <w:r>
                    <w:rPr>
                      <w:spacing w:val="4"/>
                      <w:sz w:val="18"/>
                      <w:szCs w:val="18"/>
                    </w:rPr>
                    <w:t xml:space="preserve"> </w:t>
                  </w:r>
                  <w:r>
                    <w:rPr>
                      <w:spacing w:val="-5"/>
                      <w:sz w:val="18"/>
                      <w:szCs w:val="18"/>
                    </w:rPr>
                    <w:t>弃物</w:t>
                  </w:r>
                </w:p>
              </w:tc>
              <w:tc>
                <w:tcPr>
                  <w:tcW w:w="1808" w:type="dxa"/>
                  <w:vAlign w:val="top"/>
                </w:tcPr>
                <w:p>
                  <w:pPr>
                    <w:spacing w:before="258" w:line="188" w:lineRule="auto"/>
                    <w:ind w:left="6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681" w:type="dxa"/>
                  <w:vAlign w:val="top"/>
                </w:tcPr>
                <w:p>
                  <w:pPr>
                    <w:pStyle w:val="6"/>
                    <w:spacing w:before="86" w:line="215" w:lineRule="auto"/>
                    <w:ind w:left="576"/>
                    <w:rPr>
                      <w:sz w:val="18"/>
                      <w:szCs w:val="18"/>
                    </w:rPr>
                  </w:pPr>
                  <w:r>
                    <w:rPr>
                      <w:spacing w:val="-3"/>
                      <w:sz w:val="18"/>
                      <w:szCs w:val="18"/>
                    </w:rPr>
                    <w:t>调味料</w:t>
                  </w:r>
                </w:p>
              </w:tc>
              <w:tc>
                <w:tcPr>
                  <w:tcW w:w="1547" w:type="dxa"/>
                  <w:vAlign w:val="top"/>
                </w:tcPr>
                <w:p>
                  <w:pPr>
                    <w:spacing w:before="114" w:line="188" w:lineRule="auto"/>
                    <w:ind w:left="6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30.2</w:t>
                  </w:r>
                </w:p>
              </w:tc>
              <w:tc>
                <w:tcPr>
                  <w:tcW w:w="1967" w:type="dxa"/>
                  <w:vAlign w:val="top"/>
                </w:tcPr>
                <w:p>
                  <w:pPr>
                    <w:pStyle w:val="6"/>
                    <w:spacing w:before="86" w:line="215" w:lineRule="auto"/>
                    <w:ind w:left="449"/>
                    <w:rPr>
                      <w:sz w:val="18"/>
                      <w:szCs w:val="18"/>
                    </w:rPr>
                  </w:pPr>
                  <w:r>
                    <w:rPr>
                      <w:spacing w:val="-2"/>
                      <w:sz w:val="18"/>
                      <w:szCs w:val="18"/>
                    </w:rPr>
                    <w:t>蒸发的水分等</w:t>
                  </w:r>
                </w:p>
              </w:tc>
              <w:tc>
                <w:tcPr>
                  <w:tcW w:w="1808" w:type="dxa"/>
                  <w:vAlign w:val="top"/>
                </w:tcPr>
                <w:p>
                  <w:pPr>
                    <w:spacing w:before="114" w:line="188" w:lineRule="auto"/>
                    <w:ind w:left="6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81" w:type="dxa"/>
                  <w:vAlign w:val="top"/>
                </w:tcPr>
                <w:p>
                  <w:pPr>
                    <w:pStyle w:val="6"/>
                    <w:spacing w:before="89" w:line="221" w:lineRule="auto"/>
                    <w:ind w:left="664"/>
                    <w:rPr>
                      <w:sz w:val="18"/>
                      <w:szCs w:val="18"/>
                    </w:rPr>
                  </w:pPr>
                  <w:r>
                    <w:rPr>
                      <w:spacing w:val="-4"/>
                      <w:sz w:val="18"/>
                      <w:szCs w:val="18"/>
                    </w:rPr>
                    <w:t>合计</w:t>
                  </w:r>
                </w:p>
              </w:tc>
              <w:tc>
                <w:tcPr>
                  <w:tcW w:w="1547" w:type="dxa"/>
                  <w:vAlign w:val="top"/>
                </w:tcPr>
                <w:p>
                  <w:pPr>
                    <w:spacing w:before="120" w:line="188" w:lineRule="auto"/>
                    <w:ind w:left="6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1033</w:t>
                  </w:r>
                </w:p>
              </w:tc>
              <w:tc>
                <w:tcPr>
                  <w:tcW w:w="1967" w:type="dxa"/>
                  <w:vAlign w:val="top"/>
                </w:tcPr>
                <w:p>
                  <w:pPr>
                    <w:pStyle w:val="6"/>
                    <w:spacing w:before="89" w:line="221" w:lineRule="auto"/>
                    <w:ind w:left="808"/>
                    <w:rPr>
                      <w:sz w:val="18"/>
                      <w:szCs w:val="18"/>
                    </w:rPr>
                  </w:pPr>
                  <w:r>
                    <w:rPr>
                      <w:spacing w:val="-4"/>
                      <w:sz w:val="18"/>
                      <w:szCs w:val="18"/>
                    </w:rPr>
                    <w:t>合计</w:t>
                  </w:r>
                </w:p>
              </w:tc>
              <w:tc>
                <w:tcPr>
                  <w:tcW w:w="1808" w:type="dxa"/>
                  <w:vAlign w:val="top"/>
                </w:tcPr>
                <w:p>
                  <w:pPr>
                    <w:spacing w:before="120" w:line="188" w:lineRule="auto"/>
                    <w:ind w:left="74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1033</w:t>
                  </w:r>
                </w:p>
              </w:tc>
            </w:tr>
          </w:tbl>
          <w:p>
            <w:pPr>
              <w:spacing w:before="167" w:line="222" w:lineRule="auto"/>
              <w:ind w:left="234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2"/>
                <w:sz w:val="18"/>
                <w:szCs w:val="18"/>
              </w:rPr>
              <w:t xml:space="preserve"> </w:t>
            </w:r>
            <w:r>
              <w:rPr>
                <w:rFonts w:ascii="Times New Roman" w:hAnsi="Times New Roman" w:eastAsia="Times New Roman" w:cs="Times New Roman"/>
                <w:spacing w:val="-1"/>
                <w:sz w:val="18"/>
                <w:szCs w:val="18"/>
              </w:rPr>
              <w:t xml:space="preserve">2-7        </w:t>
            </w:r>
            <w:r>
              <w:rPr>
                <w:rFonts w:ascii="黑体" w:hAnsi="黑体" w:eastAsia="黑体" w:cs="黑体"/>
                <w:spacing w:val="-1"/>
                <w:sz w:val="18"/>
                <w:szCs w:val="18"/>
              </w:rPr>
              <w:t>营运期豆制品加工的物料平衡表</w:t>
            </w:r>
          </w:p>
          <w:p>
            <w:pPr>
              <w:spacing w:line="16" w:lineRule="exact"/>
            </w:pPr>
          </w:p>
          <w:tbl>
            <w:tblPr>
              <w:tblStyle w:val="5"/>
              <w:tblW w:w="7023" w:type="dxa"/>
              <w:tblInd w:w="4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551"/>
              <w:gridCol w:w="1971"/>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37" w:type="dxa"/>
                  <w:gridSpan w:val="2"/>
                  <w:vAlign w:val="top"/>
                </w:tcPr>
                <w:p>
                  <w:pPr>
                    <w:pStyle w:val="6"/>
                    <w:spacing w:before="85" w:line="219" w:lineRule="auto"/>
                    <w:ind w:left="1443"/>
                    <w:rPr>
                      <w:sz w:val="18"/>
                      <w:szCs w:val="18"/>
                    </w:rPr>
                  </w:pPr>
                  <w:r>
                    <w:rPr>
                      <w:spacing w:val="-5"/>
                      <w:sz w:val="18"/>
                      <w:szCs w:val="18"/>
                      <w14:textOutline w14:w="3268" w14:cap="sq" w14:cmpd="sng">
                        <w14:solidFill>
                          <w14:srgbClr w14:val="000000"/>
                        </w14:solidFill>
                        <w14:prstDash w14:val="solid"/>
                        <w14:bevel/>
                      </w14:textOutline>
                    </w:rPr>
                    <w:t>投入</w:t>
                  </w:r>
                </w:p>
              </w:tc>
              <w:tc>
                <w:tcPr>
                  <w:tcW w:w="3786" w:type="dxa"/>
                  <w:gridSpan w:val="2"/>
                  <w:vAlign w:val="top"/>
                </w:tcPr>
                <w:p>
                  <w:pPr>
                    <w:pStyle w:val="6"/>
                    <w:spacing w:before="85" w:line="219" w:lineRule="auto"/>
                    <w:ind w:left="1715"/>
                    <w:rPr>
                      <w:sz w:val="18"/>
                      <w:szCs w:val="18"/>
                    </w:rPr>
                  </w:pPr>
                  <w:r>
                    <w:rPr>
                      <w:spacing w:val="-4"/>
                      <w:sz w:val="18"/>
                      <w:szCs w:val="18"/>
                      <w14:textOutline w14:w="3268" w14:cap="sq" w14:cmpd="sng">
                        <w14:solidFill>
                          <w14:srgbClr w14:val="000000"/>
                        </w14:solidFill>
                        <w14:prstDash w14:val="solid"/>
                        <w14:bevel/>
                      </w14:textOutline>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86" w:type="dxa"/>
                  <w:vAlign w:val="top"/>
                </w:tcPr>
                <w:p>
                  <w:pPr>
                    <w:pStyle w:val="6"/>
                    <w:spacing w:before="81" w:line="218" w:lineRule="auto"/>
                    <w:ind w:left="670"/>
                    <w:rPr>
                      <w:sz w:val="18"/>
                      <w:szCs w:val="18"/>
                    </w:rPr>
                  </w:pPr>
                  <w:r>
                    <w:rPr>
                      <w:spacing w:val="-6"/>
                      <w:sz w:val="18"/>
                      <w:szCs w:val="18"/>
                      <w14:textOutline w14:w="3268" w14:cap="sq" w14:cmpd="sng">
                        <w14:solidFill>
                          <w14:srgbClr w14:val="000000"/>
                        </w14:solidFill>
                        <w14:prstDash w14:val="solid"/>
                        <w14:bevel/>
                      </w14:textOutline>
                    </w:rPr>
                    <w:t>原料</w:t>
                  </w:r>
                </w:p>
              </w:tc>
              <w:tc>
                <w:tcPr>
                  <w:tcW w:w="1551" w:type="dxa"/>
                  <w:vAlign w:val="top"/>
                </w:tcPr>
                <w:p>
                  <w:pPr>
                    <w:pStyle w:val="6"/>
                    <w:spacing w:before="81" w:line="218" w:lineRule="auto"/>
                    <w:ind w:left="228"/>
                    <w:rPr>
                      <w:sz w:val="18"/>
                      <w:szCs w:val="18"/>
                    </w:rPr>
                  </w:pPr>
                  <w:r>
                    <w:rPr>
                      <w:spacing w:val="-1"/>
                      <w:sz w:val="18"/>
                      <w:szCs w:val="18"/>
                      <w14:textOutline w14:w="3268" w14:cap="sq" w14:cmpd="sng">
                        <w14:solidFill>
                          <w14:srgbClr w14:val="000000"/>
                        </w14:solidFill>
                        <w14:prstDash w14:val="solid"/>
                        <w14:bevel/>
                      </w14:textOutline>
                    </w:rPr>
                    <w:t>投入量（</w:t>
                  </w:r>
                  <w:r>
                    <w:rPr>
                      <w:rFonts w:ascii="Times New Roman" w:hAnsi="Times New Roman" w:eastAsia="Times New Roman" w:cs="Times New Roman"/>
                      <w:b/>
                      <w:bCs/>
                      <w:spacing w:val="-1"/>
                      <w:sz w:val="18"/>
                      <w:szCs w:val="18"/>
                    </w:rPr>
                    <w:t>t/a</w:t>
                  </w:r>
                  <w:r>
                    <w:rPr>
                      <w:spacing w:val="-1"/>
                      <w:sz w:val="18"/>
                      <w:szCs w:val="18"/>
                      <w14:textOutline w14:w="3268" w14:cap="sq" w14:cmpd="sng">
                        <w14:solidFill>
                          <w14:srgbClr w14:val="000000"/>
                        </w14:solidFill>
                        <w14:prstDash w14:val="solid"/>
                        <w14:bevel/>
                      </w14:textOutline>
                    </w:rPr>
                    <w:t>）</w:t>
                  </w:r>
                </w:p>
              </w:tc>
              <w:tc>
                <w:tcPr>
                  <w:tcW w:w="1971" w:type="dxa"/>
                  <w:vAlign w:val="top"/>
                </w:tcPr>
                <w:p>
                  <w:pPr>
                    <w:pStyle w:val="6"/>
                    <w:spacing w:before="81" w:line="218" w:lineRule="auto"/>
                    <w:ind w:left="808"/>
                    <w:rPr>
                      <w:sz w:val="18"/>
                      <w:szCs w:val="18"/>
                    </w:rPr>
                  </w:pPr>
                  <w:r>
                    <w:rPr>
                      <w:spacing w:val="-4"/>
                      <w:sz w:val="18"/>
                      <w:szCs w:val="18"/>
                      <w14:textOutline w14:w="3268" w14:cap="sq" w14:cmpd="sng">
                        <w14:solidFill>
                          <w14:srgbClr w14:val="000000"/>
                        </w14:solidFill>
                        <w14:prstDash w14:val="solid"/>
                        <w14:bevel/>
                      </w14:textOutline>
                    </w:rPr>
                    <w:t>产品</w:t>
                  </w:r>
                </w:p>
              </w:tc>
              <w:tc>
                <w:tcPr>
                  <w:tcW w:w="1815" w:type="dxa"/>
                  <w:vAlign w:val="top"/>
                </w:tcPr>
                <w:p>
                  <w:pPr>
                    <w:pStyle w:val="6"/>
                    <w:spacing w:before="81" w:line="218" w:lineRule="auto"/>
                    <w:ind w:left="359"/>
                    <w:rPr>
                      <w:sz w:val="18"/>
                      <w:szCs w:val="18"/>
                    </w:rPr>
                  </w:pPr>
                  <w:r>
                    <w:rPr>
                      <w:spacing w:val="-1"/>
                      <w:sz w:val="18"/>
                      <w:szCs w:val="18"/>
                      <w14:textOutline w14:w="3268" w14:cap="sq" w14:cmpd="sng">
                        <w14:solidFill>
                          <w14:srgbClr w14:val="000000"/>
                        </w14:solidFill>
                        <w14:prstDash w14:val="solid"/>
                        <w14:bevel/>
                      </w14:textOutline>
                    </w:rPr>
                    <w:t>产出量（</w:t>
                  </w:r>
                  <w:r>
                    <w:rPr>
                      <w:rFonts w:ascii="Times New Roman" w:hAnsi="Times New Roman" w:eastAsia="Times New Roman" w:cs="Times New Roman"/>
                      <w:b/>
                      <w:bCs/>
                      <w:spacing w:val="-1"/>
                      <w:sz w:val="18"/>
                      <w:szCs w:val="18"/>
                    </w:rPr>
                    <w:t>t/a</w:t>
                  </w:r>
                  <w:r>
                    <w:rPr>
                      <w:spacing w:val="-1"/>
                      <w:sz w:val="18"/>
                      <w:szCs w:val="18"/>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86" w:type="dxa"/>
                  <w:vAlign w:val="top"/>
                </w:tcPr>
                <w:p>
                  <w:pPr>
                    <w:pStyle w:val="6"/>
                    <w:spacing w:before="81" w:line="218" w:lineRule="auto"/>
                    <w:ind w:left="668"/>
                    <w:rPr>
                      <w:sz w:val="18"/>
                      <w:szCs w:val="18"/>
                    </w:rPr>
                  </w:pPr>
                  <w:r>
                    <w:rPr>
                      <w:spacing w:val="-4"/>
                      <w:sz w:val="18"/>
                      <w:szCs w:val="18"/>
                    </w:rPr>
                    <w:t>黄豆</w:t>
                  </w:r>
                </w:p>
              </w:tc>
              <w:tc>
                <w:tcPr>
                  <w:tcW w:w="1551" w:type="dxa"/>
                  <w:vAlign w:val="top"/>
                </w:tcPr>
                <w:p>
                  <w:pPr>
                    <w:spacing w:before="113" w:line="188" w:lineRule="auto"/>
                    <w:ind w:left="5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836.4</w:t>
                  </w:r>
                </w:p>
              </w:tc>
              <w:tc>
                <w:tcPr>
                  <w:tcW w:w="1971" w:type="dxa"/>
                  <w:vAlign w:val="top"/>
                </w:tcPr>
                <w:p>
                  <w:pPr>
                    <w:pStyle w:val="6"/>
                    <w:spacing w:before="81" w:line="218" w:lineRule="auto"/>
                    <w:ind w:left="720"/>
                    <w:rPr>
                      <w:sz w:val="18"/>
                      <w:szCs w:val="18"/>
                    </w:rPr>
                  </w:pPr>
                  <w:r>
                    <w:rPr>
                      <w:spacing w:val="-3"/>
                      <w:sz w:val="18"/>
                      <w:szCs w:val="18"/>
                    </w:rPr>
                    <w:t>豆腐干</w:t>
                  </w:r>
                </w:p>
              </w:tc>
              <w:tc>
                <w:tcPr>
                  <w:tcW w:w="1815" w:type="dxa"/>
                  <w:vAlign w:val="top"/>
                </w:tcPr>
                <w:p>
                  <w:pPr>
                    <w:spacing w:before="113" w:line="188" w:lineRule="auto"/>
                    <w:ind w:left="7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86" w:type="dxa"/>
                  <w:vAlign w:val="top"/>
                </w:tcPr>
                <w:p>
                  <w:pPr>
                    <w:pStyle w:val="6"/>
                    <w:spacing w:before="82" w:line="217" w:lineRule="auto"/>
                    <w:ind w:left="669"/>
                    <w:rPr>
                      <w:sz w:val="18"/>
                      <w:szCs w:val="18"/>
                    </w:rPr>
                  </w:pPr>
                  <w:r>
                    <w:rPr>
                      <w:spacing w:val="-4"/>
                      <w:sz w:val="18"/>
                      <w:szCs w:val="18"/>
                    </w:rPr>
                    <w:t>石膏</w:t>
                  </w:r>
                </w:p>
              </w:tc>
              <w:tc>
                <w:tcPr>
                  <w:tcW w:w="1551" w:type="dxa"/>
                  <w:vAlign w:val="top"/>
                </w:tcPr>
                <w:p>
                  <w:pPr>
                    <w:spacing w:before="113" w:line="188" w:lineRule="auto"/>
                    <w:ind w:left="6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1971" w:type="dxa"/>
                  <w:vAlign w:val="top"/>
                </w:tcPr>
                <w:p>
                  <w:pPr>
                    <w:pStyle w:val="6"/>
                    <w:spacing w:before="82" w:line="217" w:lineRule="auto"/>
                    <w:ind w:left="809"/>
                    <w:rPr>
                      <w:sz w:val="18"/>
                      <w:szCs w:val="18"/>
                    </w:rPr>
                  </w:pPr>
                  <w:r>
                    <w:rPr>
                      <w:spacing w:val="-4"/>
                      <w:sz w:val="18"/>
                      <w:szCs w:val="18"/>
                    </w:rPr>
                    <w:t>豆渣</w:t>
                  </w:r>
                </w:p>
              </w:tc>
              <w:tc>
                <w:tcPr>
                  <w:tcW w:w="1815" w:type="dxa"/>
                  <w:vAlign w:val="top"/>
                </w:tcPr>
                <w:p>
                  <w:pPr>
                    <w:spacing w:before="113" w:line="188" w:lineRule="auto"/>
                    <w:ind w:left="6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86" w:type="dxa"/>
                  <w:vAlign w:val="top"/>
                </w:tcPr>
                <w:p>
                  <w:pPr>
                    <w:pStyle w:val="6"/>
                    <w:spacing w:before="85" w:line="214" w:lineRule="auto"/>
                    <w:ind w:left="581"/>
                    <w:rPr>
                      <w:sz w:val="18"/>
                      <w:szCs w:val="18"/>
                    </w:rPr>
                  </w:pPr>
                  <w:r>
                    <w:rPr>
                      <w:spacing w:val="-4"/>
                      <w:sz w:val="18"/>
                      <w:szCs w:val="18"/>
                    </w:rPr>
                    <w:t>消粉剂</w:t>
                  </w:r>
                </w:p>
              </w:tc>
              <w:tc>
                <w:tcPr>
                  <w:tcW w:w="1551" w:type="dxa"/>
                  <w:vAlign w:val="top"/>
                </w:tcPr>
                <w:p>
                  <w:pPr>
                    <w:spacing w:before="114" w:line="188" w:lineRule="auto"/>
                    <w:ind w:left="6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1971" w:type="dxa"/>
                  <w:vAlign w:val="top"/>
                </w:tcPr>
                <w:p>
                  <w:pPr>
                    <w:pStyle w:val="6"/>
                    <w:spacing w:before="85" w:line="214" w:lineRule="auto"/>
                    <w:ind w:left="719"/>
                    <w:rPr>
                      <w:sz w:val="18"/>
                      <w:szCs w:val="18"/>
                    </w:rPr>
                  </w:pPr>
                  <w:r>
                    <w:rPr>
                      <w:spacing w:val="-3"/>
                      <w:sz w:val="18"/>
                      <w:szCs w:val="18"/>
                    </w:rPr>
                    <w:t>残次品</w:t>
                  </w:r>
                </w:p>
              </w:tc>
              <w:tc>
                <w:tcPr>
                  <w:tcW w:w="1815" w:type="dxa"/>
                  <w:vAlign w:val="top"/>
                </w:tcPr>
                <w:p>
                  <w:pPr>
                    <w:spacing w:before="114" w:line="188" w:lineRule="auto"/>
                    <w:ind w:left="8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86" w:type="dxa"/>
                  <w:vAlign w:val="top"/>
                </w:tcPr>
                <w:p>
                  <w:pPr>
                    <w:pStyle w:val="6"/>
                    <w:spacing w:before="86" w:line="214" w:lineRule="auto"/>
                    <w:ind w:left="759"/>
                    <w:rPr>
                      <w:sz w:val="18"/>
                      <w:szCs w:val="18"/>
                    </w:rPr>
                  </w:pPr>
                  <w:r>
                    <w:rPr>
                      <w:sz w:val="18"/>
                      <w:szCs w:val="18"/>
                    </w:rPr>
                    <w:t>水</w:t>
                  </w:r>
                </w:p>
              </w:tc>
              <w:tc>
                <w:tcPr>
                  <w:tcW w:w="1551" w:type="dxa"/>
                  <w:vAlign w:val="top"/>
                </w:tcPr>
                <w:p>
                  <w:pPr>
                    <w:spacing w:before="114" w:line="188" w:lineRule="auto"/>
                    <w:ind w:left="5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12236</w:t>
                  </w:r>
                </w:p>
              </w:tc>
              <w:tc>
                <w:tcPr>
                  <w:tcW w:w="1971" w:type="dxa"/>
                  <w:vAlign w:val="top"/>
                </w:tcPr>
                <w:p>
                  <w:pPr>
                    <w:pStyle w:val="6"/>
                    <w:spacing w:before="86" w:line="214" w:lineRule="auto"/>
                    <w:ind w:left="807"/>
                    <w:rPr>
                      <w:sz w:val="18"/>
                      <w:szCs w:val="18"/>
                    </w:rPr>
                  </w:pPr>
                  <w:r>
                    <w:rPr>
                      <w:spacing w:val="-4"/>
                      <w:sz w:val="18"/>
                      <w:szCs w:val="18"/>
                    </w:rPr>
                    <w:t>废水</w:t>
                  </w:r>
                </w:p>
              </w:tc>
              <w:tc>
                <w:tcPr>
                  <w:tcW w:w="1815" w:type="dxa"/>
                  <w:vAlign w:val="top"/>
                </w:tcPr>
                <w:p>
                  <w:pPr>
                    <w:spacing w:before="114" w:line="188" w:lineRule="auto"/>
                    <w:ind w:left="6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8954.17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86" w:type="dxa"/>
                  <w:vAlign w:val="top"/>
                </w:tcPr>
                <w:p>
                  <w:pPr>
                    <w:pStyle w:val="6"/>
                    <w:spacing w:before="85" w:line="215" w:lineRule="auto"/>
                    <w:ind w:left="690"/>
                    <w:rPr>
                      <w:sz w:val="18"/>
                      <w:szCs w:val="18"/>
                    </w:rPr>
                  </w:pPr>
                  <w:r>
                    <w:rPr>
                      <w:spacing w:val="-15"/>
                      <w:sz w:val="18"/>
                      <w:szCs w:val="18"/>
                    </w:rPr>
                    <w:t>卤料</w:t>
                  </w:r>
                </w:p>
              </w:tc>
              <w:tc>
                <w:tcPr>
                  <w:tcW w:w="1551" w:type="dxa"/>
                  <w:vAlign w:val="top"/>
                </w:tcPr>
                <w:p>
                  <w:pPr>
                    <w:spacing w:before="114" w:line="188" w:lineRule="auto"/>
                    <w:ind w:left="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1971" w:type="dxa"/>
                  <w:vAlign w:val="top"/>
                </w:tcPr>
                <w:p>
                  <w:pPr>
                    <w:pStyle w:val="6"/>
                    <w:spacing w:before="85" w:line="215" w:lineRule="auto"/>
                    <w:ind w:left="830"/>
                    <w:rPr>
                      <w:sz w:val="18"/>
                      <w:szCs w:val="18"/>
                    </w:rPr>
                  </w:pPr>
                  <w:r>
                    <w:rPr>
                      <w:spacing w:val="-15"/>
                      <w:sz w:val="18"/>
                      <w:szCs w:val="18"/>
                    </w:rPr>
                    <w:t>卤渣</w:t>
                  </w:r>
                </w:p>
              </w:tc>
              <w:tc>
                <w:tcPr>
                  <w:tcW w:w="1815" w:type="dxa"/>
                  <w:vAlign w:val="top"/>
                </w:tcPr>
                <w:p>
                  <w:pPr>
                    <w:spacing w:before="114" w:line="188" w:lineRule="auto"/>
                    <w:ind w:left="8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86" w:type="dxa"/>
                  <w:vAlign w:val="top"/>
                </w:tcPr>
                <w:p>
                  <w:pPr>
                    <w:rPr>
                      <w:rFonts w:ascii="Arial"/>
                      <w:sz w:val="21"/>
                    </w:rPr>
                  </w:pPr>
                </w:p>
              </w:tc>
              <w:tc>
                <w:tcPr>
                  <w:tcW w:w="1551" w:type="dxa"/>
                  <w:vAlign w:val="top"/>
                </w:tcPr>
                <w:p>
                  <w:pPr>
                    <w:rPr>
                      <w:rFonts w:ascii="Arial"/>
                      <w:sz w:val="21"/>
                    </w:rPr>
                  </w:pPr>
                </w:p>
              </w:tc>
              <w:tc>
                <w:tcPr>
                  <w:tcW w:w="1971" w:type="dxa"/>
                  <w:vAlign w:val="top"/>
                </w:tcPr>
                <w:p>
                  <w:pPr>
                    <w:pStyle w:val="6"/>
                    <w:spacing w:before="85" w:line="215" w:lineRule="auto"/>
                    <w:ind w:left="721"/>
                    <w:rPr>
                      <w:sz w:val="18"/>
                      <w:szCs w:val="18"/>
                    </w:rPr>
                  </w:pPr>
                  <w:r>
                    <w:rPr>
                      <w:spacing w:val="-4"/>
                      <w:sz w:val="18"/>
                      <w:szCs w:val="18"/>
                    </w:rPr>
                    <w:t>水蒸气</w:t>
                  </w:r>
                </w:p>
              </w:tc>
              <w:tc>
                <w:tcPr>
                  <w:tcW w:w="1815" w:type="dxa"/>
                  <w:vAlign w:val="top"/>
                </w:tcPr>
                <w:p>
                  <w:pPr>
                    <w:spacing w:before="116" w:line="188" w:lineRule="auto"/>
                    <w:ind w:left="6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1992.13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686" w:type="dxa"/>
                  <w:vAlign w:val="top"/>
                </w:tcPr>
                <w:p>
                  <w:pPr>
                    <w:pStyle w:val="6"/>
                    <w:spacing w:before="106" w:line="221" w:lineRule="auto"/>
                    <w:ind w:left="669"/>
                    <w:rPr>
                      <w:sz w:val="18"/>
                      <w:szCs w:val="18"/>
                    </w:rPr>
                  </w:pPr>
                  <w:r>
                    <w:rPr>
                      <w:spacing w:val="-4"/>
                      <w:sz w:val="18"/>
                      <w:szCs w:val="18"/>
                    </w:rPr>
                    <w:t>合计</w:t>
                  </w:r>
                </w:p>
              </w:tc>
              <w:tc>
                <w:tcPr>
                  <w:tcW w:w="1551" w:type="dxa"/>
                  <w:vAlign w:val="top"/>
                </w:tcPr>
                <w:p>
                  <w:pPr>
                    <w:spacing w:before="137" w:line="188" w:lineRule="auto"/>
                    <w:ind w:left="4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13074.9</w:t>
                  </w:r>
                </w:p>
              </w:tc>
              <w:tc>
                <w:tcPr>
                  <w:tcW w:w="1971" w:type="dxa"/>
                  <w:vAlign w:val="top"/>
                </w:tcPr>
                <w:p>
                  <w:pPr>
                    <w:pStyle w:val="6"/>
                    <w:spacing w:before="106" w:line="221" w:lineRule="auto"/>
                    <w:ind w:left="809"/>
                    <w:rPr>
                      <w:sz w:val="18"/>
                      <w:szCs w:val="18"/>
                    </w:rPr>
                  </w:pPr>
                  <w:r>
                    <w:rPr>
                      <w:spacing w:val="-4"/>
                      <w:sz w:val="18"/>
                      <w:szCs w:val="18"/>
                    </w:rPr>
                    <w:t>合计</w:t>
                  </w:r>
                </w:p>
              </w:tc>
              <w:tc>
                <w:tcPr>
                  <w:tcW w:w="1815" w:type="dxa"/>
                  <w:vAlign w:val="top"/>
                </w:tcPr>
                <w:p>
                  <w:pPr>
                    <w:spacing w:before="137" w:line="188" w:lineRule="auto"/>
                    <w:ind w:left="63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13074.9</w:t>
                  </w:r>
                </w:p>
              </w:tc>
            </w:tr>
          </w:tbl>
          <w:p>
            <w:pPr>
              <w:spacing w:before="166" w:line="221" w:lineRule="auto"/>
              <w:ind w:left="225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1"/>
                <w:sz w:val="18"/>
                <w:szCs w:val="18"/>
              </w:rPr>
              <w:t xml:space="preserve"> </w:t>
            </w:r>
            <w:r>
              <w:rPr>
                <w:rFonts w:ascii="Times New Roman" w:hAnsi="Times New Roman" w:eastAsia="Times New Roman" w:cs="Times New Roman"/>
                <w:spacing w:val="-1"/>
                <w:sz w:val="18"/>
                <w:szCs w:val="18"/>
              </w:rPr>
              <w:t xml:space="preserve">2-8        </w:t>
            </w:r>
            <w:r>
              <w:rPr>
                <w:rFonts w:ascii="黑体" w:hAnsi="黑体" w:eastAsia="黑体" w:cs="黑体"/>
                <w:spacing w:val="-1"/>
                <w:sz w:val="18"/>
                <w:szCs w:val="18"/>
              </w:rPr>
              <w:t>营运期方便食品加工的物料平衡表</w:t>
            </w:r>
          </w:p>
          <w:p>
            <w:pPr>
              <w:spacing w:line="18" w:lineRule="exact"/>
            </w:pPr>
          </w:p>
          <w:tbl>
            <w:tblPr>
              <w:tblStyle w:val="5"/>
              <w:tblW w:w="7003"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1"/>
              <w:gridCol w:w="1547"/>
              <w:gridCol w:w="1967"/>
              <w:gridCol w:w="1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228" w:type="dxa"/>
                  <w:gridSpan w:val="2"/>
                  <w:vAlign w:val="top"/>
                </w:tcPr>
                <w:p>
                  <w:pPr>
                    <w:pStyle w:val="6"/>
                    <w:spacing w:before="75" w:line="209" w:lineRule="auto"/>
                    <w:ind w:left="1440"/>
                    <w:rPr>
                      <w:sz w:val="18"/>
                      <w:szCs w:val="18"/>
                    </w:rPr>
                  </w:pPr>
                  <w:r>
                    <w:rPr>
                      <w:spacing w:val="-5"/>
                      <w:sz w:val="18"/>
                      <w:szCs w:val="18"/>
                      <w14:textOutline w14:w="3268" w14:cap="sq" w14:cmpd="sng">
                        <w14:solidFill>
                          <w14:srgbClr w14:val="000000"/>
                        </w14:solidFill>
                        <w14:prstDash w14:val="solid"/>
                        <w14:bevel/>
                      </w14:textOutline>
                    </w:rPr>
                    <w:t>投入</w:t>
                  </w:r>
                </w:p>
              </w:tc>
              <w:tc>
                <w:tcPr>
                  <w:tcW w:w="3775" w:type="dxa"/>
                  <w:gridSpan w:val="2"/>
                  <w:vAlign w:val="top"/>
                </w:tcPr>
                <w:p>
                  <w:pPr>
                    <w:pStyle w:val="6"/>
                    <w:spacing w:before="75" w:line="209" w:lineRule="auto"/>
                    <w:ind w:left="1710"/>
                    <w:rPr>
                      <w:sz w:val="18"/>
                      <w:szCs w:val="18"/>
                    </w:rPr>
                  </w:pPr>
                  <w:r>
                    <w:rPr>
                      <w:spacing w:val="-4"/>
                      <w:sz w:val="18"/>
                      <w:szCs w:val="18"/>
                      <w14:textOutline w14:w="3268" w14:cap="sq" w14:cmpd="sng">
                        <w14:solidFill>
                          <w14:srgbClr w14:val="000000"/>
                        </w14:solidFill>
                        <w14:prstDash w14:val="solid"/>
                        <w14:bevel/>
                      </w14:textOutline>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2" w:line="207" w:lineRule="auto"/>
                    <w:ind w:left="667"/>
                    <w:rPr>
                      <w:sz w:val="18"/>
                      <w:szCs w:val="18"/>
                    </w:rPr>
                  </w:pPr>
                  <w:r>
                    <w:rPr>
                      <w:spacing w:val="-6"/>
                      <w:sz w:val="18"/>
                      <w:szCs w:val="18"/>
                      <w14:textOutline w14:w="3268" w14:cap="sq" w14:cmpd="sng">
                        <w14:solidFill>
                          <w14:srgbClr w14:val="000000"/>
                        </w14:solidFill>
                        <w14:prstDash w14:val="solid"/>
                        <w14:bevel/>
                      </w14:textOutline>
                    </w:rPr>
                    <w:t>原料</w:t>
                  </w:r>
                </w:p>
              </w:tc>
              <w:tc>
                <w:tcPr>
                  <w:tcW w:w="1547" w:type="dxa"/>
                  <w:vAlign w:val="top"/>
                </w:tcPr>
                <w:p>
                  <w:pPr>
                    <w:pStyle w:val="6"/>
                    <w:spacing w:before="72" w:line="207" w:lineRule="auto"/>
                    <w:ind w:left="227"/>
                    <w:rPr>
                      <w:sz w:val="18"/>
                      <w:szCs w:val="18"/>
                    </w:rPr>
                  </w:pPr>
                  <w:r>
                    <w:rPr>
                      <w:spacing w:val="-2"/>
                      <w:sz w:val="18"/>
                      <w:szCs w:val="18"/>
                      <w14:textOutline w14:w="3268" w14:cap="sq" w14:cmpd="sng">
                        <w14:solidFill>
                          <w14:srgbClr w14:val="000000"/>
                        </w14:solidFill>
                        <w14:prstDash w14:val="solid"/>
                        <w14:bevel/>
                      </w14:textOutline>
                    </w:rPr>
                    <w:t>投入量（</w:t>
                  </w:r>
                  <w:r>
                    <w:rPr>
                      <w:rFonts w:ascii="Times New Roman" w:hAnsi="Times New Roman" w:eastAsia="Times New Roman" w:cs="Times New Roman"/>
                      <w:b/>
                      <w:bCs/>
                      <w:spacing w:val="-2"/>
                      <w:sz w:val="18"/>
                      <w:szCs w:val="18"/>
                    </w:rPr>
                    <w:t>t/a</w:t>
                  </w:r>
                  <w:r>
                    <w:rPr>
                      <w:spacing w:val="-2"/>
                      <w:sz w:val="18"/>
                      <w:szCs w:val="18"/>
                      <w14:textOutline w14:w="3268" w14:cap="sq" w14:cmpd="sng">
                        <w14:solidFill>
                          <w14:srgbClr w14:val="000000"/>
                        </w14:solidFill>
                        <w14:prstDash w14:val="solid"/>
                        <w14:bevel/>
                      </w14:textOutline>
                    </w:rPr>
                    <w:t>）</w:t>
                  </w:r>
                </w:p>
              </w:tc>
              <w:tc>
                <w:tcPr>
                  <w:tcW w:w="1967" w:type="dxa"/>
                  <w:vAlign w:val="top"/>
                </w:tcPr>
                <w:p>
                  <w:pPr>
                    <w:pStyle w:val="6"/>
                    <w:spacing w:before="72" w:line="207" w:lineRule="auto"/>
                    <w:ind w:left="807"/>
                    <w:rPr>
                      <w:sz w:val="18"/>
                      <w:szCs w:val="18"/>
                    </w:rPr>
                  </w:pPr>
                  <w:r>
                    <w:rPr>
                      <w:spacing w:val="-4"/>
                      <w:sz w:val="18"/>
                      <w:szCs w:val="18"/>
                      <w14:textOutline w14:w="3268" w14:cap="sq" w14:cmpd="sng">
                        <w14:solidFill>
                          <w14:srgbClr w14:val="000000"/>
                        </w14:solidFill>
                        <w14:prstDash w14:val="solid"/>
                        <w14:bevel/>
                      </w14:textOutline>
                    </w:rPr>
                    <w:t>产品</w:t>
                  </w:r>
                </w:p>
              </w:tc>
              <w:tc>
                <w:tcPr>
                  <w:tcW w:w="1808" w:type="dxa"/>
                  <w:vAlign w:val="top"/>
                </w:tcPr>
                <w:p>
                  <w:pPr>
                    <w:pStyle w:val="6"/>
                    <w:spacing w:before="72" w:line="207" w:lineRule="auto"/>
                    <w:ind w:left="357"/>
                    <w:rPr>
                      <w:sz w:val="18"/>
                      <w:szCs w:val="18"/>
                    </w:rPr>
                  </w:pPr>
                  <w:r>
                    <w:rPr>
                      <w:spacing w:val="-1"/>
                      <w:sz w:val="18"/>
                      <w:szCs w:val="18"/>
                      <w14:textOutline w14:w="3268" w14:cap="sq" w14:cmpd="sng">
                        <w14:solidFill>
                          <w14:srgbClr w14:val="000000"/>
                        </w14:solidFill>
                        <w14:prstDash w14:val="solid"/>
                        <w14:bevel/>
                      </w14:textOutline>
                    </w:rPr>
                    <w:t>产出量（</w:t>
                  </w:r>
                  <w:r>
                    <w:rPr>
                      <w:rFonts w:ascii="Times New Roman" w:hAnsi="Times New Roman" w:eastAsia="Times New Roman" w:cs="Times New Roman"/>
                      <w:b/>
                      <w:bCs/>
                      <w:spacing w:val="-1"/>
                      <w:sz w:val="18"/>
                      <w:szCs w:val="18"/>
                    </w:rPr>
                    <w:t>t/a</w:t>
                  </w:r>
                  <w:r>
                    <w:rPr>
                      <w:spacing w:val="-1"/>
                      <w:sz w:val="18"/>
                      <w:szCs w:val="18"/>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3" w:line="206" w:lineRule="auto"/>
                    <w:ind w:left="665"/>
                    <w:rPr>
                      <w:sz w:val="18"/>
                      <w:szCs w:val="18"/>
                    </w:rPr>
                  </w:pPr>
                  <w:r>
                    <w:rPr>
                      <w:spacing w:val="-5"/>
                      <w:sz w:val="18"/>
                      <w:szCs w:val="18"/>
                    </w:rPr>
                    <w:t>淀粉</w:t>
                  </w:r>
                </w:p>
              </w:tc>
              <w:tc>
                <w:tcPr>
                  <w:tcW w:w="1547" w:type="dxa"/>
                  <w:vAlign w:val="top"/>
                </w:tcPr>
                <w:p>
                  <w:pPr>
                    <w:spacing w:before="102" w:line="188" w:lineRule="auto"/>
                    <w:ind w:left="6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w:t>
                  </w:r>
                </w:p>
              </w:tc>
              <w:tc>
                <w:tcPr>
                  <w:tcW w:w="1967" w:type="dxa"/>
                  <w:vAlign w:val="top"/>
                </w:tcPr>
                <w:p>
                  <w:pPr>
                    <w:pStyle w:val="6"/>
                    <w:spacing w:before="73" w:line="206" w:lineRule="auto"/>
                    <w:ind w:left="809"/>
                    <w:rPr>
                      <w:sz w:val="18"/>
                      <w:szCs w:val="18"/>
                    </w:rPr>
                  </w:pPr>
                  <w:r>
                    <w:rPr>
                      <w:spacing w:val="-5"/>
                      <w:sz w:val="18"/>
                      <w:szCs w:val="18"/>
                    </w:rPr>
                    <w:t>凉皮</w:t>
                  </w:r>
                </w:p>
              </w:tc>
              <w:tc>
                <w:tcPr>
                  <w:tcW w:w="1808" w:type="dxa"/>
                  <w:vAlign w:val="top"/>
                </w:tcPr>
                <w:p>
                  <w:pPr>
                    <w:spacing w:before="102" w:line="188" w:lineRule="auto"/>
                    <w:ind w:left="7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2" w:line="207" w:lineRule="auto"/>
                    <w:ind w:left="664"/>
                    <w:rPr>
                      <w:sz w:val="18"/>
                      <w:szCs w:val="18"/>
                    </w:rPr>
                  </w:pPr>
                  <w:r>
                    <w:rPr>
                      <w:spacing w:val="-4"/>
                      <w:sz w:val="18"/>
                      <w:szCs w:val="18"/>
                    </w:rPr>
                    <w:t>面粉</w:t>
                  </w:r>
                </w:p>
              </w:tc>
              <w:tc>
                <w:tcPr>
                  <w:tcW w:w="1547" w:type="dxa"/>
                  <w:vAlign w:val="top"/>
                </w:tcPr>
                <w:p>
                  <w:pPr>
                    <w:spacing w:before="103" w:line="188" w:lineRule="auto"/>
                    <w:ind w:left="6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w:t>
                  </w:r>
                </w:p>
              </w:tc>
              <w:tc>
                <w:tcPr>
                  <w:tcW w:w="1967" w:type="dxa"/>
                  <w:vAlign w:val="top"/>
                </w:tcPr>
                <w:p>
                  <w:pPr>
                    <w:pStyle w:val="6"/>
                    <w:spacing w:before="72" w:line="207" w:lineRule="auto"/>
                    <w:ind w:left="539"/>
                    <w:rPr>
                      <w:sz w:val="18"/>
                      <w:szCs w:val="18"/>
                    </w:rPr>
                  </w:pPr>
                  <w:r>
                    <w:rPr>
                      <w:spacing w:val="-2"/>
                      <w:sz w:val="18"/>
                      <w:szCs w:val="18"/>
                    </w:rPr>
                    <w:t>麻花、汤圆</w:t>
                  </w:r>
                </w:p>
              </w:tc>
              <w:tc>
                <w:tcPr>
                  <w:tcW w:w="1808" w:type="dxa"/>
                  <w:vAlign w:val="top"/>
                </w:tcPr>
                <w:p>
                  <w:pPr>
                    <w:spacing w:before="103" w:line="188" w:lineRule="auto"/>
                    <w:ind w:left="78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3" w:line="206" w:lineRule="auto"/>
                    <w:ind w:left="577"/>
                    <w:rPr>
                      <w:sz w:val="18"/>
                      <w:szCs w:val="18"/>
                    </w:rPr>
                  </w:pPr>
                  <w:r>
                    <w:rPr>
                      <w:spacing w:val="-4"/>
                      <w:sz w:val="18"/>
                      <w:szCs w:val="18"/>
                    </w:rPr>
                    <w:t>汤圆馅</w:t>
                  </w:r>
                </w:p>
              </w:tc>
              <w:tc>
                <w:tcPr>
                  <w:tcW w:w="1547" w:type="dxa"/>
                  <w:vAlign w:val="top"/>
                </w:tcPr>
                <w:p>
                  <w:pPr>
                    <w:spacing w:before="104" w:line="188" w:lineRule="auto"/>
                    <w:ind w:left="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1967" w:type="dxa"/>
                  <w:vAlign w:val="top"/>
                </w:tcPr>
                <w:p>
                  <w:pPr>
                    <w:pStyle w:val="6"/>
                    <w:spacing w:before="73" w:line="206" w:lineRule="auto"/>
                    <w:ind w:left="538"/>
                    <w:rPr>
                      <w:sz w:val="18"/>
                      <w:szCs w:val="18"/>
                    </w:rPr>
                  </w:pPr>
                  <w:r>
                    <w:rPr>
                      <w:spacing w:val="-2"/>
                      <w:sz w:val="18"/>
                      <w:szCs w:val="18"/>
                    </w:rPr>
                    <w:t>粽子、糍粑</w:t>
                  </w:r>
                </w:p>
              </w:tc>
              <w:tc>
                <w:tcPr>
                  <w:tcW w:w="1808" w:type="dxa"/>
                  <w:vAlign w:val="top"/>
                </w:tcPr>
                <w:p>
                  <w:pPr>
                    <w:spacing w:before="104" w:line="188" w:lineRule="auto"/>
                    <w:ind w:left="8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5" w:line="204" w:lineRule="auto"/>
                    <w:ind w:left="665"/>
                    <w:rPr>
                      <w:sz w:val="18"/>
                      <w:szCs w:val="18"/>
                    </w:rPr>
                  </w:pPr>
                  <w:r>
                    <w:rPr>
                      <w:spacing w:val="-5"/>
                      <w:sz w:val="18"/>
                      <w:szCs w:val="18"/>
                    </w:rPr>
                    <w:t>大米</w:t>
                  </w:r>
                </w:p>
              </w:tc>
              <w:tc>
                <w:tcPr>
                  <w:tcW w:w="1547" w:type="dxa"/>
                  <w:vAlign w:val="top"/>
                </w:tcPr>
                <w:p>
                  <w:pPr>
                    <w:spacing w:before="106" w:line="188" w:lineRule="auto"/>
                    <w:ind w:left="6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967" w:type="dxa"/>
                  <w:vAlign w:val="top"/>
                </w:tcPr>
                <w:p>
                  <w:pPr>
                    <w:pStyle w:val="6"/>
                    <w:spacing w:before="75" w:line="204" w:lineRule="auto"/>
                    <w:ind w:left="718"/>
                    <w:rPr>
                      <w:sz w:val="18"/>
                      <w:szCs w:val="18"/>
                    </w:rPr>
                  </w:pPr>
                  <w:r>
                    <w:rPr>
                      <w:spacing w:val="-3"/>
                      <w:sz w:val="18"/>
                      <w:szCs w:val="18"/>
                    </w:rPr>
                    <w:t>废油渣</w:t>
                  </w:r>
                </w:p>
              </w:tc>
              <w:tc>
                <w:tcPr>
                  <w:tcW w:w="1808" w:type="dxa"/>
                  <w:vAlign w:val="top"/>
                </w:tcPr>
                <w:p>
                  <w:pPr>
                    <w:spacing w:before="106" w:line="188" w:lineRule="auto"/>
                    <w:ind w:left="7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6" w:line="203" w:lineRule="auto"/>
                    <w:ind w:left="662"/>
                    <w:rPr>
                      <w:sz w:val="18"/>
                      <w:szCs w:val="18"/>
                    </w:rPr>
                  </w:pPr>
                  <w:r>
                    <w:rPr>
                      <w:spacing w:val="-4"/>
                      <w:sz w:val="18"/>
                      <w:szCs w:val="18"/>
                    </w:rPr>
                    <w:t>粽叶</w:t>
                  </w:r>
                </w:p>
              </w:tc>
              <w:tc>
                <w:tcPr>
                  <w:tcW w:w="1547" w:type="dxa"/>
                  <w:vAlign w:val="top"/>
                </w:tcPr>
                <w:p>
                  <w:pPr>
                    <w:spacing w:before="107" w:line="188" w:lineRule="auto"/>
                    <w:ind w:left="67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1967" w:type="dxa"/>
                  <w:vAlign w:val="top"/>
                </w:tcPr>
                <w:p>
                  <w:pPr>
                    <w:pStyle w:val="6"/>
                    <w:spacing w:before="76" w:line="203" w:lineRule="auto"/>
                    <w:ind w:left="718"/>
                    <w:rPr>
                      <w:sz w:val="18"/>
                      <w:szCs w:val="18"/>
                    </w:rPr>
                  </w:pPr>
                  <w:r>
                    <w:rPr>
                      <w:spacing w:val="-3"/>
                      <w:sz w:val="18"/>
                      <w:szCs w:val="18"/>
                    </w:rPr>
                    <w:t>废油渣</w:t>
                  </w:r>
                </w:p>
              </w:tc>
              <w:tc>
                <w:tcPr>
                  <w:tcW w:w="1808" w:type="dxa"/>
                  <w:vAlign w:val="top"/>
                </w:tcPr>
                <w:p>
                  <w:pPr>
                    <w:spacing w:before="107" w:line="188" w:lineRule="auto"/>
                    <w:ind w:left="86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8" w:line="201" w:lineRule="auto"/>
                    <w:ind w:left="575"/>
                    <w:rPr>
                      <w:sz w:val="18"/>
                      <w:szCs w:val="18"/>
                    </w:rPr>
                  </w:pPr>
                  <w:r>
                    <w:rPr>
                      <w:spacing w:val="-3"/>
                      <w:sz w:val="18"/>
                      <w:szCs w:val="18"/>
                    </w:rPr>
                    <w:t>植物油</w:t>
                  </w:r>
                </w:p>
              </w:tc>
              <w:tc>
                <w:tcPr>
                  <w:tcW w:w="1547" w:type="dxa"/>
                  <w:vAlign w:val="top"/>
                </w:tcPr>
                <w:p>
                  <w:pPr>
                    <w:spacing w:before="106" w:line="188" w:lineRule="auto"/>
                    <w:ind w:left="73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967" w:type="dxa"/>
                  <w:vAlign w:val="top"/>
                </w:tcPr>
                <w:p>
                  <w:pPr>
                    <w:pStyle w:val="6"/>
                    <w:spacing w:before="78" w:line="201" w:lineRule="auto"/>
                    <w:ind w:left="629"/>
                    <w:rPr>
                      <w:sz w:val="18"/>
                      <w:szCs w:val="18"/>
                    </w:rPr>
                  </w:pPr>
                  <w:r>
                    <w:rPr>
                      <w:spacing w:val="-3"/>
                      <w:sz w:val="18"/>
                      <w:szCs w:val="18"/>
                    </w:rPr>
                    <w:t>水分蒸发</w:t>
                  </w:r>
                </w:p>
              </w:tc>
              <w:tc>
                <w:tcPr>
                  <w:tcW w:w="1808" w:type="dxa"/>
                  <w:vAlign w:val="top"/>
                </w:tcPr>
                <w:p>
                  <w:pPr>
                    <w:spacing w:before="106" w:line="188" w:lineRule="auto"/>
                    <w:ind w:left="8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8" w:line="200" w:lineRule="auto"/>
                    <w:ind w:left="576"/>
                    <w:rPr>
                      <w:sz w:val="18"/>
                      <w:szCs w:val="18"/>
                    </w:rPr>
                  </w:pPr>
                  <w:r>
                    <w:rPr>
                      <w:spacing w:val="-3"/>
                      <w:sz w:val="18"/>
                      <w:szCs w:val="18"/>
                    </w:rPr>
                    <w:t>调味料</w:t>
                  </w:r>
                </w:p>
              </w:tc>
              <w:tc>
                <w:tcPr>
                  <w:tcW w:w="1547" w:type="dxa"/>
                  <w:vAlign w:val="top"/>
                </w:tcPr>
                <w:p>
                  <w:pPr>
                    <w:spacing w:before="108" w:line="188" w:lineRule="auto"/>
                    <w:ind w:left="63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13.4</w:t>
                  </w:r>
                </w:p>
              </w:tc>
              <w:tc>
                <w:tcPr>
                  <w:tcW w:w="1967" w:type="dxa"/>
                  <w:vAlign w:val="top"/>
                </w:tcPr>
                <w:p>
                  <w:pPr>
                    <w:rPr>
                      <w:rFonts w:ascii="Arial"/>
                      <w:sz w:val="21"/>
                    </w:rPr>
                  </w:pPr>
                </w:p>
              </w:tc>
              <w:tc>
                <w:tcPr>
                  <w:tcW w:w="18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681" w:type="dxa"/>
                  <w:tcBorders>
                    <w:bottom w:val="nil"/>
                  </w:tcBorders>
                  <w:vAlign w:val="top"/>
                </w:tcPr>
                <w:p>
                  <w:pPr>
                    <w:pStyle w:val="6"/>
                    <w:spacing w:before="78" w:line="206" w:lineRule="auto"/>
                    <w:ind w:left="664"/>
                    <w:rPr>
                      <w:sz w:val="18"/>
                      <w:szCs w:val="18"/>
                    </w:rPr>
                  </w:pPr>
                  <w:r>
                    <w:rPr>
                      <w:spacing w:val="-4"/>
                      <w:sz w:val="18"/>
                      <w:szCs w:val="18"/>
                    </w:rPr>
                    <w:t>合计</w:t>
                  </w:r>
                </w:p>
              </w:tc>
              <w:tc>
                <w:tcPr>
                  <w:tcW w:w="1547" w:type="dxa"/>
                  <w:tcBorders>
                    <w:bottom w:val="nil"/>
                  </w:tcBorders>
                  <w:vAlign w:val="top"/>
                </w:tcPr>
                <w:p>
                  <w:pPr>
                    <w:spacing w:before="109" w:line="188" w:lineRule="auto"/>
                    <w:ind w:left="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542.6</w:t>
                  </w:r>
                </w:p>
              </w:tc>
              <w:tc>
                <w:tcPr>
                  <w:tcW w:w="1967" w:type="dxa"/>
                  <w:tcBorders>
                    <w:bottom w:val="nil"/>
                  </w:tcBorders>
                  <w:vAlign w:val="top"/>
                </w:tcPr>
                <w:p>
                  <w:pPr>
                    <w:pStyle w:val="6"/>
                    <w:spacing w:before="78" w:line="206" w:lineRule="auto"/>
                    <w:ind w:left="808"/>
                    <w:rPr>
                      <w:sz w:val="18"/>
                      <w:szCs w:val="18"/>
                    </w:rPr>
                  </w:pPr>
                  <w:r>
                    <w:rPr>
                      <w:spacing w:val="-4"/>
                      <w:sz w:val="18"/>
                      <w:szCs w:val="18"/>
                    </w:rPr>
                    <w:t>合计</w:t>
                  </w:r>
                </w:p>
              </w:tc>
              <w:tc>
                <w:tcPr>
                  <w:tcW w:w="1808" w:type="dxa"/>
                  <w:tcBorders>
                    <w:bottom w:val="nil"/>
                  </w:tcBorders>
                  <w:vAlign w:val="top"/>
                </w:tcPr>
                <w:p>
                  <w:pPr>
                    <w:spacing w:before="109" w:line="188" w:lineRule="auto"/>
                    <w:ind w:left="7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542.6</w:t>
                  </w:r>
                </w:p>
              </w:tc>
            </w:tr>
          </w:tbl>
          <w:p>
            <w:pPr>
              <w:spacing w:line="14" w:lineRule="auto"/>
              <w:rPr>
                <w:rFonts w:ascii="Arial"/>
                <w:sz w:val="2"/>
              </w:rPr>
            </w:pPr>
          </w:p>
        </w:tc>
      </w:tr>
    </w:tbl>
    <w:p>
      <w:pPr>
        <w:pStyle w:val="2"/>
      </w:pPr>
    </w:p>
    <w:p>
      <w:pPr>
        <w:sectPr>
          <w:footerReference r:id="rId41"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spacing w:before="170" w:line="222" w:lineRule="auto"/>
              <w:ind w:left="2256"/>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1"/>
                <w:sz w:val="18"/>
                <w:szCs w:val="18"/>
              </w:rPr>
              <w:t xml:space="preserve"> </w:t>
            </w:r>
            <w:r>
              <w:rPr>
                <w:rFonts w:ascii="Times New Roman" w:hAnsi="Times New Roman" w:eastAsia="Times New Roman" w:cs="Times New Roman"/>
                <w:spacing w:val="-1"/>
                <w:sz w:val="18"/>
                <w:szCs w:val="18"/>
              </w:rPr>
              <w:t xml:space="preserve">2-9        </w:t>
            </w:r>
            <w:r>
              <w:rPr>
                <w:rFonts w:ascii="黑体" w:hAnsi="黑体" w:eastAsia="黑体" w:cs="黑体"/>
                <w:spacing w:val="-1"/>
                <w:sz w:val="18"/>
                <w:szCs w:val="18"/>
              </w:rPr>
              <w:t>营运期腌制蔬菜加工的物料平衡表</w:t>
            </w:r>
          </w:p>
          <w:p>
            <w:pPr>
              <w:spacing w:line="17" w:lineRule="exact"/>
            </w:pPr>
          </w:p>
          <w:tbl>
            <w:tblPr>
              <w:tblStyle w:val="5"/>
              <w:tblW w:w="7003"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1"/>
              <w:gridCol w:w="1547"/>
              <w:gridCol w:w="1967"/>
              <w:gridCol w:w="1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228" w:type="dxa"/>
                  <w:gridSpan w:val="2"/>
                  <w:vAlign w:val="top"/>
                </w:tcPr>
                <w:p>
                  <w:pPr>
                    <w:pStyle w:val="6"/>
                    <w:spacing w:before="75" w:line="209" w:lineRule="auto"/>
                    <w:ind w:left="1440"/>
                    <w:rPr>
                      <w:sz w:val="18"/>
                      <w:szCs w:val="18"/>
                    </w:rPr>
                  </w:pPr>
                  <w:r>
                    <w:rPr>
                      <w:spacing w:val="-5"/>
                      <w:sz w:val="18"/>
                      <w:szCs w:val="18"/>
                      <w14:textOutline w14:w="3268" w14:cap="sq" w14:cmpd="sng">
                        <w14:solidFill>
                          <w14:srgbClr w14:val="000000"/>
                        </w14:solidFill>
                        <w14:prstDash w14:val="solid"/>
                        <w14:bevel/>
                      </w14:textOutline>
                    </w:rPr>
                    <w:t>投入</w:t>
                  </w:r>
                </w:p>
              </w:tc>
              <w:tc>
                <w:tcPr>
                  <w:tcW w:w="3775" w:type="dxa"/>
                  <w:gridSpan w:val="2"/>
                  <w:vAlign w:val="top"/>
                </w:tcPr>
                <w:p>
                  <w:pPr>
                    <w:pStyle w:val="6"/>
                    <w:spacing w:before="75" w:line="209" w:lineRule="auto"/>
                    <w:ind w:left="1710"/>
                    <w:rPr>
                      <w:sz w:val="18"/>
                      <w:szCs w:val="18"/>
                    </w:rPr>
                  </w:pPr>
                  <w:r>
                    <w:rPr>
                      <w:spacing w:val="-4"/>
                      <w:sz w:val="18"/>
                      <w:szCs w:val="18"/>
                      <w14:textOutline w14:w="3268" w14:cap="sq" w14:cmpd="sng">
                        <w14:solidFill>
                          <w14:srgbClr w14:val="000000"/>
                        </w14:solidFill>
                        <w14:prstDash w14:val="solid"/>
                        <w14:bevel/>
                      </w14:textOutline>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1" w:line="208" w:lineRule="auto"/>
                    <w:ind w:left="667"/>
                    <w:rPr>
                      <w:sz w:val="18"/>
                      <w:szCs w:val="18"/>
                    </w:rPr>
                  </w:pPr>
                  <w:r>
                    <w:rPr>
                      <w:spacing w:val="-6"/>
                      <w:sz w:val="18"/>
                      <w:szCs w:val="18"/>
                      <w14:textOutline w14:w="3268" w14:cap="sq" w14:cmpd="sng">
                        <w14:solidFill>
                          <w14:srgbClr w14:val="000000"/>
                        </w14:solidFill>
                        <w14:prstDash w14:val="solid"/>
                        <w14:bevel/>
                      </w14:textOutline>
                    </w:rPr>
                    <w:t>原料</w:t>
                  </w:r>
                </w:p>
              </w:tc>
              <w:tc>
                <w:tcPr>
                  <w:tcW w:w="1547" w:type="dxa"/>
                  <w:vAlign w:val="top"/>
                </w:tcPr>
                <w:p>
                  <w:pPr>
                    <w:pStyle w:val="6"/>
                    <w:spacing w:before="71" w:line="208" w:lineRule="auto"/>
                    <w:ind w:left="227"/>
                    <w:rPr>
                      <w:sz w:val="18"/>
                      <w:szCs w:val="18"/>
                    </w:rPr>
                  </w:pPr>
                  <w:r>
                    <w:rPr>
                      <w:spacing w:val="-2"/>
                      <w:sz w:val="18"/>
                      <w:szCs w:val="18"/>
                      <w14:textOutline w14:w="3268" w14:cap="sq" w14:cmpd="sng">
                        <w14:solidFill>
                          <w14:srgbClr w14:val="000000"/>
                        </w14:solidFill>
                        <w14:prstDash w14:val="solid"/>
                        <w14:bevel/>
                      </w14:textOutline>
                    </w:rPr>
                    <w:t>投入量（</w:t>
                  </w:r>
                  <w:r>
                    <w:rPr>
                      <w:rFonts w:ascii="Times New Roman" w:hAnsi="Times New Roman" w:eastAsia="Times New Roman" w:cs="Times New Roman"/>
                      <w:b/>
                      <w:bCs/>
                      <w:spacing w:val="-2"/>
                      <w:sz w:val="18"/>
                      <w:szCs w:val="18"/>
                    </w:rPr>
                    <w:t>t/a</w:t>
                  </w:r>
                  <w:r>
                    <w:rPr>
                      <w:spacing w:val="-2"/>
                      <w:sz w:val="18"/>
                      <w:szCs w:val="18"/>
                      <w14:textOutline w14:w="3268" w14:cap="sq" w14:cmpd="sng">
                        <w14:solidFill>
                          <w14:srgbClr w14:val="000000"/>
                        </w14:solidFill>
                        <w14:prstDash w14:val="solid"/>
                        <w14:bevel/>
                      </w14:textOutline>
                    </w:rPr>
                    <w:t>）</w:t>
                  </w:r>
                </w:p>
              </w:tc>
              <w:tc>
                <w:tcPr>
                  <w:tcW w:w="1967" w:type="dxa"/>
                  <w:vAlign w:val="top"/>
                </w:tcPr>
                <w:p>
                  <w:pPr>
                    <w:pStyle w:val="6"/>
                    <w:spacing w:before="71" w:line="208" w:lineRule="auto"/>
                    <w:ind w:left="807"/>
                    <w:rPr>
                      <w:sz w:val="18"/>
                      <w:szCs w:val="18"/>
                    </w:rPr>
                  </w:pPr>
                  <w:r>
                    <w:rPr>
                      <w:spacing w:val="-4"/>
                      <w:sz w:val="18"/>
                      <w:szCs w:val="18"/>
                      <w14:textOutline w14:w="3268" w14:cap="sq" w14:cmpd="sng">
                        <w14:solidFill>
                          <w14:srgbClr w14:val="000000"/>
                        </w14:solidFill>
                        <w14:prstDash w14:val="solid"/>
                        <w14:bevel/>
                      </w14:textOutline>
                    </w:rPr>
                    <w:t>产品</w:t>
                  </w:r>
                </w:p>
              </w:tc>
              <w:tc>
                <w:tcPr>
                  <w:tcW w:w="1808" w:type="dxa"/>
                  <w:vAlign w:val="top"/>
                </w:tcPr>
                <w:p>
                  <w:pPr>
                    <w:pStyle w:val="6"/>
                    <w:spacing w:before="71" w:line="208" w:lineRule="auto"/>
                    <w:ind w:left="357"/>
                    <w:rPr>
                      <w:sz w:val="18"/>
                      <w:szCs w:val="18"/>
                    </w:rPr>
                  </w:pPr>
                  <w:r>
                    <w:rPr>
                      <w:spacing w:val="-1"/>
                      <w:sz w:val="18"/>
                      <w:szCs w:val="18"/>
                      <w14:textOutline w14:w="3268" w14:cap="sq" w14:cmpd="sng">
                        <w14:solidFill>
                          <w14:srgbClr w14:val="000000"/>
                        </w14:solidFill>
                        <w14:prstDash w14:val="solid"/>
                        <w14:bevel/>
                      </w14:textOutline>
                    </w:rPr>
                    <w:t>产出量（</w:t>
                  </w:r>
                  <w:r>
                    <w:rPr>
                      <w:rFonts w:ascii="Times New Roman" w:hAnsi="Times New Roman" w:eastAsia="Times New Roman" w:cs="Times New Roman"/>
                      <w:b/>
                      <w:bCs/>
                      <w:spacing w:val="-1"/>
                      <w:sz w:val="18"/>
                      <w:szCs w:val="18"/>
                    </w:rPr>
                    <w:t>t/a</w:t>
                  </w:r>
                  <w:r>
                    <w:rPr>
                      <w:spacing w:val="-1"/>
                      <w:sz w:val="18"/>
                      <w:szCs w:val="18"/>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2" w:line="207" w:lineRule="auto"/>
                    <w:ind w:left="397"/>
                    <w:rPr>
                      <w:sz w:val="18"/>
                      <w:szCs w:val="18"/>
                    </w:rPr>
                  </w:pPr>
                  <w:r>
                    <w:rPr>
                      <w:spacing w:val="-2"/>
                      <w:sz w:val="18"/>
                      <w:szCs w:val="18"/>
                    </w:rPr>
                    <w:t>萝卜、蔬菜</w:t>
                  </w:r>
                </w:p>
              </w:tc>
              <w:tc>
                <w:tcPr>
                  <w:tcW w:w="1547" w:type="dxa"/>
                  <w:vAlign w:val="top"/>
                </w:tcPr>
                <w:p>
                  <w:pPr>
                    <w:spacing w:before="101" w:line="188" w:lineRule="auto"/>
                    <w:ind w:left="6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c>
                <w:tcPr>
                  <w:tcW w:w="1967" w:type="dxa"/>
                  <w:vAlign w:val="top"/>
                </w:tcPr>
                <w:p>
                  <w:pPr>
                    <w:pStyle w:val="6"/>
                    <w:spacing w:before="72" w:line="207" w:lineRule="auto"/>
                    <w:ind w:left="450"/>
                    <w:rPr>
                      <w:sz w:val="18"/>
                      <w:szCs w:val="18"/>
                    </w:rPr>
                  </w:pPr>
                  <w:r>
                    <w:rPr>
                      <w:spacing w:val="-2"/>
                      <w:sz w:val="18"/>
                      <w:szCs w:val="18"/>
                    </w:rPr>
                    <w:t>萝卜干、咸菜</w:t>
                  </w:r>
                </w:p>
              </w:tc>
              <w:tc>
                <w:tcPr>
                  <w:tcW w:w="1808" w:type="dxa"/>
                  <w:vAlign w:val="top"/>
                </w:tcPr>
                <w:p>
                  <w:pPr>
                    <w:spacing w:before="101" w:line="188" w:lineRule="auto"/>
                    <w:ind w:left="78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4" w:line="205" w:lineRule="auto"/>
                    <w:ind w:left="574"/>
                    <w:rPr>
                      <w:sz w:val="18"/>
                      <w:szCs w:val="18"/>
                    </w:rPr>
                  </w:pPr>
                  <w:r>
                    <w:rPr>
                      <w:spacing w:val="-3"/>
                      <w:sz w:val="18"/>
                      <w:szCs w:val="18"/>
                    </w:rPr>
                    <w:t>食用盐</w:t>
                  </w:r>
                </w:p>
              </w:tc>
              <w:tc>
                <w:tcPr>
                  <w:tcW w:w="1547" w:type="dxa"/>
                  <w:vAlign w:val="top"/>
                </w:tcPr>
                <w:p>
                  <w:pPr>
                    <w:spacing w:before="102" w:line="188" w:lineRule="auto"/>
                    <w:ind w:left="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1967" w:type="dxa"/>
                  <w:vAlign w:val="top"/>
                </w:tcPr>
                <w:p>
                  <w:pPr>
                    <w:pStyle w:val="6"/>
                    <w:spacing w:before="74" w:line="205" w:lineRule="auto"/>
                    <w:ind w:left="360"/>
                    <w:rPr>
                      <w:sz w:val="18"/>
                      <w:szCs w:val="18"/>
                    </w:rPr>
                  </w:pPr>
                  <w:r>
                    <w:rPr>
                      <w:spacing w:val="-2"/>
                      <w:sz w:val="18"/>
                      <w:szCs w:val="18"/>
                    </w:rPr>
                    <w:t>水分流失、蒸发</w:t>
                  </w:r>
                </w:p>
              </w:tc>
              <w:tc>
                <w:tcPr>
                  <w:tcW w:w="1808" w:type="dxa"/>
                  <w:vAlign w:val="top"/>
                </w:tcPr>
                <w:p>
                  <w:pPr>
                    <w:spacing w:before="102" w:line="188" w:lineRule="auto"/>
                    <w:ind w:left="6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1087.2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681" w:type="dxa"/>
                  <w:vAlign w:val="top"/>
                </w:tcPr>
                <w:p>
                  <w:pPr>
                    <w:pStyle w:val="6"/>
                    <w:spacing w:before="75" w:line="204" w:lineRule="auto"/>
                    <w:ind w:left="576"/>
                    <w:rPr>
                      <w:sz w:val="18"/>
                      <w:szCs w:val="18"/>
                    </w:rPr>
                  </w:pPr>
                  <w:r>
                    <w:rPr>
                      <w:spacing w:val="-3"/>
                      <w:sz w:val="18"/>
                      <w:szCs w:val="18"/>
                    </w:rPr>
                    <w:t>调味料</w:t>
                  </w:r>
                </w:p>
              </w:tc>
              <w:tc>
                <w:tcPr>
                  <w:tcW w:w="1547" w:type="dxa"/>
                  <w:vAlign w:val="top"/>
                </w:tcPr>
                <w:p>
                  <w:pPr>
                    <w:spacing w:before="104" w:line="188" w:lineRule="auto"/>
                    <w:ind w:left="6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1967" w:type="dxa"/>
                  <w:vAlign w:val="top"/>
                </w:tcPr>
                <w:p>
                  <w:pPr>
                    <w:rPr>
                      <w:rFonts w:ascii="Arial"/>
                      <w:sz w:val="21"/>
                    </w:rPr>
                  </w:pPr>
                </w:p>
              </w:tc>
              <w:tc>
                <w:tcPr>
                  <w:tcW w:w="18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681" w:type="dxa"/>
                  <w:vAlign w:val="top"/>
                </w:tcPr>
                <w:p>
                  <w:pPr>
                    <w:pStyle w:val="6"/>
                    <w:spacing w:before="74" w:line="210" w:lineRule="auto"/>
                    <w:ind w:left="664"/>
                    <w:rPr>
                      <w:sz w:val="18"/>
                      <w:szCs w:val="18"/>
                    </w:rPr>
                  </w:pPr>
                  <w:r>
                    <w:rPr>
                      <w:spacing w:val="-4"/>
                      <w:sz w:val="18"/>
                      <w:szCs w:val="18"/>
                    </w:rPr>
                    <w:t>合计</w:t>
                  </w:r>
                </w:p>
              </w:tc>
              <w:tc>
                <w:tcPr>
                  <w:tcW w:w="1547" w:type="dxa"/>
                  <w:vAlign w:val="top"/>
                </w:tcPr>
                <w:p>
                  <w:pPr>
                    <w:spacing w:before="105" w:line="188" w:lineRule="auto"/>
                    <w:ind w:left="5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1207.2</w:t>
                  </w:r>
                </w:p>
              </w:tc>
              <w:tc>
                <w:tcPr>
                  <w:tcW w:w="1967" w:type="dxa"/>
                  <w:vAlign w:val="top"/>
                </w:tcPr>
                <w:p>
                  <w:pPr>
                    <w:pStyle w:val="6"/>
                    <w:spacing w:before="74" w:line="210" w:lineRule="auto"/>
                    <w:ind w:left="808"/>
                    <w:rPr>
                      <w:sz w:val="18"/>
                      <w:szCs w:val="18"/>
                    </w:rPr>
                  </w:pPr>
                  <w:r>
                    <w:rPr>
                      <w:spacing w:val="-4"/>
                      <w:sz w:val="18"/>
                      <w:szCs w:val="18"/>
                    </w:rPr>
                    <w:t>合计</w:t>
                  </w:r>
                </w:p>
              </w:tc>
              <w:tc>
                <w:tcPr>
                  <w:tcW w:w="1808" w:type="dxa"/>
                  <w:vAlign w:val="top"/>
                </w:tcPr>
                <w:p>
                  <w:pPr>
                    <w:spacing w:before="105" w:line="188" w:lineRule="auto"/>
                    <w:ind w:left="6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1207.2</w:t>
                  </w:r>
                </w:p>
              </w:tc>
            </w:tr>
          </w:tbl>
          <w:p>
            <w:pPr>
              <w:spacing w:before="117" w:line="222" w:lineRule="auto"/>
              <w:ind w:left="107"/>
              <w:rPr>
                <w:rFonts w:ascii="黑体" w:hAnsi="黑体" w:eastAsia="黑体" w:cs="黑体"/>
                <w:sz w:val="22"/>
                <w:szCs w:val="22"/>
              </w:rPr>
            </w:pPr>
            <w:r>
              <w:rPr>
                <w:rFonts w:ascii="黑体" w:hAnsi="黑体" w:eastAsia="黑体" w:cs="黑体"/>
                <w:spacing w:val="-2"/>
                <w:sz w:val="22"/>
                <w:szCs w:val="22"/>
              </w:rPr>
              <w:t>7、水平衡分析</w:t>
            </w:r>
          </w:p>
          <w:p>
            <w:pPr>
              <w:pStyle w:val="6"/>
              <w:spacing w:before="130" w:line="399" w:lineRule="exact"/>
              <w:ind w:left="548"/>
            </w:pPr>
            <w:r>
              <w:rPr>
                <w:spacing w:val="-3"/>
                <w:position w:val="13"/>
              </w:rPr>
              <w:t>根据工程分析，项目营运期用水环节主要是生产车间各食品加工</w:t>
            </w:r>
            <w:r>
              <w:rPr>
                <w:spacing w:val="-4"/>
                <w:position w:val="13"/>
              </w:rPr>
              <w:t>点生产过程用</w:t>
            </w:r>
          </w:p>
          <w:p>
            <w:pPr>
              <w:pStyle w:val="6"/>
              <w:spacing w:line="220" w:lineRule="auto"/>
              <w:ind w:left="109"/>
            </w:pPr>
            <w:r>
              <w:rPr>
                <w:spacing w:val="-1"/>
              </w:rPr>
              <w:t>水、备用燃气锅炉用水以及员工综合办公楼员工办公生活用水。</w:t>
            </w:r>
          </w:p>
          <w:p>
            <w:pPr>
              <w:pStyle w:val="6"/>
              <w:spacing w:before="138" w:line="220"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1</w:t>
            </w:r>
            <w:r>
              <w:rPr>
                <w:spacing w:val="-2"/>
                <w14:textOutline w14:w="4013" w14:cap="sq" w14:cmpd="sng">
                  <w14:solidFill>
                    <w14:srgbClr w14:val="000000"/>
                  </w14:solidFill>
                  <w14:prstDash w14:val="solid"/>
                  <w14:bevel/>
                </w14:textOutline>
              </w:rPr>
              <w:t>）生产过程用水</w:t>
            </w:r>
          </w:p>
          <w:p>
            <w:pPr>
              <w:pStyle w:val="6"/>
              <w:spacing w:before="136" w:line="336" w:lineRule="auto"/>
              <w:ind w:left="107" w:right="101" w:firstLine="442"/>
            </w:pPr>
            <w:r>
              <w:rPr>
                <w:spacing w:val="-3"/>
              </w:rPr>
              <w:t>本项目拟建设的</w:t>
            </w:r>
            <w:r>
              <w:rPr>
                <w:rFonts w:ascii="Times New Roman" w:hAnsi="Times New Roman" w:eastAsia="Times New Roman" w:cs="Times New Roman"/>
                <w:spacing w:val="-3"/>
              </w:rPr>
              <w:t>39</w:t>
            </w:r>
            <w:r>
              <w:rPr>
                <w:spacing w:val="-3"/>
              </w:rPr>
              <w:t>个食品加工点，主要包括肉类及副产品加工点</w:t>
            </w:r>
            <w:r>
              <w:rPr>
                <w:rFonts w:ascii="Times New Roman" w:hAnsi="Times New Roman" w:eastAsia="Times New Roman" w:cs="Times New Roman"/>
                <w:spacing w:val="-3"/>
              </w:rPr>
              <w:t>23</w:t>
            </w:r>
            <w:r>
              <w:rPr>
                <w:spacing w:val="-3"/>
              </w:rPr>
              <w:t>个，</w:t>
            </w:r>
            <w:r>
              <w:rPr>
                <w:spacing w:val="-4"/>
              </w:rPr>
              <w:t>主要产</w:t>
            </w:r>
            <w:r>
              <w:t xml:space="preserve"> 品包括猪头肉、巴骨牛肉、板鸭、牛排、香肠等，年总产量约</w:t>
            </w:r>
            <w:r>
              <w:rPr>
                <w:rFonts w:ascii="Times New Roman" w:hAnsi="Times New Roman" w:eastAsia="Times New Roman" w:cs="Times New Roman"/>
              </w:rPr>
              <w:t>75</w:t>
            </w:r>
            <w:r>
              <w:rPr>
                <w:rFonts w:ascii="Times New Roman" w:hAnsi="Times New Roman" w:eastAsia="Times New Roman" w:cs="Times New Roman"/>
                <w:spacing w:val="-1"/>
              </w:rPr>
              <w:t>2</w:t>
            </w:r>
            <w:r>
              <w:rPr>
                <w:spacing w:val="-1"/>
              </w:rPr>
              <w:t>吨；建设豆制品</w:t>
            </w:r>
            <w:r>
              <w:t xml:space="preserve"> 加工点</w:t>
            </w:r>
            <w:r>
              <w:rPr>
                <w:rFonts w:ascii="Times New Roman" w:hAnsi="Times New Roman" w:eastAsia="Times New Roman" w:cs="Times New Roman"/>
              </w:rPr>
              <w:t>12</w:t>
            </w:r>
            <w:r>
              <w:t>个，主要产品包括豆腐、豆干、豆笋等，年总产量约</w:t>
            </w:r>
            <w:r>
              <w:rPr>
                <w:rFonts w:ascii="Times New Roman" w:hAnsi="Times New Roman" w:eastAsia="Times New Roman" w:cs="Times New Roman"/>
              </w:rPr>
              <w:t>92</w:t>
            </w:r>
            <w:r>
              <w:rPr>
                <w:rFonts w:ascii="Times New Roman" w:hAnsi="Times New Roman" w:eastAsia="Times New Roman" w:cs="Times New Roman"/>
                <w:spacing w:val="-1"/>
              </w:rPr>
              <w:t>0</w:t>
            </w:r>
            <w:r>
              <w:rPr>
                <w:spacing w:val="-1"/>
              </w:rPr>
              <w:t>吨；方便食品加</w:t>
            </w:r>
            <w:r>
              <w:t xml:space="preserve"> </w:t>
            </w:r>
            <w:r>
              <w:rPr>
                <w:spacing w:val="-3"/>
              </w:rPr>
              <w:t>工点</w:t>
            </w:r>
            <w:r>
              <w:rPr>
                <w:rFonts w:ascii="Times New Roman" w:hAnsi="Times New Roman" w:eastAsia="Times New Roman" w:cs="Times New Roman"/>
                <w:spacing w:val="-3"/>
              </w:rPr>
              <w:t>3</w:t>
            </w:r>
            <w:r>
              <w:rPr>
                <w:spacing w:val="-3"/>
              </w:rPr>
              <w:t>个，主要产品包括凉皮、麻花、汤圆、粽子、糍粑等，年产量约</w:t>
            </w:r>
            <w:r>
              <w:rPr>
                <w:rFonts w:ascii="Times New Roman" w:hAnsi="Times New Roman" w:eastAsia="Times New Roman" w:cs="Times New Roman"/>
                <w:spacing w:val="-3"/>
              </w:rPr>
              <w:t>470</w:t>
            </w:r>
            <w:r>
              <w:rPr>
                <w:spacing w:val="-3"/>
              </w:rPr>
              <w:t>吨；建设</w:t>
            </w:r>
            <w:r>
              <w:rPr>
                <w:spacing w:val="6"/>
              </w:rPr>
              <w:t xml:space="preserve"> </w:t>
            </w:r>
            <w:r>
              <w:rPr>
                <w:spacing w:val="-3"/>
              </w:rPr>
              <w:t>蔬菜加工点</w:t>
            </w:r>
            <w:r>
              <w:rPr>
                <w:rFonts w:ascii="Times New Roman" w:hAnsi="Times New Roman" w:eastAsia="Times New Roman" w:cs="Times New Roman"/>
                <w:spacing w:val="-3"/>
              </w:rPr>
              <w:t>1</w:t>
            </w:r>
            <w:r>
              <w:rPr>
                <w:spacing w:val="-3"/>
              </w:rPr>
              <w:t>个，主要产品为咸菜和萝卜干，年总产量约</w:t>
            </w:r>
            <w:r>
              <w:rPr>
                <w:rFonts w:ascii="Times New Roman" w:hAnsi="Times New Roman" w:eastAsia="Times New Roman" w:cs="Times New Roman"/>
                <w:spacing w:val="-3"/>
              </w:rPr>
              <w:t>120</w:t>
            </w:r>
            <w:r>
              <w:rPr>
                <w:spacing w:val="-3"/>
              </w:rPr>
              <w:t>吨。本次环评水平衡分</w:t>
            </w:r>
          </w:p>
          <w:p>
            <w:pPr>
              <w:pStyle w:val="6"/>
              <w:spacing w:line="220" w:lineRule="auto"/>
              <w:ind w:left="108"/>
            </w:pPr>
            <w:r>
              <w:rPr>
                <w:spacing w:val="-1"/>
              </w:rPr>
              <w:t>析主要按类别进行分析计算。</w:t>
            </w:r>
          </w:p>
          <w:p>
            <w:pPr>
              <w:pStyle w:val="6"/>
              <w:spacing w:before="139" w:line="218" w:lineRule="auto"/>
              <w:ind w:left="547"/>
            </w:pPr>
            <w:r>
              <w:rPr>
                <w:spacing w:val="-1"/>
              </w:rPr>
              <w:t>①肉类及副产品加工点用水</w:t>
            </w:r>
          </w:p>
          <w:p>
            <w:pPr>
              <w:pStyle w:val="6"/>
              <w:spacing w:before="138" w:line="401" w:lineRule="exact"/>
              <w:ind w:left="552"/>
            </w:pPr>
            <w:r>
              <w:rPr>
                <w:spacing w:val="-3"/>
                <w:position w:val="13"/>
              </w:rPr>
              <w:t>项目拟建设的</w:t>
            </w:r>
            <w:r>
              <w:rPr>
                <w:rFonts w:ascii="Times New Roman" w:hAnsi="Times New Roman" w:eastAsia="Times New Roman" w:cs="Times New Roman"/>
                <w:spacing w:val="-3"/>
                <w:position w:val="13"/>
              </w:rPr>
              <w:t>39</w:t>
            </w:r>
            <w:r>
              <w:rPr>
                <w:spacing w:val="-3"/>
                <w:position w:val="13"/>
              </w:rPr>
              <w:t>个食品加工点，主要包括肉类及副产品加工点</w:t>
            </w:r>
            <w:r>
              <w:rPr>
                <w:rFonts w:ascii="Times New Roman" w:hAnsi="Times New Roman" w:eastAsia="Times New Roman" w:cs="Times New Roman"/>
                <w:spacing w:val="-3"/>
                <w:position w:val="13"/>
              </w:rPr>
              <w:t>23</w:t>
            </w:r>
            <w:r>
              <w:rPr>
                <w:spacing w:val="-3"/>
                <w:position w:val="13"/>
              </w:rPr>
              <w:t>个</w:t>
            </w:r>
            <w:r>
              <w:rPr>
                <w:spacing w:val="-4"/>
                <w:position w:val="13"/>
              </w:rPr>
              <w:t>，主要产品</w:t>
            </w:r>
          </w:p>
          <w:p>
            <w:pPr>
              <w:pStyle w:val="6"/>
              <w:spacing w:line="219" w:lineRule="auto"/>
              <w:ind w:left="107"/>
            </w:pPr>
            <w:r>
              <w:t>包括猪头肉、巴骨牛肉、板鸭、牛排、香肠等，年</w:t>
            </w:r>
            <w:r>
              <w:rPr>
                <w:spacing w:val="-1"/>
              </w:rPr>
              <w:t>总产量约</w:t>
            </w:r>
            <w:r>
              <w:rPr>
                <w:rFonts w:ascii="Times New Roman" w:hAnsi="Times New Roman" w:eastAsia="Times New Roman" w:cs="Times New Roman"/>
                <w:spacing w:val="-1"/>
              </w:rPr>
              <w:t>752</w:t>
            </w:r>
            <w:r>
              <w:rPr>
                <w:spacing w:val="-1"/>
              </w:rPr>
              <w:t>吨。</w:t>
            </w:r>
          </w:p>
          <w:p>
            <w:pPr>
              <w:pStyle w:val="6"/>
              <w:spacing w:before="141" w:line="335" w:lineRule="auto"/>
              <w:ind w:left="106" w:right="125" w:firstLine="444"/>
            </w:pPr>
            <w:r>
              <w:rPr>
                <w:spacing w:val="-1"/>
              </w:rPr>
              <w:t>参考《屠宰与肉类加工废水治理工程技术规范》（</w:t>
            </w:r>
            <w:r>
              <w:rPr>
                <w:rFonts w:ascii="Times New Roman" w:hAnsi="Times New Roman" w:eastAsia="Times New Roman" w:cs="Times New Roman"/>
                <w:spacing w:val="-1"/>
              </w:rPr>
              <w:t>HJ2004-20</w:t>
            </w:r>
            <w:r>
              <w:rPr>
                <w:rFonts w:ascii="Times New Roman" w:hAnsi="Times New Roman" w:eastAsia="Times New Roman" w:cs="Times New Roman"/>
                <w:spacing w:val="-2"/>
              </w:rPr>
              <w:t>10</w:t>
            </w:r>
            <w:r>
              <w:rPr>
                <w:spacing w:val="15"/>
              </w:rPr>
              <w:t>），</w:t>
            </w:r>
            <w:r>
              <w:rPr>
                <w:spacing w:val="-2"/>
              </w:rPr>
              <w:t>肉类加工</w:t>
            </w:r>
            <w:r>
              <w:t xml:space="preserve"> 废水产生量</w:t>
            </w:r>
            <w:r>
              <w:rPr>
                <w:rFonts w:ascii="Times New Roman" w:hAnsi="Times New Roman" w:eastAsia="Times New Roman" w:cs="Times New Roman"/>
              </w:rPr>
              <w:t>7.8m</w:t>
            </w:r>
            <w:r>
              <w:rPr>
                <w:rFonts w:ascii="Times New Roman" w:hAnsi="Times New Roman" w:eastAsia="Times New Roman" w:cs="Times New Roman"/>
                <w:position w:val="7"/>
                <w:sz w:val="14"/>
                <w:szCs w:val="14"/>
              </w:rPr>
              <w:t>3</w:t>
            </w:r>
            <w:r>
              <w:rPr>
                <w:rFonts w:ascii="Times New Roman" w:hAnsi="Times New Roman" w:eastAsia="Times New Roman" w:cs="Times New Roman"/>
              </w:rPr>
              <w:t>/t-</w:t>
            </w:r>
            <w:r>
              <w:t>原料肉，产污系数按照</w:t>
            </w:r>
            <w:r>
              <w:rPr>
                <w:rFonts w:ascii="Times New Roman" w:hAnsi="Times New Roman" w:eastAsia="Times New Roman" w:cs="Times New Roman"/>
              </w:rPr>
              <w:t>90%</w:t>
            </w:r>
            <w:r>
              <w:t>计。因此，可估算出</w:t>
            </w:r>
            <w:r>
              <w:rPr>
                <w:spacing w:val="-1"/>
              </w:rPr>
              <w:t>肉类加工用水</w:t>
            </w:r>
          </w:p>
          <w:p>
            <w:pPr>
              <w:pStyle w:val="6"/>
              <w:spacing w:line="219" w:lineRule="auto"/>
              <w:ind w:left="107"/>
            </w:pPr>
            <w:r>
              <w:rPr>
                <w:spacing w:val="-1"/>
              </w:rPr>
              <w:t>量约为</w:t>
            </w:r>
            <w:r>
              <w:rPr>
                <w:rFonts w:ascii="Times New Roman" w:hAnsi="Times New Roman" w:eastAsia="Times New Roman" w:cs="Times New Roman"/>
                <w:spacing w:val="-1"/>
              </w:rPr>
              <w:t>8.67m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/t</w:t>
            </w:r>
            <w:r>
              <w:rPr>
                <w:rFonts w:ascii="Times New Roman" w:hAnsi="Times New Roman" w:eastAsia="Times New Roman" w:cs="Times New Roman"/>
                <w:spacing w:val="-27"/>
              </w:rPr>
              <w:t xml:space="preserve"> </w:t>
            </w:r>
            <w:r>
              <w:rPr>
                <w:spacing w:val="-1"/>
              </w:rPr>
              <w:t>。本项目设计年加工肉类及</w:t>
            </w:r>
            <w:r>
              <w:rPr>
                <w:spacing w:val="-2"/>
              </w:rPr>
              <w:t>副产品食品约</w:t>
            </w:r>
            <w:r>
              <w:rPr>
                <w:rFonts w:ascii="Times New Roman" w:hAnsi="Times New Roman" w:eastAsia="Times New Roman" w:cs="Times New Roman"/>
                <w:spacing w:val="-2"/>
              </w:rPr>
              <w:t>752t</w:t>
            </w:r>
            <w:r>
              <w:rPr>
                <w:rFonts w:ascii="Times New Roman" w:hAnsi="Times New Roman" w:eastAsia="Times New Roman" w:cs="Times New Roman"/>
                <w:spacing w:val="-32"/>
              </w:rPr>
              <w:t xml:space="preserve"> </w:t>
            </w:r>
            <w:r>
              <w:rPr>
                <w:spacing w:val="-2"/>
              </w:rPr>
              <w:t>，则加工用水量为</w:t>
            </w:r>
          </w:p>
          <w:p>
            <w:pPr>
              <w:pStyle w:val="6"/>
              <w:spacing w:before="139" w:line="399" w:lineRule="exact"/>
              <w:ind w:left="107"/>
            </w:pPr>
            <w:r>
              <w:rPr>
                <w:rFonts w:ascii="Times New Roman" w:hAnsi="Times New Roman" w:eastAsia="Times New Roman" w:cs="Times New Roman"/>
                <w:spacing w:val="-1"/>
                <w:position w:val="13"/>
              </w:rPr>
              <w:t>6519.84m</w:t>
            </w:r>
            <w:r>
              <w:rPr>
                <w:rFonts w:ascii="Times New Roman" w:hAnsi="Times New Roman" w:eastAsia="Times New Roman" w:cs="Times New Roman"/>
                <w:spacing w:val="-1"/>
                <w:position w:val="20"/>
                <w:sz w:val="14"/>
                <w:szCs w:val="14"/>
              </w:rPr>
              <w:t>3</w:t>
            </w:r>
            <w:r>
              <w:rPr>
                <w:rFonts w:ascii="Times New Roman" w:hAnsi="Times New Roman" w:eastAsia="Times New Roman" w:cs="Times New Roman"/>
                <w:spacing w:val="-1"/>
                <w:position w:val="13"/>
              </w:rPr>
              <w:t>/a</w:t>
            </w:r>
            <w:r>
              <w:rPr>
                <w:spacing w:val="-1"/>
                <w:position w:val="13"/>
              </w:rPr>
              <w:t>（</w:t>
            </w:r>
            <w:r>
              <w:rPr>
                <w:rFonts w:ascii="Times New Roman" w:hAnsi="Times New Roman" w:eastAsia="Times New Roman" w:cs="Times New Roman"/>
                <w:spacing w:val="-1"/>
                <w:position w:val="13"/>
              </w:rPr>
              <w:t>19.76m</w:t>
            </w:r>
            <w:r>
              <w:rPr>
                <w:rFonts w:ascii="Times New Roman" w:hAnsi="Times New Roman" w:eastAsia="Times New Roman" w:cs="Times New Roman"/>
                <w:spacing w:val="-1"/>
                <w:position w:val="20"/>
                <w:sz w:val="14"/>
                <w:szCs w:val="14"/>
              </w:rPr>
              <w:t>3</w:t>
            </w:r>
            <w:r>
              <w:rPr>
                <w:rFonts w:ascii="Times New Roman" w:hAnsi="Times New Roman" w:eastAsia="Times New Roman" w:cs="Times New Roman"/>
                <w:spacing w:val="-1"/>
                <w:position w:val="13"/>
              </w:rPr>
              <w:t>/d</w:t>
            </w:r>
            <w:r>
              <w:rPr>
                <w:rFonts w:ascii="Times New Roman" w:hAnsi="Times New Roman" w:eastAsia="Times New Roman" w:cs="Times New Roman"/>
                <w:spacing w:val="-31"/>
                <w:position w:val="13"/>
              </w:rPr>
              <w:t xml:space="preserve"> </w:t>
            </w:r>
            <w:r>
              <w:rPr>
                <w:spacing w:val="-2"/>
                <w:position w:val="13"/>
              </w:rPr>
              <w:t>，按</w:t>
            </w:r>
            <w:r>
              <w:rPr>
                <w:rFonts w:ascii="Times New Roman" w:hAnsi="Times New Roman" w:eastAsia="Times New Roman" w:cs="Times New Roman"/>
                <w:spacing w:val="-2"/>
                <w:position w:val="13"/>
              </w:rPr>
              <w:t>330</w:t>
            </w:r>
            <w:r>
              <w:rPr>
                <w:spacing w:val="-2"/>
                <w:position w:val="13"/>
              </w:rPr>
              <w:t>天</w:t>
            </w:r>
            <w:r>
              <w:rPr>
                <w:spacing w:val="-7"/>
                <w:position w:val="13"/>
              </w:rPr>
              <w:t>），</w:t>
            </w:r>
            <w:r>
              <w:rPr>
                <w:spacing w:val="-2"/>
                <w:position w:val="13"/>
              </w:rPr>
              <w:t>加工废水量</w:t>
            </w:r>
            <w:r>
              <w:rPr>
                <w:rFonts w:ascii="Times New Roman" w:hAnsi="Times New Roman" w:eastAsia="Times New Roman" w:cs="Times New Roman"/>
                <w:spacing w:val="-2"/>
                <w:position w:val="13"/>
              </w:rPr>
              <w:t>5867.86m</w:t>
            </w:r>
            <w:r>
              <w:rPr>
                <w:rFonts w:ascii="Times New Roman" w:hAnsi="Times New Roman" w:eastAsia="Times New Roman" w:cs="Times New Roman"/>
                <w:spacing w:val="-2"/>
                <w:position w:val="20"/>
                <w:sz w:val="14"/>
                <w:szCs w:val="14"/>
              </w:rPr>
              <w:t>3</w:t>
            </w:r>
            <w:r>
              <w:rPr>
                <w:rFonts w:ascii="Times New Roman" w:hAnsi="Times New Roman" w:eastAsia="Times New Roman" w:cs="Times New Roman"/>
                <w:spacing w:val="-2"/>
                <w:position w:val="13"/>
              </w:rPr>
              <w:t>/a</w:t>
            </w:r>
            <w:r>
              <w:rPr>
                <w:spacing w:val="-2"/>
                <w:position w:val="13"/>
              </w:rPr>
              <w:t>（</w:t>
            </w:r>
            <w:r>
              <w:rPr>
                <w:rFonts w:ascii="Times New Roman" w:hAnsi="Times New Roman" w:eastAsia="Times New Roman" w:cs="Times New Roman"/>
                <w:spacing w:val="-2"/>
                <w:position w:val="13"/>
              </w:rPr>
              <w:t>17.78m</w:t>
            </w:r>
            <w:r>
              <w:rPr>
                <w:rFonts w:ascii="Times New Roman" w:hAnsi="Times New Roman" w:eastAsia="Times New Roman" w:cs="Times New Roman"/>
                <w:spacing w:val="-2"/>
                <w:position w:val="20"/>
                <w:sz w:val="14"/>
                <w:szCs w:val="14"/>
              </w:rPr>
              <w:t>3</w:t>
            </w:r>
            <w:r>
              <w:rPr>
                <w:rFonts w:ascii="Times New Roman" w:hAnsi="Times New Roman" w:eastAsia="Times New Roman" w:cs="Times New Roman"/>
                <w:spacing w:val="-2"/>
                <w:position w:val="13"/>
              </w:rPr>
              <w:t>/d</w:t>
            </w:r>
            <w:r>
              <w:rPr>
                <w:spacing w:val="-2"/>
                <w:position w:val="13"/>
              </w:rPr>
              <w:t>）。肉类</w:t>
            </w:r>
          </w:p>
          <w:p>
            <w:pPr>
              <w:pStyle w:val="6"/>
              <w:spacing w:line="219" w:lineRule="auto"/>
              <w:ind w:left="106"/>
            </w:pPr>
            <w:r>
              <w:rPr>
                <w:spacing w:val="-2"/>
              </w:rPr>
              <w:t>及副产品加工废水主要污染物包括</w:t>
            </w:r>
            <w:r>
              <w:rPr>
                <w:rFonts w:ascii="Times New Roman" w:hAnsi="Times New Roman" w:eastAsia="Times New Roman" w:cs="Times New Roman"/>
                <w:spacing w:val="-2"/>
              </w:rPr>
              <w:t>COD</w:t>
            </w:r>
            <w:r>
              <w:rPr>
                <w:rFonts w:ascii="Times New Roman" w:hAnsi="Times New Roman" w:eastAsia="Times New Roman" w:cs="Times New Roman"/>
                <w:spacing w:val="-14"/>
              </w:rPr>
              <w:t xml:space="preserve"> </w:t>
            </w:r>
            <w:r>
              <w:rPr>
                <w:spacing w:val="-2"/>
              </w:rPr>
              <w:t>、</w:t>
            </w:r>
            <w:r>
              <w:rPr>
                <w:rFonts w:ascii="Times New Roman" w:hAnsi="Times New Roman" w:eastAsia="Times New Roman" w:cs="Times New Roman"/>
                <w:spacing w:val="-2"/>
              </w:rPr>
              <w:t>BOD</w:t>
            </w:r>
            <w:r>
              <w:rPr>
                <w:rFonts w:ascii="Times New Roman" w:hAnsi="Times New Roman" w:eastAsia="Times New Roman" w:cs="Times New Roman"/>
                <w:spacing w:val="-2"/>
                <w:position w:val="-1"/>
                <w:sz w:val="14"/>
                <w:szCs w:val="14"/>
              </w:rPr>
              <w:t>5</w:t>
            </w:r>
            <w:r>
              <w:rPr>
                <w:rFonts w:ascii="Times New Roman" w:hAnsi="Times New Roman" w:eastAsia="Times New Roman" w:cs="Times New Roman"/>
                <w:spacing w:val="-12"/>
                <w:position w:val="-1"/>
                <w:sz w:val="14"/>
                <w:szCs w:val="14"/>
              </w:rPr>
              <w:t xml:space="preserve"> </w:t>
            </w:r>
            <w:r>
              <w:rPr>
                <w:spacing w:val="-2"/>
              </w:rPr>
              <w:t>、氨氮、</w:t>
            </w:r>
            <w:r>
              <w:rPr>
                <w:rFonts w:ascii="Times New Roman" w:hAnsi="Times New Roman" w:eastAsia="Times New Roman" w:cs="Times New Roman"/>
                <w:spacing w:val="-2"/>
              </w:rPr>
              <w:t>SS</w:t>
            </w:r>
            <w:r>
              <w:rPr>
                <w:spacing w:val="-2"/>
              </w:rPr>
              <w:t>和动植物油等。</w:t>
            </w:r>
          </w:p>
          <w:p>
            <w:pPr>
              <w:pStyle w:val="6"/>
              <w:spacing w:before="140" w:line="218" w:lineRule="auto"/>
              <w:ind w:left="546"/>
            </w:pPr>
            <w:r>
              <w:rPr>
                <w:spacing w:val="-1"/>
              </w:rPr>
              <w:t>②豆制品加工点用水</w:t>
            </w:r>
          </w:p>
          <w:p>
            <w:pPr>
              <w:pStyle w:val="6"/>
              <w:spacing w:before="139" w:line="336" w:lineRule="auto"/>
              <w:ind w:left="117" w:right="101" w:firstLine="431"/>
            </w:pPr>
            <w:r>
              <w:rPr>
                <w:spacing w:val="-2"/>
              </w:rPr>
              <w:t>根据建设单位介绍以及参考行业经验数据，</w:t>
            </w:r>
            <w:r>
              <w:rPr>
                <w:rFonts w:ascii="Times New Roman" w:hAnsi="Times New Roman" w:eastAsia="Times New Roman" w:cs="Times New Roman"/>
                <w:spacing w:val="-2"/>
              </w:rPr>
              <w:t>1</w:t>
            </w:r>
            <w:r>
              <w:rPr>
                <w:spacing w:val="-2"/>
              </w:rPr>
              <w:t>吨干豆子可加工</w:t>
            </w:r>
            <w:r>
              <w:rPr>
                <w:spacing w:val="-3"/>
              </w:rPr>
              <w:t>成约</w:t>
            </w:r>
            <w:r>
              <w:rPr>
                <w:rFonts w:ascii="Times New Roman" w:hAnsi="Times New Roman" w:eastAsia="Times New Roman" w:cs="Times New Roman"/>
                <w:spacing w:val="-3"/>
              </w:rPr>
              <w:t>1.</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1</w:t>
            </w:r>
            <w:r>
              <w:rPr>
                <w:spacing w:val="-3"/>
              </w:rPr>
              <w:t>吨产品，</w:t>
            </w:r>
            <w:r>
              <w:t xml:space="preserve"> </w:t>
            </w:r>
            <w:r>
              <w:rPr>
                <w:rFonts w:ascii="Times New Roman" w:hAnsi="Times New Roman" w:eastAsia="Times New Roman" w:cs="Times New Roman"/>
                <w:spacing w:val="-5"/>
              </w:rPr>
              <w:t>1</w:t>
            </w:r>
            <w:r>
              <w:rPr>
                <w:spacing w:val="-5"/>
              </w:rPr>
              <w:t>吨干豆子加工过程约使用</w:t>
            </w:r>
            <w:r>
              <w:rPr>
                <w:rFonts w:ascii="Times New Roman" w:hAnsi="Times New Roman" w:eastAsia="Times New Roman" w:cs="Times New Roman"/>
                <w:spacing w:val="-5"/>
              </w:rPr>
              <w:t>13.3</w:t>
            </w:r>
            <w:r>
              <w:rPr>
                <w:spacing w:val="-5"/>
              </w:rPr>
              <w:t>吨水，生产废水产生量约</w:t>
            </w:r>
            <w:r>
              <w:rPr>
                <w:rFonts w:ascii="Times New Roman" w:hAnsi="Times New Roman" w:eastAsia="Times New Roman" w:cs="Times New Roman"/>
                <w:spacing w:val="-5"/>
              </w:rPr>
              <w:t>9.</w:t>
            </w:r>
            <w:r>
              <w:rPr>
                <w:rFonts w:ascii="Times New Roman" w:hAnsi="Times New Roman" w:eastAsia="Times New Roman" w:cs="Times New Roman"/>
                <w:spacing w:val="-6"/>
              </w:rPr>
              <w:t>73</w:t>
            </w:r>
            <w:r>
              <w:rPr>
                <w:spacing w:val="-6"/>
              </w:rPr>
              <w:t>。本项目年产豆制品</w:t>
            </w:r>
            <w:r>
              <w:rPr>
                <w:rFonts w:ascii="Times New Roman" w:hAnsi="Times New Roman" w:eastAsia="Times New Roman" w:cs="Times New Roman"/>
                <w:spacing w:val="-6"/>
              </w:rPr>
              <w:t>920</w:t>
            </w:r>
            <w:r>
              <w:rPr>
                <w:rFonts w:ascii="Times New Roman" w:hAnsi="Times New Roman" w:eastAsia="Times New Roman" w:cs="Times New Roman"/>
              </w:rPr>
              <w:t xml:space="preserve"> </w:t>
            </w:r>
            <w:r>
              <w:t>吨（日加工量约</w:t>
            </w:r>
            <w:r>
              <w:rPr>
                <w:rFonts w:ascii="Times New Roman" w:hAnsi="Times New Roman" w:eastAsia="Times New Roman" w:cs="Times New Roman"/>
              </w:rPr>
              <w:t>2.79t/d</w:t>
            </w:r>
            <w:r>
              <w:rPr>
                <w:spacing w:val="3"/>
              </w:rPr>
              <w:t>），</w:t>
            </w:r>
            <w:r>
              <w:t>经计算生产过程用</w:t>
            </w:r>
            <w:r>
              <w:rPr>
                <w:spacing w:val="-1"/>
              </w:rPr>
              <w:t>水量约</w:t>
            </w:r>
            <w:r>
              <w:rPr>
                <w:rFonts w:ascii="Times New Roman" w:hAnsi="Times New Roman" w:eastAsia="Times New Roman" w:cs="Times New Roman"/>
                <w:spacing w:val="-1"/>
              </w:rPr>
              <w:t>12236 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37.08m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3"/>
              </w:rPr>
              <w:t>），</w:t>
            </w:r>
            <w:r>
              <w:rPr>
                <w:spacing w:val="-1"/>
              </w:rPr>
              <w:t>废</w:t>
            </w:r>
          </w:p>
          <w:p>
            <w:pPr>
              <w:pStyle w:val="6"/>
              <w:spacing w:before="1" w:line="220" w:lineRule="auto"/>
              <w:ind w:left="109"/>
            </w:pPr>
            <w:r>
              <w:rPr>
                <w:spacing w:val="-2"/>
              </w:rPr>
              <w:t>水产生量为</w:t>
            </w:r>
            <w:r>
              <w:rPr>
                <w:rFonts w:ascii="Times New Roman" w:hAnsi="Times New Roman" w:eastAsia="Times New Roman" w:cs="Times New Roman"/>
                <w:spacing w:val="-2"/>
              </w:rPr>
              <w:t>8954.</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17m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27.</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13m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3"/>
              </w:rPr>
              <w:t>/d</w:t>
            </w:r>
            <w:r>
              <w:rPr>
                <w:spacing w:val="-3"/>
              </w:rPr>
              <w:t>）。</w:t>
            </w:r>
          </w:p>
          <w:p>
            <w:pPr>
              <w:pStyle w:val="6"/>
              <w:spacing w:before="136" w:line="218" w:lineRule="auto"/>
              <w:ind w:left="546"/>
            </w:pPr>
            <w:r>
              <w:rPr>
                <w:spacing w:val="-1"/>
              </w:rPr>
              <w:t>③米面制品加工点用水</w:t>
            </w:r>
          </w:p>
          <w:p>
            <w:pPr>
              <w:pStyle w:val="6"/>
              <w:spacing w:before="139" w:line="336" w:lineRule="auto"/>
              <w:ind w:left="107" w:right="101" w:firstLine="445"/>
            </w:pPr>
            <w:r>
              <w:t>项目拟建设米面食品加工点</w:t>
            </w:r>
            <w:r>
              <w:rPr>
                <w:rFonts w:ascii="Times New Roman" w:hAnsi="Times New Roman" w:eastAsia="Times New Roman" w:cs="Times New Roman"/>
              </w:rPr>
              <w:t>3</w:t>
            </w:r>
            <w:r>
              <w:t>个，主要产品包括</w:t>
            </w:r>
            <w:r>
              <w:rPr>
                <w:spacing w:val="-1"/>
              </w:rPr>
              <w:t>凉皮、麻花、汤圆、粽子、糍</w:t>
            </w:r>
            <w:r>
              <w:t xml:space="preserve"> 粑等，年产量约</w:t>
            </w:r>
            <w:r>
              <w:rPr>
                <w:rFonts w:ascii="Times New Roman" w:hAnsi="Times New Roman" w:eastAsia="Times New Roman" w:cs="Times New Roman"/>
              </w:rPr>
              <w:t>470</w:t>
            </w:r>
            <w:r>
              <w:t>吨。根据工程分析及建设单位介绍，米面食</w:t>
            </w:r>
            <w:r>
              <w:rPr>
                <w:spacing w:val="-1"/>
              </w:rPr>
              <w:t>品加工过程排水量</w:t>
            </w:r>
            <w:r>
              <w:t xml:space="preserve"> </w:t>
            </w:r>
            <w:r>
              <w:rPr>
                <w:spacing w:val="-3"/>
              </w:rPr>
              <w:t>较大的主要是粽子和糍粑生产过程；凉皮、麻花和汤圆生产过程的工艺用水均进入</w:t>
            </w:r>
          </w:p>
          <w:p>
            <w:pPr>
              <w:pStyle w:val="6"/>
              <w:spacing w:before="1" w:line="218" w:lineRule="auto"/>
              <w:ind w:left="126"/>
            </w:pPr>
            <w:r>
              <w:rPr>
                <w:spacing w:val="-4"/>
              </w:rPr>
              <w:t>了产品，少量的水分在蒸煮和油炸过程以水蒸气的形式蒸发，仅在设备清洗过程会</w:t>
            </w:r>
          </w:p>
        </w:tc>
      </w:tr>
    </w:tbl>
    <w:p>
      <w:pPr>
        <w:pStyle w:val="2"/>
      </w:pPr>
    </w:p>
    <w:p>
      <w:pPr>
        <w:sectPr>
          <w:footerReference r:id="rId42"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35" w:line="220" w:lineRule="auto"/>
              <w:ind w:left="107"/>
            </w:pPr>
            <w:r>
              <w:rPr>
                <w:spacing w:val="-1"/>
              </w:rPr>
              <w:t>产生少量的废水。</w:t>
            </w:r>
          </w:p>
          <w:p>
            <w:pPr>
              <w:pStyle w:val="6"/>
              <w:spacing w:before="136" w:line="336" w:lineRule="auto"/>
              <w:ind w:left="107" w:right="71" w:firstLine="441"/>
            </w:pPr>
            <w:r>
              <w:rPr>
                <w:spacing w:val="-3"/>
              </w:rPr>
              <w:t>根据工程分析，粽子糍粑生产过程的废水产生环节主要是在</w:t>
            </w:r>
            <w:r>
              <w:rPr>
                <w:spacing w:val="-4"/>
              </w:rPr>
              <w:t>大米清洗和泡米环</w:t>
            </w:r>
            <w:r>
              <w:t xml:space="preserve"> 节。根据建设单位提供资料，淘米清洗环节用水量为</w:t>
            </w:r>
            <w:r>
              <w:rPr>
                <w:rFonts w:ascii="Times New Roman" w:hAnsi="Times New Roman" w:eastAsia="Times New Roman" w:cs="Times New Roman"/>
                <w:spacing w:val="-1"/>
              </w:rPr>
              <w:t>2.0t</w:t>
            </w:r>
            <w:r>
              <w:rPr>
                <w:spacing w:val="-1"/>
              </w:rPr>
              <w:t>水</w:t>
            </w:r>
            <w:r>
              <w:rPr>
                <w:rFonts w:ascii="Times New Roman" w:hAnsi="Times New Roman" w:eastAsia="Times New Roman" w:cs="Times New Roman"/>
                <w:spacing w:val="-1"/>
              </w:rPr>
              <w:t>/1t</w:t>
            </w:r>
            <w:r>
              <w:rPr>
                <w:spacing w:val="-1"/>
              </w:rPr>
              <w:t>米，糍粑粽子加工点</w:t>
            </w:r>
            <w:r>
              <w:t xml:space="preserve"> </w:t>
            </w:r>
            <w:r>
              <w:rPr>
                <w:spacing w:val="-2"/>
              </w:rPr>
              <w:t>年用大米约为</w:t>
            </w:r>
            <w:r>
              <w:rPr>
                <w:rFonts w:ascii="Times New Roman" w:hAnsi="Times New Roman" w:eastAsia="Times New Roman" w:cs="Times New Roman"/>
                <w:spacing w:val="-2"/>
              </w:rPr>
              <w:t>40t/a</w:t>
            </w:r>
            <w:r>
              <w:rPr>
                <w:rFonts w:ascii="Times New Roman" w:hAnsi="Times New Roman" w:eastAsia="Times New Roman" w:cs="Times New Roman"/>
                <w:spacing w:val="-29"/>
              </w:rPr>
              <w:t xml:space="preserve"> </w:t>
            </w:r>
            <w:r>
              <w:rPr>
                <w:spacing w:val="-2"/>
              </w:rPr>
              <w:t>，则项目淘米用水量约为</w:t>
            </w:r>
            <w:r>
              <w:rPr>
                <w:rFonts w:ascii="Times New Roman" w:hAnsi="Times New Roman" w:eastAsia="Times New Roman" w:cs="Times New Roman"/>
                <w:spacing w:val="-2"/>
              </w:rPr>
              <w:t>80m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26"/>
              </w:rPr>
              <w:t xml:space="preserve"> </w:t>
            </w:r>
            <w:r>
              <w:rPr>
                <w:spacing w:val="-2"/>
              </w:rPr>
              <w:t>。淘米废水产污系数按照</w:t>
            </w:r>
            <w:r>
              <w:rPr>
                <w:rFonts w:ascii="Times New Roman" w:hAnsi="Times New Roman" w:eastAsia="Times New Roman" w:cs="Times New Roman"/>
                <w:spacing w:val="-2"/>
              </w:rPr>
              <w:t>80%</w:t>
            </w:r>
            <w:r>
              <w:rPr>
                <w:spacing w:val="-2"/>
              </w:rPr>
              <w:t>计</w:t>
            </w:r>
            <w:r>
              <w:t xml:space="preserve"> </w:t>
            </w:r>
            <w:r>
              <w:rPr>
                <w:spacing w:val="-2"/>
              </w:rPr>
              <w:t>算，则淘米废水量约为</w:t>
            </w:r>
            <w:r>
              <w:rPr>
                <w:rFonts w:ascii="Times New Roman" w:hAnsi="Times New Roman" w:eastAsia="Times New Roman" w:cs="Times New Roman"/>
                <w:spacing w:val="-2"/>
              </w:rPr>
              <w:t>64m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spacing w:val="-2"/>
              </w:rPr>
              <w:t>。经清洗干净的大米输送至泡米缸内，加入清水进行</w:t>
            </w:r>
            <w:r>
              <w:rPr>
                <w:spacing w:val="7"/>
              </w:rPr>
              <w:t xml:space="preserve"> </w:t>
            </w:r>
            <w:r>
              <w:t>浸泡。根据建设单位提供经验数据大米浸泡用水量按</w:t>
            </w:r>
            <w:r>
              <w:rPr>
                <w:spacing w:val="-1"/>
              </w:rPr>
              <w:t>照</w:t>
            </w:r>
            <w:r>
              <w:rPr>
                <w:rFonts w:ascii="Times New Roman" w:hAnsi="Times New Roman" w:eastAsia="Times New Roman" w:cs="Times New Roman"/>
                <w:spacing w:val="-1"/>
              </w:rPr>
              <w:t>1.5t</w:t>
            </w:r>
            <w:r>
              <w:rPr>
                <w:spacing w:val="-1"/>
              </w:rPr>
              <w:t>水</w:t>
            </w:r>
            <w:r>
              <w:rPr>
                <w:rFonts w:ascii="Times New Roman" w:hAnsi="Times New Roman" w:eastAsia="Times New Roman" w:cs="Times New Roman"/>
                <w:spacing w:val="-1"/>
              </w:rPr>
              <w:t>/1t</w:t>
            </w:r>
            <w:r>
              <w:rPr>
                <w:spacing w:val="-1"/>
              </w:rPr>
              <w:t>米的比例。在浸泡</w:t>
            </w:r>
            <w:r>
              <w:t xml:space="preserve"> </w:t>
            </w:r>
            <w:r>
              <w:rPr>
                <w:spacing w:val="-1"/>
              </w:rPr>
              <w:t>过程中约</w:t>
            </w:r>
            <w:r>
              <w:rPr>
                <w:rFonts w:ascii="Times New Roman" w:hAnsi="Times New Roman" w:eastAsia="Times New Roman" w:cs="Times New Roman"/>
                <w:spacing w:val="-1"/>
              </w:rPr>
              <w:t>40%</w:t>
            </w:r>
            <w:r>
              <w:rPr>
                <w:spacing w:val="-1"/>
              </w:rPr>
              <w:t>的水被大米吸收以及带走进入下一工序，其余水分排出来</w:t>
            </w:r>
            <w:r>
              <w:rPr>
                <w:spacing w:val="-2"/>
              </w:rPr>
              <w:t>成为废水。</w:t>
            </w:r>
            <w:r>
              <w:t xml:space="preserve"> </w:t>
            </w:r>
            <w:r>
              <w:rPr>
                <w:spacing w:val="-2"/>
              </w:rPr>
              <w:t>经计算，项目泡米用水量约为</w:t>
            </w:r>
            <w:r>
              <w:rPr>
                <w:rFonts w:ascii="Times New Roman" w:hAnsi="Times New Roman" w:eastAsia="Times New Roman" w:cs="Times New Roman"/>
                <w:spacing w:val="-2"/>
              </w:rPr>
              <w:t>60m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28"/>
              </w:rPr>
              <w:t xml:space="preserve"> </w:t>
            </w:r>
            <w:r>
              <w:rPr>
                <w:spacing w:val="-2"/>
              </w:rPr>
              <w:t>，则泡米废水产生量约为</w:t>
            </w:r>
            <w:r>
              <w:rPr>
                <w:rFonts w:ascii="Times New Roman" w:hAnsi="Times New Roman" w:eastAsia="Times New Roman" w:cs="Times New Roman"/>
                <w:spacing w:val="-2"/>
              </w:rPr>
              <w:t>36m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24"/>
              </w:rPr>
              <w:t xml:space="preserve"> </w:t>
            </w:r>
            <w:r>
              <w:rPr>
                <w:spacing w:val="-2"/>
              </w:rPr>
              <w:t>。各类生</w:t>
            </w:r>
            <w:r>
              <w:rPr>
                <w:spacing w:val="-3"/>
              </w:rPr>
              <w:t>产设</w:t>
            </w:r>
          </w:p>
          <w:p>
            <w:pPr>
              <w:pStyle w:val="6"/>
              <w:spacing w:line="220" w:lineRule="auto"/>
              <w:ind w:left="109"/>
            </w:pPr>
            <w:r>
              <w:rPr>
                <w:spacing w:val="-1"/>
              </w:rPr>
              <w:t>备及容器清洗用水约</w:t>
            </w:r>
            <w:r>
              <w:rPr>
                <w:rFonts w:ascii="Times New Roman" w:hAnsi="Times New Roman" w:eastAsia="Times New Roman" w:cs="Times New Roman"/>
                <w:spacing w:val="-1"/>
              </w:rPr>
              <w:t>3m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31"/>
              </w:rPr>
              <w:t xml:space="preserve"> </w:t>
            </w:r>
            <w:r>
              <w:rPr>
                <w:spacing w:val="-1"/>
              </w:rPr>
              <w:t>，则年用量为</w:t>
            </w:r>
            <w:r>
              <w:rPr>
                <w:rFonts w:ascii="Times New Roman" w:hAnsi="Times New Roman" w:eastAsia="Times New Roman" w:cs="Times New Roman"/>
                <w:spacing w:val="-1"/>
              </w:rPr>
              <w:t>990m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rFonts w:ascii="Times New Roman" w:hAnsi="Times New Roman" w:eastAsia="Times New Roman" w:cs="Times New Roman"/>
                <w:spacing w:val="-30"/>
              </w:rPr>
              <w:t xml:space="preserve"> </w:t>
            </w:r>
            <w:r>
              <w:rPr>
                <w:spacing w:val="-1"/>
              </w:rPr>
              <w:t>，废水产生量约</w:t>
            </w:r>
            <w:r>
              <w:rPr>
                <w:rFonts w:ascii="Times New Roman" w:hAnsi="Times New Roman" w:eastAsia="Times New Roman" w:cs="Times New Roman"/>
                <w:spacing w:val="-1"/>
              </w:rPr>
              <w:t>9</w:t>
            </w:r>
            <w:r>
              <w:rPr>
                <w:rFonts w:ascii="Times New Roman" w:hAnsi="Times New Roman" w:eastAsia="Times New Roman" w:cs="Times New Roman"/>
                <w:spacing w:val="-2"/>
              </w:rPr>
              <w:t>40.50m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spacing w:val="-2"/>
              </w:rPr>
              <w:t>。</w:t>
            </w:r>
          </w:p>
          <w:p>
            <w:pPr>
              <w:pStyle w:val="6"/>
              <w:spacing w:before="134" w:line="336" w:lineRule="auto"/>
              <w:ind w:left="109" w:right="101" w:firstLine="439"/>
            </w:pPr>
            <w:r>
              <w:rPr>
                <w:spacing w:val="-3"/>
              </w:rPr>
              <w:t>根据建设单位介绍，凉皮加工过程和面时水和淀粉比例约</w:t>
            </w:r>
            <w:r>
              <w:rPr>
                <w:rFonts w:ascii="Times New Roman" w:hAnsi="Times New Roman" w:eastAsia="Times New Roman" w:cs="Times New Roman"/>
                <w:spacing w:val="-3"/>
              </w:rPr>
              <w:t>2</w:t>
            </w:r>
            <w:r>
              <w:rPr>
                <w:spacing w:val="-3"/>
              </w:rPr>
              <w:t>：</w:t>
            </w:r>
            <w:r>
              <w:rPr>
                <w:rFonts w:ascii="Times New Roman" w:hAnsi="Times New Roman" w:eastAsia="Times New Roman" w:cs="Times New Roman"/>
                <w:spacing w:val="-3"/>
              </w:rPr>
              <w:t>1</w:t>
            </w:r>
            <w:r>
              <w:rPr>
                <w:spacing w:val="-3"/>
              </w:rPr>
              <w:t>；麻</w:t>
            </w:r>
            <w:r>
              <w:rPr>
                <w:spacing w:val="-4"/>
              </w:rPr>
              <w:t>花、汤圆加</w:t>
            </w:r>
            <w:r>
              <w:t xml:space="preserve"> </w:t>
            </w:r>
            <w:r>
              <w:rPr>
                <w:spacing w:val="-1"/>
              </w:rPr>
              <w:t>工过程和面时水和面粉比例约</w:t>
            </w:r>
            <w:r>
              <w:rPr>
                <w:rFonts w:ascii="Times New Roman" w:hAnsi="Times New Roman" w:eastAsia="Times New Roman" w:cs="Times New Roman"/>
                <w:spacing w:val="-1"/>
              </w:rPr>
              <w:t>0.6</w:t>
            </w:r>
            <w:r>
              <w:rPr>
                <w:spacing w:val="-1"/>
              </w:rPr>
              <w:t>：</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。凉皮生产时年用淀粉</w:t>
            </w:r>
            <w:r>
              <w:rPr>
                <w:rFonts w:ascii="Times New Roman" w:hAnsi="Times New Roman" w:eastAsia="Times New Roman" w:cs="Times New Roman"/>
                <w:spacing w:val="-1"/>
              </w:rPr>
              <w:t>280</w:t>
            </w:r>
            <w:r>
              <w:rPr>
                <w:spacing w:val="-1"/>
              </w:rPr>
              <w:t>吨，工艺用水量为</w:t>
            </w:r>
            <w:r>
              <w:t xml:space="preserve"> </w:t>
            </w:r>
            <w:r>
              <w:rPr>
                <w:rFonts w:ascii="Times New Roman" w:hAnsi="Times New Roman" w:eastAsia="Times New Roman" w:cs="Times New Roman"/>
                <w:spacing w:val="-2"/>
              </w:rPr>
              <w:t>560m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26"/>
              </w:rPr>
              <w:t xml:space="preserve"> </w:t>
            </w:r>
            <w:r>
              <w:rPr>
                <w:spacing w:val="-2"/>
              </w:rPr>
              <w:t>。麻花汤圆生产时年用面粉约</w:t>
            </w:r>
            <w:r>
              <w:rPr>
                <w:rFonts w:ascii="Times New Roman" w:hAnsi="Times New Roman" w:eastAsia="Times New Roman" w:cs="Times New Roman"/>
                <w:spacing w:val="-2"/>
              </w:rPr>
              <w:t>150</w:t>
            </w:r>
            <w:r>
              <w:rPr>
                <w:spacing w:val="-2"/>
              </w:rPr>
              <w:t>吨，工艺用水量为</w:t>
            </w:r>
            <w:r>
              <w:rPr>
                <w:rFonts w:ascii="Times New Roman" w:hAnsi="Times New Roman" w:eastAsia="Times New Roman" w:cs="Times New Roman"/>
                <w:spacing w:val="-2"/>
              </w:rPr>
              <w:t>90m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26"/>
              </w:rPr>
              <w:t xml:space="preserve"> </w:t>
            </w:r>
            <w:r>
              <w:rPr>
                <w:spacing w:val="-2"/>
              </w:rPr>
              <w:t>。各类生产设备</w:t>
            </w:r>
          </w:p>
          <w:p>
            <w:pPr>
              <w:pStyle w:val="6"/>
              <w:spacing w:line="220" w:lineRule="auto"/>
              <w:ind w:left="106"/>
            </w:pPr>
            <w:r>
              <w:rPr>
                <w:spacing w:val="-1"/>
              </w:rPr>
              <w:t>及容器清洗用水约</w:t>
            </w:r>
            <w:r>
              <w:rPr>
                <w:rFonts w:ascii="Times New Roman" w:hAnsi="Times New Roman" w:eastAsia="Times New Roman" w:cs="Times New Roman"/>
                <w:spacing w:val="-1"/>
              </w:rPr>
              <w:t>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9"/>
              </w:rPr>
              <w:t xml:space="preserve"> </w:t>
            </w:r>
            <w:r>
              <w:rPr>
                <w:spacing w:val="-1"/>
              </w:rPr>
              <w:t>，则年用量为</w:t>
            </w:r>
            <w:r>
              <w:rPr>
                <w:rFonts w:ascii="Times New Roman" w:hAnsi="Times New Roman" w:eastAsia="Times New Roman" w:cs="Times New Roman"/>
                <w:spacing w:val="-1"/>
              </w:rPr>
              <w:t>1650m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rFonts w:ascii="Times New Roman" w:hAnsi="Times New Roman" w:eastAsia="Times New Roman" w:cs="Times New Roman"/>
                <w:spacing w:val="-30"/>
              </w:rPr>
              <w:t xml:space="preserve"> </w:t>
            </w:r>
            <w:r>
              <w:rPr>
                <w:spacing w:val="-1"/>
              </w:rPr>
              <w:t>，废水产生量约</w:t>
            </w:r>
            <w:r>
              <w:rPr>
                <w:rFonts w:ascii="Times New Roman" w:hAnsi="Times New Roman" w:eastAsia="Times New Roman" w:cs="Times New Roman"/>
                <w:spacing w:val="-1"/>
              </w:rPr>
              <w:t>1567</w:t>
            </w:r>
            <w:r>
              <w:rPr>
                <w:rFonts w:ascii="Times New Roman" w:hAnsi="Times New Roman" w:eastAsia="Times New Roman" w:cs="Times New Roman"/>
                <w:spacing w:val="-2"/>
              </w:rPr>
              <w:t>.50m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spacing w:val="-2"/>
              </w:rPr>
              <w:t>。</w:t>
            </w:r>
          </w:p>
          <w:p>
            <w:pPr>
              <w:pStyle w:val="6"/>
              <w:spacing w:before="138" w:line="401" w:lineRule="exact"/>
              <w:ind w:left="551"/>
            </w:pPr>
            <w:r>
              <w:rPr>
                <w:spacing w:val="-1"/>
                <w:position w:val="13"/>
              </w:rPr>
              <w:t>综上，项目米面制品加工点总用水量为</w:t>
            </w:r>
            <w:r>
              <w:rPr>
                <w:rFonts w:ascii="Times New Roman" w:hAnsi="Times New Roman" w:eastAsia="Times New Roman" w:cs="Times New Roman"/>
                <w:spacing w:val="-1"/>
                <w:position w:val="13"/>
              </w:rPr>
              <w:t>3430m</w:t>
            </w:r>
            <w:r>
              <w:rPr>
                <w:rFonts w:ascii="Times New Roman" w:hAnsi="Times New Roman" w:eastAsia="Times New Roman" w:cs="Times New Roman"/>
                <w:spacing w:val="-1"/>
                <w:position w:val="20"/>
                <w:sz w:val="14"/>
                <w:szCs w:val="14"/>
              </w:rPr>
              <w:t>3</w:t>
            </w:r>
            <w:r>
              <w:rPr>
                <w:rFonts w:ascii="Times New Roman" w:hAnsi="Times New Roman" w:eastAsia="Times New Roman" w:cs="Times New Roman"/>
                <w:spacing w:val="-2"/>
                <w:position w:val="13"/>
              </w:rPr>
              <w:t>/a</w:t>
            </w:r>
            <w:r>
              <w:rPr>
                <w:spacing w:val="-2"/>
                <w:position w:val="13"/>
              </w:rPr>
              <w:t>（</w:t>
            </w:r>
            <w:r>
              <w:rPr>
                <w:rFonts w:ascii="Times New Roman" w:hAnsi="Times New Roman" w:eastAsia="Times New Roman" w:cs="Times New Roman"/>
                <w:spacing w:val="-2"/>
                <w:position w:val="13"/>
              </w:rPr>
              <w:t>10.39m</w:t>
            </w:r>
            <w:r>
              <w:rPr>
                <w:rFonts w:ascii="Times New Roman" w:hAnsi="Times New Roman" w:eastAsia="Times New Roman" w:cs="Times New Roman"/>
                <w:spacing w:val="-2"/>
                <w:position w:val="20"/>
                <w:sz w:val="14"/>
                <w:szCs w:val="14"/>
              </w:rPr>
              <w:t>3</w:t>
            </w:r>
            <w:r>
              <w:rPr>
                <w:rFonts w:ascii="Times New Roman" w:hAnsi="Times New Roman" w:eastAsia="Times New Roman" w:cs="Times New Roman"/>
                <w:spacing w:val="-2"/>
                <w:position w:val="13"/>
              </w:rPr>
              <w:t>/d</w:t>
            </w:r>
            <w:r>
              <w:rPr>
                <w:spacing w:val="-20"/>
                <w:position w:val="13"/>
              </w:rPr>
              <w:t>），</w:t>
            </w:r>
            <w:r>
              <w:rPr>
                <w:spacing w:val="-2"/>
                <w:position w:val="13"/>
              </w:rPr>
              <w:t>废水产生量为</w:t>
            </w:r>
          </w:p>
          <w:p>
            <w:pPr>
              <w:pStyle w:val="6"/>
              <w:spacing w:line="232" w:lineRule="auto"/>
              <w:ind w:left="103"/>
            </w:pPr>
            <w:r>
              <w:rPr>
                <w:rFonts w:ascii="Times New Roman" w:hAnsi="Times New Roman" w:eastAsia="Times New Roman" w:cs="Times New Roman"/>
                <w:spacing w:val="-1"/>
              </w:rPr>
              <w:t>2680m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7.9m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rPr>
              <w:t>/d</w:t>
            </w:r>
            <w:r>
              <w:rPr>
                <w:spacing w:val="-1"/>
              </w:rPr>
              <w:t>）。</w:t>
            </w:r>
          </w:p>
          <w:p>
            <w:pPr>
              <w:pStyle w:val="6"/>
              <w:spacing w:before="122" w:line="218" w:lineRule="auto"/>
              <w:ind w:left="546"/>
            </w:pPr>
            <w:r>
              <w:rPr>
                <w:spacing w:val="-1"/>
              </w:rPr>
              <w:t>④蔬菜加工点用水</w:t>
            </w:r>
          </w:p>
          <w:p>
            <w:pPr>
              <w:pStyle w:val="6"/>
              <w:spacing w:before="140" w:line="336" w:lineRule="auto"/>
              <w:ind w:left="106" w:right="101" w:firstLine="446"/>
            </w:pPr>
            <w:r>
              <w:rPr>
                <w:spacing w:val="-3"/>
              </w:rPr>
              <w:t>项目拟建设蔬菜加工点</w:t>
            </w:r>
            <w:r>
              <w:rPr>
                <w:rFonts w:ascii="Times New Roman" w:hAnsi="Times New Roman" w:eastAsia="Times New Roman" w:cs="Times New Roman"/>
                <w:spacing w:val="-3"/>
              </w:rPr>
              <w:t>1</w:t>
            </w:r>
            <w:r>
              <w:rPr>
                <w:spacing w:val="-3"/>
              </w:rPr>
              <w:t>个，主要产品为咸菜和萝卜干，年总产量约</w:t>
            </w:r>
            <w:r>
              <w:rPr>
                <w:rFonts w:ascii="Times New Roman" w:hAnsi="Times New Roman" w:eastAsia="Times New Roman" w:cs="Times New Roman"/>
                <w:spacing w:val="-3"/>
              </w:rPr>
              <w:t>1</w:t>
            </w:r>
            <w:r>
              <w:rPr>
                <w:rFonts w:ascii="Times New Roman" w:hAnsi="Times New Roman" w:eastAsia="Times New Roman" w:cs="Times New Roman"/>
                <w:spacing w:val="-4"/>
              </w:rPr>
              <w:t>20</w:t>
            </w:r>
            <w:r>
              <w:rPr>
                <w:spacing w:val="-4"/>
              </w:rPr>
              <w:t>吨。根</w:t>
            </w:r>
            <w:r>
              <w:t xml:space="preserve"> </w:t>
            </w:r>
            <w:r>
              <w:rPr>
                <w:spacing w:val="-1"/>
              </w:rPr>
              <w:t>据建设单位介绍，咸菜和萝卜干的制成比例约</w:t>
            </w:r>
            <w:r>
              <w:rPr>
                <w:rFonts w:ascii="Times New Roman" w:hAnsi="Times New Roman" w:eastAsia="Times New Roman" w:cs="Times New Roman"/>
                <w:spacing w:val="-1"/>
              </w:rPr>
              <w:t>10</w:t>
            </w:r>
            <w:r>
              <w:rPr>
                <w:spacing w:val="-1"/>
              </w:rPr>
              <w:t>：</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，则项目所需萝卜干和蔬菜原</w:t>
            </w:r>
            <w:r>
              <w:t xml:space="preserve"> </w:t>
            </w:r>
            <w:r>
              <w:rPr>
                <w:spacing w:val="-3"/>
              </w:rPr>
              <w:t>料约</w:t>
            </w:r>
            <w:r>
              <w:rPr>
                <w:rFonts w:ascii="Times New Roman" w:hAnsi="Times New Roman" w:eastAsia="Times New Roman" w:cs="Times New Roman"/>
                <w:spacing w:val="-3"/>
              </w:rPr>
              <w:t>1200</w:t>
            </w:r>
            <w:r>
              <w:rPr>
                <w:spacing w:val="-3"/>
              </w:rPr>
              <w:t>吨。咸菜加工点用水环节主要包括原料的一次清洗、二次漂洗、浸泡和设</w:t>
            </w:r>
          </w:p>
          <w:p>
            <w:pPr>
              <w:pStyle w:val="6"/>
              <w:spacing w:before="1" w:line="220" w:lineRule="auto"/>
              <w:ind w:left="109"/>
            </w:pPr>
            <w:r>
              <w:rPr>
                <w:spacing w:val="-3"/>
              </w:rPr>
              <w:t>备清洗。</w:t>
            </w:r>
          </w:p>
          <w:p>
            <w:pPr>
              <w:pStyle w:val="6"/>
              <w:spacing w:before="137" w:line="343" w:lineRule="auto"/>
              <w:ind w:left="110" w:right="165" w:firstLine="441"/>
            </w:pPr>
            <w:r>
              <w:rPr>
                <w:spacing w:val="-2"/>
              </w:rPr>
              <w:t>一次清洗用水比例约</w:t>
            </w:r>
            <w:r>
              <w:rPr>
                <w:rFonts w:ascii="Times New Roman" w:hAnsi="Times New Roman" w:eastAsia="Times New Roman" w:cs="Times New Roman"/>
                <w:spacing w:val="-2"/>
              </w:rPr>
              <w:t>1.6m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/t-</w:t>
            </w:r>
            <w:r>
              <w:rPr>
                <w:spacing w:val="-2"/>
              </w:rPr>
              <w:t>原料。清洗过程水分损耗约</w:t>
            </w:r>
            <w:r>
              <w:rPr>
                <w:rFonts w:ascii="Times New Roman" w:hAnsi="Times New Roman" w:eastAsia="Times New Roman" w:cs="Times New Roman"/>
                <w:spacing w:val="-2"/>
              </w:rPr>
              <w:t>5%</w:t>
            </w:r>
            <w:r>
              <w:rPr>
                <w:rFonts w:ascii="Times New Roman" w:hAnsi="Times New Roman" w:eastAsia="Times New Roman" w:cs="Times New Roman"/>
                <w:spacing w:val="-20"/>
              </w:rPr>
              <w:t xml:space="preserve"> </w:t>
            </w:r>
            <w:r>
              <w:rPr>
                <w:spacing w:val="-2"/>
              </w:rPr>
              <w:t>，废水量约</w:t>
            </w:r>
            <w:r>
              <w:rPr>
                <w:rFonts w:ascii="Times New Roman" w:hAnsi="Times New Roman" w:eastAsia="Times New Roman" w:cs="Times New Roman"/>
                <w:spacing w:val="-2"/>
              </w:rPr>
              <w:t>95%</w:t>
            </w:r>
            <w:r>
              <w:rPr>
                <w:spacing w:val="-2"/>
              </w:rPr>
              <w:t>。</w:t>
            </w:r>
            <w:r>
              <w:t xml:space="preserve"> </w:t>
            </w:r>
            <w:r>
              <w:rPr>
                <w:spacing w:val="-1"/>
              </w:rPr>
              <w:t>项目蔬菜加工原料用量约</w:t>
            </w:r>
            <w:r>
              <w:rPr>
                <w:rFonts w:ascii="Times New Roman" w:hAnsi="Times New Roman" w:eastAsia="Times New Roman" w:cs="Times New Roman"/>
                <w:spacing w:val="-1"/>
              </w:rPr>
              <w:t>1200</w:t>
            </w:r>
            <w:r>
              <w:rPr>
                <w:spacing w:val="-1"/>
              </w:rPr>
              <w:t>吨，则一次清洗用水量为</w:t>
            </w:r>
            <w:r>
              <w:rPr>
                <w:rFonts w:ascii="Times New Roman" w:hAnsi="Times New Roman" w:eastAsia="Times New Roman" w:cs="Times New Roman"/>
                <w:spacing w:val="-1"/>
              </w:rPr>
              <w:t>1920m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rFonts w:ascii="Times New Roman" w:hAnsi="Times New Roman" w:eastAsia="Times New Roman" w:cs="Times New Roman"/>
                <w:spacing w:val="-27"/>
              </w:rPr>
              <w:t xml:space="preserve"> </w:t>
            </w:r>
            <w:r>
              <w:rPr>
                <w:spacing w:val="-1"/>
              </w:rPr>
              <w:t>，废水产生量为</w:t>
            </w:r>
          </w:p>
          <w:p>
            <w:pPr>
              <w:pStyle w:val="6"/>
              <w:spacing w:before="1" w:line="197" w:lineRule="auto"/>
              <w:ind w:left="124"/>
            </w:pPr>
            <w:r>
              <w:rPr>
                <w:rFonts w:ascii="Times New Roman" w:hAnsi="Times New Roman" w:eastAsia="Times New Roman" w:cs="Times New Roman"/>
                <w:spacing w:val="-3"/>
              </w:rPr>
              <w:t>1824m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3"/>
              </w:rPr>
              <w:t>/a</w:t>
            </w:r>
            <w:r>
              <w:rPr>
                <w:spacing w:val="-3"/>
              </w:rPr>
              <w:t>。</w:t>
            </w:r>
          </w:p>
          <w:p>
            <w:pPr>
              <w:pStyle w:val="6"/>
              <w:spacing w:before="147" w:line="343" w:lineRule="auto"/>
              <w:ind w:left="110" w:right="165" w:firstLine="441"/>
            </w:pPr>
            <w:r>
              <w:rPr>
                <w:spacing w:val="-2"/>
              </w:rPr>
              <w:t>二次漂洗用水比例约</w:t>
            </w:r>
            <w:r>
              <w:rPr>
                <w:rFonts w:ascii="Times New Roman" w:hAnsi="Times New Roman" w:eastAsia="Times New Roman" w:cs="Times New Roman"/>
                <w:spacing w:val="-2"/>
              </w:rPr>
              <w:t>1.3m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/t-</w:t>
            </w:r>
            <w:r>
              <w:rPr>
                <w:spacing w:val="-2"/>
              </w:rPr>
              <w:t>原料。漂洗过程水分损耗约</w:t>
            </w:r>
            <w:r>
              <w:rPr>
                <w:rFonts w:ascii="Times New Roman" w:hAnsi="Times New Roman" w:eastAsia="Times New Roman" w:cs="Times New Roman"/>
                <w:spacing w:val="-2"/>
              </w:rPr>
              <w:t>5%</w:t>
            </w:r>
            <w:r>
              <w:rPr>
                <w:rFonts w:ascii="Times New Roman" w:hAnsi="Times New Roman" w:eastAsia="Times New Roman" w:cs="Times New Roman"/>
                <w:spacing w:val="-20"/>
              </w:rPr>
              <w:t xml:space="preserve"> </w:t>
            </w:r>
            <w:r>
              <w:rPr>
                <w:spacing w:val="-2"/>
              </w:rPr>
              <w:t>，废水量约</w:t>
            </w:r>
            <w:r>
              <w:rPr>
                <w:rFonts w:ascii="Times New Roman" w:hAnsi="Times New Roman" w:eastAsia="Times New Roman" w:cs="Times New Roman"/>
                <w:spacing w:val="-2"/>
              </w:rPr>
              <w:t>95%</w:t>
            </w:r>
            <w:r>
              <w:rPr>
                <w:spacing w:val="-2"/>
              </w:rPr>
              <w:t>。</w:t>
            </w:r>
            <w:r>
              <w:t xml:space="preserve"> </w:t>
            </w:r>
            <w:r>
              <w:rPr>
                <w:spacing w:val="-1"/>
              </w:rPr>
              <w:t>项目蔬菜加工原料用量约</w:t>
            </w:r>
            <w:r>
              <w:rPr>
                <w:rFonts w:ascii="Times New Roman" w:hAnsi="Times New Roman" w:eastAsia="Times New Roman" w:cs="Times New Roman"/>
                <w:spacing w:val="-1"/>
              </w:rPr>
              <w:t>1200</w:t>
            </w:r>
            <w:r>
              <w:rPr>
                <w:spacing w:val="-1"/>
              </w:rPr>
              <w:t>吨，则二次漂洗用水量为</w:t>
            </w:r>
            <w:r>
              <w:rPr>
                <w:rFonts w:ascii="Times New Roman" w:hAnsi="Times New Roman" w:eastAsia="Times New Roman" w:cs="Times New Roman"/>
                <w:spacing w:val="-1"/>
              </w:rPr>
              <w:t>1560m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rFonts w:ascii="Times New Roman" w:hAnsi="Times New Roman" w:eastAsia="Times New Roman" w:cs="Times New Roman"/>
                <w:spacing w:val="-27"/>
              </w:rPr>
              <w:t xml:space="preserve"> </w:t>
            </w:r>
            <w:r>
              <w:rPr>
                <w:spacing w:val="-1"/>
              </w:rPr>
              <w:t>，废水产生量为</w:t>
            </w:r>
          </w:p>
          <w:p>
            <w:pPr>
              <w:pStyle w:val="6"/>
              <w:spacing w:before="1" w:line="197" w:lineRule="auto"/>
              <w:ind w:left="124"/>
            </w:pPr>
            <w:r>
              <w:rPr>
                <w:rFonts w:ascii="Times New Roman" w:hAnsi="Times New Roman" w:eastAsia="Times New Roman" w:cs="Times New Roman"/>
                <w:spacing w:val="-3"/>
              </w:rPr>
              <w:t>1482m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3"/>
              </w:rPr>
              <w:t>/a</w:t>
            </w:r>
            <w:r>
              <w:rPr>
                <w:spacing w:val="-3"/>
              </w:rPr>
              <w:t>。</w:t>
            </w:r>
          </w:p>
          <w:p>
            <w:pPr>
              <w:pStyle w:val="6"/>
              <w:spacing w:before="147" w:line="335" w:lineRule="auto"/>
              <w:ind w:left="109" w:right="101" w:firstLine="438"/>
            </w:pPr>
            <w:r>
              <w:rPr>
                <w:spacing w:val="-2"/>
              </w:rPr>
              <w:t>浸泡用水比例约</w:t>
            </w:r>
            <w:r>
              <w:rPr>
                <w:rFonts w:ascii="Times New Roman" w:hAnsi="Times New Roman" w:eastAsia="Times New Roman" w:cs="Times New Roman"/>
                <w:spacing w:val="-2"/>
              </w:rPr>
              <w:t>2m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/t-</w:t>
            </w:r>
            <w:r>
              <w:rPr>
                <w:spacing w:val="-2"/>
              </w:rPr>
              <w:t>原料。浸泡过程水分损耗约</w:t>
            </w:r>
            <w:r>
              <w:rPr>
                <w:rFonts w:ascii="Times New Roman" w:hAnsi="Times New Roman" w:eastAsia="Times New Roman" w:cs="Times New Roman"/>
                <w:spacing w:val="-2"/>
              </w:rPr>
              <w:t>5%</w:t>
            </w:r>
            <w:r>
              <w:rPr>
                <w:rFonts w:ascii="Times New Roman" w:hAnsi="Times New Roman" w:eastAsia="Times New Roman" w:cs="Times New Roman"/>
                <w:spacing w:val="-30"/>
              </w:rPr>
              <w:t xml:space="preserve"> </w:t>
            </w:r>
            <w:r>
              <w:rPr>
                <w:spacing w:val="-2"/>
              </w:rPr>
              <w:t>，原料吸收约</w:t>
            </w:r>
            <w:r>
              <w:rPr>
                <w:rFonts w:ascii="Times New Roman" w:hAnsi="Times New Roman" w:eastAsia="Times New Roman" w:cs="Times New Roman"/>
                <w:spacing w:val="-2"/>
              </w:rPr>
              <w:t>3</w:t>
            </w:r>
            <w:r>
              <w:rPr>
                <w:rFonts w:ascii="Times New Roman" w:hAnsi="Times New Roman" w:eastAsia="Times New Roman" w:cs="Times New Roman"/>
                <w:spacing w:val="-3"/>
              </w:rPr>
              <w:t>0%</w:t>
            </w:r>
            <w:r>
              <w:rPr>
                <w:rFonts w:ascii="Times New Roman" w:hAnsi="Times New Roman" w:eastAsia="Times New Roman" w:cs="Times New Roman"/>
                <w:spacing w:val="-30"/>
              </w:rPr>
              <w:t xml:space="preserve"> </w:t>
            </w:r>
            <w:r>
              <w:rPr>
                <w:spacing w:val="-3"/>
              </w:rPr>
              <w:t>，则废</w:t>
            </w:r>
            <w:r>
              <w:t xml:space="preserve"> </w:t>
            </w:r>
            <w:r>
              <w:rPr>
                <w:spacing w:val="-2"/>
              </w:rPr>
              <w:t>水量约</w:t>
            </w:r>
            <w:r>
              <w:rPr>
                <w:rFonts w:ascii="Times New Roman" w:hAnsi="Times New Roman" w:eastAsia="Times New Roman" w:cs="Times New Roman"/>
                <w:spacing w:val="-2"/>
              </w:rPr>
              <w:t>65%</w:t>
            </w:r>
            <w:r>
              <w:rPr>
                <w:rFonts w:ascii="Times New Roman" w:hAnsi="Times New Roman" w:eastAsia="Times New Roman" w:cs="Times New Roman"/>
                <w:spacing w:val="-27"/>
              </w:rPr>
              <w:t xml:space="preserve"> </w:t>
            </w:r>
            <w:r>
              <w:rPr>
                <w:spacing w:val="-2"/>
              </w:rPr>
              <w:t>。项目蔬菜加工原料用量约</w:t>
            </w:r>
            <w:r>
              <w:rPr>
                <w:rFonts w:ascii="Times New Roman" w:hAnsi="Times New Roman" w:eastAsia="Times New Roman" w:cs="Times New Roman"/>
                <w:spacing w:val="-2"/>
              </w:rPr>
              <w:t>1200</w:t>
            </w:r>
            <w:r>
              <w:rPr>
                <w:spacing w:val="-2"/>
              </w:rPr>
              <w:t>吨，则浸泡用水量为</w:t>
            </w:r>
            <w:r>
              <w:rPr>
                <w:rFonts w:ascii="Times New Roman" w:hAnsi="Times New Roman" w:eastAsia="Times New Roman" w:cs="Times New Roman"/>
                <w:spacing w:val="-2"/>
              </w:rPr>
              <w:t>2400m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rFonts w:ascii="Times New Roman" w:hAnsi="Times New Roman" w:eastAsia="Times New Roman" w:cs="Times New Roman"/>
                <w:spacing w:val="-30"/>
              </w:rPr>
              <w:t xml:space="preserve"> </w:t>
            </w:r>
            <w:r>
              <w:rPr>
                <w:spacing w:val="-2"/>
              </w:rPr>
              <w:t>，废</w:t>
            </w:r>
            <w:r>
              <w:rPr>
                <w:spacing w:val="-3"/>
              </w:rPr>
              <w:t>水产</w:t>
            </w:r>
          </w:p>
          <w:p>
            <w:pPr>
              <w:pStyle w:val="6"/>
              <w:spacing w:before="1" w:line="221" w:lineRule="auto"/>
              <w:ind w:left="108"/>
            </w:pPr>
            <w:r>
              <w:rPr>
                <w:spacing w:val="-1"/>
              </w:rPr>
              <w:t>生量为</w:t>
            </w:r>
            <w:r>
              <w:rPr>
                <w:rFonts w:ascii="Times New Roman" w:hAnsi="Times New Roman" w:eastAsia="Times New Roman" w:cs="Times New Roman"/>
                <w:spacing w:val="-1"/>
              </w:rPr>
              <w:t>1560m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spacing w:val="-1"/>
              </w:rPr>
              <w:t>。</w:t>
            </w:r>
          </w:p>
          <w:p>
            <w:pPr>
              <w:pStyle w:val="6"/>
              <w:spacing w:before="138" w:line="335" w:lineRule="auto"/>
              <w:ind w:left="110" w:right="101" w:firstLine="438"/>
            </w:pPr>
            <w:r>
              <w:rPr>
                <w:spacing w:val="-3"/>
              </w:rPr>
              <w:t>根据建设单位介绍，项目蔬菜加工过程将浸泡废水和二次漂</w:t>
            </w:r>
            <w:r>
              <w:rPr>
                <w:spacing w:val="-4"/>
              </w:rPr>
              <w:t>洗废水收集后用于</w:t>
            </w:r>
            <w:r>
              <w:t xml:space="preserve"> </w:t>
            </w:r>
            <w:r>
              <w:rPr>
                <w:spacing w:val="-1"/>
              </w:rPr>
              <w:t>一次清洗。因此，项目蔬菜加工点的总用水量为</w:t>
            </w:r>
            <w:r>
              <w:rPr>
                <w:rFonts w:ascii="Times New Roman" w:hAnsi="Times New Roman" w:eastAsia="Times New Roman" w:cs="Times New Roman"/>
                <w:spacing w:val="-1"/>
              </w:rPr>
              <w:t>3960m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12m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2"/>
              </w:rPr>
              <w:t>），</w:t>
            </w:r>
            <w:r>
              <w:rPr>
                <w:spacing w:val="-1"/>
              </w:rPr>
              <w:t>废水产生量</w:t>
            </w:r>
          </w:p>
          <w:p>
            <w:pPr>
              <w:pStyle w:val="6"/>
              <w:spacing w:line="221" w:lineRule="auto"/>
              <w:ind w:left="109"/>
            </w:pPr>
            <w:r>
              <w:rPr>
                <w:spacing w:val="-1"/>
              </w:rPr>
              <w:t>为</w:t>
            </w:r>
            <w:r>
              <w:rPr>
                <w:rFonts w:ascii="Times New Roman" w:hAnsi="Times New Roman" w:eastAsia="Times New Roman" w:cs="Times New Roman"/>
                <w:spacing w:val="-1"/>
              </w:rPr>
              <w:t>2946m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8.93m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138" w:line="218"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013" w14:cap="sq" w14:cmpd="sng">
                  <w14:solidFill>
                    <w14:srgbClr w14:val="000000"/>
                  </w14:solidFill>
                  <w14:prstDash w14:val="solid"/>
                  <w14:bevel/>
                </w14:textOutline>
              </w:rPr>
              <w:t>）备用锅炉用水</w:t>
            </w:r>
          </w:p>
        </w:tc>
      </w:tr>
    </w:tbl>
    <w:p>
      <w:pPr>
        <w:pStyle w:val="2"/>
      </w:pPr>
    </w:p>
    <w:p>
      <w:pPr>
        <w:sectPr>
          <w:footerReference r:id="rId43"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34" w:line="336" w:lineRule="auto"/>
              <w:ind w:left="107" w:right="101" w:firstLine="445"/>
            </w:pPr>
            <w:r>
              <w:t>项目设置两台备用锅炉，在东岳电厂蒸汽停</w:t>
            </w:r>
            <w:r>
              <w:rPr>
                <w:spacing w:val="-1"/>
              </w:rPr>
              <w:t>供期间为厂区提供生产需用的蒸</w:t>
            </w:r>
            <w:r>
              <w:t xml:space="preserve">  </w:t>
            </w:r>
            <w:r>
              <w:rPr>
                <w:spacing w:val="-1"/>
              </w:rPr>
              <w:t>汽。两台锅炉均为</w:t>
            </w:r>
            <w:r>
              <w:rPr>
                <w:rFonts w:ascii="Times New Roman" w:hAnsi="Times New Roman" w:eastAsia="Times New Roman" w:cs="Times New Roman"/>
                <w:spacing w:val="-1"/>
              </w:rPr>
              <w:t>6t/h</w:t>
            </w:r>
            <w:r>
              <w:rPr>
                <w:rFonts w:ascii="Times New Roman" w:hAnsi="Times New Roman" w:eastAsia="Times New Roman" w:cs="Times New Roman"/>
                <w:spacing w:val="-27"/>
              </w:rPr>
              <w:t xml:space="preserve"> </w:t>
            </w:r>
            <w:r>
              <w:rPr>
                <w:spacing w:val="-1"/>
              </w:rPr>
              <w:t>，根据企业以往生产经验，东岳电厂蒸汽年停供期时间约</w:t>
            </w:r>
            <w:r>
              <w:rPr>
                <w:rFonts w:ascii="Times New Roman" w:hAnsi="Times New Roman" w:eastAsia="Times New Roman" w:cs="Times New Roman"/>
                <w:spacing w:val="-1"/>
              </w:rPr>
              <w:t>30</w:t>
            </w:r>
            <w:r>
              <w:rPr>
                <w:rFonts w:ascii="Times New Roman" w:hAnsi="Times New Roman" w:eastAsia="Times New Roman" w:cs="Times New Roman"/>
              </w:rPr>
              <w:t xml:space="preserve"> </w:t>
            </w:r>
            <w:r>
              <w:rPr>
                <w:spacing w:val="-1"/>
              </w:rPr>
              <w:t>天，项目每天生产时间为</w:t>
            </w:r>
            <w:r>
              <w:rPr>
                <w:rFonts w:ascii="Times New Roman" w:hAnsi="Times New Roman" w:eastAsia="Times New Roman" w:cs="Times New Roman"/>
                <w:spacing w:val="-1"/>
              </w:rPr>
              <w:t>8h/d</w:t>
            </w:r>
            <w:r>
              <w:rPr>
                <w:rFonts w:ascii="Times New Roman" w:hAnsi="Times New Roman" w:eastAsia="Times New Roman" w:cs="Times New Roman"/>
                <w:spacing w:val="-23"/>
              </w:rPr>
              <w:t xml:space="preserve"> </w:t>
            </w:r>
            <w:r>
              <w:rPr>
                <w:spacing w:val="-1"/>
              </w:rPr>
              <w:t>，则锅炉年运行时间为</w:t>
            </w:r>
            <w:r>
              <w:rPr>
                <w:rFonts w:ascii="Times New Roman" w:hAnsi="Times New Roman" w:eastAsia="Times New Roman" w:cs="Times New Roman"/>
                <w:spacing w:val="-1"/>
              </w:rPr>
              <w:t>240</w:t>
            </w:r>
            <w:r>
              <w:rPr>
                <w:spacing w:val="-1"/>
              </w:rPr>
              <w:t>小时。按照最不利的情况</w:t>
            </w:r>
            <w:r>
              <w:t xml:space="preserve"> 即两台锅炉同时运行，则东岳电厂停供期间需要两台锅炉提供蒸汽</w:t>
            </w:r>
            <w:r>
              <w:rPr>
                <w:rFonts w:ascii="Times New Roman" w:hAnsi="Times New Roman" w:eastAsia="Times New Roman" w:cs="Times New Roman"/>
              </w:rPr>
              <w:t>2880</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spacing w:val="-1"/>
              </w:rPr>
              <w:t>（平均</w:t>
            </w:r>
            <w:r>
              <w:t xml:space="preserve">  </w:t>
            </w:r>
            <w:r>
              <w:rPr>
                <w:spacing w:val="-1"/>
              </w:rPr>
              <w:t>到每天</w:t>
            </w:r>
            <w:r>
              <w:rPr>
                <w:rFonts w:ascii="Times New Roman" w:hAnsi="Times New Roman" w:eastAsia="Times New Roman" w:cs="Times New Roman"/>
                <w:spacing w:val="-1"/>
              </w:rPr>
              <w:t>8.73m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）。理想状态下，蒸汽锅炉</w:t>
            </w:r>
            <w:r>
              <w:rPr>
                <w:rFonts w:ascii="Times New Roman" w:hAnsi="Times New Roman" w:eastAsia="Times New Roman" w:cs="Times New Roman"/>
                <w:spacing w:val="-1"/>
              </w:rPr>
              <w:t>1</w:t>
            </w:r>
            <w:r>
              <w:rPr>
                <w:spacing w:val="-1"/>
              </w:rPr>
              <w:t>吨水可产生</w:t>
            </w:r>
            <w:r>
              <w:rPr>
                <w:rFonts w:ascii="Times New Roman" w:hAnsi="Times New Roman" w:eastAsia="Times New Roman" w:cs="Times New Roman"/>
                <w:spacing w:val="-1"/>
              </w:rPr>
              <w:t>1</w:t>
            </w:r>
            <w:r>
              <w:rPr>
                <w:spacing w:val="-1"/>
              </w:rPr>
              <w:t>吨蒸汽；但实际运行时考</w:t>
            </w:r>
          </w:p>
          <w:p>
            <w:pPr>
              <w:pStyle w:val="6"/>
              <w:spacing w:line="219" w:lineRule="auto"/>
              <w:ind w:left="107"/>
            </w:pPr>
            <w:r>
              <w:rPr>
                <w:spacing w:val="-1"/>
              </w:rPr>
              <w:t>虑泄漏、损耗等情况蒸汽锅炉效率取</w:t>
            </w:r>
            <w:r>
              <w:rPr>
                <w:rFonts w:ascii="Times New Roman" w:hAnsi="Times New Roman" w:eastAsia="Times New Roman" w:cs="Times New Roman"/>
                <w:spacing w:val="-1"/>
              </w:rPr>
              <w:t>90%</w:t>
            </w:r>
            <w:r>
              <w:rPr>
                <w:rFonts w:ascii="Times New Roman" w:hAnsi="Times New Roman" w:eastAsia="Times New Roman" w:cs="Times New Roman"/>
                <w:spacing w:val="-25"/>
              </w:rPr>
              <w:t xml:space="preserve"> </w:t>
            </w:r>
            <w:r>
              <w:rPr>
                <w:spacing w:val="-1"/>
              </w:rPr>
              <w:t>，则总产生的蒸汽量</w:t>
            </w:r>
            <w:r>
              <w:rPr>
                <w:rFonts w:ascii="Times New Roman" w:hAnsi="Times New Roman" w:eastAsia="Times New Roman" w:cs="Times New Roman"/>
                <w:spacing w:val="-1"/>
              </w:rPr>
              <w:t>9.7m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（耗水</w:t>
            </w:r>
          </w:p>
          <w:p>
            <w:pPr>
              <w:pStyle w:val="6"/>
              <w:spacing w:before="136" w:line="419" w:lineRule="exact"/>
              <w:ind w:left="107"/>
            </w:pPr>
            <w:r>
              <w:rPr>
                <w:rFonts w:ascii="Times New Roman" w:hAnsi="Times New Roman" w:eastAsia="Times New Roman" w:cs="Times New Roman"/>
                <w:spacing w:val="-2"/>
                <w:position w:val="15"/>
              </w:rPr>
              <w:t>9.7m</w:t>
            </w:r>
            <w:r>
              <w:rPr>
                <w:rFonts w:ascii="Times New Roman" w:hAnsi="Times New Roman" w:eastAsia="Times New Roman" w:cs="Times New Roman"/>
                <w:spacing w:val="-2"/>
                <w:position w:val="22"/>
                <w:sz w:val="14"/>
                <w:szCs w:val="14"/>
              </w:rPr>
              <w:t>3</w:t>
            </w:r>
            <w:r>
              <w:rPr>
                <w:rFonts w:ascii="Times New Roman" w:hAnsi="Times New Roman" w:eastAsia="Times New Roman" w:cs="Times New Roman"/>
                <w:spacing w:val="-2"/>
                <w:position w:val="15"/>
              </w:rPr>
              <w:t>/d</w:t>
            </w:r>
            <w:r>
              <w:rPr>
                <w:spacing w:val="-2"/>
                <w:position w:val="15"/>
              </w:rPr>
              <w:t>）。锅炉定期排污水取</w:t>
            </w:r>
            <w:r>
              <w:rPr>
                <w:rFonts w:ascii="Times New Roman" w:hAnsi="Times New Roman" w:eastAsia="Times New Roman" w:cs="Times New Roman"/>
                <w:spacing w:val="-2"/>
                <w:position w:val="15"/>
              </w:rPr>
              <w:t>5%</w:t>
            </w:r>
            <w:r>
              <w:rPr>
                <w:rFonts w:ascii="Times New Roman" w:hAnsi="Times New Roman" w:eastAsia="Times New Roman" w:cs="Times New Roman"/>
                <w:spacing w:val="-25"/>
                <w:position w:val="15"/>
              </w:rPr>
              <w:t xml:space="preserve"> </w:t>
            </w:r>
            <w:r>
              <w:rPr>
                <w:spacing w:val="-2"/>
                <w:position w:val="15"/>
              </w:rPr>
              <w:t>，则锅炉总用水量为</w:t>
            </w:r>
            <w:r>
              <w:rPr>
                <w:rFonts w:ascii="Times New Roman" w:hAnsi="Times New Roman" w:eastAsia="Times New Roman" w:cs="Times New Roman"/>
                <w:spacing w:val="-2"/>
                <w:position w:val="15"/>
              </w:rPr>
              <w:t>10.</w:t>
            </w:r>
            <w:r>
              <w:rPr>
                <w:rFonts w:ascii="Times New Roman" w:hAnsi="Times New Roman" w:eastAsia="Times New Roman" w:cs="Times New Roman"/>
                <w:spacing w:val="-29"/>
                <w:position w:val="15"/>
              </w:rPr>
              <w:t xml:space="preserve"> </w:t>
            </w:r>
            <w:r>
              <w:rPr>
                <w:rFonts w:ascii="Times New Roman" w:hAnsi="Times New Roman" w:eastAsia="Times New Roman" w:cs="Times New Roman"/>
                <w:spacing w:val="-2"/>
                <w:position w:val="15"/>
              </w:rPr>
              <w:t>19m</w:t>
            </w:r>
            <w:r>
              <w:rPr>
                <w:rFonts w:ascii="Times New Roman" w:hAnsi="Times New Roman" w:eastAsia="Times New Roman" w:cs="Times New Roman"/>
                <w:spacing w:val="-2"/>
                <w:position w:val="22"/>
                <w:sz w:val="14"/>
                <w:szCs w:val="14"/>
              </w:rPr>
              <w:t>3</w:t>
            </w:r>
            <w:r>
              <w:rPr>
                <w:rFonts w:ascii="Times New Roman" w:hAnsi="Times New Roman" w:eastAsia="Times New Roman" w:cs="Times New Roman"/>
                <w:spacing w:val="-2"/>
                <w:position w:val="15"/>
              </w:rPr>
              <w:t>/d</w:t>
            </w:r>
            <w:r>
              <w:rPr>
                <w:rFonts w:ascii="Times New Roman" w:hAnsi="Times New Roman" w:eastAsia="Times New Roman" w:cs="Times New Roman"/>
                <w:spacing w:val="-31"/>
                <w:position w:val="15"/>
              </w:rPr>
              <w:t xml:space="preserve"> </w:t>
            </w:r>
            <w:r>
              <w:rPr>
                <w:spacing w:val="-2"/>
                <w:position w:val="15"/>
              </w:rPr>
              <w:t>，排污水量为</w:t>
            </w:r>
          </w:p>
          <w:p>
            <w:pPr>
              <w:pStyle w:val="6"/>
              <w:spacing w:line="197" w:lineRule="auto"/>
              <w:ind w:left="106"/>
            </w:pPr>
            <w:r>
              <w:rPr>
                <w:rFonts w:ascii="Times New Roman" w:hAnsi="Times New Roman" w:eastAsia="Times New Roman" w:cs="Times New Roman"/>
                <w:spacing w:val="-1"/>
              </w:rPr>
              <w:t>0.49m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rPr>
              <w:t>/d</w:t>
            </w:r>
            <w:r>
              <w:rPr>
                <w:spacing w:val="-1"/>
              </w:rPr>
              <w:t>。</w:t>
            </w:r>
          </w:p>
          <w:p>
            <w:pPr>
              <w:pStyle w:val="6"/>
              <w:spacing w:before="146" w:line="336" w:lineRule="auto"/>
              <w:ind w:left="106" w:right="101" w:firstLine="443"/>
            </w:pPr>
            <w:r>
              <w:t>本项目为两台燃气锅炉各配备有一台阳离子交换树</w:t>
            </w:r>
            <w:r>
              <w:rPr>
                <w:spacing w:val="-1"/>
              </w:rPr>
              <w:t>脂纯水设备，纯水制取率</w:t>
            </w:r>
            <w:r>
              <w:t xml:space="preserve">  </w:t>
            </w:r>
            <w:r>
              <w:rPr>
                <w:rFonts w:ascii="Times New Roman" w:hAnsi="Times New Roman" w:eastAsia="Times New Roman" w:cs="Times New Roman"/>
                <w:spacing w:val="-1"/>
              </w:rPr>
              <w:t>80%</w:t>
            </w:r>
            <w:r>
              <w:rPr>
                <w:rFonts w:ascii="Times New Roman" w:hAnsi="Times New Roman" w:eastAsia="Times New Roman" w:cs="Times New Roman"/>
                <w:spacing w:val="-30"/>
              </w:rPr>
              <w:t xml:space="preserve"> </w:t>
            </w:r>
            <w:r>
              <w:rPr>
                <w:spacing w:val="-1"/>
              </w:rPr>
              <w:t>，则有约</w:t>
            </w:r>
            <w:r>
              <w:rPr>
                <w:rFonts w:ascii="Times New Roman" w:hAnsi="Times New Roman" w:eastAsia="Times New Roman" w:cs="Times New Roman"/>
                <w:spacing w:val="-1"/>
              </w:rPr>
              <w:t>20%</w:t>
            </w:r>
            <w:r>
              <w:rPr>
                <w:spacing w:val="-1"/>
              </w:rPr>
              <w:t>的浓盐水产生。燃气锅炉运行期</w:t>
            </w:r>
            <w:r>
              <w:rPr>
                <w:spacing w:val="-2"/>
              </w:rPr>
              <w:t>需水量约</w:t>
            </w:r>
            <w:r>
              <w:rPr>
                <w:rFonts w:ascii="Times New Roman" w:hAnsi="Times New Roman" w:eastAsia="Times New Roman" w:cs="Times New Roman"/>
                <w:spacing w:val="-2"/>
              </w:rPr>
              <w:t>3362.7m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7"/>
                <w:position w:val="7"/>
                <w:sz w:val="14"/>
                <w:szCs w:val="14"/>
              </w:rPr>
              <w:t xml:space="preserve"> </w:t>
            </w:r>
            <w:r>
              <w:rPr>
                <w:spacing w:val="-2"/>
              </w:rPr>
              <w:t>，则制纯水过</w:t>
            </w:r>
            <w:r>
              <w:t xml:space="preserve"> </w:t>
            </w:r>
            <w:r>
              <w:rPr>
                <w:spacing w:val="-2"/>
              </w:rPr>
              <w:t>程原水用量为</w:t>
            </w:r>
            <w:r>
              <w:rPr>
                <w:rFonts w:ascii="Times New Roman" w:hAnsi="Times New Roman" w:eastAsia="Times New Roman" w:cs="Times New Roman"/>
                <w:spacing w:val="-2"/>
              </w:rPr>
              <w:t>4204.2m</w:t>
            </w:r>
            <w:r>
              <w:rPr>
                <w:rFonts w:ascii="Times New Roman" w:hAnsi="Times New Roman" w:eastAsia="Times New Roman" w:cs="Times New Roman"/>
                <w:spacing w:val="-2"/>
                <w:position w:val="7"/>
                <w:sz w:val="14"/>
                <w:szCs w:val="14"/>
              </w:rPr>
              <w:t>3</w:t>
            </w:r>
            <w:r>
              <w:rPr>
                <w:spacing w:val="-2"/>
              </w:rPr>
              <w:t>，排放的浓盐水约</w:t>
            </w:r>
            <w:r>
              <w:rPr>
                <w:rFonts w:ascii="Times New Roman" w:hAnsi="Times New Roman" w:eastAsia="Times New Roman" w:cs="Times New Roman"/>
                <w:spacing w:val="-2"/>
              </w:rPr>
              <w:t>841.5m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/a</w:t>
            </w:r>
            <w:r>
              <w:rPr>
                <w:spacing w:val="-2"/>
              </w:rPr>
              <w:t>（仅在锅炉运行时排放）。排放</w:t>
            </w:r>
          </w:p>
          <w:p>
            <w:pPr>
              <w:pStyle w:val="6"/>
              <w:spacing w:before="1" w:line="220" w:lineRule="auto"/>
              <w:ind w:left="125"/>
            </w:pPr>
            <w:r>
              <w:rPr>
                <w:spacing w:val="-1"/>
              </w:rPr>
              <w:t>的浓盐水平均到每天排水量约</w:t>
            </w:r>
            <w:r>
              <w:rPr>
                <w:rFonts w:ascii="Times New Roman" w:hAnsi="Times New Roman" w:eastAsia="Times New Roman" w:cs="Times New Roman"/>
                <w:spacing w:val="-1"/>
              </w:rPr>
              <w:t>2.55m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2"/>
              </w:rPr>
              <w:t>/d</w:t>
            </w:r>
            <w:r>
              <w:rPr>
                <w:spacing w:val="-2"/>
              </w:rPr>
              <w:t>。</w:t>
            </w:r>
          </w:p>
          <w:p>
            <w:pPr>
              <w:pStyle w:val="6"/>
              <w:spacing w:before="136" w:line="220"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3</w:t>
            </w:r>
            <w:r>
              <w:rPr>
                <w:spacing w:val="-2"/>
                <w14:textOutline w14:w="4013" w14:cap="sq" w14:cmpd="sng">
                  <w14:solidFill>
                    <w14:srgbClr w14:val="000000"/>
                  </w14:solidFill>
                  <w14:prstDash w14:val="solid"/>
                  <w14:bevel/>
                </w14:textOutline>
              </w:rPr>
              <w:t>）生活用水</w:t>
            </w:r>
          </w:p>
          <w:p>
            <w:pPr>
              <w:pStyle w:val="6"/>
              <w:spacing w:before="139" w:line="335" w:lineRule="auto"/>
              <w:ind w:left="105" w:right="23" w:firstLine="446"/>
              <w:jc w:val="both"/>
            </w:pPr>
            <w:r>
              <w:rPr>
                <w:spacing w:val="-1"/>
              </w:rPr>
              <w:t>项目建成后新增工作人员约</w:t>
            </w:r>
            <w:r>
              <w:rPr>
                <w:rFonts w:ascii="Times New Roman" w:hAnsi="Times New Roman" w:eastAsia="Times New Roman" w:cs="Times New Roman"/>
                <w:spacing w:val="-1"/>
              </w:rPr>
              <w:t>260</w:t>
            </w:r>
            <w:r>
              <w:rPr>
                <w:spacing w:val="-1"/>
              </w:rPr>
              <w:t>人，年工作</w:t>
            </w:r>
            <w:r>
              <w:rPr>
                <w:rFonts w:ascii="Times New Roman" w:hAnsi="Times New Roman" w:eastAsia="Times New Roman" w:cs="Times New Roman"/>
                <w:spacing w:val="-1"/>
              </w:rPr>
              <w:t>330</w:t>
            </w:r>
            <w:r>
              <w:rPr>
                <w:spacing w:val="-1"/>
              </w:rPr>
              <w:t>天，综合办公楼不设员工住宿，</w:t>
            </w:r>
            <w:r>
              <w:rPr>
                <w:spacing w:val="1"/>
              </w:rPr>
              <w:t xml:space="preserve"> </w:t>
            </w:r>
            <w:r>
              <w:rPr>
                <w:spacing w:val="-4"/>
              </w:rPr>
              <w:t>但设有员工食堂，就餐人数约</w:t>
            </w:r>
            <w:r>
              <w:rPr>
                <w:rFonts w:ascii="Times New Roman" w:hAnsi="Times New Roman" w:eastAsia="Times New Roman" w:cs="Times New Roman"/>
                <w:spacing w:val="-4"/>
              </w:rPr>
              <w:t>100</w:t>
            </w:r>
            <w:r>
              <w:rPr>
                <w:spacing w:val="-4"/>
              </w:rPr>
              <w:t>人，其他员工主要选择在家或者在就近场镇就餐。</w:t>
            </w:r>
          </w:p>
          <w:p>
            <w:pPr>
              <w:pStyle w:val="6"/>
              <w:spacing w:line="220" w:lineRule="auto"/>
              <w:ind w:left="124"/>
            </w:pPr>
            <w:r>
              <w:rPr>
                <w:spacing w:val="-1"/>
              </w:rPr>
              <w:t>因此，项目营运期生活用水主要为办公用水、冲厕用水及食堂用水。</w:t>
            </w:r>
          </w:p>
          <w:p>
            <w:pPr>
              <w:pStyle w:val="6"/>
              <w:spacing w:before="137" w:line="336" w:lineRule="auto"/>
              <w:ind w:left="115" w:right="101" w:firstLine="434"/>
              <w:jc w:val="both"/>
            </w:pPr>
            <w:r>
              <w:rPr>
                <w:spacing w:val="-1"/>
              </w:rPr>
              <w:t>参考四川省人民政府《四川省用水定额》（川府函〔</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8</w:t>
            </w:r>
            <w:r>
              <w:rPr>
                <w:spacing w:val="-1"/>
              </w:rPr>
              <w:t>号</w:t>
            </w:r>
            <w:r>
              <w:rPr>
                <w:spacing w:val="11"/>
              </w:rPr>
              <w:t>），</w:t>
            </w:r>
            <w:r>
              <w:rPr>
                <w:spacing w:val="-1"/>
              </w:rPr>
              <w:t>项目所有</w:t>
            </w:r>
            <w:r>
              <w:rPr>
                <w:spacing w:val="1"/>
              </w:rPr>
              <w:t xml:space="preserve"> </w:t>
            </w:r>
            <w:r>
              <w:rPr>
                <w:spacing w:val="-3"/>
              </w:rPr>
              <w:t>员工的办公、冲厕用水取</w:t>
            </w:r>
            <w:r>
              <w:rPr>
                <w:rFonts w:ascii="Times New Roman" w:hAnsi="Times New Roman" w:eastAsia="Times New Roman" w:cs="Times New Roman"/>
                <w:spacing w:val="-3"/>
              </w:rPr>
              <w:t>60L/</w:t>
            </w:r>
            <w:r>
              <w:rPr>
                <w:spacing w:val="-3"/>
              </w:rPr>
              <w:t>人·</w:t>
            </w:r>
            <w:r>
              <w:rPr>
                <w:rFonts w:ascii="Times New Roman" w:hAnsi="Times New Roman" w:eastAsia="Times New Roman" w:cs="Times New Roman"/>
                <w:spacing w:val="-3"/>
              </w:rPr>
              <w:t>d</w:t>
            </w:r>
            <w:r>
              <w:rPr>
                <w:spacing w:val="-3"/>
              </w:rPr>
              <w:t>，则用水量为用水量为</w:t>
            </w:r>
            <w:r>
              <w:rPr>
                <w:rFonts w:ascii="Times New Roman" w:hAnsi="Times New Roman" w:eastAsia="Times New Roman" w:cs="Times New Roman"/>
                <w:spacing w:val="-3"/>
              </w:rPr>
              <w:t>15.6m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；在厂区就餐的</w:t>
            </w:r>
            <w:r>
              <w:rPr>
                <w:spacing w:val="9"/>
              </w:rPr>
              <w:t xml:space="preserve"> </w:t>
            </w:r>
            <w:r>
              <w:rPr>
                <w:spacing w:val="-3"/>
              </w:rPr>
              <w:t>员工的食堂用水取</w:t>
            </w:r>
            <w:r>
              <w:rPr>
                <w:rFonts w:ascii="Times New Roman" w:hAnsi="Times New Roman" w:eastAsia="Times New Roman" w:cs="Times New Roman"/>
                <w:spacing w:val="-3"/>
              </w:rPr>
              <w:t>30L/</w:t>
            </w:r>
            <w:r>
              <w:rPr>
                <w:spacing w:val="-3"/>
              </w:rPr>
              <w:t>人·</w:t>
            </w:r>
            <w:r>
              <w:rPr>
                <w:rFonts w:ascii="Times New Roman" w:hAnsi="Times New Roman" w:eastAsia="Times New Roman" w:cs="Times New Roman"/>
                <w:spacing w:val="-3"/>
              </w:rPr>
              <w:t>d</w:t>
            </w:r>
            <w:r>
              <w:rPr>
                <w:rFonts w:ascii="Times New Roman" w:hAnsi="Times New Roman" w:eastAsia="Times New Roman" w:cs="Times New Roman"/>
                <w:spacing w:val="-24"/>
              </w:rPr>
              <w:t xml:space="preserve"> </w:t>
            </w:r>
            <w:r>
              <w:rPr>
                <w:spacing w:val="-3"/>
              </w:rPr>
              <w:t>，则用水量为用水量为</w:t>
            </w:r>
            <w:r>
              <w:rPr>
                <w:rFonts w:ascii="Times New Roman" w:hAnsi="Times New Roman" w:eastAsia="Times New Roman" w:cs="Times New Roman"/>
                <w:spacing w:val="-3"/>
              </w:rPr>
              <w:t>3m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rFonts w:ascii="Times New Roman" w:hAnsi="Times New Roman" w:eastAsia="Times New Roman" w:cs="Times New Roman"/>
                <w:spacing w:val="-28"/>
              </w:rPr>
              <w:t xml:space="preserve"> </w:t>
            </w:r>
            <w:r>
              <w:rPr>
                <w:spacing w:val="-3"/>
              </w:rPr>
              <w:t>。因此，项目生活用水总</w:t>
            </w:r>
          </w:p>
          <w:p>
            <w:pPr>
              <w:pStyle w:val="6"/>
              <w:spacing w:before="1" w:line="220" w:lineRule="auto"/>
              <w:ind w:left="108"/>
            </w:pPr>
            <w:r>
              <w:rPr>
                <w:spacing w:val="-1"/>
              </w:rPr>
              <w:t>用量为</w:t>
            </w:r>
            <w:r>
              <w:rPr>
                <w:rFonts w:ascii="Times New Roman" w:hAnsi="Times New Roman" w:eastAsia="Times New Roman" w:cs="Times New Roman"/>
                <w:spacing w:val="-1"/>
              </w:rPr>
              <w:t>18.6m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1"/>
              </w:rPr>
              <w:t xml:space="preserve"> </w:t>
            </w:r>
            <w:r>
              <w:rPr>
                <w:spacing w:val="-1"/>
              </w:rPr>
              <w:t>，产污系数按</w:t>
            </w:r>
            <w:r>
              <w:rPr>
                <w:rFonts w:ascii="Times New Roman" w:hAnsi="Times New Roman" w:eastAsia="Times New Roman" w:cs="Times New Roman"/>
                <w:spacing w:val="-1"/>
              </w:rPr>
              <w:t>0.9</w:t>
            </w:r>
            <w:r>
              <w:rPr>
                <w:spacing w:val="-1"/>
              </w:rPr>
              <w:t>计，则生活污水产生量约</w:t>
            </w:r>
            <w:r>
              <w:rPr>
                <w:rFonts w:ascii="Times New Roman" w:hAnsi="Times New Roman" w:eastAsia="Times New Roman" w:cs="Times New Roman"/>
                <w:spacing w:val="-1"/>
              </w:rPr>
              <w:t>16.74m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138" w:line="220" w:lineRule="auto"/>
              <w:ind w:left="552"/>
            </w:pPr>
            <w:r>
              <w:rPr>
                <w:spacing w:val="-2"/>
              </w:rPr>
              <w:t>项目水平衡图如下：</w:t>
            </w:r>
          </w:p>
        </w:tc>
      </w:tr>
    </w:tbl>
    <w:p>
      <w:pPr>
        <w:pStyle w:val="2"/>
      </w:pPr>
    </w:p>
    <w:p>
      <w:pPr>
        <w:sectPr>
          <w:footerReference r:id="rId44"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12"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97" w:line="219" w:lineRule="auto"/>
              <w:ind w:left="2371"/>
              <w:rPr>
                <w:rFonts w:ascii="Times New Roman" w:hAnsi="Times New Roman" w:eastAsia="Times New Roman" w:cs="Times New Roman"/>
                <w:sz w:val="18"/>
                <w:szCs w:val="18"/>
              </w:rPr>
            </w:pPr>
            <w:r>
              <w:pict>
                <v:rect id="_x0000_s1051" o:spid="_x0000_s1051" o:spt="1" style="position:absolute;left:0pt;margin-left:128.5pt;margin-top:245.5pt;height:3.05pt;width:5pt;mso-position-horizontal-relative:page;mso-position-vertical-relative:page;z-index:251694080;mso-width-relative:page;mso-height-relative:page;" fillcolor="#000000" filled="t" stroked="f" coordsize="21600,21600">
                  <v:path/>
                  <v:fill on="t" focussize="0,0"/>
                  <v:stroke on="f"/>
                  <v:imagedata o:title=""/>
                  <o:lock v:ext="edit"/>
                </v:rect>
              </w:pict>
            </w:r>
            <w:r>
              <w:pict>
                <v:rect id="_x0000_s1052" o:spid="_x0000_s1052" o:spt="1" style="position:absolute;left:0pt;margin-left:57.3pt;margin-top:45.6pt;height:283.45pt;width:1.05pt;mso-position-horizontal-relative:page;mso-position-vertical-relative:page;z-index:251717632;mso-width-relative:page;mso-height-relative:page;" fillcolor="#000000" filled="t" stroked="f" coordsize="21600,21600">
                  <v:path/>
                  <v:fill on="t" focussize="0,0"/>
                  <v:stroke on="f"/>
                  <v:imagedata o:title=""/>
                  <o:lock v:ext="edit"/>
                </v:rect>
              </w:pict>
            </w:r>
            <w:r>
              <w:pict>
                <v:rect id="_x0000_s1053" o:spid="_x0000_s1053" o:spt="1" style="position:absolute;left:0pt;margin-left:216.6pt;margin-top:45.45pt;height:165.5pt;width:1.25pt;mso-position-horizontal-relative:page;mso-position-vertical-relative:page;z-index:251729920;mso-width-relative:page;mso-height-relative:page;" fillcolor="#000000" filled="t" stroked="f" coordsize="21600,21600">
                  <v:path/>
                  <v:fill on="t" focussize="0,0"/>
                  <v:stroke on="f"/>
                  <v:imagedata o:title=""/>
                  <o:lock v:ext="edit"/>
                </v:rect>
              </w:pict>
            </w:r>
            <w:r>
              <w:pict>
                <v:rect id="_x0000_s1054" o:spid="_x0000_s1054" o:spt="1" style="position:absolute;left:0pt;margin-left:271.05pt;margin-top:195.7pt;height:14.8pt;width:1.4pt;mso-position-horizontal-relative:page;mso-position-vertical-relative:page;z-index:251692032;mso-width-relative:page;mso-height-relative:page;" fillcolor="#000000" filled="t" stroked="f" coordsize="21600,21600">
                  <v:path/>
                  <v:fill on="t" focussize="0,0"/>
                  <v:stroke on="f"/>
                  <v:imagedata o:title=""/>
                  <o:lock v:ext="edit"/>
                </v:rect>
              </w:pict>
            </w:r>
            <w:r>
              <w:pict>
                <v:rect id="_x0000_s1055" o:spid="_x0000_s1055" o:spt="1" style="position:absolute;left:0pt;margin-left:273.35pt;margin-top:125.95pt;height:1.05pt;width:45.4pt;mso-position-horizontal-relative:page;mso-position-vertical-relative:page;z-index:251687936;mso-width-relative:page;mso-height-relative:page;" fillcolor="#000000" filled="t" stroked="f" coordsize="21600,21600">
                  <v:path/>
                  <v:fill on="t" focussize="0,0"/>
                  <v:stroke on="f"/>
                  <v:imagedata o:title=""/>
                  <o:lock v:ext="edit"/>
                </v:rect>
              </w:pict>
            </w:r>
            <w:r>
              <w:pict>
                <v:rect id="_x0000_s1056" o:spid="_x0000_s1056" o:spt="1" style="position:absolute;left:0pt;margin-left:207.4pt;margin-top:313.4pt;height:3.2pt;width:4.8pt;mso-position-horizontal-relative:page;mso-position-vertical-relative:page;z-index:251693056;mso-width-relative:page;mso-height-relative:page;" fillcolor="#000000" filled="t" stroked="f" coordsize="21600,21600">
                  <v:path/>
                  <v:fill on="t" focussize="0,0"/>
                  <v:stroke on="f"/>
                  <v:imagedata o:title=""/>
                  <o:lock v:ext="edit"/>
                </v:rect>
              </w:pict>
            </w:r>
            <w:r>
              <w:pict>
                <v:rect id="_x0000_s1057" o:spid="_x0000_s1057" o:spt="1" style="position:absolute;left:0pt;margin-left:118.55pt;margin-top:341.5pt;height:17pt;width:1pt;mso-position-horizontal-relative:page;mso-position-vertical-relative:page;z-index:251714560;mso-width-relative:page;mso-height-relative:page;" fillcolor="#000000" filled="t" stroked="f" coordsize="21600,21600">
                  <v:path/>
                  <v:fill on="t" focussize="0,0"/>
                  <v:stroke on="f"/>
                  <v:imagedata o:title=""/>
                  <o:lock v:ext="edit"/>
                </v:rect>
              </w:pict>
            </w:r>
            <w:r>
              <w:pict>
                <v:shape id="_x0000_s1058" o:spid="_x0000_s1058" o:spt="202" type="#_x0000_t202" style="position:absolute;left:0pt;margin-left:175.9pt;margin-top:36.1pt;height:10.15pt;width:21.3pt;mso-position-horizontal-relative:page;mso-position-vertical-relative:page;z-index:25171148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17.78</w:t>
                        </w:r>
                      </w:p>
                    </w:txbxContent>
                  </v:textbox>
                </v:shape>
              </w:pict>
            </w:r>
            <w:r>
              <w:pict>
                <v:shape id="_x0000_s1059" o:spid="_x0000_s1059" o:spt="202" type="#_x0000_t202" style="position:absolute;left:0pt;margin-left:65.85pt;margin-top:36.9pt;height:10.15pt;width:21.3pt;mso-position-horizontal-relative:page;mso-position-vertical-relative:page;z-index:25172684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19.76</w:t>
                        </w:r>
                      </w:p>
                    </w:txbxContent>
                  </v:textbox>
                </v:shape>
              </w:pict>
            </w:r>
            <w:r>
              <w:drawing>
                <wp:anchor distT="0" distB="0" distL="0" distR="0" simplePos="0" relativeHeight="251725824" behindDoc="0" locked="0" layoutInCell="1" allowOverlap="1">
                  <wp:simplePos x="0" y="0"/>
                  <wp:positionH relativeFrom="rightMargin">
                    <wp:posOffset>-4357370</wp:posOffset>
                  </wp:positionH>
                  <wp:positionV relativeFrom="topMargin">
                    <wp:posOffset>535940</wp:posOffset>
                  </wp:positionV>
                  <wp:extent cx="504190"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7"/>
                          <a:stretch>
                            <a:fillRect/>
                          </a:stretch>
                        </pic:blipFill>
                        <pic:spPr>
                          <a:xfrm>
                            <a:off x="0" y="0"/>
                            <a:ext cx="504202" cy="76200"/>
                          </a:xfrm>
                          <a:prstGeom prst="rect">
                            <a:avLst/>
                          </a:prstGeom>
                        </pic:spPr>
                      </pic:pic>
                    </a:graphicData>
                  </a:graphic>
                </wp:anchor>
              </w:drawing>
            </w:r>
            <w:r>
              <w:drawing>
                <wp:anchor distT="0" distB="0" distL="0" distR="0" simplePos="0" relativeHeight="251682816" behindDoc="0" locked="0" layoutInCell="1" allowOverlap="1">
                  <wp:simplePos x="0" y="0"/>
                  <wp:positionH relativeFrom="rightMargin">
                    <wp:posOffset>-3096260</wp:posOffset>
                  </wp:positionH>
                  <wp:positionV relativeFrom="topMargin">
                    <wp:posOffset>539750</wp:posOffset>
                  </wp:positionV>
                  <wp:extent cx="75628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8"/>
                          <a:stretch>
                            <a:fillRect/>
                          </a:stretch>
                        </pic:blipFill>
                        <pic:spPr>
                          <a:xfrm>
                            <a:off x="0" y="0"/>
                            <a:ext cx="756284" cy="76200"/>
                          </a:xfrm>
                          <a:prstGeom prst="rect">
                            <a:avLst/>
                          </a:prstGeom>
                        </pic:spPr>
                      </pic:pic>
                    </a:graphicData>
                  </a:graphic>
                </wp:anchor>
              </w:drawing>
            </w:r>
            <w:r>
              <w:drawing>
                <wp:anchor distT="0" distB="0" distL="0" distR="0" simplePos="0" relativeHeight="251685888" behindDoc="0" locked="0" layoutInCell="1" allowOverlap="1">
                  <wp:simplePos x="0" y="0"/>
                  <wp:positionH relativeFrom="rightMargin">
                    <wp:posOffset>-1356360</wp:posOffset>
                  </wp:positionH>
                  <wp:positionV relativeFrom="topMargin">
                    <wp:posOffset>909955</wp:posOffset>
                  </wp:positionV>
                  <wp:extent cx="504190" cy="762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9"/>
                          <a:stretch>
                            <a:fillRect/>
                          </a:stretch>
                        </pic:blipFill>
                        <pic:spPr>
                          <a:xfrm>
                            <a:off x="0" y="0"/>
                            <a:ext cx="504202" cy="76200"/>
                          </a:xfrm>
                          <a:prstGeom prst="rect">
                            <a:avLst/>
                          </a:prstGeom>
                        </pic:spPr>
                      </pic:pic>
                    </a:graphicData>
                  </a:graphic>
                </wp:anchor>
              </w:drawing>
            </w:r>
            <w:r>
              <w:drawing>
                <wp:anchor distT="0" distB="0" distL="0" distR="0" simplePos="0" relativeHeight="251741184" behindDoc="0" locked="0" layoutInCell="1" allowOverlap="1">
                  <wp:simplePos x="0" y="0"/>
                  <wp:positionH relativeFrom="rightMargin">
                    <wp:posOffset>-2323465</wp:posOffset>
                  </wp:positionH>
                  <wp:positionV relativeFrom="topMargin">
                    <wp:posOffset>934720</wp:posOffset>
                  </wp:positionV>
                  <wp:extent cx="504190"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0"/>
                          <a:stretch>
                            <a:fillRect/>
                          </a:stretch>
                        </pic:blipFill>
                        <pic:spPr>
                          <a:xfrm>
                            <a:off x="0" y="0"/>
                            <a:ext cx="504202" cy="76200"/>
                          </a:xfrm>
                          <a:prstGeom prst="rect">
                            <a:avLst/>
                          </a:prstGeom>
                        </pic:spPr>
                      </pic:pic>
                    </a:graphicData>
                  </a:graphic>
                </wp:anchor>
              </w:drawing>
            </w:r>
            <w:r>
              <w:pict>
                <v:shape id="_x0000_s1060" o:spid="_x0000_s1060" o:spt="202" type="#_x0000_t202" style="position:absolute;left:0pt;margin-left:179.1pt;margin-top:88.65pt;height:10.15pt;width:22.15pt;mso-position-horizontal-relative:page;mso-position-vertical-relative:page;z-index:25171251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27.13</w:t>
                        </w:r>
                      </w:p>
                    </w:txbxContent>
                  </v:textbox>
                </v:shape>
              </w:pict>
            </w:r>
            <w:r>
              <w:pict>
                <v:shape id="_x0000_s1061" o:spid="_x0000_s1061" o:spt="202" type="#_x0000_t202" style="position:absolute;left:0pt;margin-left:66.15pt;margin-top:90.7pt;height:10.15pt;width:22pt;mso-position-horizontal-relative:page;mso-position-vertical-relative:page;z-index:25173401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37.08</w:t>
                        </w:r>
                      </w:p>
                    </w:txbxContent>
                  </v:textbox>
                </v:shape>
              </w:pict>
            </w:r>
            <w:r>
              <w:drawing>
                <wp:anchor distT="0" distB="0" distL="0" distR="0" simplePos="0" relativeHeight="251732992" behindDoc="0" locked="0" layoutInCell="1" allowOverlap="1">
                  <wp:simplePos x="0" y="0"/>
                  <wp:positionH relativeFrom="rightMargin">
                    <wp:posOffset>-4340860</wp:posOffset>
                  </wp:positionH>
                  <wp:positionV relativeFrom="topMargin">
                    <wp:posOffset>1216660</wp:posOffset>
                  </wp:positionV>
                  <wp:extent cx="496570" cy="762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1"/>
                          <a:stretch>
                            <a:fillRect/>
                          </a:stretch>
                        </pic:blipFill>
                        <pic:spPr>
                          <a:xfrm>
                            <a:off x="0" y="0"/>
                            <a:ext cx="496798" cy="76200"/>
                          </a:xfrm>
                          <a:prstGeom prst="rect">
                            <a:avLst/>
                          </a:prstGeom>
                        </pic:spPr>
                      </pic:pic>
                    </a:graphicData>
                  </a:graphic>
                </wp:anchor>
              </w:drawing>
            </w:r>
            <w:r>
              <w:drawing>
                <wp:anchor distT="0" distB="0" distL="0" distR="0" simplePos="0" relativeHeight="251684864" behindDoc="0" locked="0" layoutInCell="1" allowOverlap="1">
                  <wp:simplePos x="0" y="0"/>
                  <wp:positionH relativeFrom="rightMargin">
                    <wp:posOffset>-2931160</wp:posOffset>
                  </wp:positionH>
                  <wp:positionV relativeFrom="topMargin">
                    <wp:posOffset>1215390</wp:posOffset>
                  </wp:positionV>
                  <wp:extent cx="612140" cy="762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2"/>
                          <a:stretch>
                            <a:fillRect/>
                          </a:stretch>
                        </pic:blipFill>
                        <pic:spPr>
                          <a:xfrm>
                            <a:off x="0" y="0"/>
                            <a:ext cx="611911" cy="76200"/>
                          </a:xfrm>
                          <a:prstGeom prst="rect">
                            <a:avLst/>
                          </a:prstGeom>
                        </pic:spPr>
                      </pic:pic>
                    </a:graphicData>
                  </a:graphic>
                </wp:anchor>
              </w:drawing>
            </w:r>
            <w:r>
              <w:drawing>
                <wp:anchor distT="0" distB="0" distL="0" distR="0" simplePos="0" relativeHeight="251683840" behindDoc="0" locked="0" layoutInCell="1" allowOverlap="1">
                  <wp:simplePos x="0" y="0"/>
                  <wp:positionH relativeFrom="rightMargin">
                    <wp:posOffset>-728980</wp:posOffset>
                  </wp:positionH>
                  <wp:positionV relativeFrom="topMargin">
                    <wp:posOffset>1150620</wp:posOffset>
                  </wp:positionV>
                  <wp:extent cx="76200" cy="75628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13"/>
                          <a:stretch>
                            <a:fillRect/>
                          </a:stretch>
                        </pic:blipFill>
                        <pic:spPr>
                          <a:xfrm>
                            <a:off x="0" y="0"/>
                            <a:ext cx="76200" cy="756284"/>
                          </a:xfrm>
                          <a:prstGeom prst="rect">
                            <a:avLst/>
                          </a:prstGeom>
                        </pic:spPr>
                      </pic:pic>
                    </a:graphicData>
                  </a:graphic>
                </wp:anchor>
              </w:drawing>
            </w:r>
            <w:r>
              <w:pict>
                <v:shape id="_x0000_s1062" o:spid="_x0000_s1062" o:spt="202" type="#_x0000_t202" style="position:absolute;left:0pt;margin-left:68.15pt;margin-top:143.6pt;height:10.15pt;width:21.2pt;mso-position-horizontal-relative:page;mso-position-vertical-relative:page;z-index:25173196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10.39</w:t>
                        </w:r>
                      </w:p>
                    </w:txbxContent>
                  </v:textbox>
                </v:shape>
              </w:pict>
            </w:r>
            <w:r>
              <w:pict>
                <v:shape id="_x0000_s1063" o:spid="_x0000_s1063" o:spt="202" type="#_x0000_t202" style="position:absolute;left:0pt;margin-left:190.8pt;margin-top:143.7pt;height:10.15pt;width:13.05pt;mso-position-horizontal-relative:page;mso-position-vertical-relative:page;z-index:25172889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txbxContent>
                  </v:textbox>
                </v:shape>
              </w:pict>
            </w:r>
            <w:r>
              <w:pict>
                <v:shape id="_x0000_s1064" o:spid="_x0000_s1064" o:spt="202" type="#_x0000_t202" style="position:absolute;left:0pt;margin-left:306.4pt;margin-top:150.65pt;height:57.25pt;width:55.5pt;mso-position-horizontal-relative:page;mso-position-vertical-relative:page;z-index:2517063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06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1060" w:type="dxa"/>
                              <w:vAlign w:val="top"/>
                            </w:tcPr>
                            <w:p>
                              <w:pPr>
                                <w:spacing w:line="278" w:lineRule="auto"/>
                                <w:rPr>
                                  <w:rFonts w:ascii="Arial"/>
                                  <w:sz w:val="21"/>
                                </w:rPr>
                              </w:pPr>
                            </w:p>
                            <w:p>
                              <w:pPr>
                                <w:pStyle w:val="6"/>
                                <w:spacing w:before="65" w:line="228" w:lineRule="auto"/>
                                <w:ind w:left="217"/>
                                <w:rPr>
                                  <w:sz w:val="20"/>
                                  <w:szCs w:val="20"/>
                                </w:rPr>
                              </w:pPr>
                              <w:r>
                                <w:rPr>
                                  <w:spacing w:val="7"/>
                                  <w:sz w:val="20"/>
                                  <w:szCs w:val="20"/>
                                  <w14:textOutline w14:w="3795" w14:cap="sq" w14:cmpd="sng">
                                    <w14:solidFill>
                                      <w14:srgbClr w14:val="000000"/>
                                    </w14:solidFill>
                                    <w14:prstDash w14:val="solid"/>
                                    <w14:bevel/>
                                  </w14:textOutline>
                                </w:rPr>
                                <w:t>污水处</w:t>
                              </w:r>
                            </w:p>
                            <w:p>
                              <w:pPr>
                                <w:pStyle w:val="6"/>
                                <w:spacing w:before="24" w:line="231" w:lineRule="auto"/>
                                <w:ind w:left="324"/>
                                <w:rPr>
                                  <w:sz w:val="20"/>
                                  <w:szCs w:val="20"/>
                                </w:rPr>
                              </w:pPr>
                              <w:r>
                                <w:rPr>
                                  <w:spacing w:val="4"/>
                                  <w:sz w:val="20"/>
                                  <w:szCs w:val="20"/>
                                  <w14:textOutline w14:w="3795" w14:cap="sq" w14:cmpd="sng">
                                    <w14:solidFill>
                                      <w14:srgbClr w14:val="000000"/>
                                    </w14:solidFill>
                                    <w14:prstDash w14:val="solid"/>
                                    <w14:bevel/>
                                  </w14:textOutline>
                                </w:rPr>
                                <w:t>理站</w:t>
                              </w:r>
                            </w:p>
                          </w:tc>
                        </w:tr>
                      </w:tbl>
                      <w:p>
                        <w:pPr>
                          <w:rPr>
                            <w:rFonts w:ascii="Arial"/>
                            <w:sz w:val="21"/>
                          </w:rPr>
                        </w:pPr>
                      </w:p>
                    </w:txbxContent>
                  </v:textbox>
                </v:shape>
              </w:pict>
            </w:r>
            <w:r>
              <w:pict>
                <v:shape id="_x0000_s1065" o:spid="_x0000_s1065" o:spt="202" type="#_x0000_t202" style="position:absolute;left:0pt;margin-left:22.55pt;margin-top:152.5pt;height:10.15pt;width:25.4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110.57</w:t>
                        </w:r>
                      </w:p>
                    </w:txbxContent>
                  </v:textbox>
                </v:shape>
              </w:pict>
            </w:r>
            <w:r>
              <w:pict>
                <v:shape id="_x0000_s1066" o:spid="_x0000_s1066" o:spt="202" type="#_x0000_t202" style="position:absolute;left:0pt;margin-left:227.5pt;margin-top:154.15pt;height:33.4pt;width:45.65pt;mso-position-horizontal-relative:page;mso-position-vertical-relative:page;z-index:2517391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85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7" w:hRule="atLeast"/>
                          </w:trPr>
                          <w:tc>
                            <w:tcPr>
                              <w:tcW w:w="852" w:type="dxa"/>
                              <w:vAlign w:val="top"/>
                            </w:tcPr>
                            <w:p>
                              <w:pPr>
                                <w:pStyle w:val="6"/>
                                <w:spacing w:before="91" w:line="229" w:lineRule="auto"/>
                                <w:ind w:left="240" w:right="145" w:hanging="88"/>
                                <w:rPr>
                                  <w:sz w:val="18"/>
                                  <w:szCs w:val="18"/>
                                </w:rPr>
                              </w:pPr>
                              <w:r>
                                <w:rPr>
                                  <w:spacing w:val="-3"/>
                                  <w:sz w:val="18"/>
                                  <w:szCs w:val="18"/>
                                  <w14:textOutline w14:w="3268" w14:cap="sq" w14:cmpd="sng">
                                    <w14:solidFill>
                                      <w14:srgbClr w14:val="000000"/>
                                    </w14:solidFill>
                                    <w14:prstDash w14:val="solid"/>
                                    <w14:bevel/>
                                  </w14:textOutline>
                                </w:rPr>
                                <w:t>蒸汽冷</w:t>
                              </w:r>
                              <w:r>
                                <w:rPr>
                                  <w:spacing w:val="1"/>
                                  <w:sz w:val="18"/>
                                  <w:szCs w:val="18"/>
                                </w:rPr>
                                <w:t xml:space="preserve"> </w:t>
                              </w:r>
                              <w:r>
                                <w:rPr>
                                  <w:spacing w:val="-4"/>
                                  <w:sz w:val="18"/>
                                  <w:szCs w:val="18"/>
                                  <w14:textOutline w14:w="3268" w14:cap="sq" w14:cmpd="sng">
                                    <w14:solidFill>
                                      <w14:srgbClr w14:val="000000"/>
                                    </w14:solidFill>
                                    <w14:prstDash w14:val="solid"/>
                                    <w14:bevel/>
                                  </w14:textOutline>
                                </w:rPr>
                                <w:t>凝水</w:t>
                              </w:r>
                            </w:p>
                          </w:tc>
                        </w:tr>
                      </w:tbl>
                      <w:p>
                        <w:pPr>
                          <w:rPr>
                            <w:rFonts w:ascii="Arial"/>
                            <w:sz w:val="21"/>
                          </w:rPr>
                        </w:pPr>
                      </w:p>
                    </w:txbxContent>
                  </v:textbox>
                </v:shape>
              </w:pict>
            </w:r>
            <w:r>
              <w:pict>
                <v:shape id="_x0000_s1067" o:spid="_x0000_s1067" o:spt="202" type="#_x0000_t202" style="position:absolute;left:0pt;margin-left:279.2pt;margin-top:161pt;height:10.15pt;width:22.15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23.75</w:t>
                        </w:r>
                      </w:p>
                    </w:txbxContent>
                  </v:textbox>
                </v:shape>
              </w:pict>
            </w:r>
            <w:r>
              <w:drawing>
                <wp:anchor distT="0" distB="0" distL="0" distR="0" simplePos="0" relativeHeight="251730944" behindDoc="0" locked="0" layoutInCell="1" allowOverlap="1">
                  <wp:simplePos x="0" y="0"/>
                  <wp:positionH relativeFrom="rightMargin">
                    <wp:posOffset>-4325620</wp:posOffset>
                  </wp:positionH>
                  <wp:positionV relativeFrom="topMargin">
                    <wp:posOffset>1888490</wp:posOffset>
                  </wp:positionV>
                  <wp:extent cx="496570" cy="7620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4"/>
                          <a:stretch>
                            <a:fillRect/>
                          </a:stretch>
                        </pic:blipFill>
                        <pic:spPr>
                          <a:xfrm>
                            <a:off x="0" y="0"/>
                            <a:ext cx="496582" cy="76200"/>
                          </a:xfrm>
                          <a:prstGeom prst="rect">
                            <a:avLst/>
                          </a:prstGeom>
                        </pic:spPr>
                      </pic:pic>
                    </a:graphicData>
                  </a:graphic>
                </wp:anchor>
              </w:drawing>
            </w:r>
            <w:r>
              <w:drawing>
                <wp:anchor distT="0" distB="0" distL="0" distR="0" simplePos="0" relativeHeight="251727872" behindDoc="0" locked="0" layoutInCell="1" allowOverlap="1">
                  <wp:simplePos x="0" y="0"/>
                  <wp:positionH relativeFrom="rightMargin">
                    <wp:posOffset>-2835910</wp:posOffset>
                  </wp:positionH>
                  <wp:positionV relativeFrom="topMargin">
                    <wp:posOffset>1887220</wp:posOffset>
                  </wp:positionV>
                  <wp:extent cx="495935" cy="762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5"/>
                          <a:stretch>
                            <a:fillRect/>
                          </a:stretch>
                        </pic:blipFill>
                        <pic:spPr>
                          <a:xfrm>
                            <a:off x="0" y="0"/>
                            <a:ext cx="495947" cy="76200"/>
                          </a:xfrm>
                          <a:prstGeom prst="rect">
                            <a:avLst/>
                          </a:prstGeom>
                        </pic:spPr>
                      </pic:pic>
                    </a:graphicData>
                  </a:graphic>
                </wp:anchor>
              </w:drawing>
            </w:r>
            <w:r>
              <w:drawing>
                <wp:anchor distT="0" distB="0" distL="0" distR="0" simplePos="0" relativeHeight="251718656" behindDoc="0" locked="0" layoutInCell="1" allowOverlap="1">
                  <wp:simplePos x="0" y="0"/>
                  <wp:positionH relativeFrom="rightMargin">
                    <wp:posOffset>-4855845</wp:posOffset>
                  </wp:positionH>
                  <wp:positionV relativeFrom="topMargin">
                    <wp:posOffset>2034540</wp:posOffset>
                  </wp:positionV>
                  <wp:extent cx="495935"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6"/>
                          <a:stretch>
                            <a:fillRect/>
                          </a:stretch>
                        </pic:blipFill>
                        <pic:spPr>
                          <a:xfrm>
                            <a:off x="0" y="0"/>
                            <a:ext cx="495947" cy="76200"/>
                          </a:xfrm>
                          <a:prstGeom prst="rect">
                            <a:avLst/>
                          </a:prstGeom>
                        </pic:spPr>
                      </pic:pic>
                    </a:graphicData>
                  </a:graphic>
                </wp:anchor>
              </w:drawing>
            </w:r>
            <w:r>
              <w:drawing>
                <wp:anchor distT="0" distB="0" distL="0" distR="0" simplePos="0" relativeHeight="251740160" behindDoc="0" locked="0" layoutInCell="1" allowOverlap="1">
                  <wp:simplePos x="0" y="0"/>
                  <wp:positionH relativeFrom="rightMargin">
                    <wp:posOffset>-1076325</wp:posOffset>
                  </wp:positionH>
                  <wp:positionV relativeFrom="topMargin">
                    <wp:posOffset>1600200</wp:posOffset>
                  </wp:positionV>
                  <wp:extent cx="76200" cy="3238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7"/>
                          <a:stretch>
                            <a:fillRect/>
                          </a:stretch>
                        </pic:blipFill>
                        <pic:spPr>
                          <a:xfrm>
                            <a:off x="0" y="0"/>
                            <a:ext cx="76200" cy="323850"/>
                          </a:xfrm>
                          <a:prstGeom prst="rect">
                            <a:avLst/>
                          </a:prstGeom>
                        </pic:spPr>
                      </pic:pic>
                    </a:graphicData>
                  </a:graphic>
                </wp:anchor>
              </w:drawing>
            </w:r>
            <w:r>
              <w:pict>
                <v:shape id="_x0000_s1068" o:spid="_x0000_s1068" o:spt="202" type="#_x0000_t202" style="position:absolute;left:0pt;margin-left:247.2pt;margin-top:199.9pt;height:10.15pt;width:21.3pt;mso-position-horizontal-relative:page;mso-position-vertical-relative:page;z-index:25170124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19.78</w:t>
                        </w:r>
                      </w:p>
                    </w:txbxContent>
                  </v:textbox>
                </v:shape>
              </w:pict>
            </w:r>
            <w:r>
              <w:pict>
                <v:shape id="_x0000_s1069" o:spid="_x0000_s1069" o:spt="202" type="#_x0000_t202" style="position:absolute;left:0pt;margin-left:194.85pt;margin-top:200.25pt;height:10.15pt;width:17.25pt;mso-position-horizontal-relative:page;mso-position-vertical-relative:page;z-index:25172480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8.93</w:t>
                        </w:r>
                      </w:p>
                    </w:txbxContent>
                  </v:textbox>
                </v:shape>
              </w:pict>
            </w:r>
            <w:r>
              <w:pict>
                <v:shape id="_x0000_s1070" o:spid="_x0000_s1070" o:spt="202" type="#_x0000_t202" style="position:absolute;left:0pt;margin-left:72.35pt;margin-top:200.95pt;height:10.15pt;width:10.05pt;mso-position-horizontal-relative:page;mso-position-vertical-relative:page;z-index:25172275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xbxContent>
                  </v:textbox>
                </v:shape>
              </w:pict>
            </w:r>
            <w:r>
              <w:pict>
                <v:shape id="_x0000_s1071" o:spid="_x0000_s1071" o:spt="202" type="#_x0000_t202" style="position:absolute;left:0pt;margin-left:240.4pt;margin-top:208.4pt;height:24.1pt;width:52.15pt;mso-position-horizontal-relative:page;mso-position-vertical-relative:page;z-index:2516992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8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8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982" w:type="dxa"/>
                              <w:vAlign w:val="top"/>
                            </w:tcPr>
                            <w:p>
                              <w:pPr>
                                <w:pStyle w:val="6"/>
                                <w:spacing w:before="94" w:line="228" w:lineRule="auto"/>
                                <w:ind w:left="173"/>
                                <w:rPr>
                                  <w:sz w:val="20"/>
                                  <w:szCs w:val="20"/>
                                </w:rPr>
                              </w:pPr>
                              <w:r>
                                <w:rPr>
                                  <w:spacing w:val="7"/>
                                  <w:sz w:val="20"/>
                                  <w:szCs w:val="20"/>
                                  <w14:textOutline w14:w="3795" w14:cap="sq" w14:cmpd="sng">
                                    <w14:solidFill>
                                      <w14:srgbClr w14:val="000000"/>
                                    </w14:solidFill>
                                    <w14:prstDash w14:val="solid"/>
                                    <w14:bevel/>
                                  </w14:textOutline>
                                </w:rPr>
                                <w:t>化粪池</w:t>
                              </w:r>
                            </w:p>
                          </w:tc>
                        </w:tr>
                      </w:tbl>
                      <w:p>
                        <w:pPr>
                          <w:rPr>
                            <w:rFonts w:ascii="Arial"/>
                            <w:sz w:val="21"/>
                          </w:rPr>
                        </w:pPr>
                      </w:p>
                    </w:txbxContent>
                  </v:textbox>
                </v:shape>
              </w:pict>
            </w:r>
            <w:r>
              <w:drawing>
                <wp:anchor distT="0" distB="0" distL="0" distR="0" simplePos="0" relativeHeight="251721728" behindDoc="0" locked="0" layoutInCell="1" allowOverlap="1">
                  <wp:simplePos x="0" y="0"/>
                  <wp:positionH relativeFrom="rightMargin">
                    <wp:posOffset>-4342130</wp:posOffset>
                  </wp:positionH>
                  <wp:positionV relativeFrom="topMargin">
                    <wp:posOffset>2616835</wp:posOffset>
                  </wp:positionV>
                  <wp:extent cx="496570" cy="762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8"/>
                          <a:stretch>
                            <a:fillRect/>
                          </a:stretch>
                        </pic:blipFill>
                        <pic:spPr>
                          <a:xfrm>
                            <a:off x="0" y="0"/>
                            <a:ext cx="496810" cy="76200"/>
                          </a:xfrm>
                          <a:prstGeom prst="rect">
                            <a:avLst/>
                          </a:prstGeom>
                        </pic:spPr>
                      </pic:pic>
                    </a:graphicData>
                  </a:graphic>
                </wp:anchor>
              </w:drawing>
            </w:r>
            <w:r>
              <w:drawing>
                <wp:anchor distT="0" distB="0" distL="0" distR="0" simplePos="0" relativeHeight="251723776" behindDoc="0" locked="0" layoutInCell="1" allowOverlap="1">
                  <wp:simplePos x="0" y="0"/>
                  <wp:positionH relativeFrom="rightMargin">
                    <wp:posOffset>-2700655</wp:posOffset>
                  </wp:positionH>
                  <wp:positionV relativeFrom="topMargin">
                    <wp:posOffset>2615565</wp:posOffset>
                  </wp:positionV>
                  <wp:extent cx="360045"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9"/>
                          <a:stretch>
                            <a:fillRect/>
                          </a:stretch>
                        </pic:blipFill>
                        <pic:spPr>
                          <a:xfrm>
                            <a:off x="0" y="0"/>
                            <a:ext cx="359790" cy="76200"/>
                          </a:xfrm>
                          <a:prstGeom prst="rect">
                            <a:avLst/>
                          </a:prstGeom>
                        </pic:spPr>
                      </pic:pic>
                    </a:graphicData>
                  </a:graphic>
                </wp:anchor>
              </w:drawing>
            </w:r>
            <w:r>
              <w:drawing>
                <wp:anchor distT="0" distB="0" distL="0" distR="0" simplePos="0" relativeHeight="251735040" behindDoc="0" locked="0" layoutInCell="1" allowOverlap="1">
                  <wp:simplePos x="0" y="0"/>
                  <wp:positionH relativeFrom="rightMargin">
                    <wp:posOffset>-1985010</wp:posOffset>
                  </wp:positionH>
                  <wp:positionV relativeFrom="topMargin">
                    <wp:posOffset>2930525</wp:posOffset>
                  </wp:positionV>
                  <wp:extent cx="76200" cy="25209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20"/>
                          <a:stretch>
                            <a:fillRect/>
                          </a:stretch>
                        </pic:blipFill>
                        <pic:spPr>
                          <a:xfrm>
                            <a:off x="0" y="0"/>
                            <a:ext cx="76200" cy="252095"/>
                          </a:xfrm>
                          <a:prstGeom prst="rect">
                            <a:avLst/>
                          </a:prstGeom>
                        </pic:spPr>
                      </pic:pic>
                    </a:graphicData>
                  </a:graphic>
                </wp:anchor>
              </w:drawing>
            </w:r>
            <w:r>
              <w:drawing>
                <wp:anchor distT="0" distB="0" distL="0" distR="0" simplePos="0" relativeHeight="251681792" behindDoc="0" locked="0" layoutInCell="1" allowOverlap="1">
                  <wp:simplePos x="0" y="0"/>
                  <wp:positionH relativeFrom="rightMargin">
                    <wp:posOffset>-1734185</wp:posOffset>
                  </wp:positionH>
                  <wp:positionV relativeFrom="topMargin">
                    <wp:posOffset>2924175</wp:posOffset>
                  </wp:positionV>
                  <wp:extent cx="76200" cy="125984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21"/>
                          <a:stretch>
                            <a:fillRect/>
                          </a:stretch>
                        </pic:blipFill>
                        <pic:spPr>
                          <a:xfrm>
                            <a:off x="0" y="0"/>
                            <a:ext cx="76200" cy="1259840"/>
                          </a:xfrm>
                          <a:prstGeom prst="rect">
                            <a:avLst/>
                          </a:prstGeom>
                        </pic:spPr>
                      </pic:pic>
                    </a:graphicData>
                  </a:graphic>
                </wp:anchor>
              </w:drawing>
            </w:r>
            <w:r>
              <w:pict>
                <v:shape id="_x0000_s1072" o:spid="_x0000_s1072" o:spt="202" type="#_x0000_t202" style="position:absolute;left:0pt;margin-left:203.3pt;margin-top:248.9pt;height:24.1pt;width:52.15pt;mso-position-horizontal-relative:page;mso-position-vertical-relative:page;z-index:2516981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8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8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982" w:type="dxa"/>
                              <w:vAlign w:val="top"/>
                            </w:tcPr>
                            <w:p>
                              <w:pPr>
                                <w:pStyle w:val="6"/>
                                <w:spacing w:before="93" w:line="229" w:lineRule="auto"/>
                                <w:ind w:left="185"/>
                                <w:rPr>
                                  <w:sz w:val="20"/>
                                  <w:szCs w:val="20"/>
                                </w:rPr>
                              </w:pPr>
                              <w:r>
                                <w:rPr>
                                  <w:spacing w:val="3"/>
                                  <w:sz w:val="20"/>
                                  <w:szCs w:val="20"/>
                                  <w14:textOutline w14:w="3795" w14:cap="sq" w14:cmpd="sng">
                                    <w14:solidFill>
                                      <w14:srgbClr w14:val="000000"/>
                                    </w14:solidFill>
                                    <w14:prstDash w14:val="solid"/>
                                    <w14:bevel/>
                                  </w14:textOutline>
                                </w:rPr>
                                <w:t>隔油池</w:t>
                              </w:r>
                            </w:p>
                          </w:tc>
                        </w:tr>
                      </w:tbl>
                      <w:p>
                        <w:pPr>
                          <w:rPr>
                            <w:rFonts w:ascii="Arial"/>
                            <w:sz w:val="21"/>
                          </w:rPr>
                        </w:pPr>
                      </w:p>
                    </w:txbxContent>
                  </v:textbox>
                </v:shape>
              </w:pict>
            </w:r>
            <w:r>
              <w:pict>
                <v:shape id="_x0000_s1073" o:spid="_x0000_s1073" o:spt="202" type="#_x0000_t202" style="position:absolute;left:0pt;margin-left:294.1pt;margin-top:238.25pt;height:52.35pt;width:83pt;mso-position-horizontal-relative:page;mso-position-vertical-relative:page;z-index:2516971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61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61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1610" w:type="dxa"/>
                              <w:vAlign w:val="top"/>
                            </w:tcPr>
                            <w:p>
                              <w:pPr>
                                <w:pStyle w:val="6"/>
                                <w:spacing w:before="105" w:line="228" w:lineRule="auto"/>
                                <w:ind w:left="191"/>
                                <w:rPr>
                                  <w:sz w:val="20"/>
                                  <w:szCs w:val="20"/>
                                </w:rPr>
                              </w:pPr>
                              <w:r>
                                <w:rPr>
                                  <w:spacing w:val="6"/>
                                  <w:sz w:val="20"/>
                                  <w:szCs w:val="20"/>
                                  <w14:textOutline w14:w="3795" w14:cap="sq" w14:cmpd="sng">
                                    <w14:solidFill>
                                      <w14:srgbClr w14:val="000000"/>
                                    </w14:solidFill>
                                    <w14:prstDash w14:val="solid"/>
                                    <w14:bevel/>
                                  </w14:textOutline>
                                </w:rPr>
                                <w:t>园区工业污水</w:t>
                              </w:r>
                            </w:p>
                            <w:p>
                              <w:pPr>
                                <w:pStyle w:val="6"/>
                                <w:spacing w:before="24" w:line="228" w:lineRule="auto"/>
                                <w:ind w:left="178"/>
                                <w:rPr>
                                  <w:sz w:val="20"/>
                                  <w:szCs w:val="20"/>
                                </w:rPr>
                              </w:pPr>
                              <w:r>
                                <w:rPr>
                                  <w:spacing w:val="8"/>
                                  <w:sz w:val="20"/>
                                  <w:szCs w:val="20"/>
                                  <w14:textOutline w14:w="3795" w14:cap="sq" w14:cmpd="sng">
                                    <w14:solidFill>
                                      <w14:srgbClr w14:val="000000"/>
                                    </w14:solidFill>
                                    <w14:prstDash w14:val="solid"/>
                                    <w14:bevel/>
                                  </w14:textOutline>
                                </w:rPr>
                                <w:t>处理厂或魏兴</w:t>
                              </w:r>
                            </w:p>
                            <w:p>
                              <w:pPr>
                                <w:pStyle w:val="6"/>
                                <w:spacing w:before="23" w:line="228" w:lineRule="auto"/>
                                <w:ind w:left="283"/>
                                <w:rPr>
                                  <w:sz w:val="20"/>
                                  <w:szCs w:val="20"/>
                                </w:rPr>
                              </w:pPr>
                              <w:r>
                                <w:rPr>
                                  <w:spacing w:val="8"/>
                                  <w:sz w:val="20"/>
                                  <w:szCs w:val="20"/>
                                  <w14:textOutline w14:w="3795" w14:cap="sq" w14:cmpd="sng">
                                    <w14:solidFill>
                                      <w14:srgbClr w14:val="000000"/>
                                    </w14:solidFill>
                                    <w14:prstDash w14:val="solid"/>
                                    <w14:bevel/>
                                  </w14:textOutline>
                                </w:rPr>
                                <w:t>污水处理厂</w:t>
                              </w:r>
                            </w:p>
                          </w:tc>
                        </w:tr>
                      </w:tbl>
                      <w:p>
                        <w:pPr>
                          <w:rPr>
                            <w:rFonts w:ascii="Arial"/>
                            <w:sz w:val="21"/>
                          </w:rPr>
                        </w:pPr>
                      </w:p>
                    </w:txbxContent>
                  </v:textbox>
                </v:shape>
              </w:pict>
            </w:r>
            <w:r>
              <w:pict>
                <v:shape id="_x0000_s1074" o:spid="_x0000_s1074" o:spt="202" type="#_x0000_t202" style="position:absolute;left:0pt;margin-left:67.8pt;margin-top:252.2pt;height:10.15pt;width:16.75pt;mso-position-horizontal-relative:page;mso-position-vertical-relative:page;z-index:25171660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18.6</w:t>
                        </w:r>
                      </w:p>
                    </w:txbxContent>
                  </v:textbox>
                </v:shape>
              </w:pict>
            </w:r>
            <w:r>
              <w:pict>
                <v:shape id="_x0000_s1075" o:spid="_x0000_s1075" o:spt="202" type="#_x0000_t202" style="position:absolute;left:0pt;margin-left:173.05pt;margin-top:252.45pt;height:10.15pt;width:21.3pt;mso-position-horizontal-relative:page;mso-position-vertical-relative:page;z-index:25172070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16.74</w:t>
                        </w:r>
                      </w:p>
                    </w:txbxContent>
                  </v:textbox>
                </v:shape>
              </w:pict>
            </w:r>
            <w:r>
              <w:drawing>
                <wp:anchor distT="0" distB="0" distL="0" distR="0" simplePos="0" relativeHeight="251715584" behindDoc="0" locked="0" layoutInCell="1" allowOverlap="1">
                  <wp:simplePos x="0" y="0"/>
                  <wp:positionH relativeFrom="rightMargin">
                    <wp:posOffset>-4358005</wp:posOffset>
                  </wp:positionH>
                  <wp:positionV relativeFrom="topMargin">
                    <wp:posOffset>3268345</wp:posOffset>
                  </wp:positionV>
                  <wp:extent cx="496570" cy="762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22"/>
                          <a:stretch>
                            <a:fillRect/>
                          </a:stretch>
                        </pic:blipFill>
                        <pic:spPr>
                          <a:xfrm>
                            <a:off x="0" y="0"/>
                            <a:ext cx="496582" cy="76200"/>
                          </a:xfrm>
                          <a:prstGeom prst="rect">
                            <a:avLst/>
                          </a:prstGeom>
                        </pic:spPr>
                      </pic:pic>
                    </a:graphicData>
                  </a:graphic>
                </wp:anchor>
              </w:drawing>
            </w:r>
            <w:r>
              <w:drawing>
                <wp:anchor distT="0" distB="0" distL="0" distR="0" simplePos="0" relativeHeight="251719680" behindDoc="0" locked="0" layoutInCell="1" allowOverlap="1">
                  <wp:simplePos x="0" y="0"/>
                  <wp:positionH relativeFrom="rightMargin">
                    <wp:posOffset>-2995295</wp:posOffset>
                  </wp:positionH>
                  <wp:positionV relativeFrom="topMargin">
                    <wp:posOffset>3272790</wp:posOffset>
                  </wp:positionV>
                  <wp:extent cx="495935" cy="762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23"/>
                          <a:stretch>
                            <a:fillRect/>
                          </a:stretch>
                        </pic:blipFill>
                        <pic:spPr>
                          <a:xfrm>
                            <a:off x="0" y="0"/>
                            <a:ext cx="495947" cy="76200"/>
                          </a:xfrm>
                          <a:prstGeom prst="rect">
                            <a:avLst/>
                          </a:prstGeom>
                        </pic:spPr>
                      </pic:pic>
                    </a:graphicData>
                  </a:graphic>
                </wp:anchor>
              </w:drawing>
            </w:r>
            <w:r>
              <w:pict>
                <v:group id="_x0000_s1076" o:spid="_x0000_s1076" o:spt="203" style="position:absolute;left:0pt;margin-left:152.75pt;margin-top:319.95pt;height:22.05pt;width:65.25pt;mso-position-horizontal-relative:page;mso-position-vertical-relative:page;z-index:251742208;mso-width-relative:page;mso-height-relative:page;" coordsize="1305,440">
                  <o:lock v:ext="edit"/>
                  <v:shape id="_x0000_s1077" o:spid="_x0000_s1077" o:spt="75" type="#_x0000_t75" style="position:absolute;left:0;top:0;height:440;width:1305;" filled="f" stroked="f" coordsize="21600,21600">
                    <v:path/>
                    <v:fill on="f" focussize="0,0"/>
                    <v:stroke on="f"/>
                    <v:imagedata r:id="rId124" o:title=""/>
                    <o:lock v:ext="edit" aspectratio="t"/>
                  </v:shape>
                  <v:shape id="_x0000_s1078" o:spid="_x0000_s1078" o:spt="202" type="#_x0000_t202" style="position:absolute;left:-20;top:-20;height:520;width:1345;" filled="f" stroked="f" coordsize="21600,21600">
                    <v:path/>
                    <v:fill on="f" focussize="0,0"/>
                    <v:stroke on="f"/>
                    <v:imagedata o:title=""/>
                    <o:lock v:ext="edit" aspectratio="f"/>
                    <v:textbox inset="0mm,0mm,0mm,0mm">
                      <w:txbxContent>
                        <w:p>
                          <w:pPr>
                            <w:pStyle w:val="6"/>
                            <w:spacing w:before="134" w:line="228" w:lineRule="auto"/>
                            <w:ind w:left="742"/>
                            <w:rPr>
                              <w:sz w:val="20"/>
                              <w:szCs w:val="20"/>
                            </w:rPr>
                          </w:pPr>
                          <w:r>
                            <w:rPr>
                              <w:spacing w:val="6"/>
                              <w:sz w:val="20"/>
                              <w:szCs w:val="20"/>
                              <w14:textOutline w14:w="3795" w14:cap="sq" w14:cmpd="sng">
                                <w14:solidFill>
                                  <w14:srgbClr w14:val="000000"/>
                                </w14:solidFill>
                                <w14:prstDash w14:val="solid"/>
                                <w14:bevel/>
                              </w14:textOutline>
                            </w:rPr>
                            <w:t>锅炉</w:t>
                          </w:r>
                        </w:p>
                      </w:txbxContent>
                    </v:textbox>
                  </v:shape>
                </v:group>
              </w:pict>
            </w:r>
            <w:r>
              <w:pict>
                <v:shape id="_x0000_s1079" o:spid="_x0000_s1079" o:spt="202" type="#_x0000_t202" style="position:absolute;left:0pt;margin-left:154.45pt;margin-top:320.35pt;height:10.15pt;width:21.3pt;mso-position-horizontal-relative:page;mso-position-vertical-relative:page;z-index:25169612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10.19</w:t>
                        </w:r>
                      </w:p>
                    </w:txbxContent>
                  </v:textbox>
                </v:shape>
              </w:pict>
            </w:r>
            <w:r>
              <w:pict>
                <v:shape id="_x0000_s1080" o:spid="_x0000_s1080" o:spt="202" type="#_x0000_t202" style="position:absolute;left:0pt;margin-left:66.1pt;margin-top:320.7pt;height:10.15pt;width:21.3pt;mso-position-horizontal-relative:page;mso-position-vertical-relative:page;z-index:25169510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12.74</w:t>
                        </w:r>
                      </w:p>
                    </w:txbxContent>
                  </v:textbox>
                </v:shape>
              </w:pict>
            </w:r>
            <w:r>
              <w:drawing>
                <wp:anchor distT="0" distB="0" distL="0" distR="0" simplePos="0" relativeHeight="251678720" behindDoc="1" locked="0" layoutInCell="1" allowOverlap="1">
                  <wp:simplePos x="0" y="0"/>
                  <wp:positionH relativeFrom="rightMargin">
                    <wp:posOffset>-4354195</wp:posOffset>
                  </wp:positionH>
                  <wp:positionV relativeFrom="topMargin">
                    <wp:posOffset>4152265</wp:posOffset>
                  </wp:positionV>
                  <wp:extent cx="467995" cy="762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25"/>
                          <a:stretch>
                            <a:fillRect/>
                          </a:stretch>
                        </pic:blipFill>
                        <pic:spPr>
                          <a:xfrm>
                            <a:off x="0" y="0"/>
                            <a:ext cx="468007" cy="76200"/>
                          </a:xfrm>
                          <a:prstGeom prst="rect">
                            <a:avLst/>
                          </a:prstGeom>
                        </pic:spPr>
                      </pic:pic>
                    </a:graphicData>
                  </a:graphic>
                </wp:anchor>
              </w:drawing>
            </w:r>
            <w:r>
              <w:drawing>
                <wp:anchor distT="0" distB="0" distL="0" distR="0" simplePos="0" relativeHeight="251679744" behindDoc="1" locked="0" layoutInCell="1" allowOverlap="1">
                  <wp:simplePos x="0" y="0"/>
                  <wp:positionH relativeFrom="rightMargin">
                    <wp:posOffset>-1739265</wp:posOffset>
                  </wp:positionH>
                  <wp:positionV relativeFrom="topMargin">
                    <wp:posOffset>4169410</wp:posOffset>
                  </wp:positionV>
                  <wp:extent cx="76200" cy="36004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26"/>
                          <a:stretch>
                            <a:fillRect/>
                          </a:stretch>
                        </pic:blipFill>
                        <pic:spPr>
                          <a:xfrm>
                            <a:off x="0" y="0"/>
                            <a:ext cx="76200" cy="360044"/>
                          </a:xfrm>
                          <a:prstGeom prst="rect">
                            <a:avLst/>
                          </a:prstGeom>
                        </pic:spPr>
                      </pic:pic>
                    </a:graphicData>
                  </a:graphic>
                </wp:anchor>
              </w:drawing>
            </w:r>
            <w:r>
              <w:drawing>
                <wp:anchor distT="0" distB="0" distL="0" distR="0" simplePos="0" relativeHeight="251688960" behindDoc="0" locked="0" layoutInCell="1" allowOverlap="1">
                  <wp:simplePos x="0" y="0"/>
                  <wp:positionH relativeFrom="rightMargin">
                    <wp:posOffset>-3403600</wp:posOffset>
                  </wp:positionH>
                  <wp:positionV relativeFrom="topMargin">
                    <wp:posOffset>1633220</wp:posOffset>
                  </wp:positionV>
                  <wp:extent cx="78105" cy="9080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7"/>
                          <a:stretch>
                            <a:fillRect/>
                          </a:stretch>
                        </pic:blipFill>
                        <pic:spPr>
                          <a:xfrm>
                            <a:off x="0" y="0"/>
                            <a:ext cx="78104" cy="90932"/>
                          </a:xfrm>
                          <a:prstGeom prst="rect">
                            <a:avLst/>
                          </a:prstGeom>
                        </pic:spPr>
                      </pic:pic>
                    </a:graphicData>
                  </a:graphic>
                </wp:anchor>
              </w:drawing>
            </w:r>
            <w:r>
              <w:drawing>
                <wp:anchor distT="0" distB="0" distL="0" distR="0" simplePos="0" relativeHeight="251691008" behindDoc="0" locked="0" layoutInCell="1" allowOverlap="1">
                  <wp:simplePos x="0" y="0"/>
                  <wp:positionH relativeFrom="rightMargin">
                    <wp:posOffset>-3420745</wp:posOffset>
                  </wp:positionH>
                  <wp:positionV relativeFrom="topMargin">
                    <wp:posOffset>2361565</wp:posOffset>
                  </wp:positionV>
                  <wp:extent cx="78105" cy="9080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8"/>
                          <a:stretch>
                            <a:fillRect/>
                          </a:stretch>
                        </pic:blipFill>
                        <pic:spPr>
                          <a:xfrm>
                            <a:off x="0" y="0"/>
                            <a:ext cx="78105" cy="90931"/>
                          </a:xfrm>
                          <a:prstGeom prst="rect">
                            <a:avLst/>
                          </a:prstGeom>
                        </pic:spPr>
                      </pic:pic>
                    </a:graphicData>
                  </a:graphic>
                </wp:anchor>
              </w:drawing>
            </w:r>
            <w:r>
              <w:drawing>
                <wp:anchor distT="0" distB="0" distL="0" distR="0" simplePos="0" relativeHeight="251686912" behindDoc="0" locked="0" layoutInCell="1" allowOverlap="1">
                  <wp:simplePos x="0" y="0"/>
                  <wp:positionH relativeFrom="rightMargin">
                    <wp:posOffset>-3627755</wp:posOffset>
                  </wp:positionH>
                  <wp:positionV relativeFrom="topMargin">
                    <wp:posOffset>2390140</wp:posOffset>
                  </wp:positionV>
                  <wp:extent cx="241935" cy="1143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29"/>
                          <a:stretch>
                            <a:fillRect/>
                          </a:stretch>
                        </pic:blipFill>
                        <pic:spPr>
                          <a:xfrm>
                            <a:off x="0" y="0"/>
                            <a:ext cx="241985" cy="114261"/>
                          </a:xfrm>
                          <a:prstGeom prst="rect">
                            <a:avLst/>
                          </a:prstGeom>
                        </pic:spPr>
                      </pic:pic>
                    </a:graphicData>
                  </a:graphic>
                </wp:anchor>
              </w:drawing>
            </w:r>
            <w:r>
              <w:drawing>
                <wp:anchor distT="0" distB="0" distL="0" distR="0" simplePos="0" relativeHeight="251689984" behindDoc="0" locked="0" layoutInCell="1" allowOverlap="1">
                  <wp:simplePos x="0" y="0"/>
                  <wp:positionH relativeFrom="rightMargin">
                    <wp:posOffset>-3435985</wp:posOffset>
                  </wp:positionH>
                  <wp:positionV relativeFrom="topMargin">
                    <wp:posOffset>3013075</wp:posOffset>
                  </wp:positionV>
                  <wp:extent cx="78105" cy="9080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30"/>
                          <a:stretch>
                            <a:fillRect/>
                          </a:stretch>
                        </pic:blipFill>
                        <pic:spPr>
                          <a:xfrm>
                            <a:off x="0" y="0"/>
                            <a:ext cx="78104" cy="90932"/>
                          </a:xfrm>
                          <a:prstGeom prst="rect">
                            <a:avLst/>
                          </a:prstGeom>
                        </pic:spPr>
                      </pic:pic>
                    </a:graphicData>
                  </a:graphic>
                </wp:anchor>
              </w:drawing>
            </w:r>
            <w:r>
              <w:drawing>
                <wp:anchor distT="0" distB="0" distL="0" distR="0" simplePos="0" relativeHeight="251680768" behindDoc="1" locked="0" layoutInCell="1" allowOverlap="1">
                  <wp:simplePos x="0" y="0"/>
                  <wp:positionH relativeFrom="rightMargin">
                    <wp:posOffset>-2442210</wp:posOffset>
                  </wp:positionH>
                  <wp:positionV relativeFrom="topMargin">
                    <wp:posOffset>3869690</wp:posOffset>
                  </wp:positionV>
                  <wp:extent cx="80645" cy="889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31"/>
                          <a:stretch>
                            <a:fillRect/>
                          </a:stretch>
                        </pic:blipFill>
                        <pic:spPr>
                          <a:xfrm>
                            <a:off x="0" y="0"/>
                            <a:ext cx="80962" cy="88684"/>
                          </a:xfrm>
                          <a:prstGeom prst="rect">
                            <a:avLst/>
                          </a:prstGeom>
                        </pic:spPr>
                      </pic:pic>
                    </a:graphicData>
                  </a:graphic>
                </wp:anchor>
              </w:drawing>
            </w:r>
            <w:r>
              <w:drawing>
                <wp:anchor distT="0" distB="0" distL="0" distR="0" simplePos="0" relativeHeight="251737088" behindDoc="0" locked="0" layoutInCell="1" allowOverlap="1">
                  <wp:simplePos x="0" y="0"/>
                  <wp:positionH relativeFrom="rightMargin">
                    <wp:posOffset>-1649730</wp:posOffset>
                  </wp:positionH>
                  <wp:positionV relativeFrom="topMargin">
                    <wp:posOffset>2431415</wp:posOffset>
                  </wp:positionV>
                  <wp:extent cx="467995" cy="762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32"/>
                          <a:stretch>
                            <a:fillRect/>
                          </a:stretch>
                        </pic:blipFill>
                        <pic:spPr>
                          <a:xfrm>
                            <a:off x="0" y="0"/>
                            <a:ext cx="468007" cy="76200"/>
                          </a:xfrm>
                          <a:prstGeom prst="rect">
                            <a:avLst/>
                          </a:prstGeom>
                        </pic:spPr>
                      </pic:pic>
                    </a:graphicData>
                  </a:graphic>
                </wp:anchor>
              </w:drawing>
            </w:r>
            <w:r>
              <w:drawing>
                <wp:anchor distT="0" distB="0" distL="0" distR="0" simplePos="0" relativeHeight="251738112" behindDoc="0" locked="0" layoutInCell="1" allowOverlap="1">
                  <wp:simplePos x="0" y="0"/>
                  <wp:positionH relativeFrom="rightMargin">
                    <wp:posOffset>-1649730</wp:posOffset>
                  </wp:positionH>
                  <wp:positionV relativeFrom="topMargin">
                    <wp:posOffset>2135505</wp:posOffset>
                  </wp:positionV>
                  <wp:extent cx="467995" cy="7620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33"/>
                          <a:stretch>
                            <a:fillRect/>
                          </a:stretch>
                        </pic:blipFill>
                        <pic:spPr>
                          <a:xfrm>
                            <a:off x="0" y="0"/>
                            <a:ext cx="468007" cy="76200"/>
                          </a:xfrm>
                          <a:prstGeom prst="rect">
                            <a:avLst/>
                          </a:prstGeom>
                        </pic:spPr>
                      </pic:pic>
                    </a:graphicData>
                  </a:graphic>
                </wp:anchor>
              </w:drawing>
            </w:r>
            <w:r>
              <w:rPr>
                <w:spacing w:val="-5"/>
                <w:sz w:val="18"/>
                <w:szCs w:val="18"/>
              </w:rPr>
              <w:t>损耗</w:t>
            </w:r>
            <w:r>
              <w:rPr>
                <w:spacing w:val="-21"/>
                <w:sz w:val="18"/>
                <w:szCs w:val="18"/>
              </w:rPr>
              <w:t xml:space="preserve"> </w:t>
            </w:r>
            <w:r>
              <w:rPr>
                <w:rFonts w:ascii="Times New Roman" w:hAnsi="Times New Roman" w:eastAsia="Times New Roman" w:cs="Times New Roman"/>
                <w:spacing w:val="-5"/>
                <w:sz w:val="18"/>
                <w:szCs w:val="18"/>
              </w:rPr>
              <w:t>1.98</w:t>
            </w:r>
          </w:p>
          <w:p>
            <w:pPr>
              <w:spacing w:before="24" w:line="229" w:lineRule="exact"/>
              <w:ind w:firstLine="2301"/>
            </w:pPr>
            <w:r>
              <w:rPr>
                <w:position w:val="-4"/>
              </w:rPr>
              <w:drawing>
                <wp:inline distT="0" distB="0" distL="0" distR="0">
                  <wp:extent cx="289560" cy="14478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34"/>
                          <a:stretch>
                            <a:fillRect/>
                          </a:stretch>
                        </pic:blipFill>
                        <pic:spPr>
                          <a:xfrm>
                            <a:off x="0" y="0"/>
                            <a:ext cx="289712" cy="145160"/>
                          </a:xfrm>
                          <a:prstGeom prst="rect">
                            <a:avLst/>
                          </a:prstGeom>
                        </pic:spPr>
                      </pic:pic>
                    </a:graphicData>
                  </a:graphic>
                </wp:inline>
              </w:drawing>
            </w:r>
          </w:p>
          <w:p>
            <w:pPr>
              <w:spacing w:line="21" w:lineRule="exact"/>
            </w:pPr>
          </w:p>
          <w:tbl>
            <w:tblPr>
              <w:tblStyle w:val="5"/>
              <w:tblW w:w="1176" w:type="dxa"/>
              <w:tblInd w:w="195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7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8" w:hRule="atLeast"/>
              </w:trPr>
              <w:tc>
                <w:tcPr>
                  <w:tcW w:w="1176" w:type="dxa"/>
                  <w:vAlign w:val="top"/>
                </w:tcPr>
                <w:p>
                  <w:pPr>
                    <w:pStyle w:val="6"/>
                    <w:spacing w:before="92" w:line="228" w:lineRule="auto"/>
                    <w:ind w:left="186"/>
                    <w:rPr>
                      <w:sz w:val="20"/>
                      <w:szCs w:val="20"/>
                    </w:rPr>
                  </w:pPr>
                  <w:r>
                    <w:rPr>
                      <w:spacing w:val="3"/>
                      <w:sz w:val="20"/>
                      <w:szCs w:val="20"/>
                      <w14:textOutline w14:w="3795" w14:cap="sq" w14:cmpd="sng">
                        <w14:solidFill>
                          <w14:srgbClr w14:val="000000"/>
                        </w14:solidFill>
                        <w14:prstDash w14:val="solid"/>
                        <w14:bevel/>
                      </w14:textOutline>
                    </w:rPr>
                    <w:t>肉类加工</w:t>
                  </w:r>
                </w:p>
              </w:tc>
            </w:tr>
          </w:tbl>
          <w:p>
            <w:pPr>
              <w:pStyle w:val="6"/>
              <w:spacing w:before="148" w:line="219" w:lineRule="auto"/>
              <w:ind w:left="2104"/>
              <w:rPr>
                <w:rFonts w:ascii="Times New Roman" w:hAnsi="Times New Roman" w:eastAsia="Times New Roman" w:cs="Times New Roman"/>
                <w:sz w:val="18"/>
                <w:szCs w:val="18"/>
              </w:rPr>
            </w:pPr>
            <w:r>
              <w:pict>
                <v:shape id="_x0000_s1081" o:spid="_x0000_s1081" o:spt="202" type="#_x0000_t202" style="position:absolute;left:0pt;margin-left:333.25pt;margin-top:0.05pt;height:34.75pt;width:38.65pt;z-index:2517043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1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1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15" w:hRule="atLeast"/>
                          </w:trPr>
                          <w:tc>
                            <w:tcPr>
                              <w:tcW w:w="712" w:type="dxa"/>
                              <w:vAlign w:val="top"/>
                            </w:tcPr>
                            <w:p>
                              <w:pPr>
                                <w:pStyle w:val="6"/>
                                <w:spacing w:before="94" w:line="228" w:lineRule="auto"/>
                                <w:ind w:left="143"/>
                                <w:rPr>
                                  <w:sz w:val="20"/>
                                  <w:szCs w:val="20"/>
                                </w:rPr>
                              </w:pPr>
                              <w:r>
                                <w:rPr>
                                  <w:spacing w:val="5"/>
                                  <w:sz w:val="20"/>
                                  <w:szCs w:val="20"/>
                                  <w14:textOutline w14:w="3795" w14:cap="sq" w14:cmpd="sng">
                                    <w14:solidFill>
                                      <w14:srgbClr w14:val="000000"/>
                                    </w14:solidFill>
                                    <w14:prstDash w14:val="solid"/>
                                    <w14:bevel/>
                                  </w14:textOutline>
                                </w:rPr>
                                <w:t>化粪</w:t>
                              </w:r>
                            </w:p>
                            <w:p>
                              <w:pPr>
                                <w:pStyle w:val="6"/>
                                <w:spacing w:before="24" w:line="221" w:lineRule="auto"/>
                                <w:ind w:left="248"/>
                                <w:rPr>
                                  <w:sz w:val="20"/>
                                  <w:szCs w:val="20"/>
                                </w:rPr>
                              </w:pPr>
                              <w:r>
                                <w:rPr>
                                  <w:sz w:val="20"/>
                                  <w:szCs w:val="20"/>
                                  <w14:textOutline w14:w="3795" w14:cap="sq" w14:cmpd="sng">
                                    <w14:solidFill>
                                      <w14:srgbClr w14:val="000000"/>
                                    </w14:solidFill>
                                    <w14:prstDash w14:val="solid"/>
                                    <w14:bevel/>
                                  </w14:textOutline>
                                </w:rPr>
                                <w:t>池</w:t>
                              </w:r>
                            </w:p>
                          </w:tc>
                        </w:tr>
                      </w:tbl>
                      <w:p>
                        <w:pPr>
                          <w:rPr>
                            <w:rFonts w:ascii="Arial"/>
                            <w:sz w:val="21"/>
                          </w:rPr>
                        </w:pPr>
                      </w:p>
                    </w:txbxContent>
                  </v:textbox>
                </v:shape>
              </w:pict>
            </w:r>
            <w:r>
              <w:pict>
                <v:shape id="_x0000_s1082" o:spid="_x0000_s1082" o:spt="202" type="#_x0000_t202" style="position:absolute;left:0pt;margin-left:256.35pt;margin-top:2.55pt;height:34.75pt;width:38.65pt;z-index:2517053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1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1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15" w:hRule="atLeast"/>
                          </w:trPr>
                          <w:tc>
                            <w:tcPr>
                              <w:tcW w:w="712" w:type="dxa"/>
                              <w:vAlign w:val="top"/>
                            </w:tcPr>
                            <w:p>
                              <w:pPr>
                                <w:pStyle w:val="6"/>
                                <w:spacing w:before="95" w:line="235" w:lineRule="auto"/>
                                <w:ind w:left="247" w:right="137" w:hanging="93"/>
                                <w:rPr>
                                  <w:sz w:val="20"/>
                                  <w:szCs w:val="20"/>
                                </w:rPr>
                              </w:pPr>
                              <w:r>
                                <w:rPr>
                                  <w:spacing w:val="-1"/>
                                  <w:sz w:val="20"/>
                                  <w:szCs w:val="20"/>
                                  <w14:textOutline w14:w="3795" w14:cap="sq" w14:cmpd="sng">
                                    <w14:solidFill>
                                      <w14:srgbClr w14:val="000000"/>
                                    </w14:solidFill>
                                    <w14:prstDash w14:val="solid"/>
                                    <w14:bevel/>
                                  </w14:textOutline>
                                </w:rPr>
                                <w:t>隔油</w:t>
                              </w:r>
                              <w:r>
                                <w:rPr>
                                  <w:sz w:val="20"/>
                                  <w:szCs w:val="20"/>
                                </w:rPr>
                                <w:t xml:space="preserve"> </w:t>
                              </w:r>
                              <w:r>
                                <w:rPr>
                                  <w:sz w:val="20"/>
                                  <w:szCs w:val="20"/>
                                  <w14:textOutline w14:w="3795" w14:cap="sq" w14:cmpd="sng">
                                    <w14:solidFill>
                                      <w14:srgbClr w14:val="000000"/>
                                    </w14:solidFill>
                                    <w14:prstDash w14:val="solid"/>
                                    <w14:bevel/>
                                  </w14:textOutline>
                                </w:rPr>
                                <w:t>池</w:t>
                              </w:r>
                            </w:p>
                          </w:tc>
                        </w:tr>
                      </w:tbl>
                      <w:p>
                        <w:pPr>
                          <w:rPr>
                            <w:rFonts w:ascii="Arial"/>
                            <w:sz w:val="21"/>
                          </w:rPr>
                        </w:pPr>
                      </w:p>
                    </w:txbxContent>
                  </v:textbox>
                </v:shape>
              </w:pict>
            </w:r>
            <w:r>
              <w:pict>
                <v:shape id="_x0000_s1083" o:spid="_x0000_s1083" o:spt="202" type="#_x0000_t202" style="position:absolute;left:0pt;margin-left:300.9pt;margin-top:7pt;height:10.15pt;width:22pt;z-index:25170841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61.74</w:t>
                        </w:r>
                      </w:p>
                    </w:txbxContent>
                  </v:textbox>
                </v:shape>
              </w:pict>
            </w:r>
            <w:r>
              <w:pict>
                <v:shape id="_x0000_s1084" o:spid="_x0000_s1084" o:spt="202" type="#_x0000_t202" style="position:absolute;left:0pt;margin-left:224.25pt;margin-top:8.45pt;height:10.15pt;width:21.85pt;z-index:25170739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61.74</w:t>
                        </w:r>
                      </w:p>
                    </w:txbxContent>
                  </v:textbox>
                </v:shape>
              </w:pict>
            </w:r>
            <w:r>
              <w:rPr>
                <w:spacing w:val="-2"/>
                <w:sz w:val="18"/>
                <w:szCs w:val="18"/>
              </w:rPr>
              <w:t>损耗或进入产品</w:t>
            </w:r>
            <w:r>
              <w:rPr>
                <w:spacing w:val="-30"/>
                <w:sz w:val="18"/>
                <w:szCs w:val="18"/>
              </w:rPr>
              <w:t xml:space="preserve"> </w:t>
            </w:r>
            <w:r>
              <w:rPr>
                <w:rFonts w:ascii="Times New Roman" w:hAnsi="Times New Roman" w:eastAsia="Times New Roman" w:cs="Times New Roman"/>
                <w:spacing w:val="-2"/>
                <w:sz w:val="18"/>
                <w:szCs w:val="18"/>
              </w:rPr>
              <w:t>9.94</w:t>
            </w:r>
          </w:p>
          <w:p>
            <w:pPr>
              <w:spacing w:before="19" w:line="225" w:lineRule="exact"/>
              <w:ind w:left="2310"/>
            </w:pPr>
            <w:r>
              <w:rPr>
                <w:position w:val="-4"/>
              </w:rPr>
              <w:drawing>
                <wp:inline distT="0" distB="0" distL="0" distR="0">
                  <wp:extent cx="285115" cy="14224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35"/>
                          <a:stretch>
                            <a:fillRect/>
                          </a:stretch>
                        </pic:blipFill>
                        <pic:spPr>
                          <a:xfrm>
                            <a:off x="0" y="0"/>
                            <a:ext cx="285305" cy="142785"/>
                          </a:xfrm>
                          <a:prstGeom prst="rect">
                            <a:avLst/>
                          </a:prstGeom>
                        </pic:spPr>
                      </pic:pic>
                    </a:graphicData>
                  </a:graphic>
                </wp:inline>
              </w:drawing>
            </w:r>
          </w:p>
          <w:p>
            <w:pPr>
              <w:spacing w:line="20" w:lineRule="exact"/>
            </w:pPr>
          </w:p>
          <w:tbl>
            <w:tblPr>
              <w:tblStyle w:val="5"/>
              <w:tblW w:w="1428" w:type="dxa"/>
              <w:tblInd w:w="196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2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0" w:hRule="atLeast"/>
              </w:trPr>
              <w:tc>
                <w:tcPr>
                  <w:tcW w:w="1428" w:type="dxa"/>
                  <w:vAlign w:val="top"/>
                </w:tcPr>
                <w:p>
                  <w:pPr>
                    <w:pStyle w:val="6"/>
                    <w:spacing w:before="93" w:line="228" w:lineRule="auto"/>
                    <w:ind w:left="186"/>
                    <w:rPr>
                      <w:sz w:val="20"/>
                      <w:szCs w:val="20"/>
                    </w:rPr>
                  </w:pPr>
                  <w:r>
                    <w:rPr>
                      <w:spacing w:val="8"/>
                      <w:sz w:val="20"/>
                      <w:szCs w:val="20"/>
                      <w14:textOutline w14:w="3795" w14:cap="sq" w14:cmpd="sng">
                        <w14:solidFill>
                          <w14:srgbClr w14:val="000000"/>
                        </w14:solidFill>
                        <w14:prstDash w14:val="solid"/>
                        <w14:bevel/>
                      </w14:textOutline>
                    </w:rPr>
                    <w:t>豆制品加工</w:t>
                  </w:r>
                </w:p>
              </w:tc>
            </w:tr>
          </w:tbl>
          <w:p>
            <w:pPr>
              <w:pStyle w:val="6"/>
              <w:spacing w:before="139" w:line="219" w:lineRule="auto"/>
              <w:ind w:left="2399"/>
              <w:rPr>
                <w:rFonts w:ascii="Times New Roman" w:hAnsi="Times New Roman" w:eastAsia="Times New Roman" w:cs="Times New Roman"/>
                <w:sz w:val="18"/>
                <w:szCs w:val="18"/>
              </w:rPr>
            </w:pPr>
            <w:r>
              <w:pict>
                <v:shape id="_x0000_s1085" o:spid="_x0000_s1085" o:spt="202" type="#_x0000_t202" style="position:absolute;left:0pt;margin-left:320.85pt;margin-top:2pt;height:8.3pt;width:22pt;z-index:251713536;mso-width-relative:page;mso-height-relative:page;" filled="f" stroked="f" coordsize="21600,21600">
                  <v:path/>
                  <v:fill on="f" focussize="0,0"/>
                  <v:stroke on="f"/>
                  <v:imagedata o:title=""/>
                  <o:lock v:ext="edit" aspectratio="f"/>
                  <v:textbox inset="0mm,0mm,0mm,0mm">
                    <w:txbxContent>
                      <w:p>
                        <w:pPr>
                          <w:spacing w:before="20" w:line="125"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61.74</w:t>
                        </w:r>
                      </w:p>
                    </w:txbxContent>
                  </v:textbox>
                </v:shape>
              </w:pict>
            </w:r>
            <w:r>
              <w:pict>
                <v:shape id="_x0000_s1086" o:spid="_x0000_s1086" o:spt="202" type="#_x0000_t202" style="position:absolute;left:0pt;margin-left:287.2pt;margin-top:5.45pt;height:10.15pt;width:19.05pt;z-index:25171046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xbxContent>
                  </v:textbox>
                </v:shape>
              </w:pict>
            </w:r>
            <w:r>
              <w:pict>
                <v:shape id="_x0000_s1087" o:spid="_x0000_s1087" o:spt="202" type="#_x0000_t202" style="position:absolute;left:0pt;margin-left:228.65pt;margin-top:-1.8pt;height:33.45pt;width:45.65pt;z-index:2517094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85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8" w:hRule="atLeast"/>
                          </w:trPr>
                          <w:tc>
                            <w:tcPr>
                              <w:tcW w:w="852" w:type="dxa"/>
                              <w:vAlign w:val="top"/>
                            </w:tcPr>
                            <w:p>
                              <w:pPr>
                                <w:pStyle w:val="6"/>
                                <w:spacing w:before="90" w:line="229" w:lineRule="auto"/>
                                <w:ind w:left="243" w:right="144" w:hanging="89"/>
                                <w:rPr>
                                  <w:sz w:val="18"/>
                                  <w:szCs w:val="18"/>
                                </w:rPr>
                              </w:pPr>
                              <w:r>
                                <w:rPr>
                                  <w:spacing w:val="-3"/>
                                  <w:sz w:val="18"/>
                                  <w:szCs w:val="18"/>
                                  <w14:textOutline w14:w="3268" w14:cap="sq" w14:cmpd="sng">
                                    <w14:solidFill>
                                      <w14:srgbClr w14:val="000000"/>
                                    </w14:solidFill>
                                    <w14:prstDash w14:val="solid"/>
                                    <w14:bevel/>
                                  </w14:textOutline>
                                </w:rPr>
                                <w:t>现有废</w:t>
                              </w:r>
                              <w:r>
                                <w:rPr>
                                  <w:spacing w:val="1"/>
                                  <w:sz w:val="18"/>
                                  <w:szCs w:val="18"/>
                                </w:rPr>
                                <w:t xml:space="preserve"> </w:t>
                              </w:r>
                              <w:r>
                                <w:rPr>
                                  <w:spacing w:val="-5"/>
                                  <w:sz w:val="18"/>
                                  <w:szCs w:val="18"/>
                                  <w14:textOutline w14:w="3268" w14:cap="sq" w14:cmpd="sng">
                                    <w14:solidFill>
                                      <w14:srgbClr w14:val="000000"/>
                                    </w14:solidFill>
                                    <w14:prstDash w14:val="solid"/>
                                    <w14:bevel/>
                                  </w14:textOutline>
                                </w:rPr>
                                <w:t>水量</w:t>
                              </w:r>
                            </w:p>
                          </w:tc>
                        </w:tr>
                      </w:tbl>
                      <w:p>
                        <w:pPr>
                          <w:rPr>
                            <w:rFonts w:ascii="Arial"/>
                            <w:sz w:val="21"/>
                          </w:rPr>
                        </w:pPr>
                      </w:p>
                    </w:txbxContent>
                  </v:textbox>
                </v:shape>
              </w:pict>
            </w:r>
            <w:r>
              <w:rPr>
                <w:spacing w:val="-2"/>
                <w:sz w:val="18"/>
                <w:szCs w:val="18"/>
              </w:rPr>
              <w:t>损耗</w:t>
            </w:r>
            <w:r>
              <w:rPr>
                <w:spacing w:val="-40"/>
                <w:sz w:val="18"/>
                <w:szCs w:val="18"/>
              </w:rPr>
              <w:t xml:space="preserve"> </w:t>
            </w:r>
            <w:r>
              <w:rPr>
                <w:rFonts w:ascii="Times New Roman" w:hAnsi="Times New Roman" w:eastAsia="Times New Roman" w:cs="Times New Roman"/>
                <w:spacing w:val="-2"/>
                <w:sz w:val="18"/>
                <w:szCs w:val="18"/>
              </w:rPr>
              <w:t>2.49</w:t>
            </w:r>
          </w:p>
          <w:p>
            <w:pPr>
              <w:spacing w:before="64" w:line="180" w:lineRule="exact"/>
              <w:ind w:firstLine="2335"/>
            </w:pPr>
            <w:r>
              <w:rPr>
                <w:position w:val="-3"/>
              </w:rPr>
              <w:drawing>
                <wp:inline distT="0" distB="0" distL="0" distR="0">
                  <wp:extent cx="241935" cy="11366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36"/>
                          <a:stretch>
                            <a:fillRect/>
                          </a:stretch>
                        </pic:blipFill>
                        <pic:spPr>
                          <a:xfrm>
                            <a:off x="0" y="0"/>
                            <a:ext cx="241985" cy="114262"/>
                          </a:xfrm>
                          <a:prstGeom prst="rect">
                            <a:avLst/>
                          </a:prstGeom>
                        </pic:spPr>
                      </pic:pic>
                    </a:graphicData>
                  </a:graphic>
                </wp:inline>
              </w:drawing>
            </w:r>
          </w:p>
          <w:p>
            <w:pPr>
              <w:spacing w:line="20" w:lineRule="exact"/>
            </w:pPr>
          </w:p>
          <w:tbl>
            <w:tblPr>
              <w:tblStyle w:val="5"/>
              <w:tblW w:w="1570" w:type="dxa"/>
              <w:tblInd w:w="199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57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0" w:hRule="atLeast"/>
              </w:trPr>
              <w:tc>
                <w:tcPr>
                  <w:tcW w:w="1570" w:type="dxa"/>
                  <w:vAlign w:val="top"/>
                </w:tcPr>
                <w:p>
                  <w:pPr>
                    <w:pStyle w:val="6"/>
                    <w:spacing w:before="93" w:line="228" w:lineRule="auto"/>
                    <w:ind w:left="150"/>
                    <w:rPr>
                      <w:sz w:val="20"/>
                      <w:szCs w:val="20"/>
                    </w:rPr>
                  </w:pPr>
                  <w:r>
                    <w:rPr>
                      <w:spacing w:val="9"/>
                      <w:sz w:val="20"/>
                      <w:szCs w:val="20"/>
                      <w14:textOutline w14:w="3795" w14:cap="sq" w14:cmpd="sng">
                        <w14:solidFill>
                          <w14:srgbClr w14:val="000000"/>
                        </w14:solidFill>
                        <w14:prstDash w14:val="solid"/>
                        <w14:bevel/>
                      </w14:textOutline>
                    </w:rPr>
                    <w:t>米面制品加工</w:t>
                  </w:r>
                </w:p>
              </w:tc>
            </w:tr>
          </w:tbl>
          <w:p>
            <w:pPr>
              <w:pStyle w:val="6"/>
              <w:spacing w:before="229" w:line="219" w:lineRule="auto"/>
              <w:ind w:left="2373"/>
              <w:rPr>
                <w:rFonts w:ascii="Times New Roman" w:hAnsi="Times New Roman" w:eastAsia="Times New Roman" w:cs="Times New Roman"/>
                <w:sz w:val="18"/>
                <w:szCs w:val="18"/>
              </w:rPr>
            </w:pPr>
            <w:r>
              <w:rPr>
                <w:spacing w:val="-3"/>
                <w:sz w:val="18"/>
                <w:szCs w:val="18"/>
              </w:rPr>
              <w:t>损耗</w:t>
            </w:r>
            <w:r>
              <w:rPr>
                <w:spacing w:val="-36"/>
                <w:sz w:val="18"/>
                <w:szCs w:val="18"/>
              </w:rPr>
              <w:t xml:space="preserve"> </w:t>
            </w:r>
            <w:r>
              <w:rPr>
                <w:rFonts w:ascii="Times New Roman" w:hAnsi="Times New Roman" w:eastAsia="Times New Roman" w:cs="Times New Roman"/>
                <w:spacing w:val="-3"/>
                <w:sz w:val="18"/>
                <w:szCs w:val="18"/>
              </w:rPr>
              <w:t>3.07</w:t>
            </w:r>
          </w:p>
          <w:p>
            <w:pPr>
              <w:spacing w:before="23"/>
            </w:pPr>
          </w:p>
          <w:tbl>
            <w:tblPr>
              <w:tblStyle w:val="5"/>
              <w:tblW w:w="1808" w:type="dxa"/>
              <w:tblInd w:w="196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0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8" w:hRule="atLeast"/>
              </w:trPr>
              <w:tc>
                <w:tcPr>
                  <w:tcW w:w="1808" w:type="dxa"/>
                  <w:vAlign w:val="top"/>
                </w:tcPr>
                <w:p>
                  <w:pPr>
                    <w:pStyle w:val="6"/>
                    <w:spacing w:before="93" w:line="227" w:lineRule="auto"/>
                    <w:ind w:left="163"/>
                    <w:rPr>
                      <w:sz w:val="20"/>
                      <w:szCs w:val="20"/>
                    </w:rPr>
                  </w:pPr>
                  <w:r>
                    <w:rPr>
                      <w:spacing w:val="9"/>
                      <w:sz w:val="20"/>
                      <w:szCs w:val="20"/>
                      <w14:textOutline w14:w="3795" w14:cap="sq" w14:cmpd="sng">
                        <w14:solidFill>
                          <w14:srgbClr w14:val="000000"/>
                        </w14:solidFill>
                        <w14:prstDash w14:val="solid"/>
                        <w14:bevel/>
                      </w14:textOutline>
                    </w:rPr>
                    <w:t>咸菜萝卜干加工</w:t>
                  </w:r>
                </w:p>
              </w:tc>
            </w:tr>
          </w:tbl>
          <w:p>
            <w:pPr>
              <w:spacing w:line="116" w:lineRule="exact"/>
              <w:ind w:left="6073"/>
              <w:rPr>
                <w:rFonts w:ascii="Times New Roman" w:hAnsi="Times New Roman" w:eastAsia="Times New Roman" w:cs="Times New Roman"/>
                <w:sz w:val="18"/>
                <w:szCs w:val="18"/>
              </w:rPr>
            </w:pPr>
            <w:r>
              <w:drawing>
                <wp:anchor distT="0" distB="0" distL="0" distR="0" simplePos="0" relativeHeight="251736064" behindDoc="0" locked="0" layoutInCell="1" allowOverlap="1">
                  <wp:simplePos x="0" y="0"/>
                  <wp:positionH relativeFrom="column">
                    <wp:posOffset>4182110</wp:posOffset>
                  </wp:positionH>
                  <wp:positionV relativeFrom="paragraph">
                    <wp:posOffset>-176530</wp:posOffset>
                  </wp:positionV>
                  <wp:extent cx="76200" cy="4318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37"/>
                          <a:stretch>
                            <a:fillRect/>
                          </a:stretch>
                        </pic:blipFill>
                        <pic:spPr>
                          <a:xfrm>
                            <a:off x="0" y="0"/>
                            <a:ext cx="76200" cy="431800"/>
                          </a:xfrm>
                          <a:prstGeom prst="rect">
                            <a:avLst/>
                          </a:prstGeom>
                        </pic:spPr>
                      </pic:pic>
                    </a:graphicData>
                  </a:graphic>
                </wp:anchor>
              </w:drawing>
            </w:r>
            <w:r>
              <w:rPr>
                <w:rFonts w:ascii="Times New Roman" w:hAnsi="Times New Roman" w:eastAsia="Times New Roman" w:cs="Times New Roman"/>
                <w:spacing w:val="-3"/>
                <w:position w:val="-2"/>
                <w:sz w:val="18"/>
                <w:szCs w:val="18"/>
              </w:rPr>
              <w:t>1305.27</w:t>
            </w:r>
          </w:p>
          <w:p>
            <w:pPr>
              <w:pStyle w:val="6"/>
              <w:spacing w:line="211" w:lineRule="auto"/>
              <w:ind w:left="2349"/>
              <w:rPr>
                <w:rFonts w:ascii="Times New Roman" w:hAnsi="Times New Roman" w:eastAsia="Times New Roman" w:cs="Times New Roman"/>
                <w:sz w:val="18"/>
                <w:szCs w:val="18"/>
              </w:rPr>
            </w:pPr>
            <w:r>
              <w:rPr>
                <w:spacing w:val="-5"/>
                <w:sz w:val="18"/>
                <w:szCs w:val="18"/>
              </w:rPr>
              <w:t>损耗</w:t>
            </w:r>
            <w:r>
              <w:rPr>
                <w:spacing w:val="-24"/>
                <w:sz w:val="18"/>
                <w:szCs w:val="18"/>
              </w:rPr>
              <w:t xml:space="preserve"> </w:t>
            </w:r>
            <w:r>
              <w:rPr>
                <w:rFonts w:ascii="Times New Roman" w:hAnsi="Times New Roman" w:eastAsia="Times New Roman" w:cs="Times New Roman"/>
                <w:spacing w:val="-5"/>
                <w:sz w:val="18"/>
                <w:szCs w:val="18"/>
              </w:rPr>
              <w:t>1.86</w:t>
            </w:r>
          </w:p>
          <w:p>
            <w:pPr>
              <w:spacing w:before="65" w:line="180" w:lineRule="exact"/>
              <w:ind w:firstLine="2284"/>
            </w:pPr>
            <w:r>
              <w:rPr>
                <w:position w:val="-3"/>
              </w:rPr>
              <w:drawing>
                <wp:inline distT="0" distB="0" distL="0" distR="0">
                  <wp:extent cx="162560" cy="1136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38"/>
                          <a:stretch>
                            <a:fillRect/>
                          </a:stretch>
                        </pic:blipFill>
                        <pic:spPr>
                          <a:xfrm>
                            <a:off x="0" y="0"/>
                            <a:ext cx="162877" cy="114262"/>
                          </a:xfrm>
                          <a:prstGeom prst="rect">
                            <a:avLst/>
                          </a:prstGeom>
                        </pic:spPr>
                      </pic:pic>
                    </a:graphicData>
                  </a:graphic>
                </wp:inline>
              </w:drawing>
            </w:r>
          </w:p>
          <w:p>
            <w:pPr>
              <w:spacing w:line="20" w:lineRule="exact"/>
            </w:pPr>
          </w:p>
          <w:tbl>
            <w:tblPr>
              <w:tblStyle w:val="5"/>
              <w:tblW w:w="1358" w:type="dxa"/>
              <w:tblInd w:w="193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5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1358" w:type="dxa"/>
                  <w:vAlign w:val="top"/>
                </w:tcPr>
                <w:p>
                  <w:pPr>
                    <w:pStyle w:val="6"/>
                    <w:spacing w:before="94" w:line="228" w:lineRule="auto"/>
                    <w:ind w:left="258"/>
                    <w:rPr>
                      <w:sz w:val="20"/>
                      <w:szCs w:val="20"/>
                    </w:rPr>
                  </w:pPr>
                  <w:r>
                    <w:rPr>
                      <w:spacing w:val="8"/>
                      <w:sz w:val="20"/>
                      <w:szCs w:val="20"/>
                      <w14:textOutline w14:w="3795" w14:cap="sq" w14:cmpd="sng">
                        <w14:solidFill>
                          <w14:srgbClr w14:val="000000"/>
                        </w14:solidFill>
                        <w14:prstDash w14:val="solid"/>
                        <w14:bevel/>
                      </w14:textOutline>
                    </w:rPr>
                    <w:t>生活用水</w:t>
                  </w:r>
                </w:p>
              </w:tc>
            </w:tr>
          </w:tbl>
          <w:p>
            <w:pPr>
              <w:pStyle w:val="6"/>
              <w:spacing w:before="253" w:line="239" w:lineRule="auto"/>
              <w:ind w:left="3348"/>
              <w:rPr>
                <w:rFonts w:ascii="Times New Roman" w:hAnsi="Times New Roman" w:eastAsia="Times New Roman" w:cs="Times New Roman"/>
                <w:sz w:val="18"/>
                <w:szCs w:val="18"/>
              </w:rPr>
            </w:pPr>
            <w:r>
              <w:pict>
                <v:shape id="_x0000_s1088" o:spid="_x0000_s1088" o:spt="202" type="#_x0000_t202" style="position:absolute;left:0pt;margin-left:214.6pt;margin-top:11.65pt;height:48.5pt;width:53.25pt;z-index:251700224;mso-width-relative:page;mso-height-relative:page;" filled="f" stroked="f" coordsize="21600,21600">
                  <v:path/>
                  <v:fill on="f" focussize="0,0"/>
                  <v:stroke on="f"/>
                  <v:imagedata o:title=""/>
                  <o:lock v:ext="edit" aspectratio="f"/>
                  <v:textbox inset="0mm,0mm,0mm,0mm">
                    <w:txbxContent>
                      <w:p>
                        <w:pPr>
                          <w:pStyle w:val="6"/>
                          <w:spacing w:before="20" w:line="266" w:lineRule="exact"/>
                          <w:ind w:left="47"/>
                          <w:rPr>
                            <w:sz w:val="18"/>
                            <w:szCs w:val="18"/>
                          </w:rPr>
                        </w:pPr>
                        <w:r>
                          <w:rPr>
                            <w:rFonts w:ascii="Times New Roman" w:hAnsi="Times New Roman" w:eastAsia="Times New Roman" w:cs="Times New Roman"/>
                            <w:spacing w:val="-18"/>
                            <w:position w:val="6"/>
                            <w:sz w:val="18"/>
                            <w:szCs w:val="18"/>
                          </w:rPr>
                          <w:t>3</w:t>
                        </w:r>
                        <w:r>
                          <w:rPr>
                            <w:spacing w:val="-18"/>
                            <w:position w:val="6"/>
                            <w:sz w:val="18"/>
                            <w:szCs w:val="18"/>
                          </w:rPr>
                          <w:t>、损</w:t>
                        </w:r>
                      </w:p>
                      <w:p>
                        <w:pPr>
                          <w:spacing w:line="185" w:lineRule="auto"/>
                          <w:ind w:left="2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p>
                        <w:pPr>
                          <w:pStyle w:val="6"/>
                          <w:tabs>
                            <w:tab w:val="left" w:pos="202"/>
                          </w:tabs>
                          <w:spacing w:before="267" w:line="221" w:lineRule="auto"/>
                          <w:ind w:left="57"/>
                          <w:rPr>
                            <w:rFonts w:ascii="Times New Roman" w:hAnsi="Times New Roman" w:eastAsia="Times New Roman" w:cs="Times New Roman"/>
                            <w:sz w:val="18"/>
                            <w:szCs w:val="18"/>
                          </w:rPr>
                        </w:pPr>
                        <w:r>
                          <w:rPr>
                            <w:sz w:val="18"/>
                            <w:szCs w:val="18"/>
                            <w:u w:val="single" w:color="auto"/>
                          </w:rPr>
                          <w:tab/>
                        </w:r>
                        <w:r>
                          <w:rPr>
                            <w:spacing w:val="-3"/>
                            <w:sz w:val="18"/>
                            <w:szCs w:val="18"/>
                            <w:u w:val="single" w:color="auto"/>
                          </w:rPr>
                          <w:t>排污</w:t>
                        </w:r>
                        <w:r>
                          <w:rPr>
                            <w:spacing w:val="-32"/>
                            <w:sz w:val="18"/>
                            <w:szCs w:val="18"/>
                            <w:u w:val="single" w:color="auto"/>
                          </w:rPr>
                          <w:t xml:space="preserve"> </w:t>
                        </w:r>
                        <w:r>
                          <w:rPr>
                            <w:rFonts w:ascii="Times New Roman" w:hAnsi="Times New Roman" w:eastAsia="Times New Roman" w:cs="Times New Roman"/>
                            <w:spacing w:val="-3"/>
                            <w:sz w:val="18"/>
                            <w:szCs w:val="18"/>
                            <w:u w:val="single" w:color="auto"/>
                          </w:rPr>
                          <w:t xml:space="preserve">0.49   </w:t>
                        </w:r>
                      </w:p>
                    </w:txbxContent>
                  </v:textbox>
                </v:shape>
              </w:pict>
            </w:r>
            <w:r>
              <w:rPr>
                <w:spacing w:val="-3"/>
                <w:sz w:val="18"/>
                <w:szCs w:val="18"/>
              </w:rPr>
              <w:t>使用蒸汽</w:t>
            </w:r>
            <w:r>
              <w:rPr>
                <w:spacing w:val="-31"/>
                <w:sz w:val="18"/>
                <w:szCs w:val="18"/>
              </w:rPr>
              <w:t xml:space="preserve"> </w:t>
            </w:r>
            <w:r>
              <w:rPr>
                <w:rFonts w:ascii="Times New Roman" w:hAnsi="Times New Roman" w:eastAsia="Times New Roman" w:cs="Times New Roman"/>
                <w:spacing w:val="-3"/>
                <w:sz w:val="18"/>
                <w:szCs w:val="18"/>
              </w:rPr>
              <w:t>8.7</w:t>
            </w:r>
          </w:p>
          <w:p>
            <w:pPr>
              <w:pStyle w:val="6"/>
              <w:spacing w:before="1" w:line="219" w:lineRule="auto"/>
              <w:ind w:left="3682"/>
              <w:rPr>
                <w:rFonts w:ascii="Times New Roman" w:hAnsi="Times New Roman" w:eastAsia="Times New Roman" w:cs="Times New Roman"/>
                <w:sz w:val="18"/>
                <w:szCs w:val="18"/>
              </w:rPr>
            </w:pPr>
            <w:r>
              <w:rPr>
                <w:spacing w:val="-3"/>
                <w:sz w:val="18"/>
                <w:szCs w:val="18"/>
              </w:rPr>
              <w:t>耗等</w:t>
            </w:r>
            <w:r>
              <w:rPr>
                <w:spacing w:val="-37"/>
                <w:sz w:val="18"/>
                <w:szCs w:val="18"/>
              </w:rPr>
              <w:t xml:space="preserve"> </w:t>
            </w:r>
            <w:r>
              <w:rPr>
                <w:rFonts w:ascii="Times New Roman" w:hAnsi="Times New Roman" w:eastAsia="Times New Roman" w:cs="Times New Roman"/>
                <w:spacing w:val="-3"/>
                <w:sz w:val="18"/>
                <w:szCs w:val="18"/>
              </w:rPr>
              <w:t>0.9</w:t>
            </w:r>
          </w:p>
          <w:p>
            <w:pPr>
              <w:spacing w:before="49" w:line="194" w:lineRule="exact"/>
              <w:ind w:firstLine="3869"/>
            </w:pPr>
            <w:r>
              <w:rPr>
                <w:position w:val="-3"/>
              </w:rPr>
              <w:drawing>
                <wp:inline distT="0" distB="0" distL="0" distR="0">
                  <wp:extent cx="154940" cy="12319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39"/>
                          <a:stretch>
                            <a:fillRect/>
                          </a:stretch>
                        </pic:blipFill>
                        <pic:spPr>
                          <a:xfrm>
                            <a:off x="0" y="0"/>
                            <a:ext cx="155409" cy="123228"/>
                          </a:xfrm>
                          <a:prstGeom prst="rect">
                            <a:avLst/>
                          </a:prstGeom>
                        </pic:spPr>
                      </pic:pic>
                    </a:graphicData>
                  </a:graphic>
                </wp:inline>
              </w:drawing>
            </w:r>
          </w:p>
          <w:p>
            <w:pPr>
              <w:spacing w:line="21" w:lineRule="auto"/>
              <w:rPr>
                <w:rFonts w:ascii="Arial"/>
                <w:sz w:val="2"/>
              </w:rPr>
            </w:pPr>
          </w:p>
          <w:tbl>
            <w:tblPr>
              <w:tblStyle w:val="5"/>
              <w:tblW w:w="1171" w:type="dxa"/>
              <w:tblInd w:w="186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7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1171" w:type="dxa"/>
                  <w:vAlign w:val="top"/>
                </w:tcPr>
                <w:p>
                  <w:pPr>
                    <w:pStyle w:val="6"/>
                    <w:spacing w:before="93" w:line="228" w:lineRule="auto"/>
                    <w:ind w:left="164"/>
                    <w:rPr>
                      <w:sz w:val="20"/>
                      <w:szCs w:val="20"/>
                    </w:rPr>
                  </w:pPr>
                  <w:r>
                    <w:rPr>
                      <w:spacing w:val="7"/>
                      <w:sz w:val="20"/>
                      <w:szCs w:val="20"/>
                      <w14:textOutline w14:w="3795" w14:cap="sq" w14:cmpd="sng">
                        <w14:solidFill>
                          <w14:srgbClr w14:val="000000"/>
                        </w14:solidFill>
                        <w14:prstDash w14:val="solid"/>
                        <w14:bevel/>
                      </w14:textOutline>
                    </w:rPr>
                    <w:t>软水设备</w:t>
                  </w:r>
                </w:p>
              </w:tc>
            </w:tr>
          </w:tbl>
          <w:p>
            <w:pPr>
              <w:pStyle w:val="6"/>
              <w:tabs>
                <w:tab w:val="left" w:pos="3662"/>
              </w:tabs>
              <w:spacing w:before="125" w:line="219" w:lineRule="auto"/>
              <w:ind w:left="2373"/>
              <w:rPr>
                <w:rFonts w:ascii="Times New Roman" w:hAnsi="Times New Roman" w:eastAsia="Times New Roman" w:cs="Times New Roman"/>
                <w:sz w:val="18"/>
                <w:szCs w:val="18"/>
              </w:rPr>
            </w:pPr>
            <w:r>
              <w:rPr>
                <w:sz w:val="18"/>
                <w:szCs w:val="18"/>
                <w:u w:val="single" w:color="auto"/>
              </w:rPr>
              <w:tab/>
            </w:r>
            <w:r>
              <w:rPr>
                <w:spacing w:val="-2"/>
                <w:sz w:val="18"/>
                <w:szCs w:val="18"/>
                <w:u w:val="single" w:color="auto"/>
              </w:rPr>
              <w:t>浓盐水</w:t>
            </w:r>
            <w:r>
              <w:rPr>
                <w:spacing w:val="-41"/>
                <w:sz w:val="18"/>
                <w:szCs w:val="18"/>
                <w:u w:val="single" w:color="auto"/>
              </w:rPr>
              <w:t xml:space="preserve"> </w:t>
            </w:r>
            <w:r>
              <w:rPr>
                <w:rFonts w:ascii="Times New Roman" w:hAnsi="Times New Roman" w:eastAsia="Times New Roman" w:cs="Times New Roman"/>
                <w:spacing w:val="-2"/>
                <w:sz w:val="18"/>
                <w:szCs w:val="18"/>
                <w:u w:val="single" w:color="auto"/>
              </w:rPr>
              <w:t>2.55</w:t>
            </w:r>
            <w:r>
              <w:rPr>
                <w:rFonts w:ascii="Times New Roman" w:hAnsi="Times New Roman" w:eastAsia="Times New Roman" w:cs="Times New Roman"/>
                <w:sz w:val="18"/>
                <w:szCs w:val="18"/>
                <w:u w:val="single" w:color="auto"/>
              </w:rPr>
              <w:t xml:space="preserve">                  </w:t>
            </w:r>
          </w:p>
          <w:p>
            <w:pPr>
              <w:spacing w:before="284" w:line="230" w:lineRule="auto"/>
              <w:ind w:left="1941"/>
              <w:rPr>
                <w:rFonts w:ascii="黑体" w:hAnsi="黑体" w:eastAsia="黑体" w:cs="黑体"/>
                <w:sz w:val="19"/>
                <w:szCs w:val="19"/>
              </w:rPr>
            </w:pPr>
            <w:r>
              <w:rPr>
                <w:rFonts w:ascii="黑体" w:hAnsi="黑体" w:eastAsia="黑体" w:cs="黑体"/>
                <w:spacing w:val="5"/>
                <w:sz w:val="19"/>
                <w:szCs w:val="19"/>
              </w:rPr>
              <w:t>图</w:t>
            </w:r>
            <w:r>
              <w:rPr>
                <w:rFonts w:ascii="Times New Roman" w:hAnsi="Times New Roman" w:eastAsia="Times New Roman" w:cs="Times New Roman"/>
                <w:spacing w:val="5"/>
                <w:sz w:val="19"/>
                <w:szCs w:val="19"/>
              </w:rPr>
              <w:t>2-</w:t>
            </w:r>
            <w:r>
              <w:rPr>
                <w:rFonts w:ascii="Times New Roman" w:hAnsi="Times New Roman" w:eastAsia="Times New Roman" w:cs="Times New Roman"/>
                <w:spacing w:val="-15"/>
                <w:sz w:val="19"/>
                <w:szCs w:val="19"/>
              </w:rPr>
              <w:t xml:space="preserve"> </w:t>
            </w:r>
            <w:r>
              <w:rPr>
                <w:rFonts w:ascii="Times New Roman" w:hAnsi="Times New Roman" w:eastAsia="Times New Roman" w:cs="Times New Roman"/>
                <w:spacing w:val="5"/>
                <w:sz w:val="19"/>
                <w:szCs w:val="19"/>
              </w:rPr>
              <w:t>1</w:t>
            </w:r>
            <w:r>
              <w:rPr>
                <w:rFonts w:ascii="黑体" w:hAnsi="黑体" w:eastAsia="黑体" w:cs="黑体"/>
                <w:spacing w:val="5"/>
                <w:sz w:val="19"/>
                <w:szCs w:val="19"/>
              </w:rPr>
              <w:t>：项目水平衡图（单位：</w:t>
            </w:r>
            <w:r>
              <w:rPr>
                <w:rFonts w:ascii="Times New Roman" w:hAnsi="Times New Roman" w:eastAsia="Times New Roman" w:cs="Times New Roman"/>
                <w:spacing w:val="5"/>
                <w:sz w:val="19"/>
                <w:szCs w:val="19"/>
              </w:rPr>
              <w:t>m</w:t>
            </w:r>
            <w:r>
              <w:rPr>
                <w:rFonts w:ascii="Times New Roman" w:hAnsi="Times New Roman" w:eastAsia="Times New Roman" w:cs="Times New Roman"/>
                <w:spacing w:val="5"/>
                <w:position w:val="6"/>
                <w:sz w:val="12"/>
                <w:szCs w:val="12"/>
              </w:rPr>
              <w:t>3</w:t>
            </w:r>
            <w:r>
              <w:rPr>
                <w:rFonts w:ascii="Times New Roman" w:hAnsi="Times New Roman" w:eastAsia="Times New Roman" w:cs="Times New Roman"/>
                <w:spacing w:val="5"/>
                <w:sz w:val="19"/>
                <w:szCs w:val="19"/>
              </w:rPr>
              <w:t>/d</w:t>
            </w:r>
            <w:r>
              <w:rPr>
                <w:rFonts w:ascii="黑体" w:hAnsi="黑体" w:eastAsia="黑体" w:cs="黑体"/>
                <w:spacing w:val="5"/>
                <w:sz w:val="19"/>
                <w:szCs w:val="19"/>
              </w:rPr>
              <w:t>）</w:t>
            </w:r>
          </w:p>
          <w:p>
            <w:pPr>
              <w:spacing w:before="269" w:line="222" w:lineRule="auto"/>
              <w:ind w:left="104"/>
              <w:rPr>
                <w:rFonts w:ascii="黑体" w:hAnsi="黑体" w:eastAsia="黑体" w:cs="黑体"/>
                <w:sz w:val="22"/>
                <w:szCs w:val="22"/>
              </w:rPr>
            </w:pPr>
            <w:r>
              <w:rPr>
                <w:rFonts w:ascii="黑体" w:hAnsi="黑体" w:eastAsia="黑体" w:cs="黑体"/>
                <w:spacing w:val="-1"/>
                <w:sz w:val="22"/>
                <w:szCs w:val="22"/>
              </w:rPr>
              <w:t>8、劳动定员及工作制度</w:t>
            </w:r>
          </w:p>
          <w:p>
            <w:pPr>
              <w:pStyle w:val="6"/>
              <w:spacing w:before="149" w:line="415" w:lineRule="exact"/>
              <w:ind w:left="553"/>
            </w:pPr>
            <w:r>
              <w:rPr>
                <w:position w:val="14"/>
              </w:rPr>
              <w:t>劳动定员：项目建成正式投产后增加劳动定员约</w:t>
            </w:r>
            <w:r>
              <w:rPr>
                <w:rFonts w:ascii="Times New Roman" w:hAnsi="Times New Roman" w:eastAsia="Times New Roman" w:cs="Times New Roman"/>
                <w:position w:val="14"/>
              </w:rPr>
              <w:t>2</w:t>
            </w:r>
            <w:r>
              <w:rPr>
                <w:rFonts w:ascii="Times New Roman" w:hAnsi="Times New Roman" w:eastAsia="Times New Roman" w:cs="Times New Roman"/>
                <w:spacing w:val="-1"/>
                <w:position w:val="14"/>
              </w:rPr>
              <w:t>60</w:t>
            </w:r>
            <w:r>
              <w:rPr>
                <w:spacing w:val="-1"/>
                <w:position w:val="14"/>
              </w:rPr>
              <w:t>人。工作制度：项目投产</w:t>
            </w:r>
          </w:p>
          <w:p>
            <w:pPr>
              <w:pStyle w:val="6"/>
              <w:spacing w:line="220" w:lineRule="auto"/>
              <w:ind w:left="108"/>
            </w:pPr>
            <w:r>
              <w:t>后，实行</w:t>
            </w:r>
            <w:r>
              <w:rPr>
                <w:rFonts w:ascii="Times New Roman" w:hAnsi="Times New Roman" w:eastAsia="Times New Roman" w:cs="Times New Roman"/>
              </w:rPr>
              <w:t>8</w:t>
            </w:r>
            <w:r>
              <w:t>小时工作制，年工作日约</w:t>
            </w:r>
            <w:r>
              <w:rPr>
                <w:rFonts w:ascii="Times New Roman" w:hAnsi="Times New Roman" w:eastAsia="Times New Roman" w:cs="Times New Roman"/>
              </w:rPr>
              <w:t>330</w:t>
            </w:r>
            <w:r>
              <w:t>天，年工</w:t>
            </w:r>
            <w:r>
              <w:rPr>
                <w:spacing w:val="-1"/>
              </w:rPr>
              <w:t>作约</w:t>
            </w:r>
            <w:r>
              <w:rPr>
                <w:rFonts w:ascii="Times New Roman" w:hAnsi="Times New Roman" w:eastAsia="Times New Roman" w:cs="Times New Roman"/>
                <w:spacing w:val="-1"/>
              </w:rPr>
              <w:t>2640</w:t>
            </w:r>
            <w:r>
              <w:rPr>
                <w:spacing w:val="-1"/>
              </w:rPr>
              <w:t>小时。</w:t>
            </w:r>
          </w:p>
          <w:p>
            <w:pPr>
              <w:spacing w:before="155" w:line="224" w:lineRule="auto"/>
              <w:ind w:left="101"/>
              <w:rPr>
                <w:rFonts w:ascii="黑体" w:hAnsi="黑体" w:eastAsia="黑体" w:cs="黑体"/>
                <w:sz w:val="22"/>
                <w:szCs w:val="22"/>
              </w:rPr>
            </w:pPr>
            <w:r>
              <w:rPr>
                <w:rFonts w:ascii="黑体" w:hAnsi="黑体" w:eastAsia="黑体" w:cs="黑体"/>
                <w:sz w:val="22"/>
                <w:szCs w:val="22"/>
              </w:rPr>
              <w:t>9、平面布置情况</w:t>
            </w:r>
          </w:p>
          <w:p>
            <w:pPr>
              <w:pStyle w:val="6"/>
              <w:spacing w:before="150" w:line="349" w:lineRule="auto"/>
              <w:ind w:left="109" w:right="101" w:firstLine="439"/>
            </w:pPr>
            <w:r>
              <w:rPr>
                <w:spacing w:val="-3"/>
              </w:rPr>
              <w:t>本项目是在现有源美冷链物流食品工业园内进行扩建，主</w:t>
            </w:r>
            <w:r>
              <w:rPr>
                <w:spacing w:val="-4"/>
              </w:rPr>
              <w:t>要是利用已建的各栋</w:t>
            </w:r>
            <w:r>
              <w:t xml:space="preserve"> </w:t>
            </w:r>
            <w:r>
              <w:rPr>
                <w:spacing w:val="-3"/>
              </w:rPr>
              <w:t>厂房，不涉及新建厂房。项目现有厂区占地呈规则的正方形，入厂大门布置</w:t>
            </w:r>
            <w:r>
              <w:rPr>
                <w:spacing w:val="-4"/>
              </w:rPr>
              <w:t>在厂区</w:t>
            </w:r>
            <w:r>
              <w:t xml:space="preserve"> </w:t>
            </w:r>
            <w:r>
              <w:rPr>
                <w:spacing w:val="-3"/>
              </w:rPr>
              <w:t>占地东侧，厂区中部有运输道路，各栋生产厂房及建筑物分布在南北两侧，</w:t>
            </w:r>
            <w:r>
              <w:rPr>
                <w:spacing w:val="-4"/>
              </w:rPr>
              <w:t>北侧从</w:t>
            </w:r>
            <w:r>
              <w:t xml:space="preserve"> </w:t>
            </w:r>
            <w:r>
              <w:rPr>
                <w:spacing w:val="-3"/>
              </w:rPr>
              <w:t>东至西依次为综合办公楼、标准厂房</w:t>
            </w:r>
            <w:r>
              <w:rPr>
                <w:rFonts w:ascii="Times New Roman" w:hAnsi="Times New Roman" w:eastAsia="Times New Roman" w:cs="Times New Roman"/>
                <w:spacing w:val="-3"/>
              </w:rPr>
              <w:t>6#</w:t>
            </w:r>
            <w:r>
              <w:rPr>
                <w:spacing w:val="-3"/>
              </w:rPr>
              <w:t>、标准厂房</w:t>
            </w:r>
            <w:r>
              <w:rPr>
                <w:rFonts w:ascii="Times New Roman" w:hAnsi="Times New Roman" w:eastAsia="Times New Roman" w:cs="Times New Roman"/>
                <w:spacing w:val="-3"/>
              </w:rPr>
              <w:t>5#</w:t>
            </w:r>
            <w:r>
              <w:rPr>
                <w:spacing w:val="-3"/>
              </w:rPr>
              <w:t>、标准厂房</w:t>
            </w:r>
            <w:r>
              <w:rPr>
                <w:rFonts w:ascii="Times New Roman" w:hAnsi="Times New Roman" w:eastAsia="Times New Roman" w:cs="Times New Roman"/>
                <w:spacing w:val="-3"/>
              </w:rPr>
              <w:t>4#</w:t>
            </w:r>
            <w:r>
              <w:rPr>
                <w:spacing w:val="-3"/>
              </w:rPr>
              <w:t>及锅炉房；南侧</w:t>
            </w:r>
            <w:r>
              <w:rPr>
                <w:spacing w:val="6"/>
              </w:rPr>
              <w:t xml:space="preserve"> </w:t>
            </w:r>
            <w:r>
              <w:rPr>
                <w:spacing w:val="-3"/>
              </w:rPr>
              <w:t>从东至西依次为冷藏中心、半成品加工车间、标准厂房</w:t>
            </w:r>
            <w:r>
              <w:rPr>
                <w:rFonts w:ascii="Times New Roman" w:hAnsi="Times New Roman" w:eastAsia="Times New Roman" w:cs="Times New Roman"/>
                <w:spacing w:val="-3"/>
              </w:rPr>
              <w:t>1#</w:t>
            </w:r>
            <w:r>
              <w:rPr>
                <w:spacing w:val="-3"/>
              </w:rPr>
              <w:t>、标准厂房</w:t>
            </w:r>
            <w:r>
              <w:rPr>
                <w:rFonts w:ascii="Times New Roman" w:hAnsi="Times New Roman" w:eastAsia="Times New Roman" w:cs="Times New Roman"/>
                <w:spacing w:val="-3"/>
              </w:rPr>
              <w:t>2#</w:t>
            </w:r>
            <w:r>
              <w:rPr>
                <w:spacing w:val="-3"/>
              </w:rPr>
              <w:t>、标准厂房</w:t>
            </w:r>
          </w:p>
          <w:p>
            <w:pPr>
              <w:pStyle w:val="6"/>
              <w:spacing w:line="220" w:lineRule="auto"/>
              <w:jc w:val="right"/>
            </w:pPr>
            <w:r>
              <w:rPr>
                <w:rFonts w:ascii="Times New Roman" w:hAnsi="Times New Roman" w:eastAsia="Times New Roman" w:cs="Times New Roman"/>
                <w:spacing w:val="-5"/>
              </w:rPr>
              <w:t>3#</w:t>
            </w:r>
            <w:r>
              <w:rPr>
                <w:spacing w:val="-5"/>
              </w:rPr>
              <w:t>。冷藏中心东侧为停车区。项目配套的污水处理站位于厂区东南面相</w:t>
            </w:r>
            <w:r>
              <w:rPr>
                <w:spacing w:val="-6"/>
              </w:rPr>
              <w:t>距约</w:t>
            </w:r>
            <w:r>
              <w:rPr>
                <w:rFonts w:ascii="Times New Roman" w:hAnsi="Times New Roman" w:eastAsia="Times New Roman" w:cs="Times New Roman"/>
                <w:spacing w:val="-6"/>
              </w:rPr>
              <w:t>55m</w:t>
            </w:r>
            <w:r>
              <w:rPr>
                <w:spacing w:val="-6"/>
              </w:rPr>
              <w:t>处。</w:t>
            </w:r>
          </w:p>
          <w:p>
            <w:pPr>
              <w:pStyle w:val="6"/>
              <w:spacing w:before="154" w:line="349" w:lineRule="auto"/>
              <w:ind w:left="124" w:right="212" w:firstLine="424"/>
              <w:rPr>
                <w:rFonts w:ascii="Times New Roman" w:hAnsi="Times New Roman" w:eastAsia="Times New Roman" w:cs="Times New Roman"/>
              </w:rPr>
            </w:pPr>
            <w:r>
              <w:t>根据项目设计资料，本次扩建主要将肉类及副产品加</w:t>
            </w:r>
            <w:r>
              <w:rPr>
                <w:spacing w:val="-1"/>
              </w:rPr>
              <w:t>工布置在半成品加工车</w:t>
            </w:r>
            <w:r>
              <w:t xml:space="preserve"> </w:t>
            </w:r>
            <w:r>
              <w:rPr>
                <w:spacing w:val="-1"/>
              </w:rPr>
              <w:t>间、豆制品加工点主要布置在标准厂房</w:t>
            </w:r>
            <w:r>
              <w:rPr>
                <w:rFonts w:ascii="Times New Roman" w:hAnsi="Times New Roman" w:eastAsia="Times New Roman" w:cs="Times New Roman"/>
                <w:spacing w:val="-1"/>
              </w:rPr>
              <w:t>2~6#</w:t>
            </w:r>
            <w:r>
              <w:rPr>
                <w:spacing w:val="-1"/>
              </w:rPr>
              <w:t>、米面制品加工点布置在标准厂房</w:t>
            </w:r>
            <w:r>
              <w:rPr>
                <w:rFonts w:ascii="Times New Roman" w:hAnsi="Times New Roman" w:eastAsia="Times New Roman" w:cs="Times New Roman"/>
                <w:spacing w:val="-1"/>
              </w:rPr>
              <w:t>3#</w:t>
            </w:r>
          </w:p>
          <w:p>
            <w:pPr>
              <w:pStyle w:val="6"/>
              <w:spacing w:before="1" w:line="219" w:lineRule="auto"/>
              <w:jc w:val="right"/>
            </w:pPr>
            <w:r>
              <w:rPr>
                <w:spacing w:val="-7"/>
              </w:rPr>
              <w:t>和</w:t>
            </w:r>
            <w:r>
              <w:rPr>
                <w:rFonts w:ascii="Times New Roman" w:hAnsi="Times New Roman" w:eastAsia="Times New Roman" w:cs="Times New Roman"/>
                <w:spacing w:val="-7"/>
              </w:rPr>
              <w:t>5#</w:t>
            </w:r>
            <w:r>
              <w:rPr>
                <w:spacing w:val="-7"/>
              </w:rPr>
              <w:t>、咸菜和萝卜干加工点布置在标准厂房</w:t>
            </w:r>
            <w:r>
              <w:rPr>
                <w:rFonts w:ascii="Times New Roman" w:hAnsi="Times New Roman" w:eastAsia="Times New Roman" w:cs="Times New Roman"/>
                <w:spacing w:val="-7"/>
              </w:rPr>
              <w:t>3#</w:t>
            </w:r>
            <w:r>
              <w:rPr>
                <w:spacing w:val="-7"/>
              </w:rPr>
              <w:t>。项目各食品加工点车间内部的布置，</w:t>
            </w:r>
          </w:p>
        </w:tc>
      </w:tr>
    </w:tbl>
    <w:p>
      <w:pPr>
        <w:pStyle w:val="2"/>
      </w:pPr>
    </w:p>
    <w:p>
      <w:pPr>
        <w:sectPr>
          <w:footerReference r:id="rId45" w:type="default"/>
          <w:pgSz w:w="11906" w:h="16839"/>
          <w:pgMar w:top="1431" w:right="1514" w:bottom="1259"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8" w:hRule="atLeast"/>
        </w:trPr>
        <w:tc>
          <w:tcPr>
            <w:tcW w:w="831" w:type="dxa"/>
            <w:tcBorders>
              <w:top w:val="single" w:color="000000" w:sz="6" w:space="0"/>
              <w:left w:val="single" w:color="000000" w:sz="6" w:space="0"/>
            </w:tcBorders>
            <w:vAlign w:val="top"/>
          </w:tcPr>
          <w:p>
            <w:pPr>
              <w:rPr>
                <w:rFonts w:ascii="Arial"/>
                <w:sz w:val="21"/>
              </w:rPr>
            </w:pPr>
          </w:p>
        </w:tc>
        <w:tc>
          <w:tcPr>
            <w:tcW w:w="8032" w:type="dxa"/>
            <w:tcBorders>
              <w:top w:val="single" w:color="000000" w:sz="6" w:space="0"/>
              <w:right w:val="single" w:color="000000" w:sz="6" w:space="0"/>
            </w:tcBorders>
            <w:vAlign w:val="top"/>
          </w:tcPr>
          <w:p>
            <w:pPr>
              <w:pStyle w:val="6"/>
              <w:spacing w:before="147" w:line="417" w:lineRule="exact"/>
              <w:ind w:left="108"/>
            </w:pPr>
            <w:r>
              <w:rPr>
                <w:spacing w:val="-3"/>
                <w:position w:val="14"/>
              </w:rPr>
              <w:t>无统一标准，主要考虑能够满足清洁作业区和一般作业区分开以及顺应相应产品的</w:t>
            </w:r>
          </w:p>
          <w:p>
            <w:pPr>
              <w:pStyle w:val="6"/>
              <w:spacing w:line="220" w:lineRule="auto"/>
              <w:ind w:left="108"/>
            </w:pPr>
            <w:r>
              <w:rPr>
                <w:spacing w:val="-1"/>
              </w:rPr>
              <w:t>生产工艺流程，便于生产管理。</w:t>
            </w:r>
          </w:p>
          <w:p>
            <w:pPr>
              <w:pStyle w:val="6"/>
              <w:spacing w:before="152" w:line="349" w:lineRule="auto"/>
              <w:ind w:left="106" w:right="101" w:firstLine="446"/>
              <w:jc w:val="both"/>
            </w:pPr>
            <w:r>
              <w:rPr>
                <w:spacing w:val="-3"/>
              </w:rPr>
              <w:t>项目区各栋生产车间旁布置有地下式隔油池，主要</w:t>
            </w:r>
            <w:r>
              <w:rPr>
                <w:spacing w:val="-4"/>
              </w:rPr>
              <w:t>对相邻车间的生产废水进行</w:t>
            </w:r>
            <w:r>
              <w:t xml:space="preserve"> </w:t>
            </w:r>
            <w:r>
              <w:rPr>
                <w:spacing w:val="-3"/>
              </w:rPr>
              <w:t>隔油预处理后，再进入整个厂区配套的污水处理站处理。项目配套的污水处理站位</w:t>
            </w:r>
            <w:r>
              <w:rPr>
                <w:spacing w:val="1"/>
              </w:rPr>
              <w:t xml:space="preserve"> </w:t>
            </w:r>
            <w:r>
              <w:rPr>
                <w:spacing w:val="-2"/>
              </w:rPr>
              <w:t>于厂区东南面相距约</w:t>
            </w:r>
            <w:r>
              <w:rPr>
                <w:rFonts w:ascii="Times New Roman" w:hAnsi="Times New Roman" w:eastAsia="Times New Roman" w:cs="Times New Roman"/>
                <w:spacing w:val="-2"/>
              </w:rPr>
              <w:t>55m</w:t>
            </w:r>
            <w:r>
              <w:rPr>
                <w:spacing w:val="-2"/>
              </w:rPr>
              <w:t>处，厂区建设有污水收集管网，能够将生产废水及生活污</w:t>
            </w:r>
            <w:r>
              <w:rPr>
                <w:spacing w:val="15"/>
              </w:rPr>
              <w:t xml:space="preserve"> </w:t>
            </w:r>
            <w:r>
              <w:rPr>
                <w:spacing w:val="-3"/>
              </w:rPr>
              <w:t>水全部收集至污水处理站处理。通过调查，项目配套的污水站占地高程低于厂区高</w:t>
            </w:r>
            <w:r>
              <w:t xml:space="preserve"> </w:t>
            </w:r>
            <w:r>
              <w:rPr>
                <w:spacing w:val="-3"/>
              </w:rPr>
              <w:t>程，有利于废水通过自流收集。项目区配套建设有蒸汽供应管道，布置在各个厂房</w:t>
            </w:r>
            <w:r>
              <w:rPr>
                <w:spacing w:val="1"/>
              </w:rPr>
              <w:t xml:space="preserve"> </w:t>
            </w:r>
            <w:r>
              <w:rPr>
                <w:spacing w:val="-3"/>
              </w:rPr>
              <w:t>并接入各用气车间，所需蒸汽主要来自东岳电厂供应的蒸汽。厂区配套建设的备用</w:t>
            </w:r>
            <w:r>
              <w:rPr>
                <w:spacing w:val="1"/>
              </w:rPr>
              <w:t xml:space="preserve"> </w:t>
            </w:r>
            <w:r>
              <w:rPr>
                <w:spacing w:val="-3"/>
              </w:rPr>
              <w:t>蒸汽锅炉房位于厂区西北侧，设有管道与厂区蒸汽主管道连通。项目厂区四周均为</w:t>
            </w:r>
          </w:p>
          <w:p>
            <w:pPr>
              <w:pStyle w:val="6"/>
              <w:spacing w:line="219" w:lineRule="auto"/>
              <w:ind w:left="106"/>
            </w:pPr>
            <w:r>
              <w:rPr>
                <w:spacing w:val="-1"/>
              </w:rPr>
              <w:t>达州市农产品加工集中区园区道路，交通便利。</w:t>
            </w:r>
          </w:p>
          <w:p>
            <w:pPr>
              <w:pStyle w:val="6"/>
              <w:spacing w:before="144" w:line="398" w:lineRule="exact"/>
              <w:ind w:left="547"/>
            </w:pPr>
            <w:r>
              <w:rPr>
                <w:spacing w:val="-3"/>
                <w:position w:val="13"/>
              </w:rPr>
              <w:t>评价认为，项目平面布置合理紧凑，充分利用了周围自然地形、地</w:t>
            </w:r>
            <w:r>
              <w:rPr>
                <w:spacing w:val="-4"/>
                <w:position w:val="13"/>
              </w:rPr>
              <w:t>势，生产场</w:t>
            </w:r>
          </w:p>
          <w:p>
            <w:pPr>
              <w:pStyle w:val="6"/>
              <w:spacing w:before="1" w:line="218" w:lineRule="auto"/>
              <w:ind w:left="107"/>
            </w:pPr>
            <w:r>
              <w:t>地功能分区明确，便于生产、运输和管理。评价认为，项目</w:t>
            </w:r>
            <w:r>
              <w:rPr>
                <w:spacing w:val="-1"/>
              </w:rPr>
              <w:t>平面布置合理可行。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0" w:hRule="atLeast"/>
        </w:trPr>
        <w:tc>
          <w:tcPr>
            <w:tcW w:w="831" w:type="dxa"/>
            <w:tcBorders>
              <w:left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2"/>
              <w:ind w:left="196"/>
            </w:pPr>
            <w:r>
              <w:rPr>
                <w:spacing w:val="-5"/>
              </w:rPr>
              <w:t>工艺</w:t>
            </w:r>
          </w:p>
          <w:p>
            <w:pPr>
              <w:pStyle w:val="6"/>
              <w:spacing w:before="1" w:line="220" w:lineRule="auto"/>
              <w:ind w:left="194"/>
            </w:pPr>
            <w:r>
              <w:rPr>
                <w:spacing w:val="-4"/>
              </w:rPr>
              <w:t>流程</w:t>
            </w:r>
          </w:p>
          <w:p>
            <w:pPr>
              <w:pStyle w:val="6"/>
              <w:spacing w:before="22" w:line="220" w:lineRule="auto"/>
              <w:ind w:left="194"/>
            </w:pPr>
            <w:r>
              <w:rPr>
                <w:spacing w:val="-4"/>
              </w:rPr>
              <w:t>和产</w:t>
            </w:r>
          </w:p>
          <w:p>
            <w:pPr>
              <w:pStyle w:val="6"/>
              <w:spacing w:before="21" w:line="222" w:lineRule="auto"/>
              <w:ind w:left="193"/>
            </w:pPr>
            <w:r>
              <w:rPr>
                <w:spacing w:val="-4"/>
              </w:rPr>
              <w:t>排污</w:t>
            </w:r>
          </w:p>
          <w:p>
            <w:pPr>
              <w:pStyle w:val="6"/>
              <w:spacing w:before="22" w:line="221" w:lineRule="auto"/>
              <w:ind w:left="193"/>
            </w:pPr>
            <w:r>
              <w:rPr>
                <w:spacing w:val="-4"/>
              </w:rPr>
              <w:t>环节</w:t>
            </w:r>
          </w:p>
        </w:tc>
        <w:tc>
          <w:tcPr>
            <w:tcW w:w="8032" w:type="dxa"/>
            <w:tcBorders>
              <w:right w:val="single" w:color="000000" w:sz="6" w:space="0"/>
            </w:tcBorders>
            <w:vAlign w:val="top"/>
          </w:tcPr>
          <w:p>
            <w:pPr>
              <w:spacing w:before="117" w:line="225" w:lineRule="auto"/>
              <w:ind w:left="118"/>
              <w:rPr>
                <w:rFonts w:ascii="黑体" w:hAnsi="黑体" w:eastAsia="黑体" w:cs="黑体"/>
                <w:sz w:val="22"/>
                <w:szCs w:val="22"/>
              </w:rPr>
            </w:pPr>
            <w:r>
              <w:rPr>
                <w:rFonts w:ascii="黑体" w:hAnsi="黑体" w:eastAsia="黑体" w:cs="黑体"/>
                <w:spacing w:val="-4"/>
                <w:sz w:val="22"/>
                <w:szCs w:val="22"/>
              </w:rPr>
              <w:t>1、施工期</w:t>
            </w:r>
          </w:p>
          <w:p>
            <w:pPr>
              <w:pStyle w:val="6"/>
              <w:spacing w:before="111" w:line="220" w:lineRule="auto"/>
              <w:ind w:left="555"/>
            </w:pPr>
            <w:r>
              <w:rPr>
                <w:spacing w:val="-2"/>
              </w:rPr>
              <w:t>（</w:t>
            </w:r>
            <w:r>
              <w:rPr>
                <w:rFonts w:ascii="Times New Roman" w:hAnsi="Times New Roman" w:eastAsia="Times New Roman" w:cs="Times New Roman"/>
                <w:spacing w:val="-2"/>
              </w:rPr>
              <w:t>1</w:t>
            </w:r>
            <w:r>
              <w:rPr>
                <w:spacing w:val="-2"/>
              </w:rPr>
              <w:t>）施工期工程内容</w:t>
            </w:r>
          </w:p>
          <w:p>
            <w:pPr>
              <w:pStyle w:val="6"/>
              <w:spacing w:before="117" w:line="286" w:lineRule="auto"/>
              <w:ind w:left="106" w:right="101" w:firstLine="442"/>
            </w:pPr>
            <w:r>
              <w:rPr>
                <w:spacing w:val="-2"/>
              </w:rPr>
              <w:t>根据环评调查，本项目已于</w:t>
            </w:r>
            <w:r>
              <w:rPr>
                <w:rFonts w:ascii="Times New Roman" w:hAnsi="Times New Roman" w:eastAsia="Times New Roman" w:cs="Times New Roman"/>
                <w:spacing w:val="-2"/>
              </w:rPr>
              <w:t>2023</w:t>
            </w:r>
            <w:r>
              <w:rPr>
                <w:spacing w:val="-2"/>
              </w:rPr>
              <w:t>年</w:t>
            </w:r>
            <w:r>
              <w:rPr>
                <w:rFonts w:ascii="Times New Roman" w:hAnsi="Times New Roman" w:eastAsia="Times New Roman" w:cs="Times New Roman"/>
                <w:spacing w:val="-2"/>
              </w:rPr>
              <w:t>2</w:t>
            </w:r>
            <w:r>
              <w:rPr>
                <w:spacing w:val="-2"/>
              </w:rPr>
              <w:t>月动工建设，</w:t>
            </w:r>
            <w:r>
              <w:rPr>
                <w:spacing w:val="-48"/>
              </w:rPr>
              <w:t xml:space="preserve"> </w:t>
            </w:r>
            <w:r>
              <w:rPr>
                <w:spacing w:val="-2"/>
              </w:rPr>
              <w:t>目前已完成污水处理站的改</w:t>
            </w:r>
            <w:r>
              <w:t xml:space="preserve"> </w:t>
            </w:r>
            <w:r>
              <w:rPr>
                <w:spacing w:val="-3"/>
              </w:rPr>
              <w:t>造扩能、备用燃气锅炉的建设。项目剩余的施工建设活动主要是进行食品加工点的</w:t>
            </w:r>
            <w:r>
              <w:t xml:space="preserve"> </w:t>
            </w:r>
            <w:r>
              <w:rPr>
                <w:spacing w:val="-1"/>
              </w:rPr>
              <w:t>设备安装等。</w:t>
            </w:r>
          </w:p>
          <w:p>
            <w:pPr>
              <w:pStyle w:val="6"/>
              <w:spacing w:before="133" w:line="220" w:lineRule="auto"/>
              <w:ind w:left="555"/>
            </w:pPr>
            <w:r>
              <w:rPr>
                <w:spacing w:val="-3"/>
              </w:rPr>
              <w:t>（</w:t>
            </w:r>
            <w:r>
              <w:rPr>
                <w:rFonts w:ascii="Times New Roman" w:hAnsi="Times New Roman" w:eastAsia="Times New Roman" w:cs="Times New Roman"/>
                <w:spacing w:val="-3"/>
              </w:rPr>
              <w:t>2</w:t>
            </w:r>
            <w:r>
              <w:rPr>
                <w:spacing w:val="-3"/>
              </w:rPr>
              <w:t>）产污环节</w:t>
            </w:r>
          </w:p>
          <w:p>
            <w:pPr>
              <w:pStyle w:val="6"/>
              <w:spacing w:before="141" w:line="220" w:lineRule="auto"/>
              <w:ind w:left="547"/>
            </w:pPr>
            <w:r>
              <w:rPr>
                <w:spacing w:val="-10"/>
              </w:rPr>
              <w:t>施工噪声：主要来源于设备安装阶段的作业噪声和运输车辆的交通噪声等。</w:t>
            </w:r>
          </w:p>
          <w:p>
            <w:pPr>
              <w:pStyle w:val="6"/>
              <w:spacing w:before="141" w:line="401" w:lineRule="exact"/>
              <w:ind w:right="1"/>
              <w:jc w:val="right"/>
            </w:pPr>
            <w:r>
              <w:rPr>
                <w:spacing w:val="-1"/>
                <w:position w:val="13"/>
              </w:rPr>
              <w:t>固体废物：主要来源于设备安装产生的废弃包装材料、施工人员的生活垃圾。</w:t>
            </w:r>
          </w:p>
          <w:p>
            <w:pPr>
              <w:spacing w:before="1" w:line="221" w:lineRule="auto"/>
              <w:ind w:left="105"/>
              <w:rPr>
                <w:rFonts w:ascii="黑体" w:hAnsi="黑体" w:eastAsia="黑体" w:cs="黑体"/>
                <w:sz w:val="22"/>
                <w:szCs w:val="22"/>
              </w:rPr>
            </w:pPr>
            <w:r>
              <w:rPr>
                <w:rFonts w:ascii="黑体" w:hAnsi="黑体" w:eastAsia="黑体" w:cs="黑体"/>
                <w:spacing w:val="-1"/>
                <w:sz w:val="22"/>
                <w:szCs w:val="22"/>
              </w:rPr>
              <w:t>2、营运期工艺流程简述</w:t>
            </w:r>
          </w:p>
          <w:p>
            <w:pPr>
              <w:pStyle w:val="6"/>
              <w:spacing w:before="135" w:line="336" w:lineRule="auto"/>
              <w:ind w:left="107" w:right="101" w:firstLine="467"/>
            </w:pPr>
            <w:r>
              <w:rPr>
                <w:spacing w:val="-4"/>
              </w:rPr>
              <w:t>由于本项目建设的食品加工点较多，产品品类多，但部分加工点的生产工艺具</w:t>
            </w:r>
            <w:r>
              <w:t xml:space="preserve"> </w:t>
            </w:r>
            <w:r>
              <w:rPr>
                <w:spacing w:val="-3"/>
              </w:rPr>
              <w:t>有相似性。本次环评在生产工艺描述时仅对同类产品相似工艺的生产线，进行举例</w:t>
            </w:r>
            <w:r>
              <w:t xml:space="preserve"> </w:t>
            </w:r>
            <w:r>
              <w:rPr>
                <w:spacing w:val="-3"/>
              </w:rPr>
              <w:t>描述。不对所有食品加工点进行单独描述。根据前文工程分析，本项目共有食品加</w:t>
            </w:r>
          </w:p>
          <w:p>
            <w:pPr>
              <w:pStyle w:val="6"/>
              <w:spacing w:line="220" w:lineRule="auto"/>
              <w:ind w:right="1"/>
              <w:jc w:val="right"/>
            </w:pPr>
            <w:r>
              <w:t>工点</w:t>
            </w:r>
            <w:r>
              <w:rPr>
                <w:rFonts w:ascii="Times New Roman" w:hAnsi="Times New Roman" w:eastAsia="Times New Roman" w:cs="Times New Roman"/>
              </w:rPr>
              <w:t>39</w:t>
            </w:r>
            <w:r>
              <w:t>个，产品种类涉及肉类及副产品制品、豆制品、米</w:t>
            </w:r>
            <w:r>
              <w:rPr>
                <w:spacing w:val="-1"/>
              </w:rPr>
              <w:t>面制品及蔬菜腌制食品。</w:t>
            </w:r>
          </w:p>
          <w:p>
            <w:pPr>
              <w:pStyle w:val="6"/>
              <w:spacing w:before="139" w:line="220" w:lineRule="auto"/>
              <w:ind w:left="103"/>
            </w:pPr>
            <w:r>
              <w:rPr>
                <w:rFonts w:ascii="Times New Roman" w:hAnsi="Times New Roman" w:eastAsia="Times New Roman" w:cs="Times New Roman"/>
                <w:b/>
                <w:bCs/>
              </w:rPr>
              <w:t>2.1</w:t>
            </w:r>
            <w:r>
              <w:rPr>
                <w14:textOutline w14:w="4013" w14:cap="sq" w14:cmpd="sng">
                  <w14:solidFill>
                    <w14:srgbClr w14:val="000000"/>
                  </w14:solidFill>
                  <w14:prstDash w14:val="solid"/>
                  <w14:bevel/>
                </w14:textOutline>
              </w:rPr>
              <w:t>肉类及副产品制品生产工艺流程</w:t>
            </w:r>
          </w:p>
          <w:p>
            <w:pPr>
              <w:pStyle w:val="6"/>
              <w:spacing w:before="138" w:line="406" w:lineRule="exact"/>
              <w:ind w:right="1"/>
              <w:jc w:val="right"/>
            </w:pPr>
            <w:r>
              <w:rPr>
                <w:position w:val="14"/>
              </w:rPr>
              <w:t>本项目建设的肉类及副产品加工点的产品主要包括板</w:t>
            </w:r>
            <w:r>
              <w:rPr>
                <w:spacing w:val="-1"/>
                <w:position w:val="14"/>
              </w:rPr>
              <w:t>鸭、猪头肉、巴骨牛肉、</w:t>
            </w:r>
          </w:p>
          <w:p>
            <w:pPr>
              <w:pStyle w:val="6"/>
              <w:spacing w:line="220" w:lineRule="auto"/>
              <w:ind w:left="109"/>
            </w:pPr>
            <w:r>
              <w:rPr>
                <w:spacing w:val="-1"/>
              </w:rPr>
              <w:t>水发毛肚、腊肉香肠等。</w:t>
            </w:r>
          </w:p>
          <w:p>
            <w:pPr>
              <w:pStyle w:val="6"/>
              <w:spacing w:before="142" w:line="219" w:lineRule="auto"/>
              <w:ind w:left="103"/>
            </w:pPr>
            <w:r>
              <w:rPr>
                <w:rFonts w:ascii="Times New Roman" w:hAnsi="Times New Roman" w:eastAsia="Times New Roman" w:cs="Times New Roman"/>
                <w:b/>
                <w:bCs/>
              </w:rPr>
              <w:t>2.1.1</w:t>
            </w:r>
            <w:r>
              <w:rPr>
                <w14:textOutline w14:w="4013" w14:cap="sq" w14:cmpd="sng">
                  <w14:solidFill>
                    <w14:srgbClr w14:val="000000"/>
                  </w14:solidFill>
                  <w14:prstDash w14:val="solid"/>
                  <w14:bevel/>
                </w14:textOutline>
              </w:rPr>
              <w:t>板鸭生产工艺流程</w:t>
            </w:r>
          </w:p>
          <w:p>
            <w:pPr>
              <w:pStyle w:val="6"/>
              <w:spacing w:before="142"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1</w:t>
            </w:r>
            <w:r>
              <w:rPr>
                <w:spacing w:val="-1"/>
                <w14:textOutline w14:w="4013" w14:cap="sq" w14:cmpd="sng">
                  <w14:solidFill>
                    <w14:srgbClr w14:val="000000"/>
                  </w14:solidFill>
                  <w14:prstDash w14:val="solid"/>
                  <w14:bevel/>
                </w14:textOutline>
              </w:rPr>
              <w:t>）生产工艺流程图：</w:t>
            </w:r>
          </w:p>
        </w:tc>
      </w:tr>
    </w:tbl>
    <w:p>
      <w:pPr>
        <w:pStyle w:val="2"/>
      </w:pPr>
    </w:p>
    <w:p>
      <w:pPr>
        <w:sectPr>
          <w:footerReference r:id="rId46"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5"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spacing w:line="210" w:lineRule="exact"/>
            </w:pPr>
            <w:r>
              <w:pict>
                <v:rect id="_x0000_s1089" o:spid="_x0000_s1089" o:spt="1" style="position:absolute;left:0pt;margin-left:221.2pt;margin-top:60.6pt;height:2pt;width:5pt;mso-position-horizontal-relative:page;mso-position-vertical-relative:page;z-index:251752448;mso-width-relative:page;mso-height-relative:page;" fillcolor="#000000" filled="t" stroked="f" coordsize="21600,21600">
                  <v:path/>
                  <v:fill on="t" focussize="0,0"/>
                  <v:stroke on="f"/>
                  <v:imagedata o:title=""/>
                  <o:lock v:ext="edit"/>
                </v:rect>
              </w:pict>
            </w:r>
            <w:r>
              <w:pict>
                <v:rect id="_x0000_s1090" o:spid="_x0000_s1090" o:spt="1" style="position:absolute;left:0pt;margin-left:221.2pt;margin-top:179.35pt;height:2pt;width:5pt;mso-position-horizontal-relative:page;mso-position-vertical-relative:page;z-index:251754496;mso-width-relative:page;mso-height-relative:page;" fillcolor="#000000" filled="t" stroked="f" coordsize="21600,21600">
                  <v:path/>
                  <v:fill on="t" focussize="0,0"/>
                  <v:stroke on="f"/>
                  <v:imagedata o:title=""/>
                  <o:lock v:ext="edit"/>
                </v:rect>
              </w:pict>
            </w:r>
            <w:r>
              <w:pict>
                <v:rect id="_x0000_s1091" o:spid="_x0000_s1091" o:spt="1" style="position:absolute;left:0pt;margin-left:221.2pt;margin-top:218.55pt;height:2pt;width:5pt;mso-position-horizontal-relative:page;mso-position-vertical-relative:page;z-index:251753472;mso-width-relative:page;mso-height-relative:page;" fillcolor="#000000" filled="t" stroked="f" coordsize="21600,21600">
                  <v:path/>
                  <v:fill on="t" focussize="0,0"/>
                  <v:stroke on="f"/>
                  <v:imagedata o:title=""/>
                  <o:lock v:ext="edit"/>
                </v:rect>
              </w:pict>
            </w:r>
            <w:r>
              <w:pict>
                <v:shape id="_x0000_s1092" o:spid="_x0000_s1092" o:spt="202" type="#_x0000_t202" style="position:absolute;left:0pt;margin-left:227.35pt;margin-top:54.75pt;height:54.1pt;width:79.95pt;mso-position-horizontal-relative:page;mso-position-vertical-relative:page;z-index:251758592;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27"/>
                          <w:rPr>
                            <w:sz w:val="20"/>
                            <w:szCs w:val="20"/>
                          </w:rPr>
                        </w:pPr>
                        <w:r>
                          <w:rPr>
                            <w:spacing w:val="5"/>
                            <w:sz w:val="20"/>
                            <w:szCs w:val="20"/>
                          </w:rPr>
                          <w:t>废水</w:t>
                        </w:r>
                      </w:p>
                      <w:p>
                        <w:pPr>
                          <w:spacing w:line="479" w:lineRule="auto"/>
                          <w:rPr>
                            <w:rFonts w:ascii="Arial"/>
                            <w:sz w:val="21"/>
                          </w:rPr>
                        </w:pPr>
                      </w:p>
                      <w:p>
                        <w:pPr>
                          <w:pStyle w:val="6"/>
                          <w:spacing w:before="65" w:line="228" w:lineRule="auto"/>
                          <w:ind w:left="20"/>
                          <w:rPr>
                            <w:sz w:val="20"/>
                            <w:szCs w:val="20"/>
                          </w:rPr>
                        </w:pPr>
                        <w:r>
                          <w:rPr>
                            <w:spacing w:val="-6"/>
                            <w:sz w:val="20"/>
                            <w:szCs w:val="20"/>
                          </w:rPr>
                          <w:t>噪声、鸭尾等固废</w:t>
                        </w:r>
                      </w:p>
                    </w:txbxContent>
                  </v:textbox>
                </v:shape>
              </w:pict>
            </w:r>
            <w:r>
              <w:pict>
                <v:shape id="_x0000_s1093" o:spid="_x0000_s1093" o:spt="202" type="#_x0000_t202" style="position:absolute;left:0pt;margin-left:70.65pt;margin-top:55.25pt;height:14.35pt;width:31.35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自来水</w:t>
                        </w:r>
                      </w:p>
                    </w:txbxContent>
                  </v:textbox>
                </v:shape>
              </w:pict>
            </w:r>
            <w:r>
              <w:drawing>
                <wp:anchor distT="0" distB="0" distL="0" distR="0" simplePos="0" relativeHeight="251747328" behindDoc="0" locked="0" layoutInCell="1" allowOverlap="1">
                  <wp:simplePos x="0" y="0"/>
                  <wp:positionH relativeFrom="rightMargin">
                    <wp:posOffset>-2206625</wp:posOffset>
                  </wp:positionH>
                  <wp:positionV relativeFrom="topMargin">
                    <wp:posOffset>741045</wp:posOffset>
                  </wp:positionV>
                  <wp:extent cx="82550" cy="7620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40"/>
                          <a:stretch>
                            <a:fillRect/>
                          </a:stretch>
                        </pic:blipFill>
                        <pic:spPr>
                          <a:xfrm>
                            <a:off x="0" y="0"/>
                            <a:ext cx="82550" cy="76200"/>
                          </a:xfrm>
                          <a:prstGeom prst="rect">
                            <a:avLst/>
                          </a:prstGeom>
                        </pic:spPr>
                      </pic:pic>
                    </a:graphicData>
                  </a:graphic>
                </wp:anchor>
              </w:drawing>
            </w:r>
            <w:r>
              <w:drawing>
                <wp:anchor distT="0" distB="0" distL="0" distR="0" simplePos="0" relativeHeight="251749376" behindDoc="0" locked="0" layoutInCell="1" allowOverlap="1">
                  <wp:simplePos x="0" y="0"/>
                  <wp:positionH relativeFrom="rightMargin">
                    <wp:posOffset>-2546985</wp:posOffset>
                  </wp:positionH>
                  <wp:positionV relativeFrom="topMargin">
                    <wp:posOffset>766445</wp:posOffset>
                  </wp:positionV>
                  <wp:extent cx="234950" cy="254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41"/>
                          <a:stretch>
                            <a:fillRect/>
                          </a:stretch>
                        </pic:blipFill>
                        <pic:spPr>
                          <a:xfrm>
                            <a:off x="0" y="0"/>
                            <a:ext cx="234950" cy="25400"/>
                          </a:xfrm>
                          <a:prstGeom prst="rect">
                            <a:avLst/>
                          </a:prstGeom>
                        </pic:spPr>
                      </pic:pic>
                    </a:graphicData>
                  </a:graphic>
                </wp:anchor>
              </w:drawing>
            </w:r>
            <w:r>
              <w:drawing>
                <wp:anchor distT="0" distB="0" distL="0" distR="0" simplePos="0" relativeHeight="251744256" behindDoc="0" locked="0" layoutInCell="1" allowOverlap="1">
                  <wp:simplePos x="0" y="0"/>
                  <wp:positionH relativeFrom="rightMargin">
                    <wp:posOffset>-3785235</wp:posOffset>
                  </wp:positionH>
                  <wp:positionV relativeFrom="topMargin">
                    <wp:posOffset>741045</wp:posOffset>
                  </wp:positionV>
                  <wp:extent cx="422910" cy="7620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42"/>
                          <a:stretch>
                            <a:fillRect/>
                          </a:stretch>
                        </pic:blipFill>
                        <pic:spPr>
                          <a:xfrm>
                            <a:off x="0" y="0"/>
                            <a:ext cx="423062" cy="76200"/>
                          </a:xfrm>
                          <a:prstGeom prst="rect">
                            <a:avLst/>
                          </a:prstGeom>
                        </pic:spPr>
                      </pic:pic>
                    </a:graphicData>
                  </a:graphic>
                </wp:anchor>
              </w:drawing>
            </w:r>
            <w:r>
              <w:drawing>
                <wp:anchor distT="0" distB="0" distL="0" distR="0" simplePos="0" relativeHeight="251762688" behindDoc="0" locked="0" layoutInCell="1" allowOverlap="1">
                  <wp:simplePos x="0" y="0"/>
                  <wp:positionH relativeFrom="rightMargin">
                    <wp:posOffset>-2724785</wp:posOffset>
                  </wp:positionH>
                  <wp:positionV relativeFrom="topMargin">
                    <wp:posOffset>1278255</wp:posOffset>
                  </wp:positionV>
                  <wp:extent cx="146050" cy="2540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43"/>
                          <a:stretch>
                            <a:fillRect/>
                          </a:stretch>
                        </pic:blipFill>
                        <pic:spPr>
                          <a:xfrm>
                            <a:off x="0" y="0"/>
                            <a:ext cx="146050" cy="25400"/>
                          </a:xfrm>
                          <a:prstGeom prst="rect">
                            <a:avLst/>
                          </a:prstGeom>
                        </pic:spPr>
                      </pic:pic>
                    </a:graphicData>
                  </a:graphic>
                </wp:anchor>
              </w:drawing>
            </w:r>
            <w:r>
              <w:drawing>
                <wp:anchor distT="0" distB="0" distL="0" distR="0" simplePos="0" relativeHeight="251751424" behindDoc="0" locked="0" layoutInCell="1" allowOverlap="1">
                  <wp:simplePos x="0" y="0"/>
                  <wp:positionH relativeFrom="rightMargin">
                    <wp:posOffset>-2553335</wp:posOffset>
                  </wp:positionH>
                  <wp:positionV relativeFrom="topMargin">
                    <wp:posOffset>1278255</wp:posOffset>
                  </wp:positionV>
                  <wp:extent cx="152400" cy="2540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44"/>
                          <a:stretch>
                            <a:fillRect/>
                          </a:stretch>
                        </pic:blipFill>
                        <pic:spPr>
                          <a:xfrm>
                            <a:off x="0" y="0"/>
                            <a:ext cx="152400" cy="25400"/>
                          </a:xfrm>
                          <a:prstGeom prst="rect">
                            <a:avLst/>
                          </a:prstGeom>
                        </pic:spPr>
                      </pic:pic>
                    </a:graphicData>
                  </a:graphic>
                </wp:anchor>
              </w:drawing>
            </w:r>
            <w:r>
              <w:drawing>
                <wp:anchor distT="0" distB="0" distL="0" distR="0" simplePos="0" relativeHeight="251745280" behindDoc="0" locked="0" layoutInCell="1" allowOverlap="1">
                  <wp:simplePos x="0" y="0"/>
                  <wp:positionH relativeFrom="rightMargin">
                    <wp:posOffset>-2384425</wp:posOffset>
                  </wp:positionH>
                  <wp:positionV relativeFrom="topMargin">
                    <wp:posOffset>1252855</wp:posOffset>
                  </wp:positionV>
                  <wp:extent cx="82550" cy="762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45"/>
                          <a:stretch>
                            <a:fillRect/>
                          </a:stretch>
                        </pic:blipFill>
                        <pic:spPr>
                          <a:xfrm>
                            <a:off x="0" y="0"/>
                            <a:ext cx="82550" cy="76200"/>
                          </a:xfrm>
                          <a:prstGeom prst="rect">
                            <a:avLst/>
                          </a:prstGeom>
                        </pic:spPr>
                      </pic:pic>
                    </a:graphicData>
                  </a:graphic>
                </wp:anchor>
              </w:drawing>
            </w:r>
            <w:r>
              <w:pict>
                <v:shape id="_x0000_s1094" o:spid="_x0000_s1094" o:spt="202" type="#_x0000_t202" style="position:absolute;left:0pt;margin-left:79.75pt;margin-top:134.2pt;height:14.4pt;width:33.05pt;mso-position-horizontal-relative:page;mso-position-vertical-relative:page;z-index:25175961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6"/>
                            <w:sz w:val="20"/>
                            <w:szCs w:val="20"/>
                          </w:rPr>
                          <w:t>腌制料</w:t>
                        </w:r>
                      </w:p>
                    </w:txbxContent>
                  </v:textbox>
                </v:shape>
              </w:pict>
            </w:r>
            <w:r>
              <w:drawing>
                <wp:anchor distT="0" distB="0" distL="0" distR="0" simplePos="0" relativeHeight="251743232" behindDoc="0" locked="0" layoutInCell="1" allowOverlap="1">
                  <wp:simplePos x="0" y="0"/>
                  <wp:positionH relativeFrom="rightMargin">
                    <wp:posOffset>-3625215</wp:posOffset>
                  </wp:positionH>
                  <wp:positionV relativeFrom="topMargin">
                    <wp:posOffset>1757680</wp:posOffset>
                  </wp:positionV>
                  <wp:extent cx="422910" cy="762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46"/>
                          <a:stretch>
                            <a:fillRect/>
                          </a:stretch>
                        </pic:blipFill>
                        <pic:spPr>
                          <a:xfrm>
                            <a:off x="0" y="0"/>
                            <a:ext cx="423062" cy="76200"/>
                          </a:xfrm>
                          <a:prstGeom prst="rect">
                            <a:avLst/>
                          </a:prstGeom>
                        </pic:spPr>
                      </pic:pic>
                    </a:graphicData>
                  </a:graphic>
                </wp:anchor>
              </w:drawing>
            </w:r>
            <w:r>
              <w:pict>
                <v:shape id="_x0000_s1095" o:spid="_x0000_s1095" o:spt="202" type="#_x0000_t202" style="position:absolute;left:0pt;margin-left:59.1pt;margin-top:173.45pt;height:14.45pt;width:43.4pt;mso-position-horizontal-relative:page;mso-position-vertical-relative:page;z-index:251755520;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0"/>
                          <w:rPr>
                            <w:sz w:val="20"/>
                            <w:szCs w:val="20"/>
                          </w:rPr>
                        </w:pPr>
                        <w:r>
                          <w:rPr>
                            <w:spacing w:val="6"/>
                            <w:sz w:val="20"/>
                            <w:szCs w:val="20"/>
                          </w:rPr>
                          <w:t>蒸汽热源</w:t>
                        </w:r>
                      </w:p>
                    </w:txbxContent>
                  </v:textbox>
                </v:shape>
              </w:pict>
            </w:r>
            <w:r>
              <w:pict>
                <v:shape id="_x0000_s1096" o:spid="_x0000_s1096" o:spt="202" type="#_x0000_t202" style="position:absolute;left:0pt;margin-left:236pt;margin-top:174.5pt;height:52.55pt;width:43.2pt;mso-position-horizontal-relative:page;mso-position-vertical-relative:page;z-index:25175654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芳香异味</w:t>
                        </w:r>
                      </w:p>
                      <w:p>
                        <w:pPr>
                          <w:spacing w:line="449" w:lineRule="auto"/>
                          <w:rPr>
                            <w:rFonts w:ascii="Arial"/>
                            <w:sz w:val="21"/>
                          </w:rPr>
                        </w:pPr>
                      </w:p>
                      <w:p>
                        <w:pPr>
                          <w:pStyle w:val="6"/>
                          <w:spacing w:before="65" w:line="228" w:lineRule="auto"/>
                          <w:ind w:left="67"/>
                          <w:rPr>
                            <w:sz w:val="20"/>
                            <w:szCs w:val="20"/>
                          </w:rPr>
                        </w:pPr>
                        <w:r>
                          <w:rPr>
                            <w:spacing w:val="-1"/>
                            <w:sz w:val="20"/>
                            <w:szCs w:val="20"/>
                          </w:rPr>
                          <w:t>噪声</w:t>
                        </w:r>
                      </w:p>
                    </w:txbxContent>
                  </v:textbox>
                </v:shape>
              </w:pict>
            </w:r>
            <w:r>
              <w:drawing>
                <wp:anchor distT="0" distB="0" distL="0" distR="0" simplePos="0" relativeHeight="251760640" behindDoc="0" locked="0" layoutInCell="1" allowOverlap="1">
                  <wp:simplePos x="0" y="0"/>
                  <wp:positionH relativeFrom="rightMargin">
                    <wp:posOffset>-2546985</wp:posOffset>
                  </wp:positionH>
                  <wp:positionV relativeFrom="topMargin">
                    <wp:posOffset>2274570</wp:posOffset>
                  </wp:positionV>
                  <wp:extent cx="234950" cy="2540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47"/>
                          <a:stretch>
                            <a:fillRect/>
                          </a:stretch>
                        </pic:blipFill>
                        <pic:spPr>
                          <a:xfrm>
                            <a:off x="0" y="0"/>
                            <a:ext cx="234950" cy="25400"/>
                          </a:xfrm>
                          <a:prstGeom prst="rect">
                            <a:avLst/>
                          </a:prstGeom>
                        </pic:spPr>
                      </pic:pic>
                    </a:graphicData>
                  </a:graphic>
                </wp:anchor>
              </w:drawing>
            </w:r>
            <w:r>
              <w:drawing>
                <wp:anchor distT="0" distB="0" distL="0" distR="0" simplePos="0" relativeHeight="251761664" behindDoc="0" locked="0" layoutInCell="1" allowOverlap="1">
                  <wp:simplePos x="0" y="0"/>
                  <wp:positionH relativeFrom="rightMargin">
                    <wp:posOffset>-3761740</wp:posOffset>
                  </wp:positionH>
                  <wp:positionV relativeFrom="topMargin">
                    <wp:posOffset>2249170</wp:posOffset>
                  </wp:positionV>
                  <wp:extent cx="422910" cy="7620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48"/>
                          <a:stretch>
                            <a:fillRect/>
                          </a:stretch>
                        </pic:blipFill>
                        <pic:spPr>
                          <a:xfrm>
                            <a:off x="0" y="0"/>
                            <a:ext cx="423062" cy="76200"/>
                          </a:xfrm>
                          <a:prstGeom prst="rect">
                            <a:avLst/>
                          </a:prstGeom>
                        </pic:spPr>
                      </pic:pic>
                    </a:graphicData>
                  </a:graphic>
                </wp:anchor>
              </w:drawing>
            </w:r>
            <w:r>
              <w:drawing>
                <wp:anchor distT="0" distB="0" distL="0" distR="0" simplePos="0" relativeHeight="251746304" behindDoc="0" locked="0" layoutInCell="1" allowOverlap="1">
                  <wp:simplePos x="0" y="0"/>
                  <wp:positionH relativeFrom="rightMargin">
                    <wp:posOffset>-2206625</wp:posOffset>
                  </wp:positionH>
                  <wp:positionV relativeFrom="topMargin">
                    <wp:posOffset>2249170</wp:posOffset>
                  </wp:positionV>
                  <wp:extent cx="82550" cy="762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49"/>
                          <a:stretch>
                            <a:fillRect/>
                          </a:stretch>
                        </pic:blipFill>
                        <pic:spPr>
                          <a:xfrm>
                            <a:off x="0" y="0"/>
                            <a:ext cx="82550" cy="76200"/>
                          </a:xfrm>
                          <a:prstGeom prst="rect">
                            <a:avLst/>
                          </a:prstGeom>
                        </pic:spPr>
                      </pic:pic>
                    </a:graphicData>
                  </a:graphic>
                </wp:anchor>
              </w:drawing>
            </w:r>
            <w:r>
              <w:drawing>
                <wp:anchor distT="0" distB="0" distL="0" distR="0" simplePos="0" relativeHeight="251750400" behindDoc="0" locked="0" layoutInCell="1" allowOverlap="1">
                  <wp:simplePos x="0" y="0"/>
                  <wp:positionH relativeFrom="rightMargin">
                    <wp:posOffset>-2546985</wp:posOffset>
                  </wp:positionH>
                  <wp:positionV relativeFrom="topMargin">
                    <wp:posOffset>2772410</wp:posOffset>
                  </wp:positionV>
                  <wp:extent cx="234950" cy="2540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50"/>
                          <a:stretch>
                            <a:fillRect/>
                          </a:stretch>
                        </pic:blipFill>
                        <pic:spPr>
                          <a:xfrm>
                            <a:off x="0" y="0"/>
                            <a:ext cx="234950" cy="25400"/>
                          </a:xfrm>
                          <a:prstGeom prst="rect">
                            <a:avLst/>
                          </a:prstGeom>
                        </pic:spPr>
                      </pic:pic>
                    </a:graphicData>
                  </a:graphic>
                </wp:anchor>
              </w:drawing>
            </w:r>
            <w:r>
              <w:drawing>
                <wp:anchor distT="0" distB="0" distL="0" distR="0" simplePos="0" relativeHeight="251748352" behindDoc="0" locked="0" layoutInCell="1" allowOverlap="1">
                  <wp:simplePos x="0" y="0"/>
                  <wp:positionH relativeFrom="rightMargin">
                    <wp:posOffset>-2206625</wp:posOffset>
                  </wp:positionH>
                  <wp:positionV relativeFrom="topMargin">
                    <wp:posOffset>2747010</wp:posOffset>
                  </wp:positionV>
                  <wp:extent cx="82550" cy="7620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51"/>
                          <a:stretch>
                            <a:fillRect/>
                          </a:stretch>
                        </pic:blipFill>
                        <pic:spPr>
                          <a:xfrm>
                            <a:off x="0" y="0"/>
                            <a:ext cx="82550" cy="76200"/>
                          </a:xfrm>
                          <a:prstGeom prst="rect">
                            <a:avLst/>
                          </a:prstGeom>
                        </pic:spPr>
                      </pic:pic>
                    </a:graphicData>
                  </a:graphic>
                </wp:anchor>
              </w:drawing>
            </w:r>
          </w:p>
          <w:tbl>
            <w:tblPr>
              <w:tblStyle w:val="5"/>
              <w:tblW w:w="996" w:type="dxa"/>
              <w:tblInd w:w="286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9" w:hRule="atLeast"/>
              </w:trPr>
              <w:tc>
                <w:tcPr>
                  <w:tcW w:w="996" w:type="dxa"/>
                  <w:vAlign w:val="top"/>
                </w:tcPr>
                <w:p>
                  <w:pPr>
                    <w:pStyle w:val="6"/>
                    <w:spacing w:before="99" w:line="228" w:lineRule="auto"/>
                    <w:ind w:left="214"/>
                    <w:rPr>
                      <w:sz w:val="20"/>
                      <w:szCs w:val="20"/>
                    </w:rPr>
                  </w:pPr>
                  <w:r>
                    <w:rPr>
                      <w:spacing w:val="-4"/>
                      <w:sz w:val="20"/>
                      <w:szCs w:val="20"/>
                    </w:rPr>
                    <w:t>白条鸭</w:t>
                  </w:r>
                </w:p>
              </w:tc>
            </w:tr>
          </w:tbl>
          <w:p>
            <w:pPr>
              <w:pStyle w:val="6"/>
              <w:spacing w:line="789" w:lineRule="exact"/>
              <w:ind w:firstLine="2757"/>
            </w:pPr>
            <w:r>
              <w:rPr>
                <w:position w:val="-16"/>
              </w:rPr>
              <w:pict>
                <v:group id="_x0000_s1097" o:spid="_x0000_s1097" o:spt="203" style="height:39.9pt;width:63.1pt;" coordsize="1261,798">
                  <o:lock v:ext="edit"/>
                  <v:shape id="_x0000_s1098" o:spid="_x0000_s1098" o:spt="75" type="#_x0000_t75" style="position:absolute;left:0;top:-2;height:800;width:1261;" filled="f" stroked="f" coordsize="21600,21600">
                    <v:path/>
                    <v:fill on="f" focussize="0,0"/>
                    <v:stroke on="f"/>
                    <v:imagedata r:id="rId152" o:title=""/>
                    <o:lock v:ext="edit" aspectratio="t"/>
                  </v:shape>
                  <v:shape id="_x0000_s1099" o:spid="_x0000_s1099" o:spt="202" type="#_x0000_t202" style="position:absolute;left:-20;top:-22;height:840;width:1301;" filled="f" stroked="f" coordsize="21600,21600">
                    <v:path/>
                    <v:fill on="f" focussize="0,0"/>
                    <v:stroke on="f"/>
                    <v:imagedata o:title=""/>
                    <o:lock v:ext="edit" aspectratio="f"/>
                    <v:textbox inset="0mm,0mm,0mm,0mm">
                      <w:txbxContent>
                        <w:p>
                          <w:pPr>
                            <w:spacing w:line="404" w:lineRule="auto"/>
                            <w:rPr>
                              <w:rFonts w:ascii="Arial"/>
                              <w:sz w:val="21"/>
                            </w:rPr>
                          </w:pPr>
                        </w:p>
                        <w:p>
                          <w:pPr>
                            <w:spacing w:before="65" w:line="228" w:lineRule="auto"/>
                            <w:ind w:left="238"/>
                            <w:rPr>
                              <w:rFonts w:ascii="宋体" w:hAnsi="宋体" w:eastAsia="宋体" w:cs="宋体"/>
                              <w:sz w:val="20"/>
                              <w:szCs w:val="20"/>
                            </w:rPr>
                          </w:pPr>
                          <w:r>
                            <w:rPr>
                              <w:rFonts w:ascii="宋体" w:hAnsi="宋体" w:eastAsia="宋体" w:cs="宋体"/>
                              <w:spacing w:val="7"/>
                              <w:sz w:val="20"/>
                              <w:szCs w:val="20"/>
                            </w:rPr>
                            <w:t>解冻清洗</w:t>
                          </w:r>
                        </w:p>
                      </w:txbxContent>
                    </v:textbox>
                  </v:shape>
                  <w10:wrap type="none"/>
                  <w10:anchorlock/>
                </v:group>
              </w:pict>
            </w:r>
          </w:p>
          <w:p>
            <w:pPr>
              <w:spacing w:line="331" w:lineRule="exact"/>
              <w:ind w:firstLine="3305"/>
            </w:pPr>
            <w:r>
              <w:rPr>
                <w:position w:val="-6"/>
              </w:rPr>
              <w:drawing>
                <wp:inline distT="0" distB="0" distL="0" distR="0">
                  <wp:extent cx="76200" cy="21018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53"/>
                          <a:stretch>
                            <a:fillRect/>
                          </a:stretch>
                        </pic:blipFill>
                        <pic:spPr>
                          <a:xfrm>
                            <a:off x="0" y="0"/>
                            <a:ext cx="76200" cy="210387"/>
                          </a:xfrm>
                          <a:prstGeom prst="rect">
                            <a:avLst/>
                          </a:prstGeom>
                        </pic:spPr>
                      </pic:pic>
                    </a:graphicData>
                  </a:graphic>
                </wp:inline>
              </w:drawing>
            </w:r>
          </w:p>
          <w:tbl>
            <w:tblPr>
              <w:tblStyle w:val="5"/>
              <w:tblW w:w="721" w:type="dxa"/>
              <w:tblInd w:w="300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18" w:hRule="atLeast"/>
              </w:trPr>
              <w:tc>
                <w:tcPr>
                  <w:tcW w:w="721" w:type="dxa"/>
                  <w:vAlign w:val="top"/>
                </w:tcPr>
                <w:p>
                  <w:pPr>
                    <w:pStyle w:val="6"/>
                    <w:spacing w:before="93" w:line="228" w:lineRule="auto"/>
                    <w:ind w:left="152"/>
                    <w:rPr>
                      <w:sz w:val="20"/>
                      <w:szCs w:val="20"/>
                    </w:rPr>
                  </w:pPr>
                  <w:r>
                    <w:rPr>
                      <w:spacing w:val="3"/>
                      <w:sz w:val="20"/>
                      <w:szCs w:val="20"/>
                    </w:rPr>
                    <w:t>分割</w:t>
                  </w:r>
                </w:p>
              </w:tc>
            </w:tr>
          </w:tbl>
          <w:p>
            <w:pPr>
              <w:pStyle w:val="6"/>
              <w:spacing w:line="790" w:lineRule="exact"/>
              <w:ind w:firstLine="2994"/>
            </w:pPr>
            <w:r>
              <w:rPr>
                <w:position w:val="-16"/>
              </w:rPr>
              <w:pict>
                <v:group id="_x0000_s1100" o:spid="_x0000_s1100" o:spt="203" style="height:39.9pt;width:37.1pt;" coordsize="741,798">
                  <o:lock v:ext="edit"/>
                  <v:shape id="_x0000_s1101" o:spid="_x0000_s1101" o:spt="75" type="#_x0000_t75" style="position:absolute;left:0;top:-2;height:800;width:741;" filled="f" stroked="f" coordsize="21600,21600">
                    <v:path/>
                    <v:fill on="f" focussize="0,0"/>
                    <v:stroke on="f"/>
                    <v:imagedata r:id="rId154" o:title=""/>
                    <o:lock v:ext="edit" aspectratio="t"/>
                  </v:shape>
                  <v:shape id="_x0000_s1102" o:spid="_x0000_s1102" o:spt="202" type="#_x0000_t202" style="position:absolute;left:-20;top:-22;height:840;width:781;" filled="f" stroked="f" coordsize="21600,21600">
                    <v:path/>
                    <v:fill on="f" focussize="0,0"/>
                    <v:stroke on="f"/>
                    <v:imagedata o:title=""/>
                    <o:lock v:ext="edit" aspectratio="f"/>
                    <v:textbox inset="0mm,0mm,0mm,0mm">
                      <w:txbxContent>
                        <w:p>
                          <w:pPr>
                            <w:spacing w:line="404" w:lineRule="auto"/>
                            <w:rPr>
                              <w:rFonts w:ascii="Arial"/>
                              <w:sz w:val="21"/>
                            </w:rPr>
                          </w:pPr>
                        </w:p>
                        <w:p>
                          <w:pPr>
                            <w:spacing w:before="65" w:line="228" w:lineRule="auto"/>
                            <w:ind w:left="190"/>
                            <w:rPr>
                              <w:rFonts w:ascii="宋体" w:hAnsi="宋体" w:eastAsia="宋体" w:cs="宋体"/>
                              <w:sz w:val="20"/>
                              <w:szCs w:val="20"/>
                            </w:rPr>
                          </w:pPr>
                          <w:r>
                            <w:rPr>
                              <w:rFonts w:ascii="宋体" w:hAnsi="宋体" w:eastAsia="宋体" w:cs="宋体"/>
                              <w:spacing w:val="4"/>
                              <w:sz w:val="20"/>
                              <w:szCs w:val="20"/>
                            </w:rPr>
                            <w:t>腌制</w:t>
                          </w:r>
                        </w:p>
                      </w:txbxContent>
                    </v:textbox>
                  </v:shape>
                  <w10:wrap type="none"/>
                  <w10:anchorlock/>
                </v:group>
              </w:pict>
            </w:r>
          </w:p>
          <w:p>
            <w:pPr>
              <w:spacing w:line="331" w:lineRule="exact"/>
              <w:ind w:firstLine="3305"/>
            </w:pPr>
            <w:r>
              <w:rPr>
                <w:position w:val="-6"/>
              </w:rPr>
              <w:drawing>
                <wp:inline distT="0" distB="0" distL="0" distR="0">
                  <wp:extent cx="76200" cy="21018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55"/>
                          <a:stretch>
                            <a:fillRect/>
                          </a:stretch>
                        </pic:blipFill>
                        <pic:spPr>
                          <a:xfrm>
                            <a:off x="0" y="0"/>
                            <a:ext cx="76200" cy="210387"/>
                          </a:xfrm>
                          <a:prstGeom prst="rect">
                            <a:avLst/>
                          </a:prstGeom>
                        </pic:spPr>
                      </pic:pic>
                    </a:graphicData>
                  </a:graphic>
                </wp:inline>
              </w:drawing>
            </w:r>
          </w:p>
          <w:tbl>
            <w:tblPr>
              <w:tblStyle w:val="5"/>
              <w:tblW w:w="1241" w:type="dxa"/>
              <w:tblInd w:w="276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3" w:hRule="atLeast"/>
              </w:trPr>
              <w:tc>
                <w:tcPr>
                  <w:tcW w:w="1241" w:type="dxa"/>
                  <w:vAlign w:val="top"/>
                </w:tcPr>
                <w:p>
                  <w:pPr>
                    <w:pStyle w:val="6"/>
                    <w:spacing w:before="92" w:line="228" w:lineRule="auto"/>
                    <w:ind w:left="201"/>
                    <w:rPr>
                      <w:sz w:val="20"/>
                      <w:szCs w:val="20"/>
                    </w:rPr>
                  </w:pPr>
                  <w:r>
                    <w:rPr>
                      <w:spacing w:val="6"/>
                      <w:sz w:val="20"/>
                      <w:szCs w:val="20"/>
                    </w:rPr>
                    <w:t>蒸汽烤制</w:t>
                  </w:r>
                </w:p>
              </w:tc>
            </w:tr>
          </w:tbl>
          <w:p>
            <w:pPr>
              <w:pStyle w:val="6"/>
              <w:spacing w:line="790" w:lineRule="exact"/>
              <w:ind w:firstLine="2746"/>
            </w:pPr>
            <w:r>
              <w:rPr>
                <w:position w:val="-16"/>
              </w:rPr>
              <w:pict>
                <v:group id="_x0000_s1103" o:spid="_x0000_s1103" o:spt="203" style="height:39.65pt;width:63.1pt;" coordsize="1261,793">
                  <o:lock v:ext="edit"/>
                  <v:shape id="_x0000_s1104" o:spid="_x0000_s1104" o:spt="75" type="#_x0000_t75" style="position:absolute;left:0;top:-7;height:800;width:1261;" filled="f" stroked="f" coordsize="21600,21600">
                    <v:path/>
                    <v:fill on="f" focussize="0,0"/>
                    <v:stroke on="f"/>
                    <v:imagedata r:id="rId156" o:title=""/>
                    <o:lock v:ext="edit" aspectratio="t"/>
                  </v:shape>
                  <v:shape id="_x0000_s1105" o:spid="_x0000_s1105" o:spt="202" type="#_x0000_t202" style="position:absolute;left:-20;top:-27;height:840;width:1301;" filled="f" stroked="f" coordsize="21600,21600">
                    <v:path/>
                    <v:fill on="f" focussize="0,0"/>
                    <v:stroke on="f"/>
                    <v:imagedata o:title=""/>
                    <o:lock v:ext="edit" aspectratio="f"/>
                    <v:textbox inset="0mm,0mm,0mm,0mm">
                      <w:txbxContent>
                        <w:p>
                          <w:pPr>
                            <w:spacing w:line="404" w:lineRule="auto"/>
                            <w:rPr>
                              <w:rFonts w:ascii="Arial"/>
                              <w:sz w:val="21"/>
                            </w:rPr>
                          </w:pPr>
                        </w:p>
                        <w:p>
                          <w:pPr>
                            <w:spacing w:before="65" w:line="228" w:lineRule="auto"/>
                            <w:ind w:left="238"/>
                            <w:rPr>
                              <w:rFonts w:ascii="宋体" w:hAnsi="宋体" w:eastAsia="宋体" w:cs="宋体"/>
                              <w:sz w:val="20"/>
                              <w:szCs w:val="20"/>
                            </w:rPr>
                          </w:pPr>
                          <w:r>
                            <w:rPr>
                              <w:rFonts w:ascii="宋体" w:hAnsi="宋体" w:eastAsia="宋体" w:cs="宋体"/>
                              <w:spacing w:val="7"/>
                              <w:sz w:val="20"/>
                              <w:szCs w:val="20"/>
                            </w:rPr>
                            <w:t>包装消毒</w:t>
                          </w:r>
                        </w:p>
                      </w:txbxContent>
                    </v:textbox>
                  </v:shape>
                  <w10:wrap type="none"/>
                  <w10:anchorlock/>
                </v:group>
              </w:pict>
            </w:r>
          </w:p>
          <w:p>
            <w:pPr>
              <w:pStyle w:val="6"/>
              <w:spacing w:line="786" w:lineRule="exact"/>
              <w:ind w:firstLine="2757"/>
            </w:pPr>
            <w:r>
              <w:rPr>
                <w:position w:val="-15"/>
              </w:rPr>
              <w:pict>
                <v:group id="_x0000_s1106" o:spid="_x0000_s1106" o:spt="203" style="height:39.35pt;width:63.1pt;" coordsize="1261,786">
                  <o:lock v:ext="edit"/>
                  <v:shape id="_x0000_s1107" o:spid="_x0000_s1107" o:spt="75" type="#_x0000_t75" style="position:absolute;left:0;top:-2;height:789;width:1261;" filled="f" stroked="f" coordsize="21600,21600">
                    <v:path/>
                    <v:fill on="f" focussize="0,0"/>
                    <v:stroke on="f"/>
                    <v:imagedata r:id="rId157" o:title=""/>
                    <o:lock v:ext="edit" aspectratio="t"/>
                  </v:shape>
                  <v:shape id="_x0000_s1108" o:spid="_x0000_s1108" o:spt="202" type="#_x0000_t202" style="position:absolute;left:-20;top:-22;height:829;width:1301;" filled="f" stroked="f" coordsize="21600,21600">
                    <v:path/>
                    <v:fill on="f" focussize="0,0"/>
                    <v:stroke on="f"/>
                    <v:imagedata o:title=""/>
                    <o:lock v:ext="edit" aspectratio="f"/>
                    <v:textbox inset="0mm,0mm,0mm,0mm">
                      <w:txbxContent>
                        <w:p>
                          <w:pPr>
                            <w:spacing w:line="393" w:lineRule="auto"/>
                            <w:rPr>
                              <w:rFonts w:ascii="Arial"/>
                              <w:sz w:val="21"/>
                            </w:rPr>
                          </w:pPr>
                        </w:p>
                        <w:p>
                          <w:pPr>
                            <w:spacing w:before="65" w:line="228" w:lineRule="auto"/>
                            <w:ind w:left="241"/>
                            <w:rPr>
                              <w:rFonts w:ascii="宋体" w:hAnsi="宋体" w:eastAsia="宋体" w:cs="宋体"/>
                              <w:sz w:val="20"/>
                              <w:szCs w:val="20"/>
                            </w:rPr>
                          </w:pPr>
                          <w:r>
                            <w:rPr>
                              <w:rFonts w:ascii="宋体" w:hAnsi="宋体" w:eastAsia="宋体" w:cs="宋体"/>
                              <w:spacing w:val="6"/>
                              <w:sz w:val="20"/>
                              <w:szCs w:val="20"/>
                            </w:rPr>
                            <w:t>冷藏出售</w:t>
                          </w:r>
                        </w:p>
                      </w:txbxContent>
                    </v:textbox>
                  </v:shape>
                  <w10:wrap type="none"/>
                  <w10:anchorlock/>
                </v:group>
              </w:pict>
            </w:r>
          </w:p>
          <w:p>
            <w:pPr>
              <w:pStyle w:val="6"/>
              <w:spacing w:before="294" w:line="219" w:lineRule="auto"/>
              <w:ind w:left="1879"/>
              <w:rPr>
                <w:sz w:val="18"/>
                <w:szCs w:val="18"/>
              </w:rPr>
            </w:pPr>
            <w:r>
              <w:rPr>
                <w:spacing w:val="-1"/>
                <w:sz w:val="18"/>
                <w:szCs w:val="18"/>
                <w14:textOutline w14:w="3268" w14:cap="sq" w14:cmpd="sng">
                  <w14:solidFill>
                    <w14:srgbClr w14:val="000000"/>
                  </w14:solidFill>
                  <w14:prstDash w14:val="solid"/>
                  <w14:bevel/>
                </w14:textOutline>
              </w:rPr>
              <w:t>图</w:t>
            </w:r>
            <w:r>
              <w:rPr>
                <w:spacing w:val="-40"/>
                <w:sz w:val="18"/>
                <w:szCs w:val="18"/>
              </w:rPr>
              <w:t xml:space="preserve"> </w:t>
            </w:r>
            <w:r>
              <w:rPr>
                <w:rFonts w:ascii="Times New Roman" w:hAnsi="Times New Roman" w:eastAsia="Times New Roman" w:cs="Times New Roman"/>
                <w:b/>
                <w:bCs/>
                <w:spacing w:val="-1"/>
                <w:sz w:val="18"/>
                <w:szCs w:val="18"/>
              </w:rPr>
              <w:t>2-2</w:t>
            </w:r>
            <w:r>
              <w:rPr>
                <w:spacing w:val="-1"/>
                <w:sz w:val="18"/>
                <w:szCs w:val="18"/>
                <w14:textOutline w14:w="3268" w14:cap="sq" w14:cmpd="sng">
                  <w14:solidFill>
                    <w14:srgbClr w14:val="000000"/>
                  </w14:solidFill>
                  <w14:prstDash w14:val="solid"/>
                  <w14:bevel/>
                </w14:textOutline>
              </w:rPr>
              <w:t>：项目板鸭生产工艺流程及产污环节图</w:t>
            </w:r>
          </w:p>
          <w:p>
            <w:pPr>
              <w:spacing w:line="319" w:lineRule="auto"/>
              <w:rPr>
                <w:rFonts w:ascii="Arial"/>
                <w:sz w:val="21"/>
              </w:rPr>
            </w:pPr>
          </w:p>
          <w:p>
            <w:pPr>
              <w:pStyle w:val="6"/>
              <w:spacing w:before="72" w:line="219"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013" w14:cap="sq" w14:cmpd="sng">
                  <w14:solidFill>
                    <w14:srgbClr w14:val="000000"/>
                  </w14:solidFill>
                  <w14:prstDash w14:val="solid"/>
                  <w14:bevel/>
                </w14:textOutline>
              </w:rPr>
              <w:t>）工艺流程简述：</w:t>
            </w:r>
          </w:p>
          <w:p>
            <w:pPr>
              <w:pStyle w:val="6"/>
              <w:spacing w:before="140" w:line="400" w:lineRule="exact"/>
              <w:ind w:left="547"/>
            </w:pPr>
            <w:r>
              <w:rPr>
                <w:spacing w:val="-3"/>
                <w:position w:val="13"/>
              </w:rPr>
              <w:t>解冻清洗：将外购的无内脏冰冻鸭（以白条鸭为主）进行解冻</w:t>
            </w:r>
            <w:r>
              <w:rPr>
                <w:spacing w:val="-4"/>
                <w:position w:val="13"/>
              </w:rPr>
              <w:t>淸洗，在解冻池</w:t>
            </w:r>
          </w:p>
          <w:p>
            <w:pPr>
              <w:pStyle w:val="6"/>
              <w:spacing w:before="1" w:line="219" w:lineRule="auto"/>
              <w:ind w:left="133"/>
            </w:pPr>
            <w:r>
              <w:rPr>
                <w:spacing w:val="-2"/>
              </w:rPr>
              <w:t>内加入自来水采用气泵水循环。清洗过程中会产生废水。</w:t>
            </w:r>
          </w:p>
          <w:p>
            <w:pPr>
              <w:pStyle w:val="6"/>
              <w:spacing w:before="139" w:line="221" w:lineRule="auto"/>
              <w:ind w:left="551"/>
            </w:pPr>
            <w:r>
              <w:rPr>
                <w:spacing w:val="-1"/>
              </w:rPr>
              <w:t>分割：清洗后对鸭尾及鸭爪进行切分，鸭尾作为固废处理，鸭爪外售。</w:t>
            </w:r>
          </w:p>
          <w:p>
            <w:pPr>
              <w:pStyle w:val="6"/>
              <w:spacing w:before="135" w:line="401" w:lineRule="exact"/>
              <w:ind w:right="1"/>
              <w:jc w:val="right"/>
            </w:pPr>
            <w:r>
              <w:rPr>
                <w:position w:val="13"/>
              </w:rPr>
              <w:t>腌制：将清洗好的原料放入适量的腌制材料，进行腌制</w:t>
            </w:r>
            <w:r>
              <w:rPr>
                <w:spacing w:val="-1"/>
                <w:position w:val="13"/>
              </w:rPr>
              <w:t>入味。腌制材料：水、</w:t>
            </w:r>
          </w:p>
          <w:p>
            <w:pPr>
              <w:pStyle w:val="6"/>
              <w:spacing w:before="1" w:line="219" w:lineRule="auto"/>
              <w:ind w:left="112"/>
            </w:pPr>
            <w:r>
              <w:rPr>
                <w:spacing w:val="-1"/>
              </w:rPr>
              <w:t>原料、糖、盐、味精。腌制配比</w:t>
            </w:r>
            <w:r>
              <w:rPr>
                <w:rFonts w:ascii="Times New Roman" w:hAnsi="Times New Roman" w:eastAsia="Times New Roman" w:cs="Times New Roman"/>
                <w:spacing w:val="-1"/>
              </w:rPr>
              <w:t>400:125:1:1:1</w:t>
            </w:r>
            <w:r>
              <w:rPr>
                <w:spacing w:val="-1"/>
              </w:rPr>
              <w:t>。</w:t>
            </w:r>
          </w:p>
          <w:p>
            <w:pPr>
              <w:pStyle w:val="6"/>
              <w:spacing w:before="138" w:line="336" w:lineRule="auto"/>
              <w:ind w:left="107" w:right="101" w:firstLine="444"/>
            </w:pPr>
            <w:r>
              <w:rPr>
                <w:spacing w:val="-3"/>
              </w:rPr>
              <w:t>蒸汽烤制：将腌制好的原料置于烤房内烘干，烤房以</w:t>
            </w:r>
            <w:r>
              <w:rPr>
                <w:spacing w:val="-4"/>
              </w:rPr>
              <w:t>蒸汽作为热源，通过换热</w:t>
            </w:r>
            <w:r>
              <w:t xml:space="preserve"> </w:t>
            </w:r>
            <w:r>
              <w:rPr>
                <w:spacing w:val="-3"/>
              </w:rPr>
              <w:t>器给烤房提供热源，通过风管将热空气送入烤房的烘道，采用上送风下排风或下送</w:t>
            </w:r>
            <w:r>
              <w:t xml:space="preserve"> </w:t>
            </w:r>
            <w:r>
              <w:rPr>
                <w:spacing w:val="-3"/>
              </w:rPr>
              <w:t>风上排风的方式在烤房内形成热空气对流。鸭子挂架后沿着烤房的方向先后经过升</w:t>
            </w:r>
          </w:p>
          <w:p>
            <w:pPr>
              <w:pStyle w:val="6"/>
              <w:spacing w:line="219" w:lineRule="auto"/>
              <w:ind w:left="108"/>
            </w:pPr>
            <w:r>
              <w:t>温段和保温段，达到烘干的目的。此工序产生的</w:t>
            </w:r>
            <w:r>
              <w:rPr>
                <w:spacing w:val="-1"/>
              </w:rPr>
              <w:t>主要污染物为芳香异味。</w:t>
            </w:r>
          </w:p>
          <w:p>
            <w:pPr>
              <w:pStyle w:val="6"/>
              <w:spacing w:before="137" w:line="401" w:lineRule="exact"/>
              <w:ind w:left="548"/>
            </w:pPr>
            <w:r>
              <w:rPr>
                <w:spacing w:val="-3"/>
                <w:position w:val="13"/>
              </w:rPr>
              <w:t>包装、消毒：项目产品冷却后经内包装后经紫外线传递窗进</w:t>
            </w:r>
            <w:r>
              <w:rPr>
                <w:spacing w:val="-4"/>
                <w:position w:val="13"/>
              </w:rPr>
              <w:t>行灭菌，之后经外</w:t>
            </w:r>
          </w:p>
          <w:p>
            <w:pPr>
              <w:pStyle w:val="6"/>
              <w:spacing w:line="220" w:lineRule="auto"/>
              <w:ind w:left="107"/>
            </w:pPr>
            <w:r>
              <w:rPr>
                <w:spacing w:val="-1"/>
              </w:rPr>
              <w:t>包装后，装箱入库。</w:t>
            </w:r>
          </w:p>
          <w:p>
            <w:pPr>
              <w:pStyle w:val="6"/>
              <w:spacing w:before="139" w:line="398" w:lineRule="exact"/>
              <w:ind w:left="550"/>
            </w:pPr>
            <w:r>
              <w:rPr>
                <w:spacing w:val="-3"/>
                <w:position w:val="13"/>
              </w:rPr>
              <w:t>冷藏外售：项目板鸭加工点设置有冷库。待售的产品装箱后送入冷库冷藏。然</w:t>
            </w:r>
          </w:p>
          <w:p>
            <w:pPr>
              <w:pStyle w:val="6"/>
              <w:spacing w:before="1" w:line="220" w:lineRule="auto"/>
              <w:ind w:left="108"/>
            </w:pPr>
            <w:r>
              <w:rPr>
                <w:spacing w:val="-2"/>
              </w:rPr>
              <w:t>后及时外售。</w:t>
            </w:r>
          </w:p>
          <w:p>
            <w:pPr>
              <w:pStyle w:val="6"/>
              <w:spacing w:before="138" w:line="220" w:lineRule="auto"/>
              <w:ind w:left="555"/>
            </w:pPr>
            <w:r>
              <w:rPr>
                <w:spacing w:val="-2"/>
                <w14:textOutline w14:w="4013" w14:cap="sq" w14:cmpd="sng">
                  <w14:solidFill>
                    <w14:srgbClr w14:val="000000"/>
                  </w14:solidFill>
                  <w14:prstDash w14:val="solid"/>
                  <w14:bevel/>
                </w14:textOutline>
              </w:rPr>
              <w:t>（3）产污环节：</w:t>
            </w:r>
          </w:p>
          <w:p>
            <w:pPr>
              <w:pStyle w:val="6"/>
              <w:spacing w:before="139" w:line="219" w:lineRule="auto"/>
              <w:ind w:left="547"/>
            </w:pPr>
            <w:r>
              <w:rPr>
                <w:spacing w:val="-1"/>
              </w:rPr>
              <w:t>废气：主要为板鸭蒸汽烤制时产生的芳香异味。</w:t>
            </w:r>
          </w:p>
          <w:p>
            <w:pPr>
              <w:pStyle w:val="6"/>
              <w:spacing w:before="137" w:line="220" w:lineRule="auto"/>
              <w:ind w:left="547"/>
            </w:pPr>
            <w:r>
              <w:t>废水：主要为冻鸭解冻清洗时的废水、各类容器清</w:t>
            </w:r>
            <w:r>
              <w:rPr>
                <w:spacing w:val="-1"/>
              </w:rPr>
              <w:t>洗时产生的废水。</w:t>
            </w:r>
          </w:p>
          <w:p>
            <w:pPr>
              <w:pStyle w:val="6"/>
              <w:spacing w:before="138" w:line="220" w:lineRule="auto"/>
              <w:ind w:left="559"/>
            </w:pPr>
            <w:r>
              <w:rPr>
                <w:spacing w:val="-1"/>
              </w:rPr>
              <w:t>噪声：主要为各类生产设备产生的噪声。</w:t>
            </w:r>
          </w:p>
        </w:tc>
      </w:tr>
    </w:tbl>
    <w:p>
      <w:pPr>
        <w:pStyle w:val="2"/>
      </w:pPr>
    </w:p>
    <w:p>
      <w:pPr>
        <w:sectPr>
          <w:footerReference r:id="rId47"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3"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5" w:line="220" w:lineRule="auto"/>
              <w:ind w:left="567"/>
            </w:pPr>
            <w:r>
              <w:pict>
                <v:rect id="_x0000_s1109" o:spid="_x0000_s1109" o:spt="1" style="position:absolute;left:0pt;margin-left:131.05pt;margin-top:144.95pt;height:11.35pt;width:1pt;mso-position-horizontal-relative:page;mso-position-vertical-relative:page;z-index:251764736;mso-width-relative:page;mso-height-relative:page;" fillcolor="#000000" filled="t" stroked="f" coordsize="21600,21600">
                  <v:path/>
                  <v:fill on="t" focussize="0,0"/>
                  <v:stroke on="f"/>
                  <v:imagedata o:title=""/>
                  <o:lock v:ext="edit"/>
                </v:rect>
              </w:pict>
            </w:r>
            <w:r>
              <w:pict>
                <v:rect id="_x0000_s1110" o:spid="_x0000_s1110" o:spt="1" style="position:absolute;left:0pt;margin-left:238.75pt;margin-top:240.4pt;height:2pt;width:5pt;mso-position-horizontal-relative:page;mso-position-vertical-relative:page;z-index:251777024;mso-width-relative:page;mso-height-relative:page;" fillcolor="#000000" filled="t" stroked="f" coordsize="21600,21600">
                  <v:path/>
                  <v:fill on="t" focussize="0,0"/>
                  <v:stroke on="f"/>
                  <v:imagedata o:title=""/>
                  <o:lock v:ext="edit"/>
                </v:rect>
              </w:pict>
            </w:r>
            <w:r>
              <w:pict>
                <v:shape id="_x0000_s1111" o:spid="_x0000_s1111" o:spt="202" type="#_x0000_t202" style="position:absolute;left:0pt;margin-left:105.65pt;margin-top:78.75pt;height:25.15pt;width:52.6pt;mso-position-horizontal-relative:page;mso-position-vertical-relative:page;z-index:2517841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96"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2" w:hRule="atLeast"/>
                          </w:trPr>
                          <w:tc>
                            <w:tcPr>
                              <w:tcW w:w="996" w:type="dxa"/>
                              <w:vAlign w:val="top"/>
                            </w:tcPr>
                            <w:p>
                              <w:pPr>
                                <w:pStyle w:val="6"/>
                                <w:spacing w:before="98" w:line="228" w:lineRule="auto"/>
                                <w:ind w:left="289"/>
                                <w:rPr>
                                  <w:sz w:val="20"/>
                                  <w:szCs w:val="20"/>
                                </w:rPr>
                              </w:pPr>
                              <w:r>
                                <w:rPr>
                                  <w:spacing w:val="4"/>
                                  <w:sz w:val="20"/>
                                  <w:szCs w:val="20"/>
                                </w:rPr>
                                <w:t>冻肉</w:t>
                              </w:r>
                            </w:p>
                          </w:tc>
                        </w:tr>
                      </w:tbl>
                      <w:p>
                        <w:pPr>
                          <w:rPr>
                            <w:rFonts w:ascii="Arial"/>
                            <w:sz w:val="21"/>
                          </w:rPr>
                        </w:pPr>
                      </w:p>
                    </w:txbxContent>
                  </v:textbox>
                </v:shape>
              </w:pict>
            </w:r>
            <w:r>
              <w:pict>
                <v:group id="_x0000_s1112" o:spid="_x0000_s1112" o:spt="203" style="position:absolute;left:0pt;margin-left:112.8pt;margin-top:102.5pt;height:43pt;width:38.55pt;mso-position-horizontal-relative:page;mso-position-vertical-relative:page;z-index:251789312;mso-width-relative:page;mso-height-relative:page;" coordsize="770,860">
                  <o:lock v:ext="edit"/>
                  <v:shape id="_x0000_s1113" o:spid="_x0000_s1113" o:spt="75" type="#_x0000_t75" style="position:absolute;left:0;top:0;height:860;width:770;" filled="f" stroked="f" coordsize="21600,21600">
                    <v:path/>
                    <v:fill on="f" focussize="0,0"/>
                    <v:stroke on="f"/>
                    <v:imagedata r:id="rId158" o:title=""/>
                    <o:lock v:ext="edit" aspectratio="t"/>
                  </v:shape>
                  <v:shape id="_x0000_s1114" o:spid="_x0000_s1114" o:spt="202" type="#_x0000_t202" style="position:absolute;left:-20;top:-20;height:938;width:810;" filled="f" stroked="f" coordsize="21600,21600">
                    <v:path/>
                    <v:fill on="f" focussize="0,0"/>
                    <v:stroke on="f"/>
                    <v:imagedata o:title=""/>
                    <o:lock v:ext="edit" aspectratio="f"/>
                    <v:textbox inset="0mm,0mm,0mm,0mm">
                      <w:txbxContent>
                        <w:p>
                          <w:pPr>
                            <w:spacing w:line="462" w:lineRule="auto"/>
                            <w:rPr>
                              <w:rFonts w:ascii="Arial"/>
                              <w:sz w:val="21"/>
                            </w:rPr>
                          </w:pPr>
                        </w:p>
                        <w:p>
                          <w:pPr>
                            <w:pStyle w:val="6"/>
                            <w:spacing w:before="66" w:line="228" w:lineRule="auto"/>
                            <w:ind w:left="201"/>
                            <w:rPr>
                              <w:sz w:val="20"/>
                              <w:szCs w:val="20"/>
                            </w:rPr>
                          </w:pPr>
                          <w:r>
                            <w:rPr>
                              <w:spacing w:val="5"/>
                              <w:sz w:val="20"/>
                              <w:szCs w:val="20"/>
                            </w:rPr>
                            <w:t>解冻</w:t>
                          </w:r>
                        </w:p>
                      </w:txbxContent>
                    </v:textbox>
                  </v:shape>
                </v:group>
              </w:pict>
            </w:r>
            <w:r>
              <w:pict>
                <v:shape id="_x0000_s1115" o:spid="_x0000_s1115" o:spt="202" type="#_x0000_t202" style="position:absolute;left:0pt;margin-left:70.1pt;margin-top:127pt;height:14.35pt;width:22.55pt;mso-position-horizontal-relative:page;mso-position-vertical-relative:page;z-index:25178214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废水</w:t>
                        </w:r>
                      </w:p>
                    </w:txbxContent>
                  </v:textbox>
                </v:shape>
              </w:pict>
            </w:r>
            <w:r>
              <w:pict>
                <v:shape id="_x0000_s1116" o:spid="_x0000_s1116" o:spt="202" type="#_x0000_t202" style="position:absolute;left:0pt;margin-left:238.2pt;margin-top:156.15pt;height:14.35pt;width:22.55pt;mso-position-horizontal-relative:page;mso-position-vertical-relative:page;z-index:251780096;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废水</w:t>
                        </w:r>
                      </w:p>
                    </w:txbxContent>
                  </v:textbox>
                </v:shape>
              </w:pict>
            </w:r>
            <w:r>
              <w:pict>
                <v:shape id="_x0000_s1117" o:spid="_x0000_s1117" o:spt="202" type="#_x0000_t202" style="position:absolute;left:0pt;margin-left:92.6pt;margin-top:160.35pt;height:14.35pt;width:31.35pt;mso-position-horizontal-relative:page;mso-position-vertical-relative:page;z-index:251781120;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自来水</w:t>
                        </w:r>
                      </w:p>
                    </w:txbxContent>
                  </v:textbox>
                </v:shape>
              </w:pict>
            </w:r>
            <w:r>
              <w:drawing>
                <wp:anchor distT="0" distB="0" distL="0" distR="0" simplePos="0" relativeHeight="251767808" behindDoc="0" locked="0" layoutInCell="1" allowOverlap="1">
                  <wp:simplePos x="0" y="0"/>
                  <wp:positionH relativeFrom="rightMargin">
                    <wp:posOffset>-2228215</wp:posOffset>
                  </wp:positionH>
                  <wp:positionV relativeFrom="topMargin">
                    <wp:posOffset>2015490</wp:posOffset>
                  </wp:positionV>
                  <wp:extent cx="82550" cy="7620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59"/>
                          <a:stretch>
                            <a:fillRect/>
                          </a:stretch>
                        </pic:blipFill>
                        <pic:spPr>
                          <a:xfrm>
                            <a:off x="0" y="0"/>
                            <a:ext cx="82550" cy="76200"/>
                          </a:xfrm>
                          <a:prstGeom prst="rect">
                            <a:avLst/>
                          </a:prstGeom>
                        </pic:spPr>
                      </pic:pic>
                    </a:graphicData>
                  </a:graphic>
                </wp:anchor>
              </w:drawing>
            </w:r>
            <w:r>
              <w:drawing>
                <wp:anchor distT="0" distB="0" distL="0" distR="0" simplePos="0" relativeHeight="251772928" behindDoc="0" locked="0" layoutInCell="1" allowOverlap="1">
                  <wp:simplePos x="0" y="0"/>
                  <wp:positionH relativeFrom="rightMargin">
                    <wp:posOffset>-2397125</wp:posOffset>
                  </wp:positionH>
                  <wp:positionV relativeFrom="topMargin">
                    <wp:posOffset>2040890</wp:posOffset>
                  </wp:positionV>
                  <wp:extent cx="152400" cy="2540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60"/>
                          <a:stretch>
                            <a:fillRect/>
                          </a:stretch>
                        </pic:blipFill>
                        <pic:spPr>
                          <a:xfrm>
                            <a:off x="0" y="0"/>
                            <a:ext cx="152400" cy="25400"/>
                          </a:xfrm>
                          <a:prstGeom prst="rect">
                            <a:avLst/>
                          </a:prstGeom>
                        </pic:spPr>
                      </pic:pic>
                    </a:graphicData>
                  </a:graphic>
                </wp:anchor>
              </w:drawing>
            </w:r>
            <w:r>
              <w:drawing>
                <wp:anchor distT="0" distB="0" distL="0" distR="0" simplePos="0" relativeHeight="251776000" behindDoc="0" locked="0" layoutInCell="1" allowOverlap="1">
                  <wp:simplePos x="0" y="0"/>
                  <wp:positionH relativeFrom="rightMargin">
                    <wp:posOffset>-2568575</wp:posOffset>
                  </wp:positionH>
                  <wp:positionV relativeFrom="topMargin">
                    <wp:posOffset>2040890</wp:posOffset>
                  </wp:positionV>
                  <wp:extent cx="146050" cy="2540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61"/>
                          <a:stretch>
                            <a:fillRect/>
                          </a:stretch>
                        </pic:blipFill>
                        <pic:spPr>
                          <a:xfrm>
                            <a:off x="0" y="0"/>
                            <a:ext cx="146050" cy="25400"/>
                          </a:xfrm>
                          <a:prstGeom prst="rect">
                            <a:avLst/>
                          </a:prstGeom>
                        </pic:spPr>
                      </pic:pic>
                    </a:graphicData>
                  </a:graphic>
                </wp:anchor>
              </w:drawing>
            </w:r>
            <w:r>
              <w:drawing>
                <wp:anchor distT="0" distB="0" distL="0" distR="0" simplePos="0" relativeHeight="251790336" behindDoc="0" locked="0" layoutInCell="1" allowOverlap="1">
                  <wp:simplePos x="0" y="0"/>
                  <wp:positionH relativeFrom="rightMargin">
                    <wp:posOffset>-3771265</wp:posOffset>
                  </wp:positionH>
                  <wp:positionV relativeFrom="topMargin">
                    <wp:posOffset>1673225</wp:posOffset>
                  </wp:positionV>
                  <wp:extent cx="112395" cy="2540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62"/>
                          <a:stretch>
                            <a:fillRect/>
                          </a:stretch>
                        </pic:blipFill>
                        <pic:spPr>
                          <a:xfrm>
                            <a:off x="0" y="0"/>
                            <a:ext cx="112394" cy="25400"/>
                          </a:xfrm>
                          <a:prstGeom prst="rect">
                            <a:avLst/>
                          </a:prstGeom>
                        </pic:spPr>
                      </pic:pic>
                    </a:graphicData>
                  </a:graphic>
                </wp:anchor>
              </w:drawing>
            </w:r>
            <w:r>
              <w:drawing>
                <wp:anchor distT="0" distB="0" distL="0" distR="0" simplePos="0" relativeHeight="251765760" behindDoc="0" locked="0" layoutInCell="1" allowOverlap="1">
                  <wp:simplePos x="0" y="0"/>
                  <wp:positionH relativeFrom="rightMargin">
                    <wp:posOffset>-3423920</wp:posOffset>
                  </wp:positionH>
                  <wp:positionV relativeFrom="topMargin">
                    <wp:posOffset>1958975</wp:posOffset>
                  </wp:positionV>
                  <wp:extent cx="395605" cy="7620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63"/>
                          <a:stretch>
                            <a:fillRect/>
                          </a:stretch>
                        </pic:blipFill>
                        <pic:spPr>
                          <a:xfrm>
                            <a:off x="0" y="0"/>
                            <a:ext cx="395604" cy="76200"/>
                          </a:xfrm>
                          <a:prstGeom prst="rect">
                            <a:avLst/>
                          </a:prstGeom>
                        </pic:spPr>
                      </pic:pic>
                    </a:graphicData>
                  </a:graphic>
                </wp:anchor>
              </w:drawing>
            </w:r>
            <w:r>
              <w:drawing>
                <wp:anchor distT="0" distB="0" distL="0" distR="0" simplePos="0" relativeHeight="251763712" behindDoc="0" locked="0" layoutInCell="1" allowOverlap="1">
                  <wp:simplePos x="0" y="0"/>
                  <wp:positionH relativeFrom="rightMargin">
                    <wp:posOffset>-3503930</wp:posOffset>
                  </wp:positionH>
                  <wp:positionV relativeFrom="topMargin">
                    <wp:posOffset>2085340</wp:posOffset>
                  </wp:positionV>
                  <wp:extent cx="473075" cy="7620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64"/>
                          <a:stretch>
                            <a:fillRect/>
                          </a:stretch>
                        </pic:blipFill>
                        <pic:spPr>
                          <a:xfrm>
                            <a:off x="0" y="0"/>
                            <a:ext cx="473075" cy="76200"/>
                          </a:xfrm>
                          <a:prstGeom prst="rect">
                            <a:avLst/>
                          </a:prstGeom>
                        </pic:spPr>
                      </pic:pic>
                    </a:graphicData>
                  </a:graphic>
                </wp:anchor>
              </w:drawing>
            </w:r>
            <w:r>
              <w:drawing>
                <wp:anchor distT="0" distB="0" distL="0" distR="0" simplePos="0" relativeHeight="251766784" behindDoc="0" locked="0" layoutInCell="1" allowOverlap="1">
                  <wp:simplePos x="0" y="0"/>
                  <wp:positionH relativeFrom="rightMargin">
                    <wp:posOffset>-3910965</wp:posOffset>
                  </wp:positionH>
                  <wp:positionV relativeFrom="topMargin">
                    <wp:posOffset>1647825</wp:posOffset>
                  </wp:positionV>
                  <wp:extent cx="114300" cy="7620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65"/>
                          <a:stretch>
                            <a:fillRect/>
                          </a:stretch>
                        </pic:blipFill>
                        <pic:spPr>
                          <a:xfrm>
                            <a:off x="0" y="0"/>
                            <a:ext cx="114300" cy="76200"/>
                          </a:xfrm>
                          <a:prstGeom prst="rect">
                            <a:avLst/>
                          </a:prstGeom>
                        </pic:spPr>
                      </pic:pic>
                    </a:graphicData>
                  </a:graphic>
                </wp:anchor>
              </w:drawing>
            </w:r>
            <w:r>
              <w:pict>
                <v:shape id="_x0000_s1118" o:spid="_x0000_s1118" o:spt="202" type="#_x0000_t202" style="position:absolute;left:0pt;margin-left:93.05pt;margin-top:194.8pt;height:14.45pt;width:22.4pt;mso-position-horizontal-relative:page;mso-position-vertical-relative:page;z-index:251779072;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0"/>
                          <w:rPr>
                            <w:sz w:val="20"/>
                            <w:szCs w:val="20"/>
                          </w:rPr>
                        </w:pPr>
                        <w:r>
                          <w:rPr>
                            <w:spacing w:val="3"/>
                            <w:sz w:val="20"/>
                            <w:szCs w:val="20"/>
                          </w:rPr>
                          <w:t>蒸汽</w:t>
                        </w:r>
                      </w:p>
                    </w:txbxContent>
                  </v:textbox>
                </v:shape>
              </w:pict>
            </w:r>
            <w:r>
              <w:pict>
                <v:shape id="_x0000_s1119" o:spid="_x0000_s1119" o:spt="202" type="#_x0000_t202" style="position:absolute;left:0pt;margin-left:249.6pt;margin-top:194.8pt;height:54.05pt;width:100.95pt;mso-position-horizontal-relative:page;mso-position-vertical-relative:page;z-index:251783168;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6"/>
                            <w:sz w:val="20"/>
                            <w:szCs w:val="20"/>
                          </w:rPr>
                          <w:t>废水、水蒸气</w:t>
                        </w:r>
                      </w:p>
                      <w:p>
                        <w:pPr>
                          <w:spacing w:line="479" w:lineRule="auto"/>
                          <w:rPr>
                            <w:rFonts w:ascii="Arial"/>
                            <w:sz w:val="21"/>
                          </w:rPr>
                        </w:pPr>
                      </w:p>
                      <w:p>
                        <w:pPr>
                          <w:pStyle w:val="6"/>
                          <w:spacing w:before="65" w:line="228" w:lineRule="auto"/>
                          <w:ind w:right="12"/>
                          <w:jc w:val="right"/>
                          <w:rPr>
                            <w:sz w:val="20"/>
                            <w:szCs w:val="20"/>
                          </w:rPr>
                        </w:pPr>
                        <w:r>
                          <w:rPr>
                            <w:spacing w:val="5"/>
                            <w:sz w:val="20"/>
                            <w:szCs w:val="20"/>
                          </w:rPr>
                          <w:t>固废（碎骨、猪毛）</w:t>
                        </w:r>
                      </w:p>
                    </w:txbxContent>
                  </v:textbox>
                </v:shape>
              </w:pict>
            </w:r>
            <w:r>
              <w:drawing>
                <wp:anchor distT="0" distB="0" distL="0" distR="0" simplePos="0" relativeHeight="251786240" behindDoc="0" locked="0" layoutInCell="1" allowOverlap="1">
                  <wp:simplePos x="0" y="0"/>
                  <wp:positionH relativeFrom="rightMargin">
                    <wp:posOffset>-2434590</wp:posOffset>
                  </wp:positionH>
                  <wp:positionV relativeFrom="topMargin">
                    <wp:posOffset>2538095</wp:posOffset>
                  </wp:positionV>
                  <wp:extent cx="146050" cy="2540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66"/>
                          <a:stretch>
                            <a:fillRect/>
                          </a:stretch>
                        </pic:blipFill>
                        <pic:spPr>
                          <a:xfrm>
                            <a:off x="0" y="0"/>
                            <a:ext cx="146050" cy="25400"/>
                          </a:xfrm>
                          <a:prstGeom prst="rect">
                            <a:avLst/>
                          </a:prstGeom>
                        </pic:spPr>
                      </pic:pic>
                    </a:graphicData>
                  </a:graphic>
                </wp:anchor>
              </w:drawing>
            </w:r>
            <w:r>
              <w:drawing>
                <wp:anchor distT="0" distB="0" distL="0" distR="0" simplePos="0" relativeHeight="251774976" behindDoc="0" locked="0" layoutInCell="1" allowOverlap="1">
                  <wp:simplePos x="0" y="0"/>
                  <wp:positionH relativeFrom="rightMargin">
                    <wp:posOffset>-2263140</wp:posOffset>
                  </wp:positionH>
                  <wp:positionV relativeFrom="topMargin">
                    <wp:posOffset>2538095</wp:posOffset>
                  </wp:positionV>
                  <wp:extent cx="152400" cy="2540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67"/>
                          <a:stretch>
                            <a:fillRect/>
                          </a:stretch>
                        </pic:blipFill>
                        <pic:spPr>
                          <a:xfrm>
                            <a:off x="0" y="0"/>
                            <a:ext cx="152400" cy="25400"/>
                          </a:xfrm>
                          <a:prstGeom prst="rect">
                            <a:avLst/>
                          </a:prstGeom>
                        </pic:spPr>
                      </pic:pic>
                    </a:graphicData>
                  </a:graphic>
                </wp:anchor>
              </w:drawing>
            </w:r>
            <w:r>
              <w:drawing>
                <wp:anchor distT="0" distB="0" distL="0" distR="0" simplePos="0" relativeHeight="251768832" behindDoc="0" locked="0" layoutInCell="1" allowOverlap="1">
                  <wp:simplePos x="0" y="0"/>
                  <wp:positionH relativeFrom="rightMargin">
                    <wp:posOffset>-2087245</wp:posOffset>
                  </wp:positionH>
                  <wp:positionV relativeFrom="topMargin">
                    <wp:posOffset>2512695</wp:posOffset>
                  </wp:positionV>
                  <wp:extent cx="82550" cy="7620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68"/>
                          <a:stretch>
                            <a:fillRect/>
                          </a:stretch>
                        </pic:blipFill>
                        <pic:spPr>
                          <a:xfrm>
                            <a:off x="0" y="0"/>
                            <a:ext cx="82550" cy="76200"/>
                          </a:xfrm>
                          <a:prstGeom prst="rect">
                            <a:avLst/>
                          </a:prstGeom>
                        </pic:spPr>
                      </pic:pic>
                    </a:graphicData>
                  </a:graphic>
                </wp:anchor>
              </w:drawing>
            </w:r>
            <w:r>
              <w:drawing>
                <wp:anchor distT="0" distB="0" distL="0" distR="0" simplePos="0" relativeHeight="251787264" behindDoc="0" locked="0" layoutInCell="1" allowOverlap="1">
                  <wp:simplePos x="0" y="0"/>
                  <wp:positionH relativeFrom="rightMargin">
                    <wp:posOffset>-3602990</wp:posOffset>
                  </wp:positionH>
                  <wp:positionV relativeFrom="topMargin">
                    <wp:posOffset>2513965</wp:posOffset>
                  </wp:positionV>
                  <wp:extent cx="422910" cy="7620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69"/>
                          <a:stretch>
                            <a:fillRect/>
                          </a:stretch>
                        </pic:blipFill>
                        <pic:spPr>
                          <a:xfrm>
                            <a:off x="0" y="0"/>
                            <a:ext cx="422909" cy="76200"/>
                          </a:xfrm>
                          <a:prstGeom prst="rect">
                            <a:avLst/>
                          </a:prstGeom>
                        </pic:spPr>
                      </pic:pic>
                    </a:graphicData>
                  </a:graphic>
                </wp:anchor>
              </w:drawing>
            </w:r>
            <w:r>
              <w:drawing>
                <wp:anchor distT="0" distB="0" distL="0" distR="0" simplePos="0" relativeHeight="251771904" behindDoc="0" locked="0" layoutInCell="1" allowOverlap="1">
                  <wp:simplePos x="0" y="0"/>
                  <wp:positionH relativeFrom="rightMargin">
                    <wp:posOffset>-2324100</wp:posOffset>
                  </wp:positionH>
                  <wp:positionV relativeFrom="topMargin">
                    <wp:posOffset>3049270</wp:posOffset>
                  </wp:positionV>
                  <wp:extent cx="234950" cy="2540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70"/>
                          <a:stretch>
                            <a:fillRect/>
                          </a:stretch>
                        </pic:blipFill>
                        <pic:spPr>
                          <a:xfrm>
                            <a:off x="0" y="0"/>
                            <a:ext cx="234950" cy="25400"/>
                          </a:xfrm>
                          <a:prstGeom prst="rect">
                            <a:avLst/>
                          </a:prstGeom>
                        </pic:spPr>
                      </pic:pic>
                    </a:graphicData>
                  </a:graphic>
                </wp:anchor>
              </w:drawing>
            </w:r>
            <w:r>
              <w:drawing>
                <wp:anchor distT="0" distB="0" distL="0" distR="0" simplePos="0" relativeHeight="251769856" behindDoc="0" locked="0" layoutInCell="1" allowOverlap="1">
                  <wp:simplePos x="0" y="0"/>
                  <wp:positionH relativeFrom="rightMargin">
                    <wp:posOffset>-1983740</wp:posOffset>
                  </wp:positionH>
                  <wp:positionV relativeFrom="topMargin">
                    <wp:posOffset>3023870</wp:posOffset>
                  </wp:positionV>
                  <wp:extent cx="82550" cy="7620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71"/>
                          <a:stretch>
                            <a:fillRect/>
                          </a:stretch>
                        </pic:blipFill>
                        <pic:spPr>
                          <a:xfrm>
                            <a:off x="0" y="0"/>
                            <a:ext cx="82550" cy="76200"/>
                          </a:xfrm>
                          <a:prstGeom prst="rect">
                            <a:avLst/>
                          </a:prstGeom>
                        </pic:spPr>
                      </pic:pic>
                    </a:graphicData>
                  </a:graphic>
                </wp:anchor>
              </w:drawing>
            </w:r>
            <w:r>
              <w:drawing>
                <wp:anchor distT="0" distB="0" distL="0" distR="0" simplePos="0" relativeHeight="251785216" behindDoc="0" locked="0" layoutInCell="1" allowOverlap="1">
                  <wp:simplePos x="0" y="0"/>
                  <wp:positionH relativeFrom="rightMargin">
                    <wp:posOffset>-3070225</wp:posOffset>
                  </wp:positionH>
                  <wp:positionV relativeFrom="topMargin">
                    <wp:posOffset>3699510</wp:posOffset>
                  </wp:positionV>
                  <wp:extent cx="76200" cy="71183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72"/>
                          <a:stretch>
                            <a:fillRect/>
                          </a:stretch>
                        </pic:blipFill>
                        <pic:spPr>
                          <a:xfrm>
                            <a:off x="0" y="0"/>
                            <a:ext cx="76200" cy="711834"/>
                          </a:xfrm>
                          <a:prstGeom prst="rect">
                            <a:avLst/>
                          </a:prstGeom>
                        </pic:spPr>
                      </pic:pic>
                    </a:graphicData>
                  </a:graphic>
                </wp:anchor>
              </w:drawing>
            </w:r>
            <w:r>
              <w:pict>
                <v:shape id="_x0000_s1120" o:spid="_x0000_s1120" o:spt="202" type="#_x0000_t202" style="position:absolute;left:0pt;margin-left:230.25pt;margin-top:352.5pt;height:14.4pt;width:22pt;mso-position-horizontal-relative:page;mso-position-vertical-relative:page;z-index:25177804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1"/>
                            <w:sz w:val="20"/>
                            <w:szCs w:val="20"/>
                          </w:rPr>
                          <w:t>噪声</w:t>
                        </w:r>
                      </w:p>
                    </w:txbxContent>
                  </v:textbox>
                </v:shape>
              </w:pict>
            </w:r>
            <w:r>
              <w:drawing>
                <wp:anchor distT="0" distB="0" distL="0" distR="0" simplePos="0" relativeHeight="251773952" behindDoc="0" locked="0" layoutInCell="1" allowOverlap="1">
                  <wp:simplePos x="0" y="0"/>
                  <wp:positionH relativeFrom="rightMargin">
                    <wp:posOffset>-2459355</wp:posOffset>
                  </wp:positionH>
                  <wp:positionV relativeFrom="topMargin">
                    <wp:posOffset>4544695</wp:posOffset>
                  </wp:positionV>
                  <wp:extent cx="152400" cy="2540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73"/>
                          <a:stretch>
                            <a:fillRect/>
                          </a:stretch>
                        </pic:blipFill>
                        <pic:spPr>
                          <a:xfrm>
                            <a:off x="0" y="0"/>
                            <a:ext cx="152400" cy="25400"/>
                          </a:xfrm>
                          <a:prstGeom prst="rect">
                            <a:avLst/>
                          </a:prstGeom>
                        </pic:spPr>
                      </pic:pic>
                    </a:graphicData>
                  </a:graphic>
                </wp:anchor>
              </w:drawing>
            </w:r>
            <w:r>
              <w:drawing>
                <wp:anchor distT="0" distB="0" distL="0" distR="0" simplePos="0" relativeHeight="251788288" behindDoc="0" locked="0" layoutInCell="1" allowOverlap="1">
                  <wp:simplePos x="0" y="0"/>
                  <wp:positionH relativeFrom="rightMargin">
                    <wp:posOffset>-2630805</wp:posOffset>
                  </wp:positionH>
                  <wp:positionV relativeFrom="topMargin">
                    <wp:posOffset>4544695</wp:posOffset>
                  </wp:positionV>
                  <wp:extent cx="146050" cy="2540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4"/>
                          <a:stretch>
                            <a:fillRect/>
                          </a:stretch>
                        </pic:blipFill>
                        <pic:spPr>
                          <a:xfrm>
                            <a:off x="0" y="0"/>
                            <a:ext cx="146050" cy="25400"/>
                          </a:xfrm>
                          <a:prstGeom prst="rect">
                            <a:avLst/>
                          </a:prstGeom>
                        </pic:spPr>
                      </pic:pic>
                    </a:graphicData>
                  </a:graphic>
                </wp:anchor>
              </w:drawing>
            </w:r>
            <w:r>
              <w:drawing>
                <wp:anchor distT="0" distB="0" distL="0" distR="0" simplePos="0" relativeHeight="251770880" behindDoc="0" locked="0" layoutInCell="1" allowOverlap="1">
                  <wp:simplePos x="0" y="0"/>
                  <wp:positionH relativeFrom="rightMargin">
                    <wp:posOffset>-2290445</wp:posOffset>
                  </wp:positionH>
                  <wp:positionV relativeFrom="topMargin">
                    <wp:posOffset>4519295</wp:posOffset>
                  </wp:positionV>
                  <wp:extent cx="82550" cy="7620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75"/>
                          <a:stretch>
                            <a:fillRect/>
                          </a:stretch>
                        </pic:blipFill>
                        <pic:spPr>
                          <a:xfrm>
                            <a:off x="0" y="0"/>
                            <a:ext cx="82550" cy="76200"/>
                          </a:xfrm>
                          <a:prstGeom prst="rect">
                            <a:avLst/>
                          </a:prstGeom>
                        </pic:spPr>
                      </pic:pic>
                    </a:graphicData>
                  </a:graphic>
                </wp:anchor>
              </w:drawing>
            </w:r>
            <w:r>
              <w:rPr>
                <w:spacing w:val="-2"/>
              </w:rPr>
              <w:t>固体废物：主要为冻鸭分割时产生的鸭尾等固废。</w:t>
            </w:r>
          </w:p>
          <w:p>
            <w:pPr>
              <w:pStyle w:val="6"/>
              <w:spacing w:before="138" w:line="220" w:lineRule="auto"/>
              <w:ind w:left="103"/>
            </w:pPr>
            <w:r>
              <w:rPr>
                <w:rFonts w:ascii="Times New Roman" w:hAnsi="Times New Roman" w:eastAsia="Times New Roman" w:cs="Times New Roman"/>
                <w:b/>
                <w:bCs/>
              </w:rPr>
              <w:t xml:space="preserve">2.1.2 </w:t>
            </w:r>
            <w:r>
              <w:rPr>
                <w14:textOutline w14:w="4013" w14:cap="sq" w14:cmpd="sng">
                  <w14:solidFill>
                    <w14:srgbClr w14:val="000000"/>
                  </w14:solidFill>
                  <w14:prstDash w14:val="solid"/>
                  <w14:bevel/>
                </w14:textOutline>
              </w:rPr>
              <w:t>猪头肉、牛肉生产工艺流程</w:t>
            </w:r>
          </w:p>
          <w:p>
            <w:pPr>
              <w:pStyle w:val="6"/>
              <w:spacing w:before="138"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1</w:t>
            </w:r>
            <w:r>
              <w:rPr>
                <w:spacing w:val="-1"/>
                <w14:textOutline w14:w="4013" w14:cap="sq" w14:cmpd="sng">
                  <w14:solidFill>
                    <w14:srgbClr w14:val="000000"/>
                  </w14:solidFill>
                  <w14:prstDash w14:val="solid"/>
                  <w14:bevel/>
                </w14:textOutline>
              </w:rPr>
              <w:t>）生产工艺流程图：</w:t>
            </w:r>
          </w:p>
          <w:p>
            <w:pPr>
              <w:spacing w:before="149"/>
            </w:pPr>
          </w:p>
          <w:tbl>
            <w:tblPr>
              <w:tblStyle w:val="5"/>
              <w:tblW w:w="992" w:type="dxa"/>
              <w:tblInd w:w="336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9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18" w:hRule="atLeast"/>
              </w:trPr>
              <w:tc>
                <w:tcPr>
                  <w:tcW w:w="992" w:type="dxa"/>
                  <w:vAlign w:val="top"/>
                </w:tcPr>
                <w:p>
                  <w:pPr>
                    <w:pStyle w:val="6"/>
                    <w:spacing w:before="93" w:line="228" w:lineRule="auto"/>
                    <w:ind w:left="179"/>
                    <w:rPr>
                      <w:sz w:val="20"/>
                      <w:szCs w:val="20"/>
                    </w:rPr>
                  </w:pPr>
                  <w:r>
                    <w:rPr>
                      <w:spacing w:val="6"/>
                      <w:sz w:val="20"/>
                      <w:szCs w:val="20"/>
                    </w:rPr>
                    <w:t>新鲜肉</w:t>
                  </w:r>
                </w:p>
              </w:tc>
            </w:tr>
          </w:tbl>
          <w:p>
            <w:pPr>
              <w:pStyle w:val="6"/>
              <w:spacing w:line="1416" w:lineRule="exact"/>
              <w:ind w:firstLine="3239"/>
            </w:pPr>
            <w:r>
              <w:rPr>
                <w:position w:val="-28"/>
              </w:rPr>
              <w:pict>
                <v:group id="_x0000_s1121" o:spid="_x0000_s1121" o:spt="203" style="height:71.05pt;width:37.25pt;" coordsize="745,1421">
                  <o:lock v:ext="edit"/>
                  <v:shape id="_x0000_s1122" o:spid="_x0000_s1122" o:spt="75" type="#_x0000_t75" style="position:absolute;left:0;top:-4;height:1425;width:745;" filled="f" stroked="f" coordsize="21600,21600">
                    <v:path/>
                    <v:fill on="f" focussize="0,0"/>
                    <v:stroke on="f"/>
                    <v:imagedata r:id="rId176" o:title=""/>
                    <o:lock v:ext="edit" aspectratio="t"/>
                  </v:shape>
                  <v:shape id="_x0000_s1123" o:spid="_x0000_s1123" o:spt="202" type="#_x0000_t202" style="position:absolute;left:-20;top:-24;height:1465;width:785;" filled="f" stroked="f" coordsize="21600,21600">
                    <v:path/>
                    <v:fill on="f" focussize="0,0"/>
                    <v:stroke on="f"/>
                    <v:imagedata o:title=""/>
                    <o:lock v:ext="edit" aspectratio="f"/>
                    <v:textbox inset="0mm,0mm,0mm,0mm">
                      <w:txbxContent>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5" w:line="228" w:lineRule="auto"/>
                            <w:ind w:left="189"/>
                            <w:rPr>
                              <w:rFonts w:ascii="宋体" w:hAnsi="宋体" w:eastAsia="宋体" w:cs="宋体"/>
                              <w:sz w:val="20"/>
                              <w:szCs w:val="20"/>
                            </w:rPr>
                          </w:pPr>
                          <w:r>
                            <w:rPr>
                              <w:rFonts w:ascii="宋体" w:hAnsi="宋体" w:eastAsia="宋体" w:cs="宋体"/>
                              <w:spacing w:val="4"/>
                              <w:sz w:val="20"/>
                              <w:szCs w:val="20"/>
                            </w:rPr>
                            <w:t>清洗</w:t>
                          </w:r>
                        </w:p>
                      </w:txbxContent>
                    </v:textbox>
                  </v:shape>
                  <w10:wrap type="none"/>
                  <w10:anchorlock/>
                </v:group>
              </w:pict>
            </w:r>
          </w:p>
          <w:p>
            <w:pPr>
              <w:spacing w:line="334" w:lineRule="exact"/>
              <w:ind w:firstLine="3552"/>
            </w:pPr>
            <w:r>
              <w:rPr>
                <w:position w:val="-6"/>
              </w:rPr>
              <w:drawing>
                <wp:inline distT="0" distB="0" distL="0" distR="0">
                  <wp:extent cx="76200" cy="21209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77"/>
                          <a:stretch>
                            <a:fillRect/>
                          </a:stretch>
                        </pic:blipFill>
                        <pic:spPr>
                          <a:xfrm>
                            <a:off x="0" y="0"/>
                            <a:ext cx="76200" cy="212090"/>
                          </a:xfrm>
                          <a:prstGeom prst="rect">
                            <a:avLst/>
                          </a:prstGeom>
                        </pic:spPr>
                      </pic:pic>
                    </a:graphicData>
                  </a:graphic>
                </wp:inline>
              </w:drawing>
            </w:r>
          </w:p>
          <w:tbl>
            <w:tblPr>
              <w:tblStyle w:val="5"/>
              <w:tblW w:w="1178" w:type="dxa"/>
              <w:tblInd w:w="300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8" w:hRule="atLeast"/>
              </w:trPr>
              <w:tc>
                <w:tcPr>
                  <w:tcW w:w="1178" w:type="dxa"/>
                  <w:vAlign w:val="top"/>
                </w:tcPr>
                <w:p>
                  <w:pPr>
                    <w:pStyle w:val="6"/>
                    <w:spacing w:before="93" w:line="230" w:lineRule="auto"/>
                    <w:ind w:left="381"/>
                    <w:rPr>
                      <w:sz w:val="20"/>
                      <w:szCs w:val="20"/>
                    </w:rPr>
                  </w:pPr>
                  <w:r>
                    <w:rPr>
                      <w:spacing w:val="2"/>
                      <w:sz w:val="20"/>
                      <w:szCs w:val="20"/>
                    </w:rPr>
                    <w:t>煮肉</w:t>
                  </w:r>
                </w:p>
              </w:tc>
            </w:tr>
          </w:tbl>
          <w:p>
            <w:pPr>
              <w:pStyle w:val="6"/>
              <w:spacing w:line="789" w:lineRule="exact"/>
              <w:ind w:firstLine="2921"/>
            </w:pPr>
            <w:r>
              <w:rPr>
                <w:position w:val="-16"/>
              </w:rPr>
              <w:pict>
                <v:group id="_x0000_s1124" o:spid="_x0000_s1124" o:spt="203" style="height:39.9pt;width:72.25pt;" coordsize="1445,798">
                  <o:lock v:ext="edit"/>
                  <v:shape id="_x0000_s1125" o:spid="_x0000_s1125" o:spt="75" type="#_x0000_t75" style="position:absolute;left:0;top:-2;height:800;width:1445;" filled="f" stroked="f" coordsize="21600,21600">
                    <v:path/>
                    <v:fill on="f" focussize="0,0"/>
                    <v:stroke on="f"/>
                    <v:imagedata r:id="rId178" o:title=""/>
                    <o:lock v:ext="edit" aspectratio="t"/>
                  </v:shape>
                  <v:shape id="_x0000_s1126" o:spid="_x0000_s1126" o:spt="202" type="#_x0000_t202" style="position:absolute;left:-20;top:-22;height:840;width:1485;" filled="f" stroked="f" coordsize="21600,21600">
                    <v:path/>
                    <v:fill on="f" focussize="0,0"/>
                    <v:stroke on="f"/>
                    <v:imagedata o:title=""/>
                    <o:lock v:ext="edit" aspectratio="f"/>
                    <v:textbox inset="0mm,0mm,0mm,0mm">
                      <w:txbxContent>
                        <w:p>
                          <w:pPr>
                            <w:spacing w:line="403" w:lineRule="auto"/>
                            <w:rPr>
                              <w:rFonts w:ascii="Arial"/>
                              <w:sz w:val="21"/>
                            </w:rPr>
                          </w:pPr>
                        </w:p>
                        <w:p>
                          <w:pPr>
                            <w:spacing w:before="65" w:line="228" w:lineRule="auto"/>
                            <w:ind w:left="226"/>
                            <w:rPr>
                              <w:rFonts w:ascii="宋体" w:hAnsi="宋体" w:eastAsia="宋体" w:cs="宋体"/>
                              <w:sz w:val="20"/>
                              <w:szCs w:val="20"/>
                            </w:rPr>
                          </w:pPr>
                          <w:r>
                            <w:rPr>
                              <w:rFonts w:ascii="宋体" w:hAnsi="宋体" w:eastAsia="宋体" w:cs="宋体"/>
                              <w:spacing w:val="7"/>
                              <w:sz w:val="20"/>
                              <w:szCs w:val="20"/>
                            </w:rPr>
                            <w:t>剔骨、去毛</w:t>
                          </w:r>
                        </w:p>
                      </w:txbxContent>
                    </v:textbox>
                  </v:shape>
                  <w10:wrap type="none"/>
                  <w10:anchorlock/>
                </v:group>
              </w:pict>
            </w:r>
          </w:p>
          <w:p>
            <w:pPr>
              <w:spacing w:line="331" w:lineRule="exact"/>
              <w:ind w:firstLine="3552"/>
            </w:pPr>
            <w:r>
              <w:rPr>
                <w:position w:val="-6"/>
              </w:rPr>
              <w:drawing>
                <wp:inline distT="0" distB="0" distL="0" distR="0">
                  <wp:extent cx="76200" cy="21018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79"/>
                          <a:stretch>
                            <a:fillRect/>
                          </a:stretch>
                        </pic:blipFill>
                        <pic:spPr>
                          <a:xfrm>
                            <a:off x="0" y="0"/>
                            <a:ext cx="76200" cy="210185"/>
                          </a:xfrm>
                          <a:prstGeom prst="rect">
                            <a:avLst/>
                          </a:prstGeom>
                        </pic:spPr>
                      </pic:pic>
                    </a:graphicData>
                  </a:graphic>
                </wp:inline>
              </w:drawing>
            </w:r>
          </w:p>
          <w:tbl>
            <w:tblPr>
              <w:tblStyle w:val="5"/>
              <w:tblW w:w="1242" w:type="dxa"/>
              <w:tblInd w:w="301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7" w:hRule="atLeast"/>
              </w:trPr>
              <w:tc>
                <w:tcPr>
                  <w:tcW w:w="1242" w:type="dxa"/>
                  <w:vAlign w:val="top"/>
                </w:tcPr>
                <w:p>
                  <w:pPr>
                    <w:pStyle w:val="6"/>
                    <w:spacing w:before="94" w:line="228" w:lineRule="auto"/>
                    <w:ind w:left="308"/>
                    <w:rPr>
                      <w:sz w:val="20"/>
                      <w:szCs w:val="20"/>
                    </w:rPr>
                  </w:pPr>
                  <w:r>
                    <w:rPr>
                      <w:spacing w:val="5"/>
                      <w:sz w:val="20"/>
                      <w:szCs w:val="20"/>
                    </w:rPr>
                    <w:t>半成品</w:t>
                  </w:r>
                </w:p>
              </w:tc>
            </w:tr>
          </w:tbl>
          <w:p>
            <w:pPr>
              <w:spacing w:line="325" w:lineRule="exact"/>
              <w:ind w:firstLine="3916"/>
            </w:pPr>
            <w:r>
              <w:rPr>
                <w:position w:val="-6"/>
              </w:rPr>
              <w:drawing>
                <wp:inline distT="0" distB="0" distL="0" distR="0">
                  <wp:extent cx="76200" cy="2057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80"/>
                          <a:stretch>
                            <a:fillRect/>
                          </a:stretch>
                        </pic:blipFill>
                        <pic:spPr>
                          <a:xfrm>
                            <a:off x="0" y="0"/>
                            <a:ext cx="76200" cy="206057"/>
                          </a:xfrm>
                          <a:prstGeom prst="rect">
                            <a:avLst/>
                          </a:prstGeom>
                        </pic:spPr>
                      </pic:pic>
                    </a:graphicData>
                  </a:graphic>
                </wp:inline>
              </w:drawing>
            </w:r>
          </w:p>
          <w:tbl>
            <w:tblPr>
              <w:tblStyle w:val="5"/>
              <w:tblW w:w="1215" w:type="dxa"/>
              <w:tblInd w:w="342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1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10" w:hRule="atLeast"/>
              </w:trPr>
              <w:tc>
                <w:tcPr>
                  <w:tcW w:w="1215" w:type="dxa"/>
                  <w:vAlign w:val="top"/>
                </w:tcPr>
                <w:p>
                  <w:pPr>
                    <w:pStyle w:val="6"/>
                    <w:spacing w:before="82" w:line="228" w:lineRule="auto"/>
                    <w:ind w:left="185"/>
                    <w:rPr>
                      <w:sz w:val="20"/>
                      <w:szCs w:val="20"/>
                    </w:rPr>
                  </w:pPr>
                  <w:r>
                    <w:rPr>
                      <w:spacing w:val="7"/>
                      <w:sz w:val="20"/>
                      <w:szCs w:val="20"/>
                    </w:rPr>
                    <w:t>袋装出售</w:t>
                  </w:r>
                </w:p>
              </w:tc>
            </w:tr>
          </w:tbl>
          <w:p>
            <w:pPr>
              <w:spacing w:before="94"/>
            </w:pPr>
          </w:p>
          <w:tbl>
            <w:tblPr>
              <w:tblStyle w:val="5"/>
              <w:tblW w:w="1241" w:type="dxa"/>
              <w:tblInd w:w="26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5" w:hRule="atLeast"/>
              </w:trPr>
              <w:tc>
                <w:tcPr>
                  <w:tcW w:w="1241" w:type="dxa"/>
                  <w:vAlign w:val="top"/>
                </w:tcPr>
                <w:p>
                  <w:pPr>
                    <w:pStyle w:val="6"/>
                    <w:spacing w:before="94" w:line="228" w:lineRule="auto"/>
                    <w:ind w:left="201"/>
                    <w:rPr>
                      <w:sz w:val="20"/>
                      <w:szCs w:val="20"/>
                    </w:rPr>
                  </w:pPr>
                  <w:r>
                    <w:rPr>
                      <w:spacing w:val="6"/>
                      <w:sz w:val="20"/>
                      <w:szCs w:val="20"/>
                    </w:rPr>
                    <w:t>打包冷藏</w:t>
                  </w:r>
                </w:p>
              </w:tc>
            </w:tr>
          </w:tbl>
          <w:p>
            <w:pPr>
              <w:spacing w:line="327" w:lineRule="exact"/>
              <w:ind w:firstLine="3138"/>
            </w:pPr>
            <w:r>
              <w:rPr>
                <w:position w:val="-6"/>
              </w:rPr>
              <w:drawing>
                <wp:inline distT="0" distB="0" distL="0" distR="0">
                  <wp:extent cx="76200" cy="20701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81"/>
                          <a:stretch>
                            <a:fillRect/>
                          </a:stretch>
                        </pic:blipFill>
                        <pic:spPr>
                          <a:xfrm>
                            <a:off x="0" y="0"/>
                            <a:ext cx="76200" cy="207327"/>
                          </a:xfrm>
                          <a:prstGeom prst="rect">
                            <a:avLst/>
                          </a:prstGeom>
                        </pic:spPr>
                      </pic:pic>
                    </a:graphicData>
                  </a:graphic>
                </wp:inline>
              </w:drawing>
            </w:r>
          </w:p>
          <w:tbl>
            <w:tblPr>
              <w:tblStyle w:val="5"/>
              <w:tblW w:w="804" w:type="dxa"/>
              <w:tblInd w:w="280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0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5" w:hRule="atLeast"/>
              </w:trPr>
              <w:tc>
                <w:tcPr>
                  <w:tcW w:w="804" w:type="dxa"/>
                  <w:vAlign w:val="top"/>
                </w:tcPr>
                <w:p>
                  <w:pPr>
                    <w:pStyle w:val="6"/>
                    <w:spacing w:before="88" w:line="229" w:lineRule="auto"/>
                    <w:ind w:left="208"/>
                    <w:rPr>
                      <w:sz w:val="20"/>
                      <w:szCs w:val="20"/>
                    </w:rPr>
                  </w:pPr>
                  <w:r>
                    <w:rPr>
                      <w:spacing w:val="-5"/>
                      <w:sz w:val="20"/>
                      <w:szCs w:val="20"/>
                    </w:rPr>
                    <w:t>出售</w:t>
                  </w:r>
                </w:p>
              </w:tc>
            </w:tr>
          </w:tbl>
          <w:p>
            <w:pPr>
              <w:pStyle w:val="6"/>
              <w:spacing w:before="103" w:line="219" w:lineRule="auto"/>
              <w:ind w:left="1419"/>
              <w:rPr>
                <w:sz w:val="18"/>
                <w:szCs w:val="18"/>
              </w:rPr>
            </w:pPr>
            <w:r>
              <w:rPr>
                <w:spacing w:val="-1"/>
                <w:sz w:val="18"/>
                <w:szCs w:val="18"/>
                <w14:textOutline w14:w="3268" w14:cap="sq" w14:cmpd="sng">
                  <w14:solidFill>
                    <w14:srgbClr w14:val="000000"/>
                  </w14:solidFill>
                  <w14:prstDash w14:val="solid"/>
                  <w14:bevel/>
                </w14:textOutline>
              </w:rPr>
              <w:t>图</w:t>
            </w:r>
            <w:r>
              <w:rPr>
                <w:spacing w:val="-34"/>
                <w:sz w:val="18"/>
                <w:szCs w:val="18"/>
              </w:rPr>
              <w:t xml:space="preserve"> </w:t>
            </w:r>
            <w:r>
              <w:rPr>
                <w:rFonts w:ascii="Times New Roman" w:hAnsi="Times New Roman" w:eastAsia="Times New Roman" w:cs="Times New Roman"/>
                <w:b/>
                <w:bCs/>
                <w:spacing w:val="-1"/>
                <w:sz w:val="18"/>
                <w:szCs w:val="18"/>
              </w:rPr>
              <w:t>2-3</w:t>
            </w:r>
            <w:r>
              <w:rPr>
                <w:spacing w:val="-1"/>
                <w:sz w:val="18"/>
                <w:szCs w:val="18"/>
                <w14:textOutline w14:w="3268" w14:cap="sq" w14:cmpd="sng">
                  <w14:solidFill>
                    <w14:srgbClr w14:val="000000"/>
                  </w14:solidFill>
                  <w14:prstDash w14:val="solid"/>
                  <w14:bevel/>
                </w14:textOutline>
              </w:rPr>
              <w:t>：项目猪头肉和牛肉生产工艺流程及产污环节图</w:t>
            </w:r>
          </w:p>
          <w:p>
            <w:pPr>
              <w:pStyle w:val="6"/>
              <w:spacing w:before="263" w:line="219" w:lineRule="auto"/>
              <w:ind w:left="555"/>
            </w:pPr>
            <w:r>
              <w:rPr>
                <w:spacing w:val="-1"/>
                <w14:textOutline w14:w="4013" w14:cap="sq" w14:cmpd="sng">
                  <w14:solidFill>
                    <w14:srgbClr w14:val="000000"/>
                  </w14:solidFill>
                  <w14:prstDash w14:val="solid"/>
                  <w14:bevel/>
                </w14:textOutline>
              </w:rPr>
              <w:t>（2）工艺流程简述：</w:t>
            </w:r>
          </w:p>
          <w:p>
            <w:pPr>
              <w:pStyle w:val="6"/>
              <w:spacing w:before="140" w:line="335" w:lineRule="auto"/>
              <w:ind w:left="107" w:right="101" w:firstLine="441"/>
            </w:pPr>
            <w:r>
              <w:rPr>
                <w:spacing w:val="-3"/>
              </w:rPr>
              <w:t>清洗：项目生产的猪头肉和牛肉（以巴骨牛肉为主）为半成</w:t>
            </w:r>
            <w:r>
              <w:rPr>
                <w:spacing w:val="-4"/>
              </w:rPr>
              <w:t>品食品，采用的原</w:t>
            </w:r>
            <w:r>
              <w:t xml:space="preserve"> </w:t>
            </w:r>
            <w:r>
              <w:rPr>
                <w:spacing w:val="-3"/>
              </w:rPr>
              <w:t>料主要以新鲜肉为主以及少量的冻肉，冻肉需要先如解冻池解冻。清洗和解冻过程</w:t>
            </w:r>
          </w:p>
          <w:p>
            <w:pPr>
              <w:pStyle w:val="6"/>
              <w:spacing w:line="219" w:lineRule="auto"/>
              <w:ind w:left="106"/>
            </w:pPr>
            <w:r>
              <w:rPr>
                <w:spacing w:val="-1"/>
              </w:rPr>
              <w:t>会产生废水。</w:t>
            </w:r>
          </w:p>
          <w:p>
            <w:pPr>
              <w:pStyle w:val="6"/>
              <w:spacing w:before="140" w:line="398" w:lineRule="exact"/>
              <w:ind w:left="553"/>
            </w:pPr>
            <w:r>
              <w:rPr>
                <w:spacing w:val="-3"/>
                <w:position w:val="13"/>
              </w:rPr>
              <w:t>煮肉：项目采用蒸汽煮锅将肉煮至七八分熟。煮</w:t>
            </w:r>
            <w:r>
              <w:rPr>
                <w:spacing w:val="-4"/>
                <w:position w:val="13"/>
              </w:rPr>
              <w:t>肉过程会产生水蒸气和肉香味</w:t>
            </w:r>
          </w:p>
          <w:p>
            <w:pPr>
              <w:pStyle w:val="6"/>
              <w:spacing w:before="1" w:line="219" w:lineRule="auto"/>
              <w:ind w:left="113"/>
            </w:pPr>
            <w:r>
              <w:rPr>
                <w:spacing w:val="-2"/>
              </w:rPr>
              <w:t>（芳香异味</w:t>
            </w:r>
            <w:r>
              <w:rPr>
                <w:spacing w:val="12"/>
              </w:rPr>
              <w:t>），</w:t>
            </w:r>
            <w:r>
              <w:rPr>
                <w:spacing w:val="-2"/>
              </w:rPr>
              <w:t>每日煮肉结束后会产生煮肉废水。</w:t>
            </w:r>
          </w:p>
          <w:p>
            <w:pPr>
              <w:pStyle w:val="6"/>
              <w:spacing w:before="139" w:line="401" w:lineRule="exact"/>
              <w:ind w:left="551"/>
            </w:pPr>
            <w:r>
              <w:rPr>
                <w:spacing w:val="-3"/>
                <w:position w:val="13"/>
              </w:rPr>
              <w:t>剔骨去毛：煮好的肉人工捞起后送至案台，人工剔除</w:t>
            </w:r>
            <w:r>
              <w:rPr>
                <w:spacing w:val="-4"/>
                <w:position w:val="13"/>
              </w:rPr>
              <w:t>骨头。猪头肉剔骨前需去</w:t>
            </w:r>
          </w:p>
          <w:p>
            <w:pPr>
              <w:pStyle w:val="6"/>
              <w:spacing w:line="220" w:lineRule="auto"/>
              <w:ind w:left="120"/>
            </w:pPr>
            <w:r>
              <w:rPr>
                <w:spacing w:val="-4"/>
              </w:rPr>
              <w:t>除少量的猪毛。</w:t>
            </w:r>
          </w:p>
          <w:p>
            <w:pPr>
              <w:pStyle w:val="6"/>
              <w:spacing w:before="137" w:line="336" w:lineRule="auto"/>
              <w:ind w:left="107" w:right="101" w:firstLine="441"/>
            </w:pPr>
            <w:r>
              <w:t xml:space="preserve">袋装外售/冷藏出售：剔骨去毛后的猪头肉或牛肉等半成品，一般情况下直接 </w:t>
            </w:r>
            <w:r>
              <w:rPr>
                <w:spacing w:val="-3"/>
              </w:rPr>
              <w:t>包装外售给下游企业再次今夕卤制等加工。不能及时外售的需包装后送至冷库冷藏</w:t>
            </w:r>
          </w:p>
          <w:p>
            <w:pPr>
              <w:pStyle w:val="6"/>
              <w:spacing w:line="219" w:lineRule="auto"/>
              <w:ind w:left="107"/>
            </w:pPr>
            <w:r>
              <w:rPr>
                <w:spacing w:val="-2"/>
              </w:rPr>
              <w:t>起来，再外售。</w:t>
            </w:r>
          </w:p>
        </w:tc>
      </w:tr>
    </w:tbl>
    <w:p>
      <w:pPr>
        <w:pStyle w:val="2"/>
      </w:pPr>
    </w:p>
    <w:p>
      <w:pPr>
        <w:sectPr>
          <w:footerReference r:id="rId48" w:type="default"/>
          <w:pgSz w:w="11906" w:h="16839"/>
          <w:pgMar w:top="1431" w:right="1514" w:bottom="1259"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9"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5" w:line="220" w:lineRule="auto"/>
              <w:ind w:left="555"/>
            </w:pPr>
            <w:r>
              <w:pict>
                <v:rect id="_x0000_s1127" o:spid="_x0000_s1127" o:spt="1" style="position:absolute;left:0pt;margin-left:241pt;margin-top:434.95pt;height:2pt;width:5pt;mso-position-horizontal-relative:page;mso-position-vertical-relative:page;z-index:251808768;mso-width-relative:page;mso-height-relative:page;" fillcolor="#000000" filled="t" stroked="f" coordsize="21600,21600">
                  <v:path/>
                  <v:fill on="t" focussize="0,0"/>
                  <v:stroke on="f"/>
                  <v:imagedata o:title=""/>
                  <o:lock v:ext="edit"/>
                </v:rect>
              </w:pict>
            </w:r>
            <w:r>
              <w:pict>
                <v:shape id="_x0000_s1128" o:spid="_x0000_s1128" o:spt="202" type="#_x0000_t202" style="position:absolute;left:0pt;margin-left:106.55pt;margin-top:193.95pt;height:14.35pt;width:31.35pt;mso-position-horizontal-relative:page;mso-position-vertical-relative:page;z-index:251816960;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自来水</w:t>
                        </w:r>
                      </w:p>
                    </w:txbxContent>
                  </v:textbox>
                </v:shape>
              </w:pict>
            </w:r>
            <w:r>
              <w:pict>
                <v:shape id="_x0000_s1129" o:spid="_x0000_s1129" o:spt="202" type="#_x0000_t202" style="position:absolute;left:0pt;margin-left:242.55pt;margin-top:193.95pt;height:14.35pt;width:22.55pt;mso-position-horizontal-relative:page;mso-position-vertical-relative:page;z-index:251820032;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5"/>
                            <w:sz w:val="20"/>
                            <w:szCs w:val="20"/>
                          </w:rPr>
                          <w:t>废水</w:t>
                        </w:r>
                      </w:p>
                    </w:txbxContent>
                  </v:textbox>
                </v:shape>
              </w:pict>
            </w:r>
            <w:r>
              <w:drawing>
                <wp:anchor distT="0" distB="0" distL="0" distR="0" simplePos="0" relativeHeight="251814912" behindDoc="0" locked="0" layoutInCell="1" allowOverlap="1">
                  <wp:simplePos x="0" y="0"/>
                  <wp:positionH relativeFrom="rightMargin">
                    <wp:posOffset>-2299335</wp:posOffset>
                  </wp:positionH>
                  <wp:positionV relativeFrom="topMargin">
                    <wp:posOffset>2536825</wp:posOffset>
                  </wp:positionV>
                  <wp:extent cx="234950" cy="2540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82"/>
                          <a:stretch>
                            <a:fillRect/>
                          </a:stretch>
                        </pic:blipFill>
                        <pic:spPr>
                          <a:xfrm>
                            <a:off x="0" y="0"/>
                            <a:ext cx="234950" cy="25437"/>
                          </a:xfrm>
                          <a:prstGeom prst="rect">
                            <a:avLst/>
                          </a:prstGeom>
                        </pic:spPr>
                      </pic:pic>
                    </a:graphicData>
                  </a:graphic>
                </wp:anchor>
              </w:drawing>
            </w:r>
            <w:r>
              <w:drawing>
                <wp:anchor distT="0" distB="0" distL="0" distR="0" simplePos="0" relativeHeight="251795456" behindDoc="0" locked="0" layoutInCell="1" allowOverlap="1">
                  <wp:simplePos x="0" y="0"/>
                  <wp:positionH relativeFrom="rightMargin">
                    <wp:posOffset>-2062480</wp:posOffset>
                  </wp:positionH>
                  <wp:positionV relativeFrom="topMargin">
                    <wp:posOffset>2511425</wp:posOffset>
                  </wp:positionV>
                  <wp:extent cx="82550" cy="7620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83"/>
                          <a:stretch>
                            <a:fillRect/>
                          </a:stretch>
                        </pic:blipFill>
                        <pic:spPr>
                          <a:xfrm>
                            <a:off x="0" y="0"/>
                            <a:ext cx="82550" cy="76200"/>
                          </a:xfrm>
                          <a:prstGeom prst="rect">
                            <a:avLst/>
                          </a:prstGeom>
                        </pic:spPr>
                      </pic:pic>
                    </a:graphicData>
                  </a:graphic>
                </wp:anchor>
              </w:drawing>
            </w:r>
            <w:r>
              <w:drawing>
                <wp:anchor distT="0" distB="0" distL="0" distR="0" simplePos="0" relativeHeight="251812864" behindDoc="0" locked="0" layoutInCell="1" allowOverlap="1">
                  <wp:simplePos x="0" y="0"/>
                  <wp:positionH relativeFrom="rightMargin">
                    <wp:posOffset>-3366135</wp:posOffset>
                  </wp:positionH>
                  <wp:positionV relativeFrom="topMargin">
                    <wp:posOffset>2511425</wp:posOffset>
                  </wp:positionV>
                  <wp:extent cx="273050" cy="7620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84"/>
                          <a:stretch>
                            <a:fillRect/>
                          </a:stretch>
                        </pic:blipFill>
                        <pic:spPr>
                          <a:xfrm>
                            <a:off x="0" y="0"/>
                            <a:ext cx="272872" cy="76200"/>
                          </a:xfrm>
                          <a:prstGeom prst="rect">
                            <a:avLst/>
                          </a:prstGeom>
                        </pic:spPr>
                      </pic:pic>
                    </a:graphicData>
                  </a:graphic>
                </wp:anchor>
              </w:drawing>
            </w:r>
            <w:r>
              <w:pict>
                <v:shape id="_x0000_s1130" o:spid="_x0000_s1130" o:spt="202" type="#_x0000_t202" style="position:absolute;left:0pt;margin-left:247.85pt;margin-top:232.5pt;height:14.4pt;width:22pt;mso-position-horizontal-relative:page;mso-position-vertical-relative:page;z-index:25181900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1"/>
                            <w:sz w:val="20"/>
                            <w:szCs w:val="20"/>
                          </w:rPr>
                          <w:t>噪声</w:t>
                        </w:r>
                      </w:p>
                    </w:txbxContent>
                  </v:textbox>
                </v:shape>
              </w:pict>
            </w:r>
            <w:r>
              <w:drawing>
                <wp:anchor distT="0" distB="0" distL="0" distR="0" simplePos="0" relativeHeight="251792384" behindDoc="0" locked="0" layoutInCell="1" allowOverlap="1">
                  <wp:simplePos x="0" y="0"/>
                  <wp:positionH relativeFrom="rightMargin">
                    <wp:posOffset>-2138680</wp:posOffset>
                  </wp:positionH>
                  <wp:positionV relativeFrom="topMargin">
                    <wp:posOffset>2998470</wp:posOffset>
                  </wp:positionV>
                  <wp:extent cx="82550" cy="7620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85"/>
                          <a:stretch>
                            <a:fillRect/>
                          </a:stretch>
                        </pic:blipFill>
                        <pic:spPr>
                          <a:xfrm>
                            <a:off x="0" y="0"/>
                            <a:ext cx="82550" cy="76200"/>
                          </a:xfrm>
                          <a:prstGeom prst="rect">
                            <a:avLst/>
                          </a:prstGeom>
                        </pic:spPr>
                      </pic:pic>
                    </a:graphicData>
                  </a:graphic>
                </wp:anchor>
              </w:drawing>
            </w:r>
            <w:r>
              <w:drawing>
                <wp:anchor distT="0" distB="0" distL="0" distR="0" simplePos="0" relativeHeight="251801600" behindDoc="0" locked="0" layoutInCell="1" allowOverlap="1">
                  <wp:simplePos x="0" y="0"/>
                  <wp:positionH relativeFrom="rightMargin">
                    <wp:posOffset>-2307590</wp:posOffset>
                  </wp:positionH>
                  <wp:positionV relativeFrom="topMargin">
                    <wp:posOffset>3023870</wp:posOffset>
                  </wp:positionV>
                  <wp:extent cx="152400" cy="25400"/>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86"/>
                          <a:stretch>
                            <a:fillRect/>
                          </a:stretch>
                        </pic:blipFill>
                        <pic:spPr>
                          <a:xfrm>
                            <a:off x="0" y="0"/>
                            <a:ext cx="152400" cy="25400"/>
                          </a:xfrm>
                          <a:prstGeom prst="rect">
                            <a:avLst/>
                          </a:prstGeom>
                        </pic:spPr>
                      </pic:pic>
                    </a:graphicData>
                  </a:graphic>
                </wp:anchor>
              </w:drawing>
            </w:r>
            <w:r>
              <w:drawing>
                <wp:anchor distT="0" distB="0" distL="0" distR="0" simplePos="0" relativeHeight="251807744" behindDoc="0" locked="0" layoutInCell="1" allowOverlap="1">
                  <wp:simplePos x="0" y="0"/>
                  <wp:positionH relativeFrom="rightMargin">
                    <wp:posOffset>-2479040</wp:posOffset>
                  </wp:positionH>
                  <wp:positionV relativeFrom="topMargin">
                    <wp:posOffset>3023870</wp:posOffset>
                  </wp:positionV>
                  <wp:extent cx="146050" cy="25400"/>
                  <wp:effectExtent l="0" t="0" r="0" b="0"/>
                  <wp:wrapNone/>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87"/>
                          <a:stretch>
                            <a:fillRect/>
                          </a:stretch>
                        </pic:blipFill>
                        <pic:spPr>
                          <a:xfrm>
                            <a:off x="0" y="0"/>
                            <a:ext cx="146050" cy="25400"/>
                          </a:xfrm>
                          <a:prstGeom prst="rect">
                            <a:avLst/>
                          </a:prstGeom>
                        </pic:spPr>
                      </pic:pic>
                    </a:graphicData>
                  </a:graphic>
                </wp:anchor>
              </w:drawing>
            </w:r>
            <w:r>
              <w:pict>
                <v:shape id="_x0000_s1131" o:spid="_x0000_s1131" o:spt="202" type="#_x0000_t202" style="position:absolute;left:0pt;margin-left:80.6pt;margin-top:272.3pt;height:93.9pt;width:52.45pt;mso-position-horizontal-relative:page;mso-position-vertical-relative:page;z-index:251821056;mso-width-relative:page;mso-height-relative:page;" filled="f" stroked="f" coordsize="21600,21600">
                  <v:path/>
                  <v:fill on="f" focussize="0,0"/>
                  <v:stroke on="f"/>
                  <v:imagedata o:title=""/>
                  <o:lock v:ext="edit" aspectratio="f"/>
                  <v:textbox inset="0mm,0mm,0mm,0mm">
                    <w:txbxContent>
                      <w:p>
                        <w:pPr>
                          <w:pStyle w:val="6"/>
                          <w:spacing w:before="20" w:line="228" w:lineRule="auto"/>
                          <w:ind w:right="31"/>
                          <w:jc w:val="right"/>
                          <w:rPr>
                            <w:sz w:val="20"/>
                            <w:szCs w:val="20"/>
                          </w:rPr>
                        </w:pPr>
                        <w:r>
                          <w:rPr>
                            <w:spacing w:val="5"/>
                            <w:sz w:val="20"/>
                            <w:szCs w:val="20"/>
                          </w:rPr>
                          <w:t>佐料</w:t>
                        </w:r>
                      </w:p>
                      <w:p>
                        <w:pPr>
                          <w:spacing w:line="468" w:lineRule="auto"/>
                          <w:rPr>
                            <w:rFonts w:ascii="Arial"/>
                            <w:sz w:val="21"/>
                          </w:rPr>
                        </w:pPr>
                      </w:p>
                      <w:p>
                        <w:pPr>
                          <w:pStyle w:val="6"/>
                          <w:spacing w:before="65" w:line="239" w:lineRule="auto"/>
                          <w:ind w:left="301" w:right="22" w:hanging="281"/>
                          <w:rPr>
                            <w:sz w:val="20"/>
                            <w:szCs w:val="20"/>
                          </w:rPr>
                        </w:pPr>
                        <w:r>
                          <w:rPr>
                            <w:spacing w:val="1"/>
                            <w:sz w:val="20"/>
                            <w:szCs w:val="20"/>
                          </w:rPr>
                          <w:t>自来水清洗</w:t>
                        </w:r>
                        <w:r>
                          <w:rPr>
                            <w:sz w:val="20"/>
                            <w:szCs w:val="20"/>
                          </w:rPr>
                          <w:t xml:space="preserve"> </w:t>
                        </w:r>
                        <w:r>
                          <w:rPr>
                            <w:spacing w:val="5"/>
                            <w:sz w:val="20"/>
                            <w:szCs w:val="20"/>
                          </w:rPr>
                          <w:t>机器</w:t>
                        </w:r>
                      </w:p>
                      <w:p>
                        <w:pPr>
                          <w:pStyle w:val="6"/>
                          <w:spacing w:before="286" w:line="230" w:lineRule="auto"/>
                          <w:ind w:right="20"/>
                          <w:jc w:val="right"/>
                          <w:rPr>
                            <w:sz w:val="20"/>
                            <w:szCs w:val="20"/>
                          </w:rPr>
                        </w:pPr>
                        <w:r>
                          <w:rPr>
                            <w:spacing w:val="6"/>
                            <w:sz w:val="20"/>
                            <w:szCs w:val="20"/>
                          </w:rPr>
                          <w:t>蒸汽热源</w:t>
                        </w:r>
                      </w:p>
                    </w:txbxContent>
                  </v:textbox>
                </v:shape>
              </w:pict>
            </w:r>
            <w:r>
              <w:pict>
                <v:shape id="_x0000_s1132" o:spid="_x0000_s1132" o:spt="202" type="#_x0000_t202" style="position:absolute;left:0pt;margin-left:241.65pt;margin-top:272.3pt;height:132.6pt;width:53pt;mso-position-horizontal-relative:page;mso-position-vertical-relative:page;z-index:251817984;mso-width-relative:page;mso-height-relative:page;" filled="f" stroked="f" coordsize="21600,21600">
                  <v:path/>
                  <v:fill on="f" focussize="0,0"/>
                  <v:stroke on="f"/>
                  <v:imagedata o:title=""/>
                  <o:lock v:ext="edit" aspectratio="f"/>
                  <v:textbox inset="0mm,0mm,0mm,0mm">
                    <w:txbxContent>
                      <w:p>
                        <w:pPr>
                          <w:pStyle w:val="6"/>
                          <w:spacing w:before="20" w:line="228" w:lineRule="auto"/>
                          <w:ind w:left="46"/>
                          <w:rPr>
                            <w:sz w:val="20"/>
                            <w:szCs w:val="20"/>
                          </w:rPr>
                        </w:pPr>
                        <w:r>
                          <w:rPr>
                            <w:spacing w:val="-1"/>
                            <w:sz w:val="20"/>
                            <w:szCs w:val="20"/>
                          </w:rPr>
                          <w:t>噪声</w:t>
                        </w:r>
                      </w:p>
                      <w:p>
                        <w:pPr>
                          <w:spacing w:line="469" w:lineRule="auto"/>
                          <w:rPr>
                            <w:rFonts w:ascii="Arial"/>
                            <w:sz w:val="21"/>
                          </w:rPr>
                        </w:pPr>
                      </w:p>
                      <w:p>
                        <w:pPr>
                          <w:pStyle w:val="6"/>
                          <w:spacing w:before="65" w:line="228" w:lineRule="auto"/>
                          <w:ind w:left="20"/>
                          <w:rPr>
                            <w:sz w:val="20"/>
                            <w:szCs w:val="20"/>
                          </w:rPr>
                        </w:pPr>
                        <w:r>
                          <w:rPr>
                            <w:spacing w:val="3"/>
                            <w:sz w:val="20"/>
                            <w:szCs w:val="20"/>
                          </w:rPr>
                          <w:t>噪声、废水</w:t>
                        </w:r>
                      </w:p>
                      <w:p>
                        <w:pPr>
                          <w:spacing w:line="477" w:lineRule="auto"/>
                          <w:rPr>
                            <w:rFonts w:ascii="Arial"/>
                            <w:sz w:val="21"/>
                          </w:rPr>
                        </w:pPr>
                      </w:p>
                      <w:p>
                        <w:pPr>
                          <w:pStyle w:val="6"/>
                          <w:spacing w:before="65" w:line="228" w:lineRule="auto"/>
                          <w:ind w:left="87"/>
                          <w:rPr>
                            <w:sz w:val="20"/>
                            <w:szCs w:val="20"/>
                          </w:rPr>
                        </w:pPr>
                        <w:r>
                          <w:rPr>
                            <w:spacing w:val="5"/>
                            <w:sz w:val="20"/>
                            <w:szCs w:val="20"/>
                          </w:rPr>
                          <w:t>芳香异味</w:t>
                        </w:r>
                      </w:p>
                      <w:p>
                        <w:pPr>
                          <w:spacing w:line="473" w:lineRule="auto"/>
                          <w:rPr>
                            <w:rFonts w:ascii="Arial"/>
                            <w:sz w:val="21"/>
                          </w:rPr>
                        </w:pPr>
                      </w:p>
                      <w:p>
                        <w:pPr>
                          <w:pStyle w:val="6"/>
                          <w:spacing w:before="65" w:line="228" w:lineRule="auto"/>
                          <w:ind w:left="55"/>
                          <w:rPr>
                            <w:sz w:val="20"/>
                            <w:szCs w:val="20"/>
                          </w:rPr>
                        </w:pPr>
                        <w:r>
                          <w:rPr>
                            <w:spacing w:val="-1"/>
                            <w:sz w:val="20"/>
                            <w:szCs w:val="20"/>
                          </w:rPr>
                          <w:t>噪声</w:t>
                        </w:r>
                      </w:p>
                    </w:txbxContent>
                  </v:textbox>
                </v:shape>
              </w:pict>
            </w:r>
            <w:r>
              <w:drawing>
                <wp:anchor distT="0" distB="0" distL="0" distR="0" simplePos="0" relativeHeight="251810816" behindDoc="0" locked="0" layoutInCell="1" allowOverlap="1">
                  <wp:simplePos x="0" y="0"/>
                  <wp:positionH relativeFrom="rightMargin">
                    <wp:posOffset>-2479040</wp:posOffset>
                  </wp:positionH>
                  <wp:positionV relativeFrom="topMargin">
                    <wp:posOffset>3535045</wp:posOffset>
                  </wp:positionV>
                  <wp:extent cx="146050" cy="25400"/>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88"/>
                          <a:stretch>
                            <a:fillRect/>
                          </a:stretch>
                        </pic:blipFill>
                        <pic:spPr>
                          <a:xfrm>
                            <a:off x="0" y="0"/>
                            <a:ext cx="146050" cy="25400"/>
                          </a:xfrm>
                          <a:prstGeom prst="rect">
                            <a:avLst/>
                          </a:prstGeom>
                        </pic:spPr>
                      </pic:pic>
                    </a:graphicData>
                  </a:graphic>
                </wp:anchor>
              </w:drawing>
            </w:r>
            <w:r>
              <w:drawing>
                <wp:anchor distT="0" distB="0" distL="0" distR="0" simplePos="0" relativeHeight="251803648" behindDoc="0" locked="0" layoutInCell="1" allowOverlap="1">
                  <wp:simplePos x="0" y="0"/>
                  <wp:positionH relativeFrom="rightMargin">
                    <wp:posOffset>-2307590</wp:posOffset>
                  </wp:positionH>
                  <wp:positionV relativeFrom="topMargin">
                    <wp:posOffset>3535045</wp:posOffset>
                  </wp:positionV>
                  <wp:extent cx="152400" cy="25400"/>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89"/>
                          <a:stretch>
                            <a:fillRect/>
                          </a:stretch>
                        </pic:blipFill>
                        <pic:spPr>
                          <a:xfrm>
                            <a:off x="0" y="0"/>
                            <a:ext cx="152400" cy="25400"/>
                          </a:xfrm>
                          <a:prstGeom prst="rect">
                            <a:avLst/>
                          </a:prstGeom>
                        </pic:spPr>
                      </pic:pic>
                    </a:graphicData>
                  </a:graphic>
                </wp:anchor>
              </w:drawing>
            </w:r>
            <w:r>
              <w:drawing>
                <wp:anchor distT="0" distB="0" distL="0" distR="0" simplePos="0" relativeHeight="251796480" behindDoc="0" locked="0" layoutInCell="1" allowOverlap="1">
                  <wp:simplePos x="0" y="0"/>
                  <wp:positionH relativeFrom="rightMargin">
                    <wp:posOffset>-2138680</wp:posOffset>
                  </wp:positionH>
                  <wp:positionV relativeFrom="topMargin">
                    <wp:posOffset>3509645</wp:posOffset>
                  </wp:positionV>
                  <wp:extent cx="82550" cy="76200"/>
                  <wp:effectExtent l="0" t="0" r="0" b="0"/>
                  <wp:wrapNone/>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90"/>
                          <a:stretch>
                            <a:fillRect/>
                          </a:stretch>
                        </pic:blipFill>
                        <pic:spPr>
                          <a:xfrm>
                            <a:off x="0" y="0"/>
                            <a:ext cx="82550" cy="76200"/>
                          </a:xfrm>
                          <a:prstGeom prst="rect">
                            <a:avLst/>
                          </a:prstGeom>
                        </pic:spPr>
                      </pic:pic>
                    </a:graphicData>
                  </a:graphic>
                </wp:anchor>
              </w:drawing>
            </w:r>
            <w:r>
              <w:drawing>
                <wp:anchor distT="0" distB="0" distL="0" distR="0" simplePos="0" relativeHeight="251809792" behindDoc="0" locked="0" layoutInCell="1" allowOverlap="1">
                  <wp:simplePos x="0" y="0"/>
                  <wp:positionH relativeFrom="rightMargin">
                    <wp:posOffset>-3366135</wp:posOffset>
                  </wp:positionH>
                  <wp:positionV relativeFrom="topMargin">
                    <wp:posOffset>3503295</wp:posOffset>
                  </wp:positionV>
                  <wp:extent cx="422910" cy="76200"/>
                  <wp:effectExtent l="0" t="0" r="0" b="0"/>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91"/>
                          <a:stretch>
                            <a:fillRect/>
                          </a:stretch>
                        </pic:blipFill>
                        <pic:spPr>
                          <a:xfrm>
                            <a:off x="0" y="0"/>
                            <a:ext cx="423024" cy="76200"/>
                          </a:xfrm>
                          <a:prstGeom prst="rect">
                            <a:avLst/>
                          </a:prstGeom>
                        </pic:spPr>
                      </pic:pic>
                    </a:graphicData>
                  </a:graphic>
                </wp:anchor>
              </w:drawing>
            </w:r>
            <w:r>
              <w:drawing>
                <wp:anchor distT="0" distB="0" distL="0" distR="0" simplePos="0" relativeHeight="251805696" behindDoc="0" locked="0" layoutInCell="1" allowOverlap="1">
                  <wp:simplePos x="0" y="0"/>
                  <wp:positionH relativeFrom="rightMargin">
                    <wp:posOffset>-2479040</wp:posOffset>
                  </wp:positionH>
                  <wp:positionV relativeFrom="topMargin">
                    <wp:posOffset>4019550</wp:posOffset>
                  </wp:positionV>
                  <wp:extent cx="146050" cy="25400"/>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92"/>
                          <a:stretch>
                            <a:fillRect/>
                          </a:stretch>
                        </pic:blipFill>
                        <pic:spPr>
                          <a:xfrm>
                            <a:off x="0" y="0"/>
                            <a:ext cx="146050" cy="25400"/>
                          </a:xfrm>
                          <a:prstGeom prst="rect">
                            <a:avLst/>
                          </a:prstGeom>
                        </pic:spPr>
                      </pic:pic>
                    </a:graphicData>
                  </a:graphic>
                </wp:anchor>
              </w:drawing>
            </w:r>
            <w:r>
              <w:drawing>
                <wp:anchor distT="0" distB="0" distL="0" distR="0" simplePos="0" relativeHeight="251802624" behindDoc="0" locked="0" layoutInCell="1" allowOverlap="1">
                  <wp:simplePos x="0" y="0"/>
                  <wp:positionH relativeFrom="rightMargin">
                    <wp:posOffset>-2307590</wp:posOffset>
                  </wp:positionH>
                  <wp:positionV relativeFrom="topMargin">
                    <wp:posOffset>4019550</wp:posOffset>
                  </wp:positionV>
                  <wp:extent cx="152400" cy="25400"/>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93"/>
                          <a:stretch>
                            <a:fillRect/>
                          </a:stretch>
                        </pic:blipFill>
                        <pic:spPr>
                          <a:xfrm>
                            <a:off x="0" y="0"/>
                            <a:ext cx="152400" cy="25400"/>
                          </a:xfrm>
                          <a:prstGeom prst="rect">
                            <a:avLst/>
                          </a:prstGeom>
                        </pic:spPr>
                      </pic:pic>
                    </a:graphicData>
                  </a:graphic>
                </wp:anchor>
              </w:drawing>
            </w:r>
            <w:r>
              <w:drawing>
                <wp:anchor distT="0" distB="0" distL="0" distR="0" simplePos="0" relativeHeight="251793408" behindDoc="0" locked="0" layoutInCell="1" allowOverlap="1">
                  <wp:simplePos x="0" y="0"/>
                  <wp:positionH relativeFrom="rightMargin">
                    <wp:posOffset>-2138680</wp:posOffset>
                  </wp:positionH>
                  <wp:positionV relativeFrom="topMargin">
                    <wp:posOffset>3994150</wp:posOffset>
                  </wp:positionV>
                  <wp:extent cx="82550" cy="76200"/>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94"/>
                          <a:stretch>
                            <a:fillRect/>
                          </a:stretch>
                        </pic:blipFill>
                        <pic:spPr>
                          <a:xfrm>
                            <a:off x="0" y="0"/>
                            <a:ext cx="82550" cy="76200"/>
                          </a:xfrm>
                          <a:prstGeom prst="rect">
                            <a:avLst/>
                          </a:prstGeom>
                        </pic:spPr>
                      </pic:pic>
                    </a:graphicData>
                  </a:graphic>
                </wp:anchor>
              </w:drawing>
            </w:r>
            <w:r>
              <w:drawing>
                <wp:anchor distT="0" distB="0" distL="0" distR="0" simplePos="0" relativeHeight="251791360" behindDoc="0" locked="0" layoutInCell="1" allowOverlap="1">
                  <wp:simplePos x="0" y="0"/>
                  <wp:positionH relativeFrom="rightMargin">
                    <wp:posOffset>-3366135</wp:posOffset>
                  </wp:positionH>
                  <wp:positionV relativeFrom="topMargin">
                    <wp:posOffset>4028440</wp:posOffset>
                  </wp:positionV>
                  <wp:extent cx="422910" cy="76200"/>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95"/>
                          <a:stretch>
                            <a:fillRect/>
                          </a:stretch>
                        </pic:blipFill>
                        <pic:spPr>
                          <a:xfrm>
                            <a:off x="0" y="0"/>
                            <a:ext cx="423024" cy="76200"/>
                          </a:xfrm>
                          <a:prstGeom prst="rect">
                            <a:avLst/>
                          </a:prstGeom>
                        </pic:spPr>
                      </pic:pic>
                    </a:graphicData>
                  </a:graphic>
                </wp:anchor>
              </w:drawing>
            </w:r>
            <w:r>
              <w:drawing>
                <wp:anchor distT="0" distB="0" distL="0" distR="0" simplePos="0" relativeHeight="251800576" behindDoc="0" locked="0" layoutInCell="1" allowOverlap="1">
                  <wp:simplePos x="0" y="0"/>
                  <wp:positionH relativeFrom="rightMargin">
                    <wp:posOffset>-2307590</wp:posOffset>
                  </wp:positionH>
                  <wp:positionV relativeFrom="topMargin">
                    <wp:posOffset>4524375</wp:posOffset>
                  </wp:positionV>
                  <wp:extent cx="152400" cy="25400"/>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96"/>
                          <a:stretch>
                            <a:fillRect/>
                          </a:stretch>
                        </pic:blipFill>
                        <pic:spPr>
                          <a:xfrm>
                            <a:off x="0" y="0"/>
                            <a:ext cx="152400" cy="25400"/>
                          </a:xfrm>
                          <a:prstGeom prst="rect">
                            <a:avLst/>
                          </a:prstGeom>
                        </pic:spPr>
                      </pic:pic>
                    </a:graphicData>
                  </a:graphic>
                </wp:anchor>
              </w:drawing>
            </w:r>
            <w:r>
              <w:drawing>
                <wp:anchor distT="0" distB="0" distL="0" distR="0" simplePos="0" relativeHeight="251811840" behindDoc="0" locked="0" layoutInCell="1" allowOverlap="1">
                  <wp:simplePos x="0" y="0"/>
                  <wp:positionH relativeFrom="rightMargin">
                    <wp:posOffset>-2479040</wp:posOffset>
                  </wp:positionH>
                  <wp:positionV relativeFrom="topMargin">
                    <wp:posOffset>4524375</wp:posOffset>
                  </wp:positionV>
                  <wp:extent cx="146050" cy="25400"/>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97"/>
                          <a:stretch>
                            <a:fillRect/>
                          </a:stretch>
                        </pic:blipFill>
                        <pic:spPr>
                          <a:xfrm>
                            <a:off x="0" y="0"/>
                            <a:ext cx="146050" cy="25400"/>
                          </a:xfrm>
                          <a:prstGeom prst="rect">
                            <a:avLst/>
                          </a:prstGeom>
                        </pic:spPr>
                      </pic:pic>
                    </a:graphicData>
                  </a:graphic>
                </wp:anchor>
              </w:drawing>
            </w:r>
            <w:r>
              <w:drawing>
                <wp:anchor distT="0" distB="0" distL="0" distR="0" simplePos="0" relativeHeight="251813888" behindDoc="0" locked="0" layoutInCell="1" allowOverlap="1">
                  <wp:simplePos x="0" y="0"/>
                  <wp:positionH relativeFrom="rightMargin">
                    <wp:posOffset>-3366135</wp:posOffset>
                  </wp:positionH>
                  <wp:positionV relativeFrom="topMargin">
                    <wp:posOffset>4505960</wp:posOffset>
                  </wp:positionV>
                  <wp:extent cx="422910" cy="7620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98"/>
                          <a:stretch>
                            <a:fillRect/>
                          </a:stretch>
                        </pic:blipFill>
                        <pic:spPr>
                          <a:xfrm>
                            <a:off x="0" y="0"/>
                            <a:ext cx="423024" cy="76200"/>
                          </a:xfrm>
                          <a:prstGeom prst="rect">
                            <a:avLst/>
                          </a:prstGeom>
                        </pic:spPr>
                      </pic:pic>
                    </a:graphicData>
                  </a:graphic>
                </wp:anchor>
              </w:drawing>
            </w:r>
            <w:r>
              <w:drawing>
                <wp:anchor distT="0" distB="0" distL="0" distR="0" simplePos="0" relativeHeight="251798528" behindDoc="0" locked="0" layoutInCell="1" allowOverlap="1">
                  <wp:simplePos x="0" y="0"/>
                  <wp:positionH relativeFrom="rightMargin">
                    <wp:posOffset>-2138680</wp:posOffset>
                  </wp:positionH>
                  <wp:positionV relativeFrom="topMargin">
                    <wp:posOffset>4498975</wp:posOffset>
                  </wp:positionV>
                  <wp:extent cx="82550" cy="76200"/>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94"/>
                          <a:stretch>
                            <a:fillRect/>
                          </a:stretch>
                        </pic:blipFill>
                        <pic:spPr>
                          <a:xfrm>
                            <a:off x="0" y="0"/>
                            <a:ext cx="82550" cy="76200"/>
                          </a:xfrm>
                          <a:prstGeom prst="rect">
                            <a:avLst/>
                          </a:prstGeom>
                        </pic:spPr>
                      </pic:pic>
                    </a:graphicData>
                  </a:graphic>
                </wp:anchor>
              </w:drawing>
            </w:r>
            <w:r>
              <w:drawing>
                <wp:anchor distT="0" distB="0" distL="0" distR="0" simplePos="0" relativeHeight="251804672" behindDoc="0" locked="0" layoutInCell="1" allowOverlap="1">
                  <wp:simplePos x="0" y="0"/>
                  <wp:positionH relativeFrom="rightMargin">
                    <wp:posOffset>-2308225</wp:posOffset>
                  </wp:positionH>
                  <wp:positionV relativeFrom="topMargin">
                    <wp:posOffset>5029200</wp:posOffset>
                  </wp:positionV>
                  <wp:extent cx="152400" cy="25400"/>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99"/>
                          <a:stretch>
                            <a:fillRect/>
                          </a:stretch>
                        </pic:blipFill>
                        <pic:spPr>
                          <a:xfrm>
                            <a:off x="0" y="0"/>
                            <a:ext cx="152400" cy="25400"/>
                          </a:xfrm>
                          <a:prstGeom prst="rect">
                            <a:avLst/>
                          </a:prstGeom>
                        </pic:spPr>
                      </pic:pic>
                    </a:graphicData>
                  </a:graphic>
                </wp:anchor>
              </w:drawing>
            </w:r>
            <w:r>
              <w:drawing>
                <wp:anchor distT="0" distB="0" distL="0" distR="0" simplePos="0" relativeHeight="251806720" behindDoc="0" locked="0" layoutInCell="1" allowOverlap="1">
                  <wp:simplePos x="0" y="0"/>
                  <wp:positionH relativeFrom="rightMargin">
                    <wp:posOffset>-2479675</wp:posOffset>
                  </wp:positionH>
                  <wp:positionV relativeFrom="topMargin">
                    <wp:posOffset>5029200</wp:posOffset>
                  </wp:positionV>
                  <wp:extent cx="146050" cy="25400"/>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200"/>
                          <a:stretch>
                            <a:fillRect/>
                          </a:stretch>
                        </pic:blipFill>
                        <pic:spPr>
                          <a:xfrm>
                            <a:off x="0" y="0"/>
                            <a:ext cx="146050" cy="25400"/>
                          </a:xfrm>
                          <a:prstGeom prst="rect">
                            <a:avLst/>
                          </a:prstGeom>
                        </pic:spPr>
                      </pic:pic>
                    </a:graphicData>
                  </a:graphic>
                </wp:anchor>
              </w:drawing>
            </w:r>
            <w:r>
              <w:drawing>
                <wp:anchor distT="0" distB="0" distL="0" distR="0" simplePos="0" relativeHeight="251797504" behindDoc="0" locked="0" layoutInCell="1" allowOverlap="1">
                  <wp:simplePos x="0" y="0"/>
                  <wp:positionH relativeFrom="rightMargin">
                    <wp:posOffset>-2139315</wp:posOffset>
                  </wp:positionH>
                  <wp:positionV relativeFrom="topMargin">
                    <wp:posOffset>5003800</wp:posOffset>
                  </wp:positionV>
                  <wp:extent cx="82550" cy="76200"/>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201"/>
                          <a:stretch>
                            <a:fillRect/>
                          </a:stretch>
                        </pic:blipFill>
                        <pic:spPr>
                          <a:xfrm>
                            <a:off x="0" y="0"/>
                            <a:ext cx="82550" cy="76200"/>
                          </a:xfrm>
                          <a:prstGeom prst="rect">
                            <a:avLst/>
                          </a:prstGeom>
                        </pic:spPr>
                      </pic:pic>
                    </a:graphicData>
                  </a:graphic>
                </wp:anchor>
              </w:drawing>
            </w:r>
            <w:r>
              <w:pict>
                <v:shape id="_x0000_s1133" o:spid="_x0000_s1133" o:spt="202" type="#_x0000_t202" style="position:absolute;left:0pt;margin-left:257.25pt;margin-top:429.05pt;height:14.4pt;width:22pt;mso-position-horizontal-relative:page;mso-position-vertical-relative:page;z-index:25181593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1"/>
                            <w:sz w:val="20"/>
                            <w:szCs w:val="20"/>
                          </w:rPr>
                          <w:t>噪声</w:t>
                        </w:r>
                      </w:p>
                    </w:txbxContent>
                  </v:textbox>
                </v:shape>
              </w:pict>
            </w:r>
            <w:r>
              <w:drawing>
                <wp:anchor distT="0" distB="0" distL="0" distR="0" simplePos="0" relativeHeight="251799552" behindDoc="0" locked="0" layoutInCell="1" allowOverlap="1">
                  <wp:simplePos x="0" y="0"/>
                  <wp:positionH relativeFrom="rightMargin">
                    <wp:posOffset>-2295525</wp:posOffset>
                  </wp:positionH>
                  <wp:positionV relativeFrom="topMargin">
                    <wp:posOffset>5520690</wp:posOffset>
                  </wp:positionV>
                  <wp:extent cx="234950" cy="25400"/>
                  <wp:effectExtent l="0" t="0" r="0" b="0"/>
                  <wp:wrapNone/>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202"/>
                          <a:stretch>
                            <a:fillRect/>
                          </a:stretch>
                        </pic:blipFill>
                        <pic:spPr>
                          <a:xfrm>
                            <a:off x="0" y="0"/>
                            <a:ext cx="234950" cy="25400"/>
                          </a:xfrm>
                          <a:prstGeom prst="rect">
                            <a:avLst/>
                          </a:prstGeom>
                        </pic:spPr>
                      </pic:pic>
                    </a:graphicData>
                  </a:graphic>
                </wp:anchor>
              </w:drawing>
            </w:r>
            <w:r>
              <w:drawing>
                <wp:anchor distT="0" distB="0" distL="0" distR="0" simplePos="0" relativeHeight="251794432" behindDoc="0" locked="0" layoutInCell="1" allowOverlap="1">
                  <wp:simplePos x="0" y="0"/>
                  <wp:positionH relativeFrom="rightMargin">
                    <wp:posOffset>-1954530</wp:posOffset>
                  </wp:positionH>
                  <wp:positionV relativeFrom="topMargin">
                    <wp:posOffset>5495290</wp:posOffset>
                  </wp:positionV>
                  <wp:extent cx="82550" cy="7620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203"/>
                          <a:stretch>
                            <a:fillRect/>
                          </a:stretch>
                        </pic:blipFill>
                        <pic:spPr>
                          <a:xfrm>
                            <a:off x="0" y="0"/>
                            <a:ext cx="82550" cy="76200"/>
                          </a:xfrm>
                          <a:prstGeom prst="rect">
                            <a:avLst/>
                          </a:prstGeom>
                        </pic:spPr>
                      </pic:pic>
                    </a:graphicData>
                  </a:graphic>
                </wp:anchor>
              </w:drawing>
            </w:r>
            <w:r>
              <w:rPr>
                <w:spacing w:val="-2"/>
              </w:rPr>
              <w:t>（3）产污环节：</w:t>
            </w:r>
          </w:p>
          <w:p>
            <w:pPr>
              <w:pStyle w:val="6"/>
              <w:spacing w:before="138" w:line="220" w:lineRule="auto"/>
              <w:ind w:left="547"/>
            </w:pPr>
            <w:r>
              <w:rPr>
                <w:spacing w:val="-1"/>
              </w:rPr>
              <w:t>废气：主要为猪肉时产生的芳香异味。</w:t>
            </w:r>
          </w:p>
          <w:p>
            <w:pPr>
              <w:pStyle w:val="6"/>
              <w:spacing w:before="138" w:line="398" w:lineRule="exact"/>
              <w:ind w:left="547"/>
            </w:pPr>
            <w:r>
              <w:rPr>
                <w:position w:val="13"/>
              </w:rPr>
              <w:t>废水：主要为冻肉解冻清洗时的废水、各类容器清</w:t>
            </w:r>
            <w:r>
              <w:rPr>
                <w:spacing w:val="-1"/>
                <w:position w:val="13"/>
              </w:rPr>
              <w:t>洗时产生的废水。</w:t>
            </w:r>
          </w:p>
          <w:p>
            <w:pPr>
              <w:pStyle w:val="6"/>
              <w:spacing w:line="220" w:lineRule="auto"/>
              <w:ind w:left="559"/>
            </w:pPr>
            <w:r>
              <w:rPr>
                <w:spacing w:val="-1"/>
              </w:rPr>
              <w:t>噪声：主要为各类生产设备产生的噪声。</w:t>
            </w:r>
          </w:p>
          <w:p>
            <w:pPr>
              <w:pStyle w:val="6"/>
              <w:spacing w:before="139" w:line="220" w:lineRule="auto"/>
              <w:ind w:left="567"/>
            </w:pPr>
            <w:r>
              <w:rPr>
                <w:spacing w:val="-2"/>
              </w:rPr>
              <w:t>固体废物：主要为剔骨时产生的骨头和猪毛等固废。</w:t>
            </w:r>
          </w:p>
          <w:p>
            <w:pPr>
              <w:pStyle w:val="6"/>
              <w:spacing w:before="140" w:line="404" w:lineRule="exact"/>
              <w:ind w:left="103"/>
            </w:pPr>
            <w:r>
              <w:rPr>
                <w:rFonts w:ascii="Times New Roman" w:hAnsi="Times New Roman" w:eastAsia="Times New Roman" w:cs="Times New Roman"/>
                <w:b/>
                <w:bCs/>
                <w:position w:val="13"/>
              </w:rPr>
              <w:t>2.1.3</w:t>
            </w:r>
            <w:r>
              <w:rPr>
                <w:position w:val="13"/>
                <w14:textOutline w14:w="4013" w14:cap="sq" w14:cmpd="sng">
                  <w14:solidFill>
                    <w14:srgbClr w14:val="000000"/>
                  </w14:solidFill>
                  <w14:prstDash w14:val="solid"/>
                  <w14:bevel/>
                </w14:textOutline>
              </w:rPr>
              <w:t>腊肉香肠生产工艺流程</w:t>
            </w:r>
          </w:p>
          <w:p>
            <w:pPr>
              <w:pStyle w:val="6"/>
              <w:spacing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1</w:t>
            </w:r>
            <w:r>
              <w:rPr>
                <w:spacing w:val="-1"/>
                <w14:textOutline w14:w="4013" w14:cap="sq" w14:cmpd="sng">
                  <w14:solidFill>
                    <w14:srgbClr w14:val="000000"/>
                  </w14:solidFill>
                  <w14:prstDash w14:val="solid"/>
                  <w14:bevel/>
                </w14:textOutline>
              </w:rPr>
              <w:t>）生产工艺流程图：</w:t>
            </w:r>
          </w:p>
          <w:p>
            <w:pPr>
              <w:spacing w:before="24"/>
            </w:pPr>
          </w:p>
          <w:tbl>
            <w:tblPr>
              <w:tblStyle w:val="5"/>
              <w:tblW w:w="992" w:type="dxa"/>
              <w:tblInd w:w="322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9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2" w:hRule="atLeast"/>
              </w:trPr>
              <w:tc>
                <w:tcPr>
                  <w:tcW w:w="992" w:type="dxa"/>
                  <w:vAlign w:val="top"/>
                </w:tcPr>
                <w:p>
                  <w:pPr>
                    <w:pStyle w:val="6"/>
                    <w:spacing w:before="93" w:line="228" w:lineRule="auto"/>
                    <w:ind w:left="179"/>
                    <w:rPr>
                      <w:sz w:val="20"/>
                      <w:szCs w:val="20"/>
                    </w:rPr>
                  </w:pPr>
                  <w:r>
                    <w:rPr>
                      <w:spacing w:val="6"/>
                      <w:sz w:val="20"/>
                      <w:szCs w:val="20"/>
                    </w:rPr>
                    <w:t>新鲜肉</w:t>
                  </w:r>
                </w:p>
              </w:tc>
            </w:tr>
          </w:tbl>
          <w:p>
            <w:pPr>
              <w:spacing w:before="4" w:line="336" w:lineRule="exact"/>
              <w:ind w:firstLine="3691"/>
            </w:pPr>
            <w:r>
              <w:rPr>
                <w:position w:val="-6"/>
              </w:rPr>
              <w:drawing>
                <wp:inline distT="0" distB="0" distL="0" distR="0">
                  <wp:extent cx="76200" cy="21336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204"/>
                          <a:stretch>
                            <a:fillRect/>
                          </a:stretch>
                        </pic:blipFill>
                        <pic:spPr>
                          <a:xfrm>
                            <a:off x="0" y="0"/>
                            <a:ext cx="76200" cy="213797"/>
                          </a:xfrm>
                          <a:prstGeom prst="rect">
                            <a:avLst/>
                          </a:prstGeom>
                        </pic:spPr>
                      </pic:pic>
                    </a:graphicData>
                  </a:graphic>
                </wp:inline>
              </w:drawing>
            </w:r>
          </w:p>
          <w:tbl>
            <w:tblPr>
              <w:tblStyle w:val="5"/>
              <w:tblW w:w="1246" w:type="dxa"/>
              <w:tblInd w:w="315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58" w:hRule="atLeast"/>
              </w:trPr>
              <w:tc>
                <w:tcPr>
                  <w:tcW w:w="1246" w:type="dxa"/>
                  <w:vAlign w:val="top"/>
                </w:tcPr>
                <w:p>
                  <w:pPr>
                    <w:pStyle w:val="6"/>
                    <w:spacing w:before="95" w:line="228" w:lineRule="auto"/>
                    <w:ind w:left="204"/>
                    <w:rPr>
                      <w:sz w:val="20"/>
                      <w:szCs w:val="20"/>
                    </w:rPr>
                  </w:pPr>
                  <w:r>
                    <w:rPr>
                      <w:spacing w:val="7"/>
                      <w:sz w:val="20"/>
                      <w:szCs w:val="20"/>
                    </w:rPr>
                    <w:t>清洗沥水</w:t>
                  </w:r>
                </w:p>
              </w:tc>
            </w:tr>
          </w:tbl>
          <w:p>
            <w:pPr>
              <w:pStyle w:val="6"/>
              <w:spacing w:line="783" w:lineRule="exact"/>
              <w:ind w:firstLine="3358"/>
            </w:pPr>
            <w:r>
              <w:rPr>
                <w:position w:val="-16"/>
              </w:rPr>
              <w:pict>
                <v:group id="_x0000_s1134" o:spid="_x0000_s1134" o:spt="203" style="height:39.55pt;width:38.25pt;" coordsize="765,790">
                  <o:lock v:ext="edit"/>
                  <v:shape id="_x0000_s1135" o:spid="_x0000_s1135" o:spt="75" type="#_x0000_t75" style="position:absolute;left:0;top:-9;height:800;width:765;" filled="f" stroked="f" coordsize="21600,21600">
                    <v:path/>
                    <v:fill on="f" focussize="0,0"/>
                    <v:stroke on="f"/>
                    <v:imagedata r:id="rId205" o:title=""/>
                    <o:lock v:ext="edit" aspectratio="t"/>
                  </v:shape>
                  <v:shape id="_x0000_s1136" o:spid="_x0000_s1136" o:spt="202" type="#_x0000_t202" style="position:absolute;left:-20;top:-29;height:840;width:805;" filled="f" stroked="f" coordsize="21600,21600">
                    <v:path/>
                    <v:fill on="f" focussize="0,0"/>
                    <v:stroke on="f"/>
                    <v:imagedata o:title=""/>
                    <o:lock v:ext="edit" aspectratio="f"/>
                    <v:textbox inset="0mm,0mm,0mm,0mm">
                      <w:txbxContent>
                        <w:p>
                          <w:pPr>
                            <w:spacing w:line="403" w:lineRule="auto"/>
                            <w:rPr>
                              <w:rFonts w:ascii="Arial"/>
                              <w:sz w:val="21"/>
                            </w:rPr>
                          </w:pPr>
                        </w:p>
                        <w:p>
                          <w:pPr>
                            <w:spacing w:before="65" w:line="229" w:lineRule="auto"/>
                            <w:ind w:left="202"/>
                            <w:rPr>
                              <w:rFonts w:ascii="宋体" w:hAnsi="宋体" w:eastAsia="宋体" w:cs="宋体"/>
                              <w:sz w:val="20"/>
                              <w:szCs w:val="20"/>
                            </w:rPr>
                          </w:pPr>
                          <w:r>
                            <w:rPr>
                              <w:rFonts w:ascii="宋体" w:hAnsi="宋体" w:eastAsia="宋体" w:cs="宋体"/>
                              <w:spacing w:val="3"/>
                              <w:sz w:val="20"/>
                              <w:szCs w:val="20"/>
                            </w:rPr>
                            <w:t>绞肉</w:t>
                          </w:r>
                        </w:p>
                      </w:txbxContent>
                    </v:textbox>
                  </v:shape>
                  <w10:wrap type="none"/>
                  <w10:anchorlock/>
                </v:group>
              </w:pict>
            </w:r>
          </w:p>
          <w:p>
            <w:pPr>
              <w:spacing w:line="331" w:lineRule="exact"/>
              <w:ind w:firstLine="3691"/>
            </w:pPr>
            <w:r>
              <w:rPr>
                <w:position w:val="-6"/>
              </w:rPr>
              <w:drawing>
                <wp:inline distT="0" distB="0" distL="0" distR="0">
                  <wp:extent cx="76200" cy="210185"/>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06"/>
                          <a:stretch>
                            <a:fillRect/>
                          </a:stretch>
                        </pic:blipFill>
                        <pic:spPr>
                          <a:xfrm>
                            <a:off x="0" y="0"/>
                            <a:ext cx="76200" cy="210324"/>
                          </a:xfrm>
                          <a:prstGeom prst="rect">
                            <a:avLst/>
                          </a:prstGeom>
                        </pic:spPr>
                      </pic:pic>
                    </a:graphicData>
                  </a:graphic>
                </wp:inline>
              </w:drawing>
            </w:r>
          </w:p>
          <w:tbl>
            <w:tblPr>
              <w:tblStyle w:val="5"/>
              <w:tblW w:w="721" w:type="dxa"/>
              <w:tblInd w:w="339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418" w:hRule="atLeast"/>
              </w:trPr>
              <w:tc>
                <w:tcPr>
                  <w:tcW w:w="721" w:type="dxa"/>
                  <w:vAlign w:val="top"/>
                </w:tcPr>
                <w:p>
                  <w:pPr>
                    <w:pStyle w:val="6"/>
                    <w:spacing w:before="93" w:line="228" w:lineRule="auto"/>
                    <w:ind w:left="149"/>
                    <w:rPr>
                      <w:sz w:val="20"/>
                      <w:szCs w:val="20"/>
                    </w:rPr>
                  </w:pPr>
                  <w:r>
                    <w:rPr>
                      <w:spacing w:val="3"/>
                      <w:sz w:val="20"/>
                      <w:szCs w:val="20"/>
                    </w:rPr>
                    <w:t>拌料</w:t>
                  </w:r>
                </w:p>
              </w:tc>
            </w:tr>
          </w:tbl>
          <w:p>
            <w:pPr>
              <w:pStyle w:val="6"/>
              <w:spacing w:line="790" w:lineRule="exact"/>
              <w:ind w:firstLine="3380"/>
            </w:pPr>
            <w:r>
              <w:rPr>
                <w:position w:val="-16"/>
              </w:rPr>
              <w:pict>
                <v:group id="_x0000_s1137" o:spid="_x0000_s1137" o:spt="203" style="height:39.9pt;width:37.1pt;" coordsize="741,798">
                  <o:lock v:ext="edit"/>
                  <v:shape id="_x0000_s1138" o:spid="_x0000_s1138" o:spt="75" type="#_x0000_t75" style="position:absolute;left:0;top:-2;height:800;width:741;" filled="f" stroked="f" coordsize="21600,21600">
                    <v:path/>
                    <v:fill on="f" focussize="0,0"/>
                    <v:stroke on="f"/>
                    <v:imagedata r:id="rId207" o:title=""/>
                    <o:lock v:ext="edit" aspectratio="t"/>
                  </v:shape>
                  <v:shape id="_x0000_s1139" o:spid="_x0000_s1139" o:spt="202" type="#_x0000_t202" style="position:absolute;left:-20;top:-22;height:840;width:781;" filled="f" stroked="f" coordsize="21600,21600">
                    <v:path/>
                    <v:fill on="f" focussize="0,0"/>
                    <v:stroke on="f"/>
                    <v:imagedata o:title=""/>
                    <o:lock v:ext="edit" aspectratio="f"/>
                    <v:textbox inset="0mm,0mm,0mm,0mm">
                      <w:txbxContent>
                        <w:p>
                          <w:pPr>
                            <w:spacing w:line="405" w:lineRule="auto"/>
                            <w:rPr>
                              <w:rFonts w:ascii="Arial"/>
                              <w:sz w:val="21"/>
                            </w:rPr>
                          </w:pPr>
                        </w:p>
                        <w:p>
                          <w:pPr>
                            <w:spacing w:before="65" w:line="228" w:lineRule="auto"/>
                            <w:ind w:left="189"/>
                            <w:rPr>
                              <w:rFonts w:ascii="宋体" w:hAnsi="宋体" w:eastAsia="宋体" w:cs="宋体"/>
                              <w:sz w:val="20"/>
                              <w:szCs w:val="20"/>
                            </w:rPr>
                          </w:pPr>
                          <w:r>
                            <w:rPr>
                              <w:rFonts w:ascii="宋体" w:hAnsi="宋体" w:eastAsia="宋体" w:cs="宋体"/>
                              <w:spacing w:val="3"/>
                              <w:sz w:val="20"/>
                              <w:szCs w:val="20"/>
                            </w:rPr>
                            <w:t>灌肠</w:t>
                          </w:r>
                        </w:p>
                      </w:txbxContent>
                    </v:textbox>
                  </v:shape>
                  <w10:wrap type="none"/>
                  <w10:anchorlock/>
                </v:group>
              </w:pict>
            </w:r>
          </w:p>
          <w:p>
            <w:pPr>
              <w:spacing w:line="331" w:lineRule="exact"/>
              <w:ind w:firstLine="3691"/>
            </w:pPr>
            <w:r>
              <w:rPr>
                <w:position w:val="-6"/>
              </w:rPr>
              <w:drawing>
                <wp:inline distT="0" distB="0" distL="0" distR="0">
                  <wp:extent cx="76200" cy="210185"/>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208"/>
                          <a:stretch>
                            <a:fillRect/>
                          </a:stretch>
                        </pic:blipFill>
                        <pic:spPr>
                          <a:xfrm>
                            <a:off x="0" y="0"/>
                            <a:ext cx="76200" cy="210324"/>
                          </a:xfrm>
                          <a:prstGeom prst="rect">
                            <a:avLst/>
                          </a:prstGeom>
                        </pic:spPr>
                      </pic:pic>
                    </a:graphicData>
                  </a:graphic>
                </wp:inline>
              </w:drawing>
            </w:r>
          </w:p>
          <w:tbl>
            <w:tblPr>
              <w:tblStyle w:val="5"/>
              <w:tblW w:w="722" w:type="dxa"/>
              <w:tblInd w:w="339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3" w:hRule="atLeast"/>
              </w:trPr>
              <w:tc>
                <w:tcPr>
                  <w:tcW w:w="722" w:type="dxa"/>
                  <w:vAlign w:val="top"/>
                </w:tcPr>
                <w:p>
                  <w:pPr>
                    <w:pStyle w:val="6"/>
                    <w:spacing w:before="92" w:line="227" w:lineRule="auto"/>
                    <w:ind w:left="150"/>
                    <w:rPr>
                      <w:sz w:val="20"/>
                      <w:szCs w:val="20"/>
                    </w:rPr>
                  </w:pPr>
                  <w:r>
                    <w:rPr>
                      <w:spacing w:val="4"/>
                      <w:sz w:val="20"/>
                      <w:szCs w:val="20"/>
                    </w:rPr>
                    <w:t>烘干</w:t>
                  </w:r>
                </w:p>
              </w:tc>
            </w:tr>
          </w:tbl>
          <w:p>
            <w:pPr>
              <w:pStyle w:val="6"/>
              <w:spacing w:line="790" w:lineRule="exact"/>
              <w:ind w:firstLine="3380"/>
            </w:pPr>
            <w:r>
              <w:rPr>
                <w:position w:val="-16"/>
              </w:rPr>
              <w:pict>
                <v:group id="_x0000_s1140" o:spid="_x0000_s1140" o:spt="203" style="height:39.6pt;width:37.15pt;" coordsize="743,791">
                  <o:lock v:ext="edit"/>
                  <v:shape id="_x0000_s1141" o:spid="_x0000_s1141" o:spt="75" type="#_x0000_t75" style="position:absolute;left:0;top:-7;height:800;width:743;" filled="f" stroked="f" coordsize="21600,21600">
                    <v:path/>
                    <v:fill on="f" focussize="0,0"/>
                    <v:stroke on="f"/>
                    <v:imagedata r:id="rId209" o:title=""/>
                    <o:lock v:ext="edit" aspectratio="t"/>
                  </v:shape>
                  <v:shape id="_x0000_s1142" o:spid="_x0000_s1142" o:spt="202" type="#_x0000_t202" style="position:absolute;left:-20;top:-27;height:840;width:783;" filled="f" stroked="f" coordsize="21600,21600">
                    <v:path/>
                    <v:fill on="f" focussize="0,0"/>
                    <v:stroke on="f"/>
                    <v:imagedata o:title=""/>
                    <o:lock v:ext="edit" aspectratio="f"/>
                    <v:textbox inset="0mm,0mm,0mm,0mm">
                      <w:txbxContent>
                        <w:p>
                          <w:pPr>
                            <w:spacing w:line="404" w:lineRule="auto"/>
                            <w:rPr>
                              <w:rFonts w:ascii="Arial"/>
                              <w:sz w:val="21"/>
                            </w:rPr>
                          </w:pPr>
                        </w:p>
                        <w:p>
                          <w:pPr>
                            <w:spacing w:before="65" w:line="228" w:lineRule="auto"/>
                            <w:ind w:left="190"/>
                            <w:rPr>
                              <w:rFonts w:ascii="宋体" w:hAnsi="宋体" w:eastAsia="宋体" w:cs="宋体"/>
                              <w:sz w:val="20"/>
                              <w:szCs w:val="20"/>
                            </w:rPr>
                          </w:pPr>
                          <w:r>
                            <w:rPr>
                              <w:rFonts w:ascii="宋体" w:hAnsi="宋体" w:eastAsia="宋体" w:cs="宋体"/>
                              <w:spacing w:val="4"/>
                              <w:sz w:val="20"/>
                              <w:szCs w:val="20"/>
                            </w:rPr>
                            <w:t>包装</w:t>
                          </w:r>
                        </w:p>
                      </w:txbxContent>
                    </v:textbox>
                  </v:shape>
                  <w10:wrap type="none"/>
                  <w10:anchorlock/>
                </v:group>
              </w:pict>
            </w:r>
          </w:p>
          <w:p>
            <w:pPr>
              <w:pStyle w:val="6"/>
              <w:spacing w:line="786" w:lineRule="exact"/>
              <w:ind w:firstLine="3144"/>
            </w:pPr>
            <w:r>
              <w:rPr>
                <w:position w:val="-15"/>
              </w:rPr>
              <w:pict>
                <v:group id="_x0000_s1143" o:spid="_x0000_s1143" o:spt="203" style="height:39.35pt;width:63.1pt;" coordsize="1261,786">
                  <o:lock v:ext="edit"/>
                  <v:shape id="_x0000_s1144" o:spid="_x0000_s1144" o:spt="75" type="#_x0000_t75" style="position:absolute;left:0;top:-2;height:789;width:1261;" filled="f" stroked="f" coordsize="21600,21600">
                    <v:path/>
                    <v:fill on="f" focussize="0,0"/>
                    <v:stroke on="f"/>
                    <v:imagedata r:id="rId210" o:title=""/>
                    <o:lock v:ext="edit" aspectratio="t"/>
                  </v:shape>
                  <v:shape id="_x0000_s1145" o:spid="_x0000_s1145" o:spt="202" type="#_x0000_t202" style="position:absolute;left:-20;top:-22;height:829;width:1301;" filled="f" stroked="f" coordsize="21600,21600">
                    <v:path/>
                    <v:fill on="f" focussize="0,0"/>
                    <v:stroke on="f"/>
                    <v:imagedata o:title=""/>
                    <o:lock v:ext="edit" aspectratio="f"/>
                    <v:textbox inset="0mm,0mm,0mm,0mm">
                      <w:txbxContent>
                        <w:p>
                          <w:pPr>
                            <w:spacing w:line="394" w:lineRule="auto"/>
                            <w:rPr>
                              <w:rFonts w:ascii="Arial"/>
                              <w:sz w:val="21"/>
                            </w:rPr>
                          </w:pPr>
                        </w:p>
                        <w:p>
                          <w:pPr>
                            <w:spacing w:before="65" w:line="228" w:lineRule="auto"/>
                            <w:ind w:left="240"/>
                            <w:rPr>
                              <w:rFonts w:ascii="宋体" w:hAnsi="宋体" w:eastAsia="宋体" w:cs="宋体"/>
                              <w:sz w:val="20"/>
                              <w:szCs w:val="20"/>
                            </w:rPr>
                          </w:pPr>
                          <w:r>
                            <w:rPr>
                              <w:rFonts w:ascii="宋体" w:hAnsi="宋体" w:eastAsia="宋体" w:cs="宋体"/>
                              <w:spacing w:val="6"/>
                              <w:sz w:val="20"/>
                              <w:szCs w:val="20"/>
                            </w:rPr>
                            <w:t>冷藏出售</w:t>
                          </w:r>
                        </w:p>
                      </w:txbxContent>
                    </v:textbox>
                  </v:shape>
                  <w10:wrap type="none"/>
                  <w10:anchorlock/>
                </v:group>
              </w:pict>
            </w:r>
          </w:p>
          <w:p>
            <w:pPr>
              <w:spacing w:line="249" w:lineRule="auto"/>
              <w:rPr>
                <w:rFonts w:ascii="Arial"/>
                <w:sz w:val="21"/>
              </w:rPr>
            </w:pPr>
          </w:p>
          <w:p>
            <w:pPr>
              <w:pStyle w:val="6"/>
              <w:spacing w:before="59" w:line="219" w:lineRule="auto"/>
              <w:ind w:left="1879"/>
              <w:rPr>
                <w:sz w:val="18"/>
                <w:szCs w:val="18"/>
              </w:rPr>
            </w:pPr>
            <w:r>
              <w:rPr>
                <w:spacing w:val="-1"/>
                <w:sz w:val="18"/>
                <w:szCs w:val="18"/>
                <w14:textOutline w14:w="3268" w14:cap="sq" w14:cmpd="sng">
                  <w14:solidFill>
                    <w14:srgbClr w14:val="000000"/>
                  </w14:solidFill>
                  <w14:prstDash w14:val="solid"/>
                  <w14:bevel/>
                </w14:textOutline>
              </w:rPr>
              <w:t>图</w:t>
            </w:r>
            <w:r>
              <w:rPr>
                <w:spacing w:val="-40"/>
                <w:sz w:val="18"/>
                <w:szCs w:val="18"/>
              </w:rPr>
              <w:t xml:space="preserve"> </w:t>
            </w:r>
            <w:r>
              <w:rPr>
                <w:rFonts w:ascii="Times New Roman" w:hAnsi="Times New Roman" w:eastAsia="Times New Roman" w:cs="Times New Roman"/>
                <w:b/>
                <w:bCs/>
                <w:spacing w:val="-1"/>
                <w:sz w:val="18"/>
                <w:szCs w:val="18"/>
              </w:rPr>
              <w:t>2-4</w:t>
            </w:r>
            <w:r>
              <w:rPr>
                <w:spacing w:val="-1"/>
                <w:sz w:val="18"/>
                <w:szCs w:val="18"/>
                <w14:textOutline w14:w="3268" w14:cap="sq" w14:cmpd="sng">
                  <w14:solidFill>
                    <w14:srgbClr w14:val="000000"/>
                  </w14:solidFill>
                  <w14:prstDash w14:val="solid"/>
                  <w14:bevel/>
                </w14:textOutline>
              </w:rPr>
              <w:t>：项目香肠生产工艺流程及产污环节图</w:t>
            </w:r>
          </w:p>
          <w:p>
            <w:pPr>
              <w:pStyle w:val="6"/>
              <w:spacing w:before="258" w:line="219"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013" w14:cap="sq" w14:cmpd="sng">
                  <w14:solidFill>
                    <w14:srgbClr w14:val="000000"/>
                  </w14:solidFill>
                  <w14:prstDash w14:val="solid"/>
                  <w14:bevel/>
                </w14:textOutline>
              </w:rPr>
              <w:t>）工艺流程简述：</w:t>
            </w:r>
          </w:p>
          <w:p>
            <w:pPr>
              <w:pStyle w:val="6"/>
              <w:spacing w:before="140" w:line="400" w:lineRule="exact"/>
              <w:ind w:left="548"/>
            </w:pPr>
            <w:r>
              <w:rPr>
                <w:spacing w:val="-3"/>
                <w:position w:val="13"/>
              </w:rPr>
              <w:t>清洗沥水：将外购的新鲜猪肉送入清洗池，采用自来水将肉表面清洗干净。然</w:t>
            </w:r>
          </w:p>
          <w:p>
            <w:pPr>
              <w:pStyle w:val="6"/>
              <w:spacing w:before="1" w:line="220" w:lineRule="auto"/>
              <w:ind w:left="108"/>
            </w:pPr>
            <w:r>
              <w:rPr>
                <w:spacing w:val="-1"/>
              </w:rPr>
              <w:t>后放置在架子上沥出多余水分。</w:t>
            </w:r>
          </w:p>
          <w:p>
            <w:pPr>
              <w:pStyle w:val="6"/>
              <w:spacing w:before="138" w:line="398" w:lineRule="exact"/>
              <w:ind w:left="551"/>
            </w:pPr>
            <w:r>
              <w:rPr>
                <w:spacing w:val="-3"/>
                <w:position w:val="13"/>
              </w:rPr>
              <w:t>绞肉：将沥干水分的猪肉送入绞肉机，多次绞肉后使</w:t>
            </w:r>
            <w:r>
              <w:rPr>
                <w:spacing w:val="-4"/>
                <w:position w:val="13"/>
              </w:rPr>
              <w:t>肉成为茸状。肉茸需要保</w:t>
            </w:r>
          </w:p>
          <w:p>
            <w:pPr>
              <w:pStyle w:val="6"/>
              <w:spacing w:before="1" w:line="220" w:lineRule="auto"/>
              <w:ind w:left="109"/>
            </w:pPr>
            <w:r>
              <w:rPr>
                <w:spacing w:val="-2"/>
              </w:rPr>
              <w:t>持均匆和细腻。</w:t>
            </w:r>
          </w:p>
          <w:p>
            <w:pPr>
              <w:pStyle w:val="6"/>
              <w:spacing w:before="137" w:line="336" w:lineRule="auto"/>
              <w:ind w:left="106" w:right="23" w:firstLine="444"/>
            </w:pPr>
            <w:r>
              <w:rPr>
                <w:spacing w:val="-7"/>
              </w:rPr>
              <w:t>拌料：将肉茸放入拌料桶，然后根据产品风味的不同，将适</w:t>
            </w:r>
            <w:r>
              <w:rPr>
                <w:spacing w:val="-8"/>
              </w:rPr>
              <w:t>量的葱姜蒜末、盐、</w:t>
            </w:r>
            <w:r>
              <w:t xml:space="preserve"> </w:t>
            </w:r>
            <w:r>
              <w:rPr>
                <w:spacing w:val="-3"/>
              </w:rPr>
              <w:t>胡椒粉、酱油、辣椒粉、五香粉、白酒等调料，倒入拌料桶中。</w:t>
            </w:r>
            <w:r>
              <w:rPr>
                <w:spacing w:val="-4"/>
              </w:rPr>
              <w:t xml:space="preserve">然后启动拌料器以 </w:t>
            </w:r>
            <w:r>
              <w:rPr>
                <w:spacing w:val="-2"/>
              </w:rPr>
              <w:t>及手工配合的方式，使调料和肉茸搅拌均匀。这个过程非常重要，需要用力搅拌，</w:t>
            </w:r>
          </w:p>
          <w:p>
            <w:pPr>
              <w:pStyle w:val="6"/>
              <w:spacing w:before="1" w:line="219" w:lineRule="auto"/>
              <w:ind w:left="108"/>
            </w:pPr>
            <w:r>
              <w:rPr>
                <w:spacing w:val="-1"/>
              </w:rPr>
              <w:t>直到肉茸和调料充分融合，形成粘性强的馅料。</w:t>
            </w:r>
          </w:p>
        </w:tc>
      </w:tr>
    </w:tbl>
    <w:p>
      <w:pPr>
        <w:pStyle w:val="2"/>
      </w:pPr>
    </w:p>
    <w:p>
      <w:pPr>
        <w:sectPr>
          <w:footerReference r:id="rId49" w:type="default"/>
          <w:pgSz w:w="11906" w:h="16839"/>
          <w:pgMar w:top="1431" w:right="1514" w:bottom="1259"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8"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3" w:line="336" w:lineRule="auto"/>
              <w:ind w:left="108" w:right="6" w:firstLine="442"/>
              <w:jc w:val="both"/>
            </w:pPr>
            <w:r>
              <w:rPr>
                <w:spacing w:val="-7"/>
              </w:rPr>
              <w:t>灌肠：将已经搅拌好的肉馅装入灌香肠机中。将香肠机连接到香肠皮（猪小肠）</w:t>
            </w:r>
            <w:r>
              <w:rPr>
                <w:spacing w:val="8"/>
              </w:rPr>
              <w:t xml:space="preserve"> </w:t>
            </w:r>
            <w:r>
              <w:rPr>
                <w:spacing w:val="-3"/>
              </w:rPr>
              <w:t>上，用手握住机器一端，用力旋转香肠机，将肉馅逐渐填充到香肠皮中。这个</w:t>
            </w:r>
            <w:r>
              <w:rPr>
                <w:spacing w:val="-4"/>
              </w:rPr>
              <w:t>过程</w:t>
            </w:r>
            <w:r>
              <w:t xml:space="preserve">  </w:t>
            </w:r>
            <w:r>
              <w:rPr>
                <w:spacing w:val="-3"/>
              </w:rPr>
              <w:t>需要注意保持香肠的压缩力度和均匀性，以确保香肠的大小和形状一致。灌好</w:t>
            </w:r>
            <w:r>
              <w:rPr>
                <w:spacing w:val="-4"/>
              </w:rPr>
              <w:t>肉馅</w:t>
            </w:r>
            <w:r>
              <w:t xml:space="preserve">  后，需要通过打结来封住香肠。灌肠机配备有一</w:t>
            </w:r>
            <w:r>
              <w:rPr>
                <w:spacing w:val="-1"/>
              </w:rPr>
              <w:t>台扎线机，能够完成自动化操作。</w:t>
            </w:r>
            <w:r>
              <w:t xml:space="preserve"> </w:t>
            </w:r>
            <w:r>
              <w:rPr>
                <w:spacing w:val="-3"/>
              </w:rPr>
              <w:t>必要时也可由人工完成扎线打结。将香肠稍微压缩，然后用手指捏紧香肠口，</w:t>
            </w:r>
            <w:r>
              <w:rPr>
                <w:spacing w:val="-4"/>
              </w:rPr>
              <w:t>并反</w:t>
            </w:r>
            <w:r>
              <w:t xml:space="preserve">  </w:t>
            </w:r>
            <w:r>
              <w:rPr>
                <w:spacing w:val="-3"/>
              </w:rPr>
              <w:t>复将香肠皮用力向下滑动，并在末端扎紧一个结。这样可以确保灌香肠的馅料</w:t>
            </w:r>
            <w:r>
              <w:rPr>
                <w:spacing w:val="-4"/>
              </w:rPr>
              <w:t>不会</w:t>
            </w:r>
          </w:p>
          <w:p>
            <w:pPr>
              <w:pStyle w:val="6"/>
              <w:spacing w:before="1" w:line="220" w:lineRule="auto"/>
              <w:ind w:left="111"/>
            </w:pPr>
            <w:r>
              <w:rPr>
                <w:spacing w:val="-4"/>
              </w:rPr>
              <w:t>外漏。</w:t>
            </w:r>
          </w:p>
          <w:p>
            <w:pPr>
              <w:pStyle w:val="6"/>
              <w:spacing w:before="136" w:line="336" w:lineRule="auto"/>
              <w:ind w:left="106" w:right="101" w:firstLine="442"/>
              <w:jc w:val="both"/>
            </w:pPr>
            <w:r>
              <w:rPr>
                <w:spacing w:val="-3"/>
              </w:rPr>
              <w:t>烘干：罐好的香肠半成品由竹棒穿挂起来，然后送至烘干房</w:t>
            </w:r>
            <w:r>
              <w:rPr>
                <w:spacing w:val="-4"/>
              </w:rPr>
              <w:t>烘干。烘干房以蒸</w:t>
            </w:r>
            <w:r>
              <w:t xml:space="preserve"> </w:t>
            </w:r>
            <w:r>
              <w:rPr>
                <w:spacing w:val="-3"/>
              </w:rPr>
              <w:t>汽作为热源，通过换热器给烤房提供热源，通过风管将热空气送入烤房的烘道，采</w:t>
            </w:r>
            <w:r>
              <w:rPr>
                <w:spacing w:val="1"/>
              </w:rPr>
              <w:t xml:space="preserve"> </w:t>
            </w:r>
            <w:r>
              <w:rPr>
                <w:spacing w:val="-3"/>
              </w:rPr>
              <w:t>用上送风下排风或下送风上排风的方式在烤房内形成热空气对流。香肠挂架后沿着</w:t>
            </w:r>
            <w:r>
              <w:rPr>
                <w:spacing w:val="1"/>
              </w:rPr>
              <w:t xml:space="preserve"> </w:t>
            </w:r>
            <w:r>
              <w:rPr>
                <w:spacing w:val="-3"/>
              </w:rPr>
              <w:t>烤房的方向先后经过升温段和保温段，达到烘干的目的。此工序产生的主要污染物</w:t>
            </w:r>
          </w:p>
          <w:p>
            <w:pPr>
              <w:pStyle w:val="6"/>
              <w:spacing w:line="220" w:lineRule="auto"/>
              <w:ind w:left="109"/>
            </w:pPr>
            <w:r>
              <w:rPr>
                <w:spacing w:val="-2"/>
              </w:rPr>
              <w:t>为芳香异味。</w:t>
            </w:r>
          </w:p>
          <w:p>
            <w:pPr>
              <w:pStyle w:val="6"/>
              <w:spacing w:before="136" w:line="400" w:lineRule="exact"/>
              <w:ind w:left="548"/>
            </w:pPr>
            <w:r>
              <w:rPr>
                <w:spacing w:val="-3"/>
                <w:position w:val="13"/>
              </w:rPr>
              <w:t>包装、冷藏外售：烘干后的香肠包装后，可及时外售；或者</w:t>
            </w:r>
            <w:r>
              <w:rPr>
                <w:spacing w:val="-4"/>
                <w:position w:val="13"/>
              </w:rPr>
              <w:t>送入冷库冷藏再外</w:t>
            </w:r>
          </w:p>
          <w:p>
            <w:pPr>
              <w:pStyle w:val="6"/>
              <w:spacing w:line="221" w:lineRule="auto"/>
              <w:ind w:left="107"/>
            </w:pPr>
            <w:r>
              <w:rPr>
                <w:spacing w:val="-4"/>
              </w:rPr>
              <w:t>售。</w:t>
            </w:r>
          </w:p>
          <w:p>
            <w:pPr>
              <w:pStyle w:val="6"/>
              <w:spacing w:before="136" w:line="336" w:lineRule="auto"/>
              <w:ind w:left="108" w:right="193" w:firstLine="443"/>
              <w:jc w:val="both"/>
            </w:pPr>
            <w:r>
              <w:rPr>
                <w14:textOutline w14:w="4013" w14:cap="sq" w14:cmpd="sng">
                  <w14:solidFill>
                    <w14:srgbClr w14:val="000000"/>
                  </w14:solidFill>
                  <w14:prstDash w14:val="solid"/>
                  <w14:bevel/>
                </w14:textOutline>
              </w:rPr>
              <w:t>项目腊肉加工工艺与香肠相似，主要为解冻→清洗沥水→腌制→晾晒→烘干</w:t>
            </w:r>
            <w:r>
              <w:rPr>
                <w:spacing w:val="13"/>
              </w:rPr>
              <w:t xml:space="preserve"> </w:t>
            </w:r>
            <w:r>
              <w:rPr>
                <w:spacing w:val="1"/>
                <w14:textOutline w14:w="4013" w14:cap="sq" w14:cmpd="sng">
                  <w14:solidFill>
                    <w14:srgbClr w14:val="000000"/>
                  </w14:solidFill>
                  <w14:prstDash w14:val="solid"/>
                  <w14:bevel/>
                </w14:textOutline>
              </w:rPr>
              <w:t>→包装外售。腊肉加工时有腌制和晾晒工序</w:t>
            </w:r>
            <w:r>
              <w:rPr>
                <w14:textOutline w14:w="4013" w14:cap="sq" w14:cmpd="sng">
                  <w14:solidFill>
                    <w14:srgbClr w14:val="000000"/>
                  </w14:solidFill>
                  <w14:prstDash w14:val="solid"/>
                  <w14:bevel/>
                </w14:textOutline>
              </w:rPr>
              <w:t>。腌制和晾晒：猪肉切条抹盐，然后</w:t>
            </w:r>
            <w:r>
              <w:t xml:space="preserve"> </w:t>
            </w:r>
            <w:r>
              <w:rPr>
                <w:spacing w:val="1"/>
                <w14:textOutline w14:w="4013" w14:cap="sq" w14:cmpd="sng">
                  <w14:solidFill>
                    <w14:srgbClr w14:val="000000"/>
                  </w14:solidFill>
                  <w14:prstDash w14:val="solid"/>
                  <w14:bevel/>
                </w14:textOutline>
              </w:rPr>
              <w:t>依据个人口味将白砂糖、白酒、生抽等佐料</w:t>
            </w:r>
            <w:r>
              <w:rPr>
                <w14:textOutline w14:w="4013" w14:cap="sq" w14:cmpd="sng">
                  <w14:solidFill>
                    <w14:srgbClr w14:val="000000"/>
                  </w14:solidFill>
                  <w14:prstDash w14:val="solid"/>
                  <w14:bevel/>
                </w14:textOutline>
              </w:rPr>
              <w:t>放腌制桶，使猪肉裹上腌料。猪肉密</w:t>
            </w:r>
          </w:p>
          <w:p>
            <w:pPr>
              <w:pStyle w:val="6"/>
              <w:spacing w:line="220" w:lineRule="auto"/>
              <w:ind w:left="106"/>
            </w:pPr>
            <w:r>
              <w:rPr>
                <w14:textOutline w14:w="4013" w14:cap="sq" w14:cmpd="sng">
                  <w14:solidFill>
                    <w14:srgbClr w14:val="000000"/>
                  </w14:solidFill>
                  <w14:prstDash w14:val="solid"/>
                  <w14:bevel/>
                </w14:textOutline>
              </w:rPr>
              <w:t>封腌制7天左右。腌好后取出顶部穿绳子打个结，将腌肉晾晒7天左右。</w:t>
            </w:r>
          </w:p>
          <w:p>
            <w:pPr>
              <w:pStyle w:val="6"/>
              <w:spacing w:before="136" w:line="220" w:lineRule="auto"/>
              <w:ind w:left="555"/>
            </w:pPr>
            <w:r>
              <w:rPr>
                <w:spacing w:val="-2"/>
                <w14:textOutline w14:w="4013" w14:cap="sq" w14:cmpd="sng">
                  <w14:solidFill>
                    <w14:srgbClr w14:val="000000"/>
                  </w14:solidFill>
                  <w14:prstDash w14:val="solid"/>
                  <w14:bevel/>
                </w14:textOutline>
              </w:rPr>
              <w:t>（3）产污环节：</w:t>
            </w:r>
          </w:p>
          <w:p>
            <w:pPr>
              <w:pStyle w:val="6"/>
              <w:spacing w:before="139" w:line="220" w:lineRule="auto"/>
              <w:ind w:left="547"/>
            </w:pPr>
            <w:r>
              <w:rPr>
                <w:spacing w:val="-1"/>
              </w:rPr>
              <w:t>废气：主要为蒸汽烤制时产生的芳香异味。</w:t>
            </w:r>
          </w:p>
          <w:p>
            <w:pPr>
              <w:pStyle w:val="6"/>
              <w:spacing w:before="138" w:line="220" w:lineRule="auto"/>
              <w:ind w:left="547"/>
            </w:pPr>
            <w:r>
              <w:t>废水：主要为猪肉清洗时的废水、各类容器</w:t>
            </w:r>
            <w:r>
              <w:rPr>
                <w:spacing w:val="-1"/>
              </w:rPr>
              <w:t>清洗时产生的废水。</w:t>
            </w:r>
          </w:p>
          <w:p>
            <w:pPr>
              <w:pStyle w:val="6"/>
              <w:spacing w:before="137" w:line="220" w:lineRule="auto"/>
              <w:ind w:left="559"/>
            </w:pPr>
            <w:r>
              <w:rPr>
                <w:spacing w:val="-1"/>
              </w:rPr>
              <w:t>噪声：主要为各类生产设备产生的噪声。</w:t>
            </w:r>
          </w:p>
          <w:p>
            <w:pPr>
              <w:pStyle w:val="6"/>
              <w:spacing w:before="139" w:line="219" w:lineRule="auto"/>
              <w:ind w:left="567"/>
            </w:pPr>
            <w:r>
              <w:rPr>
                <w:spacing w:val="-2"/>
              </w:rPr>
              <w:t>固体废物：主要为废弃包装材料。</w:t>
            </w:r>
          </w:p>
          <w:p>
            <w:pPr>
              <w:pStyle w:val="6"/>
              <w:spacing w:before="139" w:line="220" w:lineRule="auto"/>
              <w:ind w:left="103"/>
            </w:pPr>
            <w:r>
              <w:rPr>
                <w:rFonts w:ascii="Times New Roman" w:hAnsi="Times New Roman" w:eastAsia="Times New Roman" w:cs="Times New Roman"/>
                <w:b/>
                <w:bCs/>
              </w:rPr>
              <w:t xml:space="preserve">2.1.4 </w:t>
            </w:r>
            <w:r>
              <w:rPr>
                <w14:textOutline w14:w="4013" w14:cap="sq" w14:cmpd="sng">
                  <w14:solidFill>
                    <w14:srgbClr w14:val="000000"/>
                  </w14:solidFill>
                  <w14:prstDash w14:val="solid"/>
                  <w14:bevel/>
                </w14:textOutline>
              </w:rPr>
              <w:t>豆制品生产工艺流程</w:t>
            </w:r>
          </w:p>
          <w:p>
            <w:pPr>
              <w:pStyle w:val="6"/>
              <w:spacing w:before="136" w:line="401" w:lineRule="exact"/>
              <w:ind w:left="549"/>
            </w:pPr>
            <w:r>
              <w:rPr>
                <w:spacing w:val="-3"/>
                <w:position w:val="13"/>
              </w:rPr>
              <w:t>本项目豆制品产品主要有豆干、豆笋。本次评价以豆干举</w:t>
            </w:r>
            <w:r>
              <w:rPr>
                <w:spacing w:val="-4"/>
                <w:position w:val="13"/>
              </w:rPr>
              <w:t>例说明其生产工艺及</w:t>
            </w:r>
          </w:p>
          <w:p>
            <w:pPr>
              <w:pStyle w:val="6"/>
              <w:spacing w:line="220" w:lineRule="auto"/>
              <w:ind w:left="107"/>
            </w:pPr>
            <w:r>
              <w:rPr>
                <w:spacing w:val="-2"/>
              </w:rPr>
              <w:t>产污情况。</w:t>
            </w:r>
          </w:p>
          <w:p>
            <w:pPr>
              <w:pStyle w:val="6"/>
              <w:spacing w:before="139" w:line="220" w:lineRule="auto"/>
              <w:ind w:left="555"/>
            </w:pPr>
            <w:r>
              <w:rPr>
                <w:spacing w:val="-2"/>
              </w:rPr>
              <w:t>（</w:t>
            </w:r>
            <w:r>
              <w:rPr>
                <w:rFonts w:ascii="Times New Roman" w:hAnsi="Times New Roman" w:eastAsia="Times New Roman" w:cs="Times New Roman"/>
                <w:spacing w:val="-2"/>
              </w:rPr>
              <w:t>1</w:t>
            </w:r>
            <w:r>
              <w:rPr>
                <w:spacing w:val="-2"/>
              </w:rPr>
              <w:t>）生产工艺流程图：</w:t>
            </w:r>
          </w:p>
        </w:tc>
      </w:tr>
    </w:tbl>
    <w:p>
      <w:pPr>
        <w:pStyle w:val="2"/>
      </w:pPr>
    </w:p>
    <w:p>
      <w:pPr>
        <w:sectPr>
          <w:footerReference r:id="rId50"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0"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229" w:lineRule="auto"/>
              <w:ind w:left="7359" w:right="126"/>
              <w:rPr>
                <w:sz w:val="18"/>
                <w:szCs w:val="18"/>
              </w:rPr>
            </w:pPr>
            <w:r>
              <w:drawing>
                <wp:anchor distT="0" distB="0" distL="0" distR="0" simplePos="0" relativeHeight="251822080" behindDoc="1" locked="0" layoutInCell="1" allowOverlap="1">
                  <wp:simplePos x="0" y="0"/>
                  <wp:positionH relativeFrom="column">
                    <wp:posOffset>278765</wp:posOffset>
                  </wp:positionH>
                  <wp:positionV relativeFrom="paragraph">
                    <wp:posOffset>-709295</wp:posOffset>
                  </wp:positionV>
                  <wp:extent cx="4530725" cy="213677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211"/>
                          <a:stretch>
                            <a:fillRect/>
                          </a:stretch>
                        </pic:blipFill>
                        <pic:spPr>
                          <a:xfrm>
                            <a:off x="0" y="0"/>
                            <a:ext cx="4530852" cy="2136647"/>
                          </a:xfrm>
                          <a:prstGeom prst="rect">
                            <a:avLst/>
                          </a:prstGeom>
                        </pic:spPr>
                      </pic:pic>
                    </a:graphicData>
                  </a:graphic>
                </wp:anchor>
              </w:drawing>
            </w:r>
            <w:r>
              <w:rPr>
                <w:spacing w:val="-2"/>
                <w:sz w:val="18"/>
                <w:szCs w:val="18"/>
                <w14:textOutline w14:w="3268" w14:cap="sq" w14:cmpd="sng">
                  <w14:solidFill>
                    <w14:srgbClr w14:val="000000"/>
                  </w14:solidFill>
                  <w14:prstDash w14:val="solid"/>
                  <w14:bevel/>
                </w14:textOutline>
              </w:rPr>
              <w:t>废水、</w:t>
            </w:r>
            <w:r>
              <w:rPr>
                <w:spacing w:val="1"/>
                <w:sz w:val="18"/>
                <w:szCs w:val="18"/>
              </w:rPr>
              <w:t xml:space="preserve"> </w:t>
            </w:r>
            <w:r>
              <w:rPr>
                <w:spacing w:val="-2"/>
                <w:sz w:val="18"/>
                <w:szCs w:val="18"/>
                <w14:textOutline w14:w="3268" w14:cap="sq" w14:cmpd="sng">
                  <w14:solidFill>
                    <w14:srgbClr w14:val="000000"/>
                  </w14:solidFill>
                  <w14:prstDash w14:val="solid"/>
                  <w14:bevel/>
                </w14:textOutline>
              </w:rPr>
              <w:t>残次品</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120" w:line="283" w:lineRule="exact"/>
              <w:ind w:left="5127"/>
              <w:rPr>
                <w:rFonts w:ascii="微软雅黑" w:hAnsi="微软雅黑" w:eastAsia="微软雅黑" w:cs="微软雅黑"/>
                <w:sz w:val="28"/>
                <w:szCs w:val="28"/>
              </w:rPr>
            </w:pPr>
            <w:r>
              <w:rPr>
                <w:rFonts w:ascii="微软雅黑" w:hAnsi="微软雅黑" w:eastAsia="微软雅黑" w:cs="微软雅黑"/>
                <w:position w:val="-2"/>
                <w:sz w:val="28"/>
                <w:szCs w:val="28"/>
              </w:rPr>
              <w:t>↑</w:t>
            </w:r>
          </w:p>
          <w:p>
            <w:pPr>
              <w:pStyle w:val="6"/>
              <w:spacing w:before="13" w:line="227" w:lineRule="auto"/>
              <w:ind w:left="4950"/>
              <w:rPr>
                <w:sz w:val="20"/>
                <w:szCs w:val="20"/>
              </w:rPr>
            </w:pPr>
            <w:r>
              <w:rPr>
                <w:spacing w:val="5"/>
                <w:sz w:val="20"/>
                <w:szCs w:val="20"/>
                <w14:textOutline w14:w="3795" w14:cap="sq" w14:cmpd="sng">
                  <w14:solidFill>
                    <w14:srgbClr w14:val="000000"/>
                  </w14:solidFill>
                  <w14:prstDash w14:val="solid"/>
                  <w14:bevel/>
                </w14:textOutline>
              </w:rPr>
              <w:t>风机</w:t>
            </w:r>
          </w:p>
          <w:p>
            <w:pPr>
              <w:spacing w:line="402" w:lineRule="auto"/>
              <w:rPr>
                <w:rFonts w:ascii="Arial"/>
                <w:sz w:val="21"/>
              </w:rPr>
            </w:pPr>
          </w:p>
          <w:p>
            <w:pPr>
              <w:pStyle w:val="6"/>
              <w:spacing w:before="58" w:line="219" w:lineRule="auto"/>
              <w:ind w:left="2194"/>
              <w:rPr>
                <w:sz w:val="18"/>
                <w:szCs w:val="18"/>
              </w:rPr>
            </w:pPr>
            <w:r>
              <w:rPr>
                <w:spacing w:val="-1"/>
                <w:sz w:val="18"/>
                <w:szCs w:val="18"/>
                <w14:textOutline w14:w="3268" w14:cap="sq" w14:cmpd="sng">
                  <w14:solidFill>
                    <w14:srgbClr w14:val="000000"/>
                  </w14:solidFill>
                  <w14:prstDash w14:val="solid"/>
                  <w14:bevel/>
                </w14:textOutline>
              </w:rPr>
              <w:t>图</w:t>
            </w:r>
            <w:r>
              <w:rPr>
                <w:spacing w:val="-37"/>
                <w:sz w:val="18"/>
                <w:szCs w:val="18"/>
              </w:rPr>
              <w:t xml:space="preserve"> </w:t>
            </w:r>
            <w:r>
              <w:rPr>
                <w:rFonts w:ascii="Times New Roman" w:hAnsi="Times New Roman" w:eastAsia="Times New Roman" w:cs="Times New Roman"/>
                <w:b/>
                <w:bCs/>
                <w:spacing w:val="-1"/>
                <w:sz w:val="18"/>
                <w:szCs w:val="18"/>
              </w:rPr>
              <w:t>2-5</w:t>
            </w:r>
            <w:r>
              <w:rPr>
                <w:spacing w:val="-1"/>
                <w:sz w:val="18"/>
                <w:szCs w:val="18"/>
                <w14:textOutline w14:w="3268" w14:cap="sq" w14:cmpd="sng">
                  <w14:solidFill>
                    <w14:srgbClr w14:val="000000"/>
                  </w14:solidFill>
                  <w14:prstDash w14:val="solid"/>
                  <w14:bevel/>
                </w14:textOutline>
              </w:rPr>
              <w:t>：项目豆制品生产工艺流程及产污环节图</w:t>
            </w:r>
          </w:p>
          <w:p>
            <w:pPr>
              <w:pStyle w:val="6"/>
              <w:spacing w:before="178" w:line="401" w:lineRule="exact"/>
              <w:ind w:left="555"/>
            </w:pPr>
            <w:r>
              <w:rPr>
                <w:spacing w:val="-2"/>
                <w:position w:val="13"/>
              </w:rPr>
              <w:t>（2）工艺流程说明</w:t>
            </w:r>
          </w:p>
          <w:p>
            <w:pPr>
              <w:pStyle w:val="6"/>
              <w:spacing w:line="218" w:lineRule="auto"/>
              <w:ind w:left="547"/>
            </w:pPr>
            <w:r>
              <w:rPr>
                <w:spacing w:val="-2"/>
              </w:rPr>
              <w:t>①浸泡、清洗</w:t>
            </w:r>
          </w:p>
          <w:p>
            <w:pPr>
              <w:pStyle w:val="6"/>
              <w:spacing w:before="145" w:line="335" w:lineRule="auto"/>
              <w:ind w:left="107" w:right="101" w:firstLine="445"/>
            </w:pPr>
            <w:r>
              <w:rPr>
                <w:spacing w:val="4"/>
              </w:rPr>
              <w:t>首先经人工拆包将黄豆倒入泡豆设备，黄豆进入泡豆浸泡机，首先加入约</w:t>
            </w:r>
            <w:r>
              <w:rPr>
                <w:spacing w:val="-26"/>
              </w:rPr>
              <w:t xml:space="preserve"> </w:t>
            </w:r>
            <w:r>
              <w:rPr>
                <w:spacing w:val="4"/>
              </w:rPr>
              <w:t>3</w:t>
            </w:r>
            <w:r>
              <w:t xml:space="preserve"> </w:t>
            </w:r>
            <w:r>
              <w:rPr>
                <w:spacing w:val="-3"/>
              </w:rPr>
              <w:t>倍黄豆质量的自来水，进行室温浸泡，大豆必须淹没在水中，浸泡目的是使大豆能</w:t>
            </w:r>
            <w:r>
              <w:t xml:space="preserve"> </w:t>
            </w:r>
            <w:r>
              <w:rPr>
                <w:spacing w:val="-3"/>
              </w:rPr>
              <w:t>充分吸水膨胀并可以把密度大的杂物从底部清除，进一步保证豆制品的质量。浸泡</w:t>
            </w:r>
            <w:r>
              <w:t xml:space="preserve"> </w:t>
            </w:r>
            <w:r>
              <w:rPr>
                <w:spacing w:val="-1"/>
              </w:rPr>
              <w:t>时间长短要根据气温高低具体情况决定，一般浸泡时间为</w:t>
            </w:r>
            <w:r>
              <w:rPr>
                <w:spacing w:val="-51"/>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28"/>
              </w:rPr>
              <w:t xml:space="preserve"> </w:t>
            </w:r>
            <w:r>
              <w:rPr>
                <w:rFonts w:ascii="Times New Roman" w:hAnsi="Times New Roman" w:eastAsia="Times New Roman" w:cs="Times New Roman"/>
                <w:spacing w:val="-1"/>
              </w:rPr>
              <w:t xml:space="preserve">10 </w:t>
            </w:r>
            <w:r>
              <w:rPr>
                <w:spacing w:val="-1"/>
              </w:rPr>
              <w:t>小时，冬季气温低</w:t>
            </w:r>
            <w:r>
              <w:t xml:space="preserve"> </w:t>
            </w:r>
            <w:r>
              <w:rPr>
                <w:spacing w:val="-3"/>
              </w:rPr>
              <w:t>时浸泡时间稍长，夏季气温高时浸泡时间短一些。泡豆程度的感官检查标准是掰开</w:t>
            </w:r>
            <w:r>
              <w:t xml:space="preserve"> </w:t>
            </w:r>
            <w:r>
              <w:rPr>
                <w:spacing w:val="-3"/>
              </w:rPr>
              <w:t>豆粒，两片子叶内侧呈平板状，但泡豆水表面不出现泡沫。泡豆结束后打开机器阀</w:t>
            </w:r>
            <w:r>
              <w:t xml:space="preserve"> </w:t>
            </w:r>
            <w:r>
              <w:rPr>
                <w:spacing w:val="4"/>
              </w:rPr>
              <w:t>门，将水全部放掉。然后加入自来水对黄豆进行清洗，加水量约黄</w:t>
            </w:r>
            <w:r>
              <w:rPr>
                <w:spacing w:val="3"/>
              </w:rPr>
              <w:t>豆质量的</w:t>
            </w:r>
            <w:r>
              <w:rPr>
                <w:spacing w:val="-25"/>
              </w:rPr>
              <w:t xml:space="preserve"> </w:t>
            </w:r>
            <w:r>
              <w:rPr>
                <w:spacing w:val="3"/>
              </w:rPr>
              <w:t>1.5</w:t>
            </w:r>
          </w:p>
          <w:p>
            <w:pPr>
              <w:pStyle w:val="6"/>
              <w:spacing w:line="219" w:lineRule="auto"/>
              <w:ind w:left="107"/>
            </w:pPr>
            <w:r>
              <w:rPr>
                <w:spacing w:val="-1"/>
              </w:rPr>
              <w:t>倍，一般视具体生产情况而定，确保清洗干净即可。</w:t>
            </w:r>
          </w:p>
          <w:p>
            <w:pPr>
              <w:pStyle w:val="6"/>
              <w:spacing w:before="140" w:line="218" w:lineRule="auto"/>
              <w:ind w:left="546"/>
            </w:pPr>
            <w:r>
              <w:rPr>
                <w:spacing w:val="-2"/>
              </w:rPr>
              <w:t>②磨浆、过滤</w:t>
            </w:r>
          </w:p>
          <w:p>
            <w:pPr>
              <w:pStyle w:val="6"/>
              <w:spacing w:before="141" w:line="335" w:lineRule="auto"/>
              <w:ind w:left="109" w:right="101" w:firstLine="441"/>
            </w:pPr>
            <w:r>
              <w:rPr>
                <w:spacing w:val="-3"/>
              </w:rPr>
              <w:t>磨浆工序采取连续两次磨浆，即一次磨浆后再进行二</w:t>
            </w:r>
            <w:r>
              <w:rPr>
                <w:spacing w:val="-4"/>
              </w:rPr>
              <w:t>次磨浆，将浸泡后的黄豆</w:t>
            </w:r>
            <w:r>
              <w:t xml:space="preserve"> </w:t>
            </w:r>
            <w:r>
              <w:rPr>
                <w:spacing w:val="-3"/>
              </w:rPr>
              <w:t>磨制成粗细均匀、没有颗粒感的浆水；磨浆过程需加入充足的水分，加水量</w:t>
            </w:r>
            <w:r>
              <w:rPr>
                <w:spacing w:val="-4"/>
              </w:rPr>
              <w:t>约为此</w:t>
            </w:r>
          </w:p>
          <w:p>
            <w:pPr>
              <w:pStyle w:val="6"/>
              <w:spacing w:before="1" w:line="220" w:lineRule="auto"/>
              <w:ind w:left="117"/>
            </w:pPr>
            <w:r>
              <w:rPr>
                <w:spacing w:val="-4"/>
              </w:rPr>
              <w:t>时物料水量的</w:t>
            </w:r>
            <w:r>
              <w:rPr>
                <w:spacing w:val="-39"/>
              </w:rPr>
              <w:t xml:space="preserve"> </w:t>
            </w:r>
            <w:r>
              <w:rPr>
                <w:spacing w:val="-4"/>
              </w:rPr>
              <w:t>4</w:t>
            </w:r>
            <w:r>
              <w:rPr>
                <w:spacing w:val="-47"/>
              </w:rPr>
              <w:t xml:space="preserve"> </w:t>
            </w:r>
            <w:r>
              <w:rPr>
                <w:spacing w:val="-4"/>
              </w:rPr>
              <w:t>倍左右。</w:t>
            </w:r>
          </w:p>
          <w:p>
            <w:pPr>
              <w:pStyle w:val="6"/>
              <w:spacing w:before="138" w:line="398" w:lineRule="exact"/>
              <w:ind w:left="551"/>
            </w:pPr>
            <w:r>
              <w:rPr>
                <w:spacing w:val="-3"/>
                <w:position w:val="13"/>
              </w:rPr>
              <w:t>磨浆结束后将浆水送入过滤筛进行渣浆分离，滤除豆</w:t>
            </w:r>
            <w:r>
              <w:rPr>
                <w:spacing w:val="-4"/>
                <w:position w:val="13"/>
              </w:rPr>
              <w:t>渣得到杂质含量极少的豆</w:t>
            </w:r>
          </w:p>
          <w:p>
            <w:pPr>
              <w:pStyle w:val="6"/>
              <w:spacing w:before="1" w:line="219" w:lineRule="auto"/>
              <w:jc w:val="right"/>
            </w:pPr>
            <w:r>
              <w:rPr>
                <w:spacing w:val="-5"/>
              </w:rPr>
              <w:t>浆。豆渣一般含水率在</w:t>
            </w:r>
            <w:r>
              <w:rPr>
                <w:spacing w:val="-45"/>
              </w:rPr>
              <w:t xml:space="preserve"> </w:t>
            </w:r>
            <w:r>
              <w:rPr>
                <w:spacing w:val="-5"/>
              </w:rPr>
              <w:t>85%左右，应采用双层包装</w:t>
            </w:r>
            <w:r>
              <w:rPr>
                <w:spacing w:val="-6"/>
              </w:rPr>
              <w:t>袋装袋后，由养殖场回收做饲料。</w:t>
            </w:r>
          </w:p>
          <w:p>
            <w:pPr>
              <w:pStyle w:val="6"/>
              <w:spacing w:before="139" w:line="218" w:lineRule="auto"/>
              <w:ind w:left="546"/>
            </w:pPr>
            <w:r>
              <w:rPr>
                <w:spacing w:val="-3"/>
              </w:rPr>
              <w:t>③煮浆</w:t>
            </w:r>
          </w:p>
          <w:p>
            <w:pPr>
              <w:pStyle w:val="6"/>
              <w:spacing w:before="140" w:line="336" w:lineRule="auto"/>
              <w:ind w:left="107" w:right="41" w:firstLine="439"/>
            </w:pPr>
            <w:r>
              <w:rPr>
                <w:spacing w:val="1"/>
              </w:rPr>
              <w:t xml:space="preserve">将滤出的豆浆在尽量短的时间内，蒸汽加热至 </w:t>
            </w:r>
            <w:r>
              <w:rPr>
                <w:rFonts w:ascii="Times New Roman" w:hAnsi="Times New Roman" w:eastAsia="Times New Roman" w:cs="Times New Roman"/>
                <w:spacing w:val="1"/>
              </w:rPr>
              <w:t>95~</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100</w:t>
            </w:r>
            <w:r>
              <w:t>℃并维持</w:t>
            </w:r>
            <w:r>
              <w:rPr>
                <w:spacing w:val="-44"/>
              </w:rPr>
              <w:t xml:space="preserve"> </w:t>
            </w:r>
            <w:r>
              <w:rPr>
                <w:rFonts w:ascii="Times New Roman" w:hAnsi="Times New Roman" w:eastAsia="Times New Roman" w:cs="Times New Roman"/>
              </w:rPr>
              <w:t>3~</w:t>
            </w:r>
            <w:r>
              <w:rPr>
                <w:rFonts w:ascii="Times New Roman" w:hAnsi="Times New Roman" w:eastAsia="Times New Roman" w:cs="Times New Roman"/>
                <w:spacing w:val="-28"/>
              </w:rPr>
              <w:t xml:space="preserve"> </w:t>
            </w:r>
            <w:r>
              <w:rPr>
                <w:rFonts w:ascii="Times New Roman" w:hAnsi="Times New Roman" w:eastAsia="Times New Roman" w:cs="Times New Roman"/>
              </w:rPr>
              <w:t xml:space="preserve">10 </w:t>
            </w:r>
            <w:r>
              <w:t xml:space="preserve">分钟； </w:t>
            </w:r>
            <w:r>
              <w:rPr>
                <w:spacing w:val="-3"/>
              </w:rPr>
              <w:t>产生泡沫时，可适量加入食用消粉剂。热处理和热变性是大豆蛋白质发生胶凝作用</w:t>
            </w:r>
            <w:r>
              <w:t xml:space="preserve"> </w:t>
            </w:r>
            <w:r>
              <w:rPr>
                <w:spacing w:val="-7"/>
              </w:rPr>
              <w:t>的前提，也是提高豆腐坯产量的一种有效方法；同时通过煮浆可</w:t>
            </w:r>
            <w:r>
              <w:rPr>
                <w:spacing w:val="-8"/>
              </w:rPr>
              <w:t>消除生理有害因子，</w:t>
            </w:r>
          </w:p>
          <w:p>
            <w:pPr>
              <w:pStyle w:val="6"/>
              <w:spacing w:line="220" w:lineRule="auto"/>
              <w:ind w:left="107"/>
            </w:pPr>
            <w:r>
              <w:rPr>
                <w:spacing w:val="-2"/>
              </w:rPr>
              <w:t>清除大豆异味。</w:t>
            </w:r>
          </w:p>
          <w:p>
            <w:pPr>
              <w:pStyle w:val="6"/>
              <w:spacing w:before="136" w:line="218" w:lineRule="auto"/>
              <w:ind w:left="546"/>
            </w:pPr>
            <w:r>
              <w:rPr>
                <w:spacing w:val="-3"/>
              </w:rPr>
              <w:t>④点浆</w:t>
            </w:r>
          </w:p>
          <w:p>
            <w:pPr>
              <w:pStyle w:val="6"/>
              <w:spacing w:before="142" w:line="219" w:lineRule="auto"/>
              <w:ind w:right="1"/>
              <w:jc w:val="right"/>
            </w:pPr>
            <w:r>
              <w:t>把石膏按一定比例和方法加入到煮熟的豆浆中，使豆浆</w:t>
            </w:r>
            <w:r>
              <w:rPr>
                <w:spacing w:val="-1"/>
              </w:rPr>
              <w:t>变成豆腐脑或豆腐花，</w:t>
            </w:r>
          </w:p>
        </w:tc>
      </w:tr>
    </w:tbl>
    <w:p>
      <w:pPr>
        <w:pStyle w:val="2"/>
      </w:pPr>
    </w:p>
    <w:p>
      <w:pPr>
        <w:sectPr>
          <w:footerReference r:id="rId51" w:type="default"/>
          <w:pgSz w:w="11906" w:h="16839"/>
          <w:pgMar w:top="1431" w:right="1514" w:bottom="1259"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5" w:line="401" w:lineRule="exact"/>
              <w:ind w:left="105"/>
            </w:pPr>
            <w:r>
              <w:rPr>
                <w:spacing w:val="-1"/>
                <w:position w:val="13"/>
              </w:rPr>
              <w:t>将凝固好的豆腐脑放入特定的成型箱内。</w:t>
            </w:r>
          </w:p>
          <w:p>
            <w:pPr>
              <w:pStyle w:val="6"/>
              <w:spacing w:line="218" w:lineRule="auto"/>
              <w:ind w:left="546"/>
            </w:pPr>
            <w:r>
              <w:rPr>
                <w:spacing w:val="-1"/>
              </w:rPr>
              <w:t>⑤压制成型、切块</w:t>
            </w:r>
          </w:p>
          <w:p>
            <w:pPr>
              <w:pStyle w:val="6"/>
              <w:spacing w:before="141" w:line="335" w:lineRule="auto"/>
              <w:ind w:left="112" w:right="101" w:firstLine="436"/>
              <w:jc w:val="both"/>
            </w:pPr>
            <w:r>
              <w:rPr>
                <w:spacing w:val="-3"/>
              </w:rPr>
              <w:t>通过一定的压力，榨出多余的水分，使豆腐脑密集地结合在</w:t>
            </w:r>
            <w:r>
              <w:rPr>
                <w:spacing w:val="-4"/>
              </w:rPr>
              <w:t>一起，成为具有一</w:t>
            </w:r>
            <w:r>
              <w:t xml:space="preserve"> </w:t>
            </w:r>
            <w:r>
              <w:rPr>
                <w:spacing w:val="-3"/>
              </w:rPr>
              <w:t>定含水量和弹性、韧性的豆制品，然后按照产品规格进行切块。豆制</w:t>
            </w:r>
            <w:r>
              <w:rPr>
                <w:spacing w:val="-4"/>
              </w:rPr>
              <w:t>品含水率一般</w:t>
            </w:r>
          </w:p>
          <w:p>
            <w:pPr>
              <w:pStyle w:val="6"/>
              <w:spacing w:line="219" w:lineRule="auto"/>
              <w:ind w:left="112"/>
            </w:pPr>
            <w:r>
              <w:rPr>
                <w:spacing w:val="-1"/>
              </w:rPr>
              <w:t>约在</w:t>
            </w:r>
            <w:r>
              <w:rPr>
                <w:spacing w:val="-45"/>
              </w:rPr>
              <w:t xml:space="preserve"> </w:t>
            </w:r>
            <w:r>
              <w:rPr>
                <w:spacing w:val="-1"/>
              </w:rPr>
              <w:t>45%左右。压制过程会产生一定量的残次品。</w:t>
            </w:r>
          </w:p>
          <w:p>
            <w:pPr>
              <w:pStyle w:val="6"/>
              <w:spacing w:before="139" w:line="218" w:lineRule="auto"/>
              <w:ind w:left="546"/>
            </w:pPr>
            <w:r>
              <w:rPr>
                <w:spacing w:val="-2"/>
              </w:rPr>
              <w:t>⑥卤制、晾干</w:t>
            </w:r>
          </w:p>
          <w:p>
            <w:pPr>
              <w:pStyle w:val="6"/>
              <w:spacing w:before="138" w:line="401" w:lineRule="exact"/>
              <w:ind w:left="549"/>
            </w:pPr>
            <w:r>
              <w:rPr>
                <w:spacing w:val="4"/>
                <w:position w:val="13"/>
                <w14:textOutline w14:w="4013" w14:cap="sq" w14:cmpd="sng">
                  <w14:solidFill>
                    <w14:srgbClr w14:val="000000"/>
                  </w14:solidFill>
                  <w14:prstDash w14:val="solid"/>
                  <w14:bevel/>
                </w14:textOutline>
              </w:rPr>
              <w:t>本项目豆制品加工点主要生产生鲜豆干，即</w:t>
            </w:r>
            <w:r>
              <w:rPr>
                <w:spacing w:val="3"/>
                <w:position w:val="13"/>
                <w14:textOutline w14:w="4013" w14:cap="sq" w14:cmpd="sng">
                  <w14:solidFill>
                    <w14:srgbClr w14:val="000000"/>
                  </w14:solidFill>
                  <w14:prstDash w14:val="solid"/>
                  <w14:bevel/>
                </w14:textOutline>
              </w:rPr>
              <w:t>仅经过简单的初步卤制上色，成</w:t>
            </w:r>
          </w:p>
          <w:p>
            <w:pPr>
              <w:pStyle w:val="6"/>
              <w:spacing w:line="219" w:lineRule="auto"/>
              <w:ind w:left="125"/>
            </w:pPr>
            <w:r>
              <w:rPr>
                <w14:textOutline w14:w="4013" w14:cap="sq" w14:cmpd="sng">
                  <w14:solidFill>
                    <w14:srgbClr w14:val="000000"/>
                  </w14:solidFill>
                  <w14:prstDash w14:val="solid"/>
                  <w14:bevel/>
                </w14:textOutline>
              </w:rPr>
              <w:t>品外观呈淡焦糖色，食入口中有微咸味，主要供应当地农贸市场和菜市场等。</w:t>
            </w:r>
          </w:p>
          <w:p>
            <w:pPr>
              <w:pStyle w:val="6"/>
              <w:spacing w:before="140" w:line="335" w:lineRule="auto"/>
              <w:ind w:left="109" w:right="52" w:firstLine="440"/>
            </w:pPr>
            <w:r>
              <w:rPr>
                <w:spacing w:val="-2"/>
              </w:rPr>
              <w:t>人工将豆腐干放入卤锅中。卤水由外购卤料加水熬制而成，加水比例为卤料：</w:t>
            </w:r>
            <w:r>
              <w:rPr>
                <w:spacing w:val="6"/>
              </w:rPr>
              <w:t xml:space="preserve"> </w:t>
            </w:r>
            <w:r>
              <w:rPr>
                <w:spacing w:val="-4"/>
              </w:rPr>
              <w:t>水=1：100，熬制时间</w:t>
            </w:r>
            <w:r>
              <w:rPr>
                <w:spacing w:val="-20"/>
              </w:rPr>
              <w:t xml:space="preserve"> </w:t>
            </w:r>
            <w:r>
              <w:rPr>
                <w:spacing w:val="-4"/>
              </w:rPr>
              <w:t>10</w:t>
            </w:r>
            <w:r>
              <w:rPr>
                <w:spacing w:val="-43"/>
              </w:rPr>
              <w:t xml:space="preserve"> </w:t>
            </w:r>
            <w:r>
              <w:rPr>
                <w:spacing w:val="-4"/>
              </w:rPr>
              <w:t>分钟。卤水循环使用，每天生产结束时清理锅底的沉淀物</w:t>
            </w:r>
          </w:p>
          <w:p>
            <w:pPr>
              <w:pStyle w:val="6"/>
              <w:spacing w:before="1" w:line="220" w:lineRule="auto"/>
              <w:ind w:left="107"/>
            </w:pPr>
            <w:r>
              <w:t>质并定期更换并添加卤料，该过程主要污染物为</w:t>
            </w:r>
            <w:r>
              <w:rPr>
                <w:spacing w:val="-1"/>
              </w:rPr>
              <w:t>卤制异味和卤渣。</w:t>
            </w:r>
          </w:p>
          <w:p>
            <w:pPr>
              <w:pStyle w:val="6"/>
              <w:spacing w:before="138" w:line="399" w:lineRule="exact"/>
              <w:ind w:left="575"/>
            </w:pPr>
            <w:r>
              <w:rPr>
                <w:spacing w:val="-4"/>
                <w:position w:val="13"/>
              </w:rPr>
              <w:t>卤锅由蒸汽提供提供热能，卤制后成品即为卤豆腐干。卤制后的豆腐干进入不</w:t>
            </w:r>
          </w:p>
          <w:p>
            <w:pPr>
              <w:pStyle w:val="6"/>
              <w:spacing w:line="219" w:lineRule="auto"/>
              <w:ind w:left="107"/>
            </w:pPr>
            <w:r>
              <w:rPr>
                <w:spacing w:val="-1"/>
              </w:rPr>
              <w:t>锈钢输送带由风机产生的风进行干燥。</w:t>
            </w:r>
          </w:p>
          <w:p>
            <w:pPr>
              <w:pStyle w:val="6"/>
              <w:spacing w:before="139" w:line="218" w:lineRule="auto"/>
              <w:ind w:left="546"/>
            </w:pPr>
            <w:r>
              <w:rPr>
                <w:spacing w:val="-1"/>
              </w:rPr>
              <w:t>⑦检验、包装、入库待售</w:t>
            </w:r>
          </w:p>
          <w:p>
            <w:pPr>
              <w:pStyle w:val="6"/>
              <w:spacing w:before="142" w:line="335" w:lineRule="auto"/>
              <w:ind w:left="111" w:right="101" w:firstLine="438"/>
            </w:pPr>
            <w:r>
              <w:rPr>
                <w:spacing w:val="-3"/>
              </w:rPr>
              <w:t>成品经观察外观、识别气味。合格后包装送至成品仓库</w:t>
            </w:r>
            <w:r>
              <w:rPr>
                <w:spacing w:val="-4"/>
              </w:rPr>
              <w:t>直接外售。少量未及时</w:t>
            </w:r>
            <w:r>
              <w:t xml:space="preserve"> </w:t>
            </w:r>
            <w:r>
              <w:rPr>
                <w:spacing w:val="-3"/>
              </w:rPr>
              <w:t>外售的送至冷库冷藏待售。生鲜豆干保质期</w:t>
            </w:r>
            <w:r>
              <w:rPr>
                <w:spacing w:val="-49"/>
              </w:rPr>
              <w:t xml:space="preserve"> </w:t>
            </w:r>
            <w:r>
              <w:rPr>
                <w:rFonts w:ascii="Times New Roman" w:hAnsi="Times New Roman" w:eastAsia="Times New Roman" w:cs="Times New Roman"/>
                <w:spacing w:val="-3"/>
              </w:rPr>
              <w:t xml:space="preserve">3~5 </w:t>
            </w:r>
            <w:r>
              <w:rPr>
                <w:spacing w:val="-3"/>
              </w:rPr>
              <w:t>天</w:t>
            </w:r>
            <w:r>
              <w:rPr>
                <w:spacing w:val="-4"/>
              </w:rPr>
              <w:t>。残次品外售给养殖场回收做饲</w:t>
            </w:r>
          </w:p>
          <w:p>
            <w:pPr>
              <w:pStyle w:val="6"/>
              <w:spacing w:line="220" w:lineRule="auto"/>
              <w:ind w:left="107"/>
            </w:pPr>
            <w:r>
              <w:rPr>
                <w:spacing w:val="-3"/>
              </w:rPr>
              <w:t>料使用。</w:t>
            </w:r>
          </w:p>
          <w:p>
            <w:pPr>
              <w:pStyle w:val="6"/>
              <w:spacing w:before="139" w:line="398" w:lineRule="exact"/>
              <w:ind w:left="552"/>
            </w:pPr>
            <w:r>
              <w:rPr>
                <w:spacing w:val="4"/>
                <w:position w:val="13"/>
                <w14:textOutline w14:w="4013" w14:cap="sq" w14:cmpd="sng">
                  <w14:solidFill>
                    <w14:srgbClr w14:val="000000"/>
                  </w14:solidFill>
                  <w14:prstDash w14:val="solid"/>
                  <w14:bevel/>
                </w14:textOutline>
              </w:rPr>
              <w:t>项目豆笋的生产工艺与豆干工艺相似。主要包括：清洗浸</w:t>
            </w:r>
            <w:r>
              <w:rPr>
                <w:spacing w:val="3"/>
                <w:position w:val="13"/>
                <w14:textOutline w14:w="4013" w14:cap="sq" w14:cmpd="sng">
                  <w14:solidFill>
                    <w14:srgbClr w14:val="000000"/>
                  </w14:solidFill>
                  <w14:prstDash w14:val="solid"/>
                  <w14:bevel/>
                </w14:textOutline>
              </w:rPr>
              <w:t>泡→磨浆→精滤→</w:t>
            </w:r>
          </w:p>
          <w:p>
            <w:pPr>
              <w:pStyle w:val="6"/>
              <w:spacing w:before="1" w:line="219" w:lineRule="auto"/>
              <w:ind w:left="112"/>
            </w:pPr>
            <w:r>
              <w:rPr>
                <w14:textOutline w14:w="4013" w14:cap="sq" w14:cmpd="sng">
                  <w14:solidFill>
                    <w14:srgbClr w14:val="000000"/>
                  </w14:solidFill>
                  <w14:prstDash w14:val="solid"/>
                  <w14:bevel/>
                </w14:textOutline>
              </w:rPr>
              <w:t>煮浆→点浆→提取裹卷→烘干→二次提取裹卷→烘干→检验包装→入库出售。</w:t>
            </w:r>
          </w:p>
          <w:p>
            <w:pPr>
              <w:pStyle w:val="6"/>
              <w:spacing w:before="139" w:line="220" w:lineRule="auto"/>
              <w:ind w:left="555"/>
            </w:pPr>
            <w:r>
              <w:rPr>
                <w:spacing w:val="-2"/>
              </w:rPr>
              <w:t>（3）产污环节：</w:t>
            </w:r>
          </w:p>
          <w:p>
            <w:pPr>
              <w:pStyle w:val="6"/>
              <w:spacing w:before="139" w:line="220" w:lineRule="auto"/>
              <w:ind w:left="547"/>
            </w:pPr>
            <w:r>
              <w:rPr>
                <w:spacing w:val="-1"/>
              </w:rPr>
              <w:t>废气：主要为熬浆、点卤成型产生的芳香异味。</w:t>
            </w:r>
          </w:p>
          <w:p>
            <w:pPr>
              <w:pStyle w:val="6"/>
              <w:spacing w:before="136" w:line="401" w:lineRule="exact"/>
              <w:ind w:left="547"/>
            </w:pPr>
            <w:r>
              <w:rPr>
                <w:spacing w:val="-3"/>
                <w:position w:val="13"/>
              </w:rPr>
              <w:t>废水：主要为清洗、浸泡废水及压制成型工序产生的黄浆水，</w:t>
            </w:r>
            <w:r>
              <w:rPr>
                <w:spacing w:val="-4"/>
                <w:position w:val="13"/>
              </w:rPr>
              <w:t>以及各类容器清</w:t>
            </w:r>
          </w:p>
          <w:p>
            <w:pPr>
              <w:pStyle w:val="6"/>
              <w:spacing w:line="220" w:lineRule="auto"/>
              <w:ind w:left="106"/>
            </w:pPr>
            <w:r>
              <w:rPr>
                <w:spacing w:val="-1"/>
              </w:rPr>
              <w:t>洗时产生的废水。</w:t>
            </w:r>
          </w:p>
          <w:p>
            <w:pPr>
              <w:pStyle w:val="6"/>
              <w:spacing w:before="139" w:line="220" w:lineRule="auto"/>
              <w:ind w:left="559"/>
            </w:pPr>
            <w:r>
              <w:rPr>
                <w:spacing w:val="-1"/>
              </w:rPr>
              <w:t>噪声：主要为各类生产设备产生的噪声。</w:t>
            </w:r>
          </w:p>
          <w:p>
            <w:pPr>
              <w:pStyle w:val="6"/>
              <w:spacing w:before="136" w:line="400" w:lineRule="exact"/>
              <w:ind w:left="567"/>
            </w:pPr>
            <w:r>
              <w:rPr>
                <w:spacing w:val="-4"/>
                <w:position w:val="13"/>
              </w:rPr>
              <w:t>固体废物：主要磨浆工序过滤产生的豆渣，生产过程的残次品及卤制工序产生</w:t>
            </w:r>
          </w:p>
          <w:p>
            <w:pPr>
              <w:pStyle w:val="6"/>
              <w:spacing w:line="223" w:lineRule="auto"/>
              <w:ind w:left="125"/>
            </w:pPr>
            <w:r>
              <w:rPr>
                <w:spacing w:val="-7"/>
              </w:rPr>
              <w:t>的卤渣。</w:t>
            </w:r>
          </w:p>
          <w:p>
            <w:pPr>
              <w:pStyle w:val="6"/>
              <w:spacing w:before="136" w:line="220" w:lineRule="auto"/>
              <w:ind w:left="103"/>
            </w:pPr>
            <w:r>
              <w:rPr>
                <w:rFonts w:ascii="Times New Roman" w:hAnsi="Times New Roman" w:eastAsia="Times New Roman" w:cs="Times New Roman"/>
                <w:b/>
                <w:bCs/>
              </w:rPr>
              <w:t xml:space="preserve">2.1.5 </w:t>
            </w:r>
            <w:r>
              <w:rPr>
                <w14:textOutline w14:w="4013" w14:cap="sq" w14:cmpd="sng">
                  <w14:solidFill>
                    <w14:srgbClr w14:val="000000"/>
                  </w14:solidFill>
                  <w14:prstDash w14:val="solid"/>
                  <w14:bevel/>
                </w14:textOutline>
              </w:rPr>
              <w:t>米面制品生产工艺流程</w:t>
            </w:r>
          </w:p>
          <w:p>
            <w:pPr>
              <w:pStyle w:val="6"/>
              <w:spacing w:before="136" w:line="400" w:lineRule="exact"/>
              <w:ind w:left="549"/>
            </w:pPr>
            <w:r>
              <w:rPr>
                <w:spacing w:val="-3"/>
                <w:position w:val="13"/>
              </w:rPr>
              <w:t>本项目米面制品类产品主要有麻花、汤圆、凉皮等。本次环评以麻花举例，说</w:t>
            </w:r>
          </w:p>
          <w:p>
            <w:pPr>
              <w:pStyle w:val="6"/>
              <w:spacing w:before="1" w:line="220" w:lineRule="auto"/>
              <w:ind w:left="127"/>
            </w:pPr>
            <w:r>
              <w:rPr>
                <w:spacing w:val="-2"/>
              </w:rPr>
              <w:t>明米面类制品生产工艺及产污情况。</w:t>
            </w:r>
          </w:p>
          <w:p>
            <w:pPr>
              <w:pStyle w:val="6"/>
              <w:spacing w:before="138" w:line="220" w:lineRule="auto"/>
              <w:ind w:left="555"/>
            </w:pPr>
            <w:r>
              <w:rPr>
                <w:spacing w:val="-2"/>
              </w:rPr>
              <w:t>（1）生产工艺流程图：</w:t>
            </w:r>
          </w:p>
        </w:tc>
      </w:tr>
    </w:tbl>
    <w:p>
      <w:pPr>
        <w:pStyle w:val="2"/>
      </w:pPr>
    </w:p>
    <w:p>
      <w:pPr>
        <w:sectPr>
          <w:footerReference r:id="rId52"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8"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spacing w:line="289" w:lineRule="auto"/>
              <w:rPr>
                <w:rFonts w:ascii="Arial"/>
                <w:sz w:val="21"/>
              </w:rPr>
            </w:pPr>
          </w:p>
          <w:p>
            <w:pPr>
              <w:spacing w:line="2836" w:lineRule="exact"/>
              <w:ind w:firstLine="129"/>
            </w:pPr>
            <w:r>
              <w:rPr>
                <w:position w:val="-56"/>
              </w:rPr>
              <w:drawing>
                <wp:inline distT="0" distB="0" distL="0" distR="0">
                  <wp:extent cx="4926965" cy="1800860"/>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212"/>
                          <a:stretch>
                            <a:fillRect/>
                          </a:stretch>
                        </pic:blipFill>
                        <pic:spPr>
                          <a:xfrm>
                            <a:off x="0" y="0"/>
                            <a:ext cx="4927091" cy="1801368"/>
                          </a:xfrm>
                          <a:prstGeom prst="rect">
                            <a:avLst/>
                          </a:prstGeom>
                        </pic:spPr>
                      </pic:pic>
                    </a:graphicData>
                  </a:graphic>
                </wp:inline>
              </w:drawing>
            </w:r>
          </w:p>
          <w:p>
            <w:pPr>
              <w:pStyle w:val="6"/>
              <w:spacing w:before="194" w:line="337" w:lineRule="exact"/>
              <w:ind w:left="2304"/>
              <w:rPr>
                <w:sz w:val="18"/>
                <w:szCs w:val="18"/>
              </w:rPr>
            </w:pPr>
            <w:r>
              <w:rPr>
                <w:spacing w:val="-1"/>
                <w:position w:val="11"/>
                <w:sz w:val="18"/>
                <w:szCs w:val="18"/>
                <w14:textOutline w14:w="3268" w14:cap="sq" w14:cmpd="sng">
                  <w14:solidFill>
                    <w14:srgbClr w14:val="000000"/>
                  </w14:solidFill>
                  <w14:prstDash w14:val="solid"/>
                  <w14:bevel/>
                </w14:textOutline>
              </w:rPr>
              <w:t>图</w:t>
            </w:r>
            <w:r>
              <w:rPr>
                <w:spacing w:val="-38"/>
                <w:position w:val="11"/>
                <w:sz w:val="18"/>
                <w:szCs w:val="18"/>
              </w:rPr>
              <w:t xml:space="preserve"> </w:t>
            </w:r>
            <w:r>
              <w:rPr>
                <w:rFonts w:ascii="Times New Roman" w:hAnsi="Times New Roman" w:eastAsia="Times New Roman" w:cs="Times New Roman"/>
                <w:b/>
                <w:bCs/>
                <w:spacing w:val="-1"/>
                <w:position w:val="11"/>
                <w:sz w:val="18"/>
                <w:szCs w:val="18"/>
              </w:rPr>
              <w:t>2-6</w:t>
            </w:r>
            <w:r>
              <w:rPr>
                <w:spacing w:val="-1"/>
                <w:position w:val="11"/>
                <w:sz w:val="18"/>
                <w:szCs w:val="18"/>
                <w14:textOutline w14:w="3268" w14:cap="sq" w14:cmpd="sng">
                  <w14:solidFill>
                    <w14:srgbClr w14:val="000000"/>
                  </w14:solidFill>
                  <w14:prstDash w14:val="solid"/>
                  <w14:bevel/>
                </w14:textOutline>
              </w:rPr>
              <w:t>：项目麻花生产工艺流程及产污环节图</w:t>
            </w:r>
          </w:p>
          <w:p>
            <w:pPr>
              <w:pStyle w:val="6"/>
              <w:spacing w:line="219" w:lineRule="auto"/>
              <w:ind w:left="555"/>
            </w:pPr>
            <w:r>
              <w:rPr>
                <w:spacing w:val="-1"/>
                <w14:textOutline w14:w="4013" w14:cap="sq" w14:cmpd="sng">
                  <w14:solidFill>
                    <w14:srgbClr w14:val="000000"/>
                  </w14:solidFill>
                  <w14:prstDash w14:val="solid"/>
                  <w14:bevel/>
                </w14:textOutline>
              </w:rPr>
              <w:t>（2）工艺流程简述：</w:t>
            </w:r>
          </w:p>
          <w:p>
            <w:pPr>
              <w:pStyle w:val="6"/>
              <w:spacing w:before="137" w:line="336" w:lineRule="auto"/>
              <w:ind w:left="125" w:right="101" w:firstLine="422"/>
            </w:pPr>
            <w:r>
              <w:rPr>
                <w:spacing w:val="-3"/>
              </w:rPr>
              <w:t>①根据原料配方按比例准备好原辅料。将生产所需各类物料称</w:t>
            </w:r>
            <w:r>
              <w:rPr>
                <w:spacing w:val="-4"/>
              </w:rPr>
              <w:t>好备用。根据产</w:t>
            </w:r>
            <w:r>
              <w:t xml:space="preserve"> </w:t>
            </w:r>
            <w:r>
              <w:rPr>
                <w:spacing w:val="-2"/>
              </w:rPr>
              <w:t>品标准由小到大进行称量，500g</w:t>
            </w:r>
            <w:r>
              <w:rPr>
                <w:spacing w:val="-23"/>
              </w:rPr>
              <w:t xml:space="preserve"> </w:t>
            </w:r>
            <w:r>
              <w:rPr>
                <w:spacing w:val="-2"/>
              </w:rPr>
              <w:t>以内物料用天平</w:t>
            </w:r>
            <w:r>
              <w:rPr>
                <w:spacing w:val="-3"/>
              </w:rPr>
              <w:t>称量，500g-5kg 内物料用案秤称</w:t>
            </w:r>
          </w:p>
          <w:p>
            <w:pPr>
              <w:pStyle w:val="6"/>
              <w:spacing w:line="214" w:lineRule="auto"/>
              <w:ind w:left="107"/>
            </w:pPr>
            <w:r>
              <w:rPr>
                <w:spacing w:val="-3"/>
              </w:rPr>
              <w:t>量，5kg</w:t>
            </w:r>
            <w:r>
              <w:rPr>
                <w:spacing w:val="36"/>
              </w:rPr>
              <w:t xml:space="preserve"> </w:t>
            </w:r>
            <w:r>
              <w:rPr>
                <w:spacing w:val="-3"/>
              </w:rPr>
              <w:t>以上物料用台秤称量。</w:t>
            </w:r>
          </w:p>
          <w:p>
            <w:pPr>
              <w:pStyle w:val="6"/>
              <w:spacing w:before="143" w:line="401" w:lineRule="exact"/>
              <w:ind w:left="546"/>
            </w:pPr>
            <w:r>
              <w:rPr>
                <w:spacing w:val="-3"/>
                <w:position w:val="13"/>
              </w:rPr>
              <w:t>②和面：将以上各种原材料加入一定比例的水进入和面机，食用</w:t>
            </w:r>
            <w:r>
              <w:rPr>
                <w:spacing w:val="-4"/>
                <w:position w:val="13"/>
              </w:rPr>
              <w:t>油注入和面机</w:t>
            </w:r>
          </w:p>
          <w:p>
            <w:pPr>
              <w:pStyle w:val="6"/>
              <w:spacing w:line="220" w:lineRule="auto"/>
              <w:ind w:left="127"/>
            </w:pPr>
            <w:r>
              <w:rPr>
                <w:spacing w:val="-4"/>
              </w:rPr>
              <w:t>中，搅拌</w:t>
            </w:r>
            <w:r>
              <w:rPr>
                <w:spacing w:val="-19"/>
              </w:rPr>
              <w:t xml:space="preserve"> </w:t>
            </w:r>
            <w:r>
              <w:rPr>
                <w:spacing w:val="-4"/>
              </w:rPr>
              <w:t>15</w:t>
            </w:r>
            <w:r>
              <w:rPr>
                <w:spacing w:val="-44"/>
              </w:rPr>
              <w:t xml:space="preserve"> </w:t>
            </w:r>
            <w:r>
              <w:rPr>
                <w:spacing w:val="-4"/>
              </w:rPr>
              <w:t>分钟左右，至面团光滑为止。</w:t>
            </w:r>
          </w:p>
          <w:p>
            <w:pPr>
              <w:pStyle w:val="6"/>
              <w:spacing w:before="139" w:line="398" w:lineRule="exact"/>
              <w:ind w:left="546"/>
            </w:pPr>
            <w:r>
              <w:rPr>
                <w:spacing w:val="-1"/>
                <w:position w:val="13"/>
              </w:rPr>
              <w:t>③醒发:搅拌好的面团放入醒发箱,温度控制在</w:t>
            </w:r>
            <w:r>
              <w:rPr>
                <w:spacing w:val="-27"/>
                <w:position w:val="13"/>
              </w:rPr>
              <w:t xml:space="preserve"> </w:t>
            </w:r>
            <w:r>
              <w:rPr>
                <w:spacing w:val="-1"/>
                <w:position w:val="13"/>
              </w:rPr>
              <w:t>38℃左右，湿度控制在</w:t>
            </w:r>
            <w:r>
              <w:rPr>
                <w:spacing w:val="-41"/>
                <w:position w:val="13"/>
              </w:rPr>
              <w:t xml:space="preserve"> </w:t>
            </w:r>
            <w:r>
              <w:rPr>
                <w:spacing w:val="-1"/>
                <w:position w:val="13"/>
              </w:rPr>
              <w:t>75-80%</w:t>
            </w:r>
          </w:p>
          <w:p>
            <w:pPr>
              <w:pStyle w:val="6"/>
              <w:spacing w:before="1" w:line="220" w:lineRule="auto"/>
              <w:ind w:left="108"/>
            </w:pPr>
            <w:r>
              <w:rPr>
                <w:spacing w:val="-4"/>
              </w:rPr>
              <w:t>左右，醒发大约</w:t>
            </w:r>
            <w:r>
              <w:rPr>
                <w:spacing w:val="-19"/>
              </w:rPr>
              <w:t xml:space="preserve"> </w:t>
            </w:r>
            <w:r>
              <w:rPr>
                <w:spacing w:val="-4"/>
              </w:rPr>
              <w:t>15</w:t>
            </w:r>
            <w:r>
              <w:rPr>
                <w:spacing w:val="-44"/>
              </w:rPr>
              <w:t xml:space="preserve"> </w:t>
            </w:r>
            <w:r>
              <w:rPr>
                <w:spacing w:val="-4"/>
              </w:rPr>
              <w:t>分钟左右。</w:t>
            </w:r>
          </w:p>
          <w:p>
            <w:pPr>
              <w:pStyle w:val="6"/>
              <w:spacing w:before="138" w:line="218" w:lineRule="auto"/>
              <w:ind w:left="546"/>
            </w:pPr>
            <w:r>
              <w:t>④成型:醒发好后，把面团放入麻花机，按照产品规格制作</w:t>
            </w:r>
            <w:r>
              <w:rPr>
                <w:spacing w:val="-1"/>
              </w:rPr>
              <w:t>所需要的形状。</w:t>
            </w:r>
          </w:p>
          <w:p>
            <w:pPr>
              <w:pStyle w:val="6"/>
              <w:spacing w:before="141" w:line="398" w:lineRule="exact"/>
              <w:ind w:left="546"/>
            </w:pPr>
            <w:r>
              <w:rPr>
                <w:spacing w:val="-4"/>
                <w:position w:val="13"/>
              </w:rPr>
              <w:t>⑤油炸:麻花成型后放入油炸锅，油温控制</w:t>
            </w:r>
            <w:r>
              <w:rPr>
                <w:spacing w:val="-5"/>
                <w:position w:val="13"/>
              </w:rPr>
              <w:t>在</w:t>
            </w:r>
            <w:r>
              <w:rPr>
                <w:spacing w:val="-30"/>
                <w:position w:val="13"/>
              </w:rPr>
              <w:t xml:space="preserve"> </w:t>
            </w:r>
            <w:r>
              <w:rPr>
                <w:spacing w:val="-5"/>
                <w:position w:val="13"/>
              </w:rPr>
              <w:t>150C--160℃</w:t>
            </w:r>
            <w:r>
              <w:rPr>
                <w:spacing w:val="-84"/>
                <w:position w:val="13"/>
              </w:rPr>
              <w:t xml:space="preserve"> </w:t>
            </w:r>
            <w:r>
              <w:rPr>
                <w:spacing w:val="-5"/>
                <w:position w:val="13"/>
              </w:rPr>
              <w:t>,</w:t>
            </w:r>
            <w:r>
              <w:rPr>
                <w:spacing w:val="38"/>
                <w:position w:val="13"/>
              </w:rPr>
              <w:t xml:space="preserve"> </w:t>
            </w:r>
            <w:r>
              <w:rPr>
                <w:spacing w:val="-5"/>
                <w:position w:val="13"/>
              </w:rPr>
              <w:t>油炸时间</w:t>
            </w:r>
            <w:r>
              <w:rPr>
                <w:spacing w:val="-30"/>
                <w:position w:val="13"/>
              </w:rPr>
              <w:t xml:space="preserve"> </w:t>
            </w:r>
            <w:r>
              <w:rPr>
                <w:spacing w:val="-5"/>
                <w:position w:val="13"/>
              </w:rPr>
              <w:t>10</w:t>
            </w:r>
            <w:r>
              <w:rPr>
                <w:spacing w:val="-46"/>
                <w:position w:val="13"/>
              </w:rPr>
              <w:t xml:space="preserve"> </w:t>
            </w:r>
            <w:r>
              <w:rPr>
                <w:spacing w:val="-5"/>
                <w:position w:val="13"/>
              </w:rPr>
              <w:t>分钟</w:t>
            </w:r>
          </w:p>
          <w:p>
            <w:pPr>
              <w:pStyle w:val="6"/>
              <w:spacing w:line="220" w:lineRule="auto"/>
              <w:ind w:left="108"/>
            </w:pPr>
            <w:r>
              <w:rPr>
                <w:spacing w:val="-1"/>
              </w:rPr>
              <w:t>左右，至表面呈金黄色即可出锅。</w:t>
            </w:r>
          </w:p>
          <w:p>
            <w:pPr>
              <w:pStyle w:val="6"/>
              <w:spacing w:before="139" w:line="400" w:lineRule="exact"/>
              <w:ind w:left="546"/>
            </w:pPr>
            <w:r>
              <w:rPr>
                <w:spacing w:val="-4"/>
                <w:position w:val="13"/>
              </w:rPr>
              <w:t>⑥冷却：炸制成熟后的麻花移至晾制操作台，冷却大约在</w:t>
            </w:r>
            <w:r>
              <w:rPr>
                <w:spacing w:val="-32"/>
                <w:position w:val="13"/>
              </w:rPr>
              <w:t xml:space="preserve"> </w:t>
            </w:r>
            <w:r>
              <w:rPr>
                <w:spacing w:val="-4"/>
                <w:position w:val="13"/>
              </w:rPr>
              <w:t>1</w:t>
            </w:r>
            <w:r>
              <w:rPr>
                <w:spacing w:val="-41"/>
                <w:position w:val="13"/>
              </w:rPr>
              <w:t xml:space="preserve"> </w:t>
            </w:r>
            <w:r>
              <w:rPr>
                <w:spacing w:val="-5"/>
                <w:position w:val="13"/>
              </w:rPr>
              <w:t>小时左右，使产品</w:t>
            </w:r>
          </w:p>
          <w:p>
            <w:pPr>
              <w:pStyle w:val="6"/>
              <w:spacing w:before="1" w:line="220" w:lineRule="auto"/>
              <w:ind w:left="108"/>
            </w:pPr>
            <w:r>
              <w:rPr>
                <w:spacing w:val="-1"/>
              </w:rPr>
              <w:t>温度达到包装要求。</w:t>
            </w:r>
          </w:p>
          <w:p>
            <w:pPr>
              <w:pStyle w:val="6"/>
              <w:spacing w:before="136" w:line="218" w:lineRule="auto"/>
              <w:ind w:left="546"/>
            </w:pPr>
            <w:r>
              <w:rPr>
                <w:spacing w:val="-1"/>
              </w:rPr>
              <w:t>⑦检验:对冷却好的产品进行人工检验，挑出不合格产品。</w:t>
            </w:r>
          </w:p>
          <w:p>
            <w:pPr>
              <w:pStyle w:val="6"/>
              <w:spacing w:before="141" w:line="400" w:lineRule="exact"/>
              <w:ind w:left="546"/>
            </w:pPr>
            <w:r>
              <w:rPr>
                <w:position w:val="13"/>
              </w:rPr>
              <w:t>⑧包装入库:将检验后的麻花移入不锈钢台板上，进行袋装。由包装人员进行</w:t>
            </w:r>
          </w:p>
          <w:p>
            <w:pPr>
              <w:pStyle w:val="6"/>
              <w:spacing w:before="1" w:line="220" w:lineRule="auto"/>
              <w:ind w:left="106"/>
            </w:pPr>
            <w:r>
              <w:rPr>
                <w:spacing w:val="-1"/>
              </w:rPr>
              <w:t>称重。然后包装入库待售。</w:t>
            </w:r>
          </w:p>
          <w:p>
            <w:pPr>
              <w:pStyle w:val="6"/>
              <w:spacing w:before="136" w:line="220" w:lineRule="auto"/>
              <w:ind w:left="555"/>
            </w:pPr>
            <w:r>
              <w:rPr>
                <w:spacing w:val="-2"/>
              </w:rPr>
              <w:t>（3）产污环节：</w:t>
            </w:r>
          </w:p>
          <w:p>
            <w:pPr>
              <w:pStyle w:val="6"/>
              <w:spacing w:before="139" w:line="220" w:lineRule="auto"/>
              <w:ind w:left="547"/>
            </w:pPr>
            <w:r>
              <w:rPr>
                <w:spacing w:val="-1"/>
              </w:rPr>
              <w:t>废气：主要为麻花油炸时产生的油烟。</w:t>
            </w:r>
          </w:p>
          <w:p>
            <w:pPr>
              <w:pStyle w:val="6"/>
              <w:spacing w:before="138" w:line="220" w:lineRule="auto"/>
              <w:ind w:left="547"/>
            </w:pPr>
            <w:r>
              <w:rPr>
                <w:spacing w:val="-1"/>
              </w:rPr>
              <w:t>废水：主要为各类容器清洗时产生的废水。</w:t>
            </w:r>
          </w:p>
          <w:p>
            <w:pPr>
              <w:pStyle w:val="6"/>
              <w:spacing w:before="136" w:line="220" w:lineRule="auto"/>
              <w:ind w:left="559"/>
            </w:pPr>
            <w:r>
              <w:rPr>
                <w:spacing w:val="-1"/>
              </w:rPr>
              <w:t>噪声：主要为各类生产设备产生的噪声。</w:t>
            </w:r>
          </w:p>
          <w:p>
            <w:pPr>
              <w:pStyle w:val="6"/>
              <w:spacing w:before="139" w:line="210" w:lineRule="auto"/>
              <w:jc w:val="right"/>
            </w:pPr>
            <w:r>
              <w:rPr>
                <w:spacing w:val="-8"/>
              </w:rPr>
              <w:t>固体废物：主要为废弃包装材料、残次品、废离子树脂等、废油渣、废食用油。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831" w:type="dxa"/>
            <w:tcBorders>
              <w:left w:val="single" w:color="000000" w:sz="6" w:space="0"/>
              <w:bottom w:val="single" w:color="000000" w:sz="6" w:space="0"/>
            </w:tcBorders>
            <w:vAlign w:val="top"/>
          </w:tcPr>
          <w:p>
            <w:pPr>
              <w:pStyle w:val="6"/>
              <w:spacing w:before="31" w:line="220" w:lineRule="auto"/>
              <w:ind w:left="198"/>
            </w:pPr>
            <w:r>
              <w:rPr>
                <w:spacing w:val="-6"/>
              </w:rPr>
              <w:t>与项</w:t>
            </w:r>
          </w:p>
          <w:p>
            <w:pPr>
              <w:pStyle w:val="6"/>
              <w:spacing w:line="217" w:lineRule="auto"/>
              <w:ind w:left="236"/>
            </w:pPr>
            <w:r>
              <w:rPr>
                <w:spacing w:val="-25"/>
              </w:rPr>
              <w:t>目有</w:t>
            </w:r>
          </w:p>
          <w:p>
            <w:pPr>
              <w:pStyle w:val="6"/>
              <w:spacing w:line="217" w:lineRule="auto"/>
              <w:ind w:left="197"/>
            </w:pPr>
            <w:r>
              <w:rPr>
                <w:spacing w:val="-6"/>
              </w:rPr>
              <w:t>关的</w:t>
            </w:r>
          </w:p>
          <w:p>
            <w:pPr>
              <w:pStyle w:val="6"/>
              <w:spacing w:line="219" w:lineRule="auto"/>
              <w:ind w:left="199"/>
            </w:pPr>
            <w:r>
              <w:rPr>
                <w:spacing w:val="-7"/>
              </w:rPr>
              <w:t>原有</w:t>
            </w:r>
          </w:p>
          <w:p>
            <w:pPr>
              <w:pStyle w:val="6"/>
              <w:spacing w:before="1" w:line="211" w:lineRule="auto"/>
              <w:ind w:left="193"/>
            </w:pPr>
            <w:r>
              <w:rPr>
                <w:spacing w:val="-4"/>
              </w:rPr>
              <w:t>环境</w:t>
            </w:r>
          </w:p>
        </w:tc>
        <w:tc>
          <w:tcPr>
            <w:tcW w:w="8032" w:type="dxa"/>
            <w:tcBorders>
              <w:bottom w:val="single" w:color="000000" w:sz="6" w:space="0"/>
              <w:right w:val="single" w:color="000000" w:sz="6" w:space="0"/>
            </w:tcBorders>
            <w:vAlign w:val="top"/>
          </w:tcPr>
          <w:p>
            <w:pPr>
              <w:pStyle w:val="6"/>
              <w:spacing w:before="145" w:line="220" w:lineRule="auto"/>
              <w:ind w:left="110"/>
            </w:pPr>
            <w:r>
              <w:rPr>
                <w:spacing w:val="-1"/>
                <w14:textOutline w14:w="4013" w14:cap="sq" w14:cmpd="sng">
                  <w14:solidFill>
                    <w14:srgbClr w14:val="000000"/>
                  </w14:solidFill>
                  <w14:prstDash w14:val="solid"/>
                  <w14:bevel/>
                </w14:textOutline>
              </w:rPr>
              <w:t>一、原项目概况</w:t>
            </w:r>
          </w:p>
          <w:p>
            <w:pPr>
              <w:pStyle w:val="6"/>
              <w:spacing w:before="138" w:line="398" w:lineRule="exact"/>
              <w:ind w:left="544"/>
            </w:pPr>
            <w:r>
              <w:rPr>
                <w:rFonts w:ascii="Times New Roman" w:hAnsi="Times New Roman" w:eastAsia="Times New Roman" w:cs="Times New Roman"/>
                <w:spacing w:val="-3"/>
                <w:position w:val="13"/>
              </w:rPr>
              <w:t>2016</w:t>
            </w:r>
            <w:r>
              <w:rPr>
                <w:spacing w:val="-3"/>
                <w:position w:val="13"/>
              </w:rPr>
              <w:t>年</w:t>
            </w:r>
            <w:r>
              <w:rPr>
                <w:rFonts w:ascii="Times New Roman" w:hAnsi="Times New Roman" w:eastAsia="Times New Roman" w:cs="Times New Roman"/>
                <w:spacing w:val="-3"/>
                <w:position w:val="13"/>
              </w:rPr>
              <w:t>6</w:t>
            </w:r>
            <w:r>
              <w:rPr>
                <w:spacing w:val="-3"/>
                <w:position w:val="13"/>
              </w:rPr>
              <w:t>月，达州源美冷链物流集团有限公司投资</w:t>
            </w:r>
            <w:r>
              <w:rPr>
                <w:rFonts w:ascii="Times New Roman" w:hAnsi="Times New Roman" w:eastAsia="Times New Roman" w:cs="Times New Roman"/>
                <w:spacing w:val="-3"/>
                <w:position w:val="13"/>
              </w:rPr>
              <w:t>25000</w:t>
            </w:r>
            <w:r>
              <w:rPr>
                <w:spacing w:val="-3"/>
                <w:position w:val="13"/>
              </w:rPr>
              <w:t>万元，在达州市农产品</w:t>
            </w:r>
          </w:p>
          <w:p>
            <w:pPr>
              <w:pStyle w:val="6"/>
              <w:spacing w:line="220" w:lineRule="auto"/>
              <w:ind w:left="107"/>
            </w:pPr>
            <w:r>
              <w:rPr>
                <w:spacing w:val="-1"/>
              </w:rPr>
              <w:t>加工集中区建设了“源美冷链物流食品工业园建设项目</w:t>
            </w:r>
            <w:r>
              <w:rPr>
                <w:spacing w:val="-80"/>
              </w:rPr>
              <w:t xml:space="preserve"> </w:t>
            </w:r>
            <w:r>
              <w:rPr>
                <w:spacing w:val="-1"/>
              </w:rPr>
              <w:t>”；</w:t>
            </w:r>
            <w:r>
              <w:rPr>
                <w:spacing w:val="-2"/>
              </w:rPr>
              <w:t>项目占地面积</w:t>
            </w:r>
          </w:p>
        </w:tc>
      </w:tr>
    </w:tbl>
    <w:p>
      <w:pPr>
        <w:pStyle w:val="2"/>
      </w:pPr>
    </w:p>
    <w:p>
      <w:pPr>
        <w:sectPr>
          <w:footerReference r:id="rId53"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831" w:type="dxa"/>
            <w:tcBorders>
              <w:top w:val="single" w:color="000000" w:sz="2" w:space="0"/>
              <w:right w:val="single" w:color="000000" w:sz="2" w:space="0"/>
            </w:tcBorders>
            <w:vAlign w:val="top"/>
          </w:tcPr>
          <w:p>
            <w:pPr>
              <w:pStyle w:val="6"/>
              <w:spacing w:before="25" w:line="217" w:lineRule="auto"/>
              <w:ind w:left="195"/>
            </w:pPr>
            <w:r>
              <w:rPr>
                <w:spacing w:val="-5"/>
              </w:rPr>
              <w:t>污染</w:t>
            </w:r>
          </w:p>
          <w:p>
            <w:pPr>
              <w:pStyle w:val="6"/>
              <w:spacing w:line="222" w:lineRule="auto"/>
              <w:ind w:left="218"/>
            </w:pPr>
            <w:r>
              <w:rPr>
                <w:spacing w:val="-16"/>
              </w:rPr>
              <w:t>问题</w:t>
            </w:r>
          </w:p>
        </w:tc>
        <w:tc>
          <w:tcPr>
            <w:tcW w:w="8032" w:type="dxa"/>
            <w:tcBorders>
              <w:top w:val="single" w:color="000000" w:sz="2" w:space="0"/>
              <w:left w:val="single" w:color="000000" w:sz="2" w:space="0"/>
            </w:tcBorders>
            <w:vAlign w:val="top"/>
          </w:tcPr>
          <w:p>
            <w:pPr>
              <w:pStyle w:val="6"/>
              <w:spacing w:before="135" w:line="401" w:lineRule="exact"/>
              <w:ind w:left="106"/>
              <w:rPr>
                <w:rFonts w:ascii="Times New Roman" w:hAnsi="Times New Roman" w:eastAsia="Times New Roman" w:cs="Times New Roman"/>
              </w:rPr>
            </w:pPr>
            <w:r>
              <w:rPr>
                <w:rFonts w:ascii="Times New Roman" w:hAnsi="Times New Roman" w:eastAsia="Times New Roman" w:cs="Times New Roman"/>
                <w:spacing w:val="-2"/>
                <w:position w:val="13"/>
              </w:rPr>
              <w:t>73919.70m</w:t>
            </w:r>
            <w:r>
              <w:rPr>
                <w:rFonts w:ascii="Times New Roman" w:hAnsi="Times New Roman" w:eastAsia="Times New Roman" w:cs="Times New Roman"/>
                <w:spacing w:val="-2"/>
                <w:position w:val="20"/>
                <w:sz w:val="14"/>
                <w:szCs w:val="14"/>
              </w:rPr>
              <w:t>2</w:t>
            </w:r>
            <w:r>
              <w:rPr>
                <w:rFonts w:ascii="Times New Roman" w:hAnsi="Times New Roman" w:eastAsia="Times New Roman" w:cs="Times New Roman"/>
                <w:spacing w:val="-7"/>
                <w:position w:val="20"/>
                <w:sz w:val="14"/>
                <w:szCs w:val="14"/>
              </w:rPr>
              <w:t xml:space="preserve"> </w:t>
            </w:r>
            <w:r>
              <w:rPr>
                <w:spacing w:val="-2"/>
                <w:position w:val="13"/>
              </w:rPr>
              <w:t>，主要建设</w:t>
            </w:r>
            <w:r>
              <w:rPr>
                <w:rFonts w:ascii="Times New Roman" w:hAnsi="Times New Roman" w:eastAsia="Times New Roman" w:cs="Times New Roman"/>
                <w:spacing w:val="-2"/>
                <w:position w:val="13"/>
              </w:rPr>
              <w:t>1</w:t>
            </w:r>
            <w:r>
              <w:rPr>
                <w:spacing w:val="-2"/>
                <w:position w:val="13"/>
              </w:rPr>
              <w:t>座冷藏中心、</w:t>
            </w:r>
            <w:r>
              <w:rPr>
                <w:rFonts w:ascii="Times New Roman" w:hAnsi="Times New Roman" w:eastAsia="Times New Roman" w:cs="Times New Roman"/>
                <w:spacing w:val="-2"/>
                <w:position w:val="13"/>
              </w:rPr>
              <w:t>1</w:t>
            </w:r>
            <w:r>
              <w:rPr>
                <w:spacing w:val="-2"/>
                <w:position w:val="13"/>
              </w:rPr>
              <w:t>栋综合服务办公楼、</w:t>
            </w:r>
            <w:r>
              <w:rPr>
                <w:rFonts w:ascii="Times New Roman" w:hAnsi="Times New Roman" w:eastAsia="Times New Roman" w:cs="Times New Roman"/>
                <w:spacing w:val="-2"/>
                <w:position w:val="13"/>
              </w:rPr>
              <w:t>1</w:t>
            </w:r>
            <w:r>
              <w:rPr>
                <w:spacing w:val="-2"/>
                <w:position w:val="13"/>
              </w:rPr>
              <w:t>栋半成</w:t>
            </w:r>
            <w:r>
              <w:rPr>
                <w:spacing w:val="-3"/>
                <w:position w:val="13"/>
              </w:rPr>
              <w:t>品加工车间、</w:t>
            </w:r>
            <w:r>
              <w:rPr>
                <w:rFonts w:ascii="Times New Roman" w:hAnsi="Times New Roman" w:eastAsia="Times New Roman" w:cs="Times New Roman"/>
                <w:spacing w:val="-3"/>
                <w:position w:val="13"/>
              </w:rPr>
              <w:t>6</w:t>
            </w:r>
          </w:p>
          <w:p>
            <w:pPr>
              <w:pStyle w:val="6"/>
              <w:spacing w:line="220" w:lineRule="auto"/>
              <w:ind w:left="107"/>
            </w:pPr>
            <w:r>
              <w:rPr>
                <w:spacing w:val="-1"/>
              </w:rPr>
              <w:t>栋标准化厂房及配套的废水处理等设施。</w:t>
            </w:r>
          </w:p>
          <w:p>
            <w:pPr>
              <w:pStyle w:val="6"/>
              <w:spacing w:before="138" w:line="221" w:lineRule="auto"/>
              <w:ind w:left="110"/>
            </w:pPr>
            <w:r>
              <w:rPr>
                <w:spacing w:val="-1"/>
                <w14:textOutline w14:w="4013" w14:cap="sq" w14:cmpd="sng">
                  <w14:solidFill>
                    <w14:srgbClr w14:val="000000"/>
                  </w14:solidFill>
                  <w14:prstDash w14:val="solid"/>
                  <w14:bevel/>
                </w14:textOutline>
              </w:rPr>
              <w:t>二、原项目环保手续情况</w:t>
            </w:r>
          </w:p>
          <w:p>
            <w:pPr>
              <w:pStyle w:val="6"/>
              <w:spacing w:before="135" w:line="336" w:lineRule="auto"/>
              <w:ind w:left="107" w:right="101" w:firstLine="436"/>
              <w:jc w:val="both"/>
            </w:pPr>
            <w:r>
              <w:rPr>
                <w:rFonts w:ascii="Times New Roman" w:hAnsi="Times New Roman" w:eastAsia="Times New Roman" w:cs="Times New Roman"/>
              </w:rPr>
              <w:t>2016</w:t>
            </w:r>
            <w:r>
              <w:t>年</w:t>
            </w:r>
            <w:r>
              <w:rPr>
                <w:rFonts w:ascii="Times New Roman" w:hAnsi="Times New Roman" w:eastAsia="Times New Roman" w:cs="Times New Roman"/>
              </w:rPr>
              <w:t>6</w:t>
            </w:r>
            <w:r>
              <w:t>月</w:t>
            </w:r>
            <w:r>
              <w:rPr>
                <w:rFonts w:ascii="Times New Roman" w:hAnsi="Times New Roman" w:eastAsia="Times New Roman" w:cs="Times New Roman"/>
              </w:rPr>
              <w:t>17</w:t>
            </w:r>
            <w:r>
              <w:t>日，该项目取得达州市通川生态环境局（原达州市</w:t>
            </w:r>
            <w:r>
              <w:rPr>
                <w:spacing w:val="-1"/>
              </w:rPr>
              <w:t>通川区环境保</w:t>
            </w:r>
            <w:r>
              <w:t xml:space="preserve"> </w:t>
            </w:r>
            <w:r>
              <w:rPr>
                <w:spacing w:val="-3"/>
              </w:rPr>
              <w:t>护局）出具的批复意见（通区环审批﹝</w:t>
            </w:r>
            <w:r>
              <w:rPr>
                <w:rFonts w:ascii="Times New Roman" w:hAnsi="Times New Roman" w:eastAsia="Times New Roman" w:cs="Times New Roman"/>
                <w:spacing w:val="-3"/>
              </w:rPr>
              <w:t>2016</w:t>
            </w:r>
            <w:r>
              <w:rPr>
                <w:spacing w:val="-3"/>
              </w:rPr>
              <w:t>﹞</w:t>
            </w:r>
            <w:r>
              <w:rPr>
                <w:rFonts w:ascii="Times New Roman" w:hAnsi="Times New Roman" w:eastAsia="Times New Roman" w:cs="Times New Roman"/>
                <w:spacing w:val="-3"/>
              </w:rPr>
              <w:t>9</w:t>
            </w:r>
            <w:r>
              <w:rPr>
                <w:spacing w:val="-3"/>
              </w:rPr>
              <w:t>号）。</w:t>
            </w:r>
            <w:r>
              <w:rPr>
                <w:rFonts w:ascii="Times New Roman" w:hAnsi="Times New Roman" w:eastAsia="Times New Roman" w:cs="Times New Roman"/>
                <w:spacing w:val="-3"/>
              </w:rPr>
              <w:t>2020</w:t>
            </w:r>
            <w:r>
              <w:rPr>
                <w:spacing w:val="-3"/>
              </w:rPr>
              <w:t>年</w:t>
            </w:r>
            <w:r>
              <w:rPr>
                <w:rFonts w:ascii="Times New Roman" w:hAnsi="Times New Roman" w:eastAsia="Times New Roman" w:cs="Times New Roman"/>
                <w:spacing w:val="-3"/>
              </w:rPr>
              <w:t>9</w:t>
            </w:r>
            <w:r>
              <w:rPr>
                <w:spacing w:val="-3"/>
              </w:rPr>
              <w:t>月，达州源美冷链物</w:t>
            </w:r>
          </w:p>
          <w:p>
            <w:pPr>
              <w:pStyle w:val="6"/>
              <w:spacing w:line="220" w:lineRule="auto"/>
              <w:ind w:left="107"/>
            </w:pPr>
            <w:r>
              <w:rPr>
                <w:spacing w:val="-1"/>
              </w:rPr>
              <w:t>流集团有限公司组织并完成了该项目的竣工环境保护验收工作。</w:t>
            </w:r>
          </w:p>
          <w:p>
            <w:pPr>
              <w:pStyle w:val="6"/>
              <w:spacing w:before="136" w:line="219" w:lineRule="auto"/>
              <w:ind w:left="107"/>
            </w:pPr>
            <w:r>
              <w:rPr>
                <w:spacing w:val="-1"/>
                <w14:textOutline w14:w="4013" w14:cap="sq" w14:cmpd="sng">
                  <w14:solidFill>
                    <w14:srgbClr w14:val="000000"/>
                  </w14:solidFill>
                  <w14:prstDash w14:val="solid"/>
                  <w14:bevel/>
                </w14:textOutline>
              </w:rPr>
              <w:t>三、本次扩建建设情况</w:t>
            </w:r>
          </w:p>
          <w:p>
            <w:pPr>
              <w:pStyle w:val="6"/>
              <w:spacing w:before="137" w:line="336" w:lineRule="auto"/>
              <w:ind w:left="107" w:right="101" w:firstLine="445"/>
            </w:pPr>
            <w:r>
              <w:t>项目本次扩建，主要是在半成品加工厂房和标准</w:t>
            </w:r>
            <w:r>
              <w:rPr>
                <w:spacing w:val="-1"/>
              </w:rPr>
              <w:t>化厂房内扩建</w:t>
            </w:r>
            <w:r>
              <w:rPr>
                <w:rFonts w:ascii="Times New Roman" w:hAnsi="Times New Roman" w:eastAsia="Times New Roman" w:cs="Times New Roman"/>
                <w:spacing w:val="-1"/>
              </w:rPr>
              <w:t>39</w:t>
            </w:r>
            <w:r>
              <w:rPr>
                <w:spacing w:val="-1"/>
              </w:rPr>
              <w:t>个食品加工</w:t>
            </w:r>
            <w:r>
              <w:t xml:space="preserve">  </w:t>
            </w:r>
            <w:r>
              <w:rPr>
                <w:spacing w:val="-3"/>
              </w:rPr>
              <w:t>点，主要规有肉类加工、豆制品生产、方便食品生产、米面制品生产、蔬菜加工等</w:t>
            </w:r>
            <w:r>
              <w:t xml:space="preserve"> </w:t>
            </w:r>
            <w:r>
              <w:rPr>
                <w:spacing w:val="-1"/>
              </w:rPr>
              <w:t>加工点。同时对项目配套污水处理站进行技改扩能，工艺由“格栅</w:t>
            </w:r>
            <w:r>
              <w:rPr>
                <w:rFonts w:ascii="Times New Roman" w:hAnsi="Times New Roman" w:eastAsia="Times New Roman" w:cs="Times New Roman"/>
                <w:spacing w:val="-1"/>
              </w:rPr>
              <w:t>+</w:t>
            </w:r>
            <w:r>
              <w:rPr>
                <w:spacing w:val="-1"/>
              </w:rPr>
              <w:t>厌氧</w:t>
            </w:r>
            <w:r>
              <w:rPr>
                <w:rFonts w:ascii="Times New Roman" w:hAnsi="Times New Roman" w:eastAsia="Times New Roman" w:cs="Times New Roman"/>
                <w:spacing w:val="-1"/>
              </w:rPr>
              <w:t>+</w:t>
            </w:r>
            <w:r>
              <w:rPr>
                <w:spacing w:val="-2"/>
              </w:rPr>
              <w:t>好氧</w:t>
            </w:r>
            <w:r>
              <w:rPr>
                <w:rFonts w:ascii="Times New Roman" w:hAnsi="Times New Roman" w:eastAsia="Times New Roman" w:cs="Times New Roman"/>
                <w:spacing w:val="-2"/>
              </w:rPr>
              <w:t>+</w:t>
            </w:r>
            <w:r>
              <w:rPr>
                <w:spacing w:val="-2"/>
              </w:rPr>
              <w:t>二</w:t>
            </w:r>
            <w:r>
              <w:t xml:space="preserve"> </w:t>
            </w:r>
            <w:r>
              <w:rPr>
                <w:spacing w:val="-1"/>
              </w:rPr>
              <w:t>沉池</w:t>
            </w:r>
            <w:r>
              <w:rPr>
                <w:rFonts w:ascii="Times New Roman" w:hAnsi="Times New Roman" w:eastAsia="Times New Roman" w:cs="Times New Roman"/>
                <w:spacing w:val="-1"/>
              </w:rPr>
              <w:t>+</w:t>
            </w:r>
            <w:r>
              <w:rPr>
                <w:spacing w:val="-1"/>
              </w:rPr>
              <w:t>消毒</w:t>
            </w:r>
            <w:r>
              <w:rPr>
                <w:spacing w:val="-80"/>
              </w:rPr>
              <w:t xml:space="preserve"> </w:t>
            </w:r>
            <w:r>
              <w:rPr>
                <w:spacing w:val="-1"/>
              </w:rPr>
              <w:t>”改造为“格栅+调节池+超高石灰铝除氯池+气浮除杂+厌氧+缺氧</w:t>
            </w:r>
            <w:r>
              <w:rPr>
                <w:spacing w:val="-2"/>
              </w:rPr>
              <w:t>+好氧</w:t>
            </w:r>
            <w:r>
              <w:t xml:space="preserve"> </w:t>
            </w:r>
            <w:r>
              <w:rPr>
                <w:spacing w:val="-2"/>
              </w:rPr>
              <w:t>+沉淀池+消毒</w:t>
            </w:r>
            <w:r>
              <w:rPr>
                <w:spacing w:val="-79"/>
              </w:rPr>
              <w:t xml:space="preserve"> </w:t>
            </w:r>
            <w:r>
              <w:rPr>
                <w:spacing w:val="-2"/>
              </w:rPr>
              <w:t>”，处理能力由</w:t>
            </w:r>
            <w:r>
              <w:rPr>
                <w:rFonts w:ascii="Times New Roman" w:hAnsi="Times New Roman" w:eastAsia="Times New Roman" w:cs="Times New Roman"/>
                <w:spacing w:val="-2"/>
              </w:rPr>
              <w:t>1500m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提升至</w:t>
            </w:r>
            <w:r>
              <w:rPr>
                <w:rFonts w:ascii="Times New Roman" w:hAnsi="Times New Roman" w:eastAsia="Times New Roman" w:cs="Times New Roman"/>
                <w:spacing w:val="-2"/>
              </w:rPr>
              <w:t>2400m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。厂区增加</w:t>
            </w:r>
            <w:r>
              <w:rPr>
                <w:rFonts w:ascii="Times New Roman" w:hAnsi="Times New Roman" w:eastAsia="Times New Roman" w:cs="Times New Roman"/>
                <w:spacing w:val="-2"/>
              </w:rPr>
              <w:t>2</w:t>
            </w:r>
            <w:r>
              <w:rPr>
                <w:spacing w:val="-2"/>
              </w:rPr>
              <w:t>台</w:t>
            </w:r>
            <w:r>
              <w:rPr>
                <w:rFonts w:ascii="Times New Roman" w:hAnsi="Times New Roman" w:eastAsia="Times New Roman" w:cs="Times New Roman"/>
                <w:spacing w:val="-2"/>
              </w:rPr>
              <w:t>6t/h</w:t>
            </w:r>
            <w:r>
              <w:rPr>
                <w:spacing w:val="-2"/>
              </w:rPr>
              <w:t>的备用天</w:t>
            </w:r>
          </w:p>
          <w:p>
            <w:pPr>
              <w:pStyle w:val="6"/>
              <w:spacing w:line="219" w:lineRule="auto"/>
              <w:ind w:left="107"/>
            </w:pPr>
            <w:r>
              <w:t>然气卧式蒸汽锅炉，在东岳电厂蒸汽停供期间为各加工点及园</w:t>
            </w:r>
            <w:r>
              <w:rPr>
                <w:spacing w:val="-1"/>
              </w:rPr>
              <w:t>内企业提供蒸汽。</w:t>
            </w:r>
          </w:p>
          <w:p>
            <w:pPr>
              <w:pStyle w:val="6"/>
              <w:spacing w:before="140" w:line="335" w:lineRule="auto"/>
              <w:ind w:left="107" w:right="111" w:firstLine="440"/>
            </w:pPr>
            <w:r>
              <w:t>根据环评调查，本项目已于</w:t>
            </w:r>
            <w:r>
              <w:rPr>
                <w:rFonts w:ascii="Times New Roman" w:hAnsi="Times New Roman" w:eastAsia="Times New Roman" w:cs="Times New Roman"/>
              </w:rPr>
              <w:t>2023</w:t>
            </w:r>
            <w:r>
              <w:t>年</w:t>
            </w:r>
            <w:r>
              <w:rPr>
                <w:rFonts w:ascii="Times New Roman" w:hAnsi="Times New Roman" w:eastAsia="Times New Roman" w:cs="Times New Roman"/>
              </w:rPr>
              <w:t>3</w:t>
            </w:r>
            <w:r>
              <w:t>月动工建设，属于</w:t>
            </w:r>
            <w:r>
              <w:rPr>
                <w:spacing w:val="-1"/>
              </w:rPr>
              <w:t>未批先建违法项目。达</w:t>
            </w:r>
            <w:r>
              <w:t xml:space="preserve"> </w:t>
            </w:r>
            <w:r>
              <w:rPr>
                <w:spacing w:val="-1"/>
              </w:rPr>
              <w:t>州市生态环境局以文“达市环法罚〔2024〕9号</w:t>
            </w:r>
            <w:r>
              <w:rPr>
                <w:spacing w:val="-81"/>
              </w:rPr>
              <w:t xml:space="preserve"> </w:t>
            </w:r>
            <w:r>
              <w:rPr>
                <w:spacing w:val="-1"/>
              </w:rPr>
              <w:t>”对该违法行为进行了行政处罚。</w:t>
            </w:r>
          </w:p>
          <w:p>
            <w:pPr>
              <w:pStyle w:val="6"/>
              <w:spacing w:line="220" w:lineRule="auto"/>
              <w:ind w:left="109"/>
            </w:pPr>
            <w:r>
              <w:rPr>
                <w:spacing w:val="-1"/>
              </w:rPr>
              <w:t>建设单位已履行完行政处罚手续。</w:t>
            </w:r>
          </w:p>
          <w:p>
            <w:pPr>
              <w:pStyle w:val="6"/>
              <w:spacing w:before="139" w:line="401" w:lineRule="exact"/>
              <w:ind w:left="548"/>
            </w:pPr>
            <w:r>
              <w:rPr>
                <w:spacing w:val="-2"/>
                <w:position w:val="13"/>
              </w:rPr>
              <w:t>通过现场踏勘，</w:t>
            </w:r>
            <w:r>
              <w:rPr>
                <w:spacing w:val="-48"/>
                <w:position w:val="13"/>
              </w:rPr>
              <w:t xml:space="preserve"> </w:t>
            </w:r>
            <w:r>
              <w:rPr>
                <w:spacing w:val="-2"/>
                <w:position w:val="13"/>
              </w:rPr>
              <w:t>目前项目污水站的技改扩能和备用燃气锅炉已于</w:t>
            </w:r>
            <w:r>
              <w:rPr>
                <w:rFonts w:ascii="Times New Roman" w:hAnsi="Times New Roman" w:eastAsia="Times New Roman" w:cs="Times New Roman"/>
                <w:spacing w:val="-2"/>
                <w:position w:val="13"/>
              </w:rPr>
              <w:t>2023</w:t>
            </w:r>
            <w:r>
              <w:rPr>
                <w:spacing w:val="-2"/>
                <w:position w:val="13"/>
              </w:rPr>
              <w:t>年</w:t>
            </w:r>
            <w:r>
              <w:rPr>
                <w:rFonts w:ascii="Times New Roman" w:hAnsi="Times New Roman" w:eastAsia="Times New Roman" w:cs="Times New Roman"/>
                <w:spacing w:val="-2"/>
                <w:position w:val="13"/>
              </w:rPr>
              <w:t>5</w:t>
            </w:r>
            <w:r>
              <w:rPr>
                <w:spacing w:val="-2"/>
                <w:position w:val="13"/>
              </w:rPr>
              <w:t>月建</w:t>
            </w:r>
          </w:p>
          <w:p>
            <w:pPr>
              <w:pStyle w:val="6"/>
              <w:spacing w:line="220" w:lineRule="auto"/>
              <w:ind w:left="108"/>
            </w:pPr>
            <w:r>
              <w:rPr>
                <w:spacing w:val="-1"/>
              </w:rPr>
              <w:t>成，扩建的</w:t>
            </w:r>
            <w:r>
              <w:rPr>
                <w:rFonts w:ascii="Times New Roman" w:hAnsi="Times New Roman" w:eastAsia="Times New Roman" w:cs="Times New Roman"/>
                <w:spacing w:val="-1"/>
              </w:rPr>
              <w:t>39</w:t>
            </w:r>
            <w:r>
              <w:rPr>
                <w:spacing w:val="-1"/>
              </w:rPr>
              <w:t>个食品加工点正在进行设备安装。</w:t>
            </w:r>
          </w:p>
          <w:p>
            <w:pPr>
              <w:pStyle w:val="6"/>
              <w:spacing w:before="136" w:line="401" w:lineRule="exact"/>
              <w:ind w:left="127"/>
            </w:pPr>
            <w:r>
              <w:rPr>
                <w:spacing w:val="-2"/>
                <w:position w:val="13"/>
                <w14:textOutline w14:w="4013" w14:cap="sq" w14:cmpd="sng">
                  <w14:solidFill>
                    <w14:srgbClr w14:val="000000"/>
                  </w14:solidFill>
                  <w14:prstDash w14:val="solid"/>
                  <w14:bevel/>
                </w14:textOutline>
              </w:rPr>
              <w:t>四、拟扩建工程环保措施落实情况</w:t>
            </w:r>
          </w:p>
          <w:p>
            <w:pPr>
              <w:pStyle w:val="6"/>
              <w:spacing w:before="1" w:line="220" w:lineRule="auto"/>
              <w:ind w:left="554"/>
            </w:pPr>
            <w:r>
              <w:rPr>
                <w:rFonts w:ascii="Times New Roman" w:hAnsi="Times New Roman" w:eastAsia="Times New Roman" w:cs="Times New Roman"/>
                <w:b/>
                <w:bCs/>
                <w:spacing w:val="-9"/>
              </w:rPr>
              <w:t>1</w:t>
            </w:r>
            <w:r>
              <w:rPr>
                <w:rFonts w:ascii="Times New Roman" w:hAnsi="Times New Roman" w:eastAsia="Times New Roman" w:cs="Times New Roman"/>
                <w:b/>
                <w:bCs/>
                <w:spacing w:val="-32"/>
              </w:rPr>
              <w:t xml:space="preserve"> </w:t>
            </w:r>
            <w:r>
              <w:rPr>
                <w:spacing w:val="-9"/>
                <w14:textOutline w14:w="4013" w14:cap="sq" w14:cmpd="sng">
                  <w14:solidFill>
                    <w14:srgbClr w14:val="000000"/>
                  </w14:solidFill>
                  <w14:prstDash w14:val="solid"/>
                  <w14:bevel/>
                </w14:textOutline>
              </w:rPr>
              <w:t>、废气</w:t>
            </w:r>
          </w:p>
          <w:p>
            <w:pPr>
              <w:pStyle w:val="6"/>
              <w:spacing w:before="138" w:line="335" w:lineRule="auto"/>
              <w:ind w:left="107" w:right="101" w:firstLine="442"/>
              <w:jc w:val="both"/>
            </w:pPr>
            <w:r>
              <w:rPr>
                <w:spacing w:val="-3"/>
              </w:rPr>
              <w:t>经现场踏勘，项目扩建的食品加工点正在进行设备安装</w:t>
            </w:r>
            <w:r>
              <w:rPr>
                <w:spacing w:val="-4"/>
              </w:rPr>
              <w:t>未建成投运。项目环评</w:t>
            </w:r>
            <w:r>
              <w:t xml:space="preserve"> </w:t>
            </w:r>
            <w:r>
              <w:rPr>
                <w:spacing w:val="-3"/>
              </w:rPr>
              <w:t>开展时，备用燃气锅炉未投入使用。目前，项目的废气污染物主要是污水处理站散</w:t>
            </w:r>
          </w:p>
          <w:p>
            <w:pPr>
              <w:pStyle w:val="6"/>
              <w:spacing w:line="220" w:lineRule="auto"/>
              <w:ind w:left="110"/>
            </w:pPr>
            <w:r>
              <w:rPr>
                <w:spacing w:val="-3"/>
              </w:rPr>
              <w:t>发的恶臭。</w:t>
            </w:r>
          </w:p>
          <w:p>
            <w:pPr>
              <w:pStyle w:val="6"/>
              <w:spacing w:before="139" w:line="335" w:lineRule="auto"/>
              <w:ind w:left="106" w:right="101" w:firstLine="442"/>
              <w:jc w:val="both"/>
            </w:pPr>
            <w:r>
              <w:rPr>
                <w:spacing w:val="-3"/>
              </w:rPr>
              <w:t>根据调查，目前建设单位对自建污水处理站采取的恶臭控制</w:t>
            </w:r>
            <w:r>
              <w:rPr>
                <w:spacing w:val="-4"/>
              </w:rPr>
              <w:t>措施，主要是通过</w:t>
            </w:r>
            <w:r>
              <w:t xml:space="preserve"> </w:t>
            </w:r>
            <w:r>
              <w:rPr>
                <w:spacing w:val="-3"/>
              </w:rPr>
              <w:t>在污水站四周适时喷洒生物除臭剂、种植绿化等方式加以控制，降低臭气对周围大</w:t>
            </w:r>
          </w:p>
          <w:p>
            <w:pPr>
              <w:pStyle w:val="6"/>
              <w:spacing w:before="2" w:line="220" w:lineRule="auto"/>
              <w:ind w:left="107"/>
            </w:pPr>
            <w:r>
              <w:rPr>
                <w:spacing w:val="-2"/>
              </w:rPr>
              <w:t>气环境的影响。</w:t>
            </w:r>
          </w:p>
          <w:p>
            <w:pPr>
              <w:pStyle w:val="6"/>
              <w:spacing w:before="137" w:line="399" w:lineRule="exact"/>
              <w:ind w:left="549"/>
            </w:pPr>
            <w:r>
              <w:rPr>
                <w:spacing w:val="-3"/>
                <w:position w:val="13"/>
              </w:rPr>
              <w:t>本次环评工作开展时，对项目现有污水处理站进行了无组织废</w:t>
            </w:r>
            <w:r>
              <w:rPr>
                <w:spacing w:val="-4"/>
                <w:position w:val="13"/>
              </w:rPr>
              <w:t>气监测。监测结</w:t>
            </w:r>
          </w:p>
          <w:p>
            <w:pPr>
              <w:pStyle w:val="6"/>
              <w:spacing w:before="1" w:line="220" w:lineRule="auto"/>
              <w:ind w:left="111"/>
            </w:pPr>
            <w:r>
              <w:rPr>
                <w:spacing w:val="-4"/>
              </w:rPr>
              <w:t>果如下：</w:t>
            </w:r>
          </w:p>
        </w:tc>
      </w:tr>
    </w:tbl>
    <w:p>
      <w:pPr>
        <w:pStyle w:val="2"/>
      </w:pPr>
    </w:p>
    <w:p>
      <w:pPr>
        <w:sectPr>
          <w:footerReference r:id="rId54"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38"/>
        <w:gridCol w:w="1085"/>
        <w:gridCol w:w="1382"/>
        <w:gridCol w:w="1890"/>
        <w:gridCol w:w="1036"/>
        <w:gridCol w:w="1129"/>
        <w:gridCol w:w="1024"/>
        <w:gridCol w:w="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1" w:hRule="atLeast"/>
        </w:trPr>
        <w:tc>
          <w:tcPr>
            <w:tcW w:w="831" w:type="dxa"/>
            <w:vMerge w:val="restart"/>
            <w:tcBorders>
              <w:left w:val="single" w:color="000000" w:sz="6" w:space="0"/>
              <w:bottom w:val="nil"/>
            </w:tcBorders>
            <w:vAlign w:val="top"/>
          </w:tcPr>
          <w:p>
            <w:pPr>
              <w:rPr>
                <w:rFonts w:ascii="Arial"/>
                <w:sz w:val="21"/>
              </w:rPr>
            </w:pPr>
          </w:p>
        </w:tc>
        <w:tc>
          <w:tcPr>
            <w:tcW w:w="8032" w:type="dxa"/>
            <w:gridSpan w:val="8"/>
            <w:tcBorders>
              <w:right w:val="single" w:color="000000" w:sz="6" w:space="0"/>
            </w:tcBorders>
            <w:vAlign w:val="top"/>
          </w:tcPr>
          <w:p>
            <w:pPr>
              <w:pStyle w:val="6"/>
              <w:spacing w:before="145" w:line="228" w:lineRule="auto"/>
              <w:ind w:left="1082"/>
              <w:rPr>
                <w:sz w:val="20"/>
                <w:szCs w:val="20"/>
              </w:rPr>
            </w:pPr>
            <w:r>
              <w:rPr>
                <w:spacing w:val="9"/>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9"/>
                <w:sz w:val="20"/>
                <w:szCs w:val="20"/>
              </w:rPr>
              <w:t xml:space="preserve">2-10    </w:t>
            </w:r>
            <w:r>
              <w:rPr>
                <w:spacing w:val="9"/>
                <w:sz w:val="20"/>
                <w:szCs w:val="20"/>
                <w14:textOutline w14:w="3795" w14:cap="sq" w14:cmpd="sng">
                  <w14:solidFill>
                    <w14:srgbClr w14:val="000000"/>
                  </w14:solidFill>
                  <w14:prstDash w14:val="solid"/>
                  <w14:bevel/>
                </w14:textOutline>
              </w:rPr>
              <w:t>源美冷链物流园区现有污水处理站厂界无组</w:t>
            </w:r>
            <w:r>
              <w:rPr>
                <w:spacing w:val="8"/>
                <w:sz w:val="20"/>
                <w:szCs w:val="20"/>
                <w14:textOutline w14:w="3795" w14:cap="sq" w14:cmpd="sng">
                  <w14:solidFill>
                    <w14:srgbClr w14:val="000000"/>
                  </w14:solidFill>
                  <w14:prstDash w14:val="solid"/>
                  <w14:bevel/>
                </w14:textOutline>
              </w:rPr>
              <w:t>织废气监测结果</w:t>
            </w:r>
          </w:p>
          <w:p>
            <w:pPr>
              <w:spacing w:line="130" w:lineRule="auto"/>
              <w:rPr>
                <w:rFonts w:ascii="Arial"/>
                <w:sz w:val="2"/>
              </w:rPr>
            </w:pPr>
          </w:p>
          <w:tbl>
            <w:tblPr>
              <w:tblStyle w:val="5"/>
              <w:tblW w:w="7541"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554"/>
              <w:gridCol w:w="861"/>
              <w:gridCol w:w="2210"/>
              <w:gridCol w:w="1141"/>
              <w:gridCol w:w="1244"/>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8" w:type="dxa"/>
                  <w:vMerge w:val="restart"/>
                  <w:tcBorders>
                    <w:bottom w:val="nil"/>
                  </w:tcBorders>
                  <w:vAlign w:val="top"/>
                </w:tcPr>
                <w:p>
                  <w:pPr>
                    <w:pStyle w:val="6"/>
                    <w:spacing w:before="223" w:line="252" w:lineRule="auto"/>
                    <w:ind w:left="105" w:right="100"/>
                    <w:rPr>
                      <w:sz w:val="20"/>
                      <w:szCs w:val="20"/>
                    </w:rPr>
                  </w:pPr>
                  <w:r>
                    <w:rPr>
                      <w:spacing w:val="6"/>
                      <w:sz w:val="20"/>
                      <w:szCs w:val="20"/>
                      <w14:textOutline w14:w="3795" w14:cap="sq" w14:cmpd="sng">
                        <w14:solidFill>
                          <w14:srgbClr w14:val="000000"/>
                        </w14:solidFill>
                        <w14:prstDash w14:val="solid"/>
                        <w14:bevel/>
                      </w14:textOutline>
                    </w:rPr>
                    <w:t>检测</w:t>
                  </w:r>
                  <w:r>
                    <w:rPr>
                      <w:sz w:val="20"/>
                      <w:szCs w:val="20"/>
                    </w:rPr>
                    <w:t xml:space="preserve"> </w:t>
                  </w:r>
                  <w:r>
                    <w:rPr>
                      <w:spacing w:val="6"/>
                      <w:sz w:val="20"/>
                      <w:szCs w:val="20"/>
                      <w14:textOutline w14:w="3795" w14:cap="sq" w14:cmpd="sng">
                        <w14:solidFill>
                          <w14:srgbClr w14:val="000000"/>
                        </w14:solidFill>
                        <w14:prstDash w14:val="solid"/>
                        <w14:bevel/>
                      </w14:textOutline>
                    </w:rPr>
                    <w:t>类别</w:t>
                  </w:r>
                </w:p>
              </w:tc>
              <w:tc>
                <w:tcPr>
                  <w:tcW w:w="554" w:type="dxa"/>
                  <w:vMerge w:val="restart"/>
                  <w:tcBorders>
                    <w:bottom w:val="nil"/>
                  </w:tcBorders>
                  <w:vAlign w:val="top"/>
                </w:tcPr>
                <w:p>
                  <w:pPr>
                    <w:pStyle w:val="6"/>
                    <w:spacing w:before="223" w:line="252" w:lineRule="auto"/>
                    <w:ind w:left="67" w:right="66" w:firstLine="8"/>
                    <w:rPr>
                      <w:sz w:val="20"/>
                      <w:szCs w:val="20"/>
                    </w:rPr>
                  </w:pPr>
                  <w:r>
                    <w:rPr>
                      <w:sz w:val="20"/>
                      <w:szCs w:val="20"/>
                      <w14:textOutline w14:w="3795" w14:cap="sq" w14:cmpd="sng">
                        <w14:solidFill>
                          <w14:srgbClr w14:val="000000"/>
                        </w14:solidFill>
                        <w14:prstDash w14:val="solid"/>
                        <w14:bevel/>
                      </w14:textOutline>
                    </w:rPr>
                    <w:t>点位</w:t>
                  </w:r>
                  <w:r>
                    <w:rPr>
                      <w:sz w:val="20"/>
                      <w:szCs w:val="20"/>
                    </w:rPr>
                    <w:t xml:space="preserve"> </w:t>
                  </w:r>
                  <w:r>
                    <w:rPr>
                      <w:spacing w:val="5"/>
                      <w:sz w:val="20"/>
                      <w:szCs w:val="20"/>
                      <w14:textOutline w14:w="3795" w14:cap="sq" w14:cmpd="sng">
                        <w14:solidFill>
                          <w14:srgbClr w14:val="000000"/>
                        </w14:solidFill>
                        <w14:prstDash w14:val="solid"/>
                        <w14:bevel/>
                      </w14:textOutline>
                    </w:rPr>
                    <w:t>编号</w:t>
                  </w:r>
                </w:p>
              </w:tc>
              <w:tc>
                <w:tcPr>
                  <w:tcW w:w="861" w:type="dxa"/>
                  <w:vMerge w:val="restart"/>
                  <w:tcBorders>
                    <w:bottom w:val="nil"/>
                  </w:tcBorders>
                  <w:vAlign w:val="top"/>
                </w:tcPr>
                <w:p>
                  <w:pPr>
                    <w:spacing w:line="304" w:lineRule="auto"/>
                    <w:rPr>
                      <w:rFonts w:ascii="Arial"/>
                      <w:sz w:val="21"/>
                    </w:rPr>
                  </w:pPr>
                </w:p>
                <w:p>
                  <w:pPr>
                    <w:pStyle w:val="6"/>
                    <w:spacing w:before="65" w:line="228" w:lineRule="auto"/>
                    <w:ind w:left="8"/>
                    <w:rPr>
                      <w:sz w:val="20"/>
                      <w:szCs w:val="20"/>
                    </w:rPr>
                  </w:pPr>
                  <w:r>
                    <w:rPr>
                      <w:spacing w:val="8"/>
                      <w:sz w:val="20"/>
                      <w:szCs w:val="20"/>
                      <w14:textOutline w14:w="3795" w14:cap="sq" w14:cmpd="sng">
                        <w14:solidFill>
                          <w14:srgbClr w14:val="000000"/>
                        </w14:solidFill>
                        <w14:prstDash w14:val="solid"/>
                        <w14:bevel/>
                      </w14:textOutline>
                    </w:rPr>
                    <w:t>检测点位</w:t>
                  </w:r>
                </w:p>
              </w:tc>
              <w:tc>
                <w:tcPr>
                  <w:tcW w:w="2210" w:type="dxa"/>
                  <w:vMerge w:val="restart"/>
                  <w:tcBorders>
                    <w:bottom w:val="nil"/>
                  </w:tcBorders>
                  <w:vAlign w:val="top"/>
                </w:tcPr>
                <w:p>
                  <w:pPr>
                    <w:spacing w:line="304" w:lineRule="auto"/>
                    <w:rPr>
                      <w:rFonts w:ascii="Arial"/>
                      <w:sz w:val="21"/>
                    </w:rPr>
                  </w:pPr>
                </w:p>
                <w:p>
                  <w:pPr>
                    <w:pStyle w:val="6"/>
                    <w:spacing w:before="65" w:line="228" w:lineRule="auto"/>
                    <w:ind w:left="685"/>
                    <w:rPr>
                      <w:sz w:val="20"/>
                      <w:szCs w:val="20"/>
                    </w:rPr>
                  </w:pPr>
                  <w:r>
                    <w:rPr>
                      <w:spacing w:val="8"/>
                      <w:sz w:val="20"/>
                      <w:szCs w:val="20"/>
                      <w14:textOutline w14:w="3795" w14:cap="sq" w14:cmpd="sng">
                        <w14:solidFill>
                          <w14:srgbClr w14:val="000000"/>
                        </w14:solidFill>
                        <w14:prstDash w14:val="solid"/>
                        <w14:bevel/>
                      </w14:textOutline>
                    </w:rPr>
                    <w:t>检测项目</w:t>
                  </w:r>
                </w:p>
              </w:tc>
              <w:tc>
                <w:tcPr>
                  <w:tcW w:w="2385" w:type="dxa"/>
                  <w:gridSpan w:val="2"/>
                  <w:vAlign w:val="top"/>
                </w:tcPr>
                <w:p>
                  <w:pPr>
                    <w:pStyle w:val="6"/>
                    <w:spacing w:before="64" w:line="228" w:lineRule="auto"/>
                    <w:ind w:left="566"/>
                    <w:rPr>
                      <w:sz w:val="20"/>
                      <w:szCs w:val="20"/>
                    </w:rPr>
                  </w:pPr>
                  <w:r>
                    <w:rPr>
                      <w:spacing w:val="8"/>
                      <w:sz w:val="20"/>
                      <w:szCs w:val="20"/>
                      <w14:textOutline w14:w="3795" w14:cap="sq" w14:cmpd="sng">
                        <w14:solidFill>
                          <w14:srgbClr w14:val="000000"/>
                        </w14:solidFill>
                        <w14:prstDash w14:val="solid"/>
                        <w14:bevel/>
                      </w14:textOutline>
                    </w:rPr>
                    <w:t>监测结果最大</w:t>
                  </w:r>
                </w:p>
                <w:p>
                  <w:pPr>
                    <w:pStyle w:val="6"/>
                    <w:spacing w:before="53" w:line="217" w:lineRule="auto"/>
                    <w:ind w:left="705"/>
                    <w:rPr>
                      <w:sz w:val="20"/>
                      <w:szCs w:val="20"/>
                    </w:rPr>
                  </w:pPr>
                  <w:r>
                    <w:rPr>
                      <w:spacing w:val="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4"/>
                      <w:sz w:val="20"/>
                      <w:szCs w:val="20"/>
                    </w:rPr>
                    <w:t>/m</w:t>
                  </w:r>
                  <w:r>
                    <w:rPr>
                      <w:rFonts w:ascii="Times New Roman" w:hAnsi="Times New Roman" w:eastAsia="Times New Roman" w:cs="Times New Roman"/>
                      <w:b/>
                      <w:bCs/>
                      <w:spacing w:val="4"/>
                      <w:position w:val="6"/>
                      <w:sz w:val="13"/>
                      <w:szCs w:val="13"/>
                    </w:rPr>
                    <w:t>3</w:t>
                  </w:r>
                  <w:r>
                    <w:rPr>
                      <w:spacing w:val="4"/>
                      <w:sz w:val="20"/>
                      <w:szCs w:val="20"/>
                      <w14:textOutline w14:w="3795" w14:cap="sq" w14:cmpd="sng">
                        <w14:solidFill>
                          <w14:srgbClr w14:val="000000"/>
                        </w14:solidFill>
                        <w14:prstDash w14:val="solid"/>
                        <w14:bevel/>
                      </w14:textOutline>
                    </w:rPr>
                    <w:t>）</w:t>
                  </w:r>
                </w:p>
              </w:tc>
              <w:tc>
                <w:tcPr>
                  <w:tcW w:w="903" w:type="dxa"/>
                  <w:vMerge w:val="restart"/>
                  <w:tcBorders>
                    <w:bottom w:val="nil"/>
                  </w:tcBorders>
                  <w:vAlign w:val="top"/>
                </w:tcPr>
                <w:p>
                  <w:pPr>
                    <w:pStyle w:val="6"/>
                    <w:spacing w:before="223" w:line="252" w:lineRule="auto"/>
                    <w:ind w:left="350" w:right="130" w:hanging="210"/>
                    <w:rPr>
                      <w:sz w:val="20"/>
                      <w:szCs w:val="20"/>
                    </w:rPr>
                  </w:pPr>
                  <w:r>
                    <w:rPr>
                      <w:spacing w:val="7"/>
                      <w:sz w:val="20"/>
                      <w:szCs w:val="20"/>
                      <w14:textOutline w14:w="3795" w14:cap="sq" w14:cmpd="sng">
                        <w14:solidFill>
                          <w14:srgbClr w14:val="000000"/>
                        </w14:solidFill>
                        <w14:prstDash w14:val="solid"/>
                        <w14:bevel/>
                      </w14:textOutline>
                    </w:rPr>
                    <w:t>标准限</w:t>
                  </w:r>
                  <w:r>
                    <w:rPr>
                      <w:sz w:val="20"/>
                      <w:szCs w:val="20"/>
                    </w:rPr>
                    <w:t xml:space="preserve"> </w:t>
                  </w:r>
                  <w:r>
                    <w:rPr>
                      <w:sz w:val="20"/>
                      <w:szCs w:val="20"/>
                      <w14:textOutline w14:w="3795" w14:cap="sq" w14:cmpd="sng">
                        <w14:solidFill>
                          <w14:srgbClr w14:val="000000"/>
                        </w14:solidFill>
                        <w14:prstDash w14:val="solid"/>
                        <w14:bevel/>
                      </w14:textOutline>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28" w:type="dxa"/>
                  <w:vMerge w:val="continue"/>
                  <w:tcBorders>
                    <w:top w:val="nil"/>
                  </w:tcBorders>
                  <w:vAlign w:val="top"/>
                </w:tcPr>
                <w:p>
                  <w:pPr>
                    <w:rPr>
                      <w:rFonts w:ascii="Arial"/>
                      <w:sz w:val="21"/>
                    </w:rPr>
                  </w:pPr>
                </w:p>
              </w:tc>
              <w:tc>
                <w:tcPr>
                  <w:tcW w:w="554" w:type="dxa"/>
                  <w:vMerge w:val="continue"/>
                  <w:tcBorders>
                    <w:top w:val="nil"/>
                  </w:tcBorders>
                  <w:vAlign w:val="top"/>
                </w:tcPr>
                <w:p>
                  <w:pPr>
                    <w:rPr>
                      <w:rFonts w:ascii="Arial"/>
                      <w:sz w:val="21"/>
                    </w:rPr>
                  </w:pPr>
                </w:p>
              </w:tc>
              <w:tc>
                <w:tcPr>
                  <w:tcW w:w="861" w:type="dxa"/>
                  <w:vMerge w:val="continue"/>
                  <w:tcBorders>
                    <w:top w:val="nil"/>
                  </w:tcBorders>
                  <w:vAlign w:val="top"/>
                </w:tcPr>
                <w:p>
                  <w:pPr>
                    <w:rPr>
                      <w:rFonts w:ascii="Arial"/>
                      <w:sz w:val="21"/>
                    </w:rPr>
                  </w:pPr>
                </w:p>
              </w:tc>
              <w:tc>
                <w:tcPr>
                  <w:tcW w:w="2210" w:type="dxa"/>
                  <w:vMerge w:val="continue"/>
                  <w:tcBorders>
                    <w:top w:val="nil"/>
                  </w:tcBorders>
                  <w:vAlign w:val="top"/>
                </w:tcPr>
                <w:p>
                  <w:pPr>
                    <w:rPr>
                      <w:rFonts w:ascii="Arial"/>
                      <w:sz w:val="21"/>
                    </w:rPr>
                  </w:pPr>
                </w:p>
              </w:tc>
              <w:tc>
                <w:tcPr>
                  <w:tcW w:w="1141" w:type="dxa"/>
                  <w:vAlign w:val="top"/>
                </w:tcPr>
                <w:p>
                  <w:pPr>
                    <w:spacing w:before="97"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1.23</w:t>
                  </w:r>
                </w:p>
              </w:tc>
              <w:tc>
                <w:tcPr>
                  <w:tcW w:w="1244" w:type="dxa"/>
                  <w:vAlign w:val="top"/>
                </w:tcPr>
                <w:p>
                  <w:pPr>
                    <w:spacing w:before="97"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1.23</w:t>
                  </w:r>
                </w:p>
              </w:tc>
              <w:tc>
                <w:tcPr>
                  <w:tcW w:w="90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28" w:type="dxa"/>
                  <w:vMerge w:val="restart"/>
                  <w:tcBorders>
                    <w:bottom w:val="nil"/>
                  </w:tcBorders>
                  <w:textDirection w:val="tbRlV"/>
                  <w:vAlign w:val="top"/>
                </w:tcPr>
                <w:p>
                  <w:pPr>
                    <w:pStyle w:val="6"/>
                    <w:spacing w:before="206" w:line="217" w:lineRule="auto"/>
                    <w:ind w:left="249"/>
                    <w:rPr>
                      <w:sz w:val="20"/>
                      <w:szCs w:val="20"/>
                    </w:rPr>
                  </w:pPr>
                  <w:r>
                    <w:rPr>
                      <w:spacing w:val="8"/>
                      <w:sz w:val="20"/>
                      <w:szCs w:val="20"/>
                      <w14:textOutline w14:w="3795" w14:cap="sq" w14:cmpd="sng">
                        <w14:solidFill>
                          <w14:srgbClr w14:val="000000"/>
                        </w14:solidFill>
                        <w14:prstDash w14:val="solid"/>
                        <w14:bevel/>
                      </w14:textOutline>
                    </w:rPr>
                    <w:t>无</w:t>
                  </w:r>
                  <w:r>
                    <w:rPr>
                      <w:spacing w:val="-6"/>
                      <w:sz w:val="20"/>
                      <w:szCs w:val="20"/>
                    </w:rPr>
                    <w:t xml:space="preserve"> </w:t>
                  </w:r>
                  <w:r>
                    <w:rPr>
                      <w:spacing w:val="8"/>
                      <w:sz w:val="20"/>
                      <w:szCs w:val="20"/>
                      <w14:textOutline w14:w="3795" w14:cap="sq" w14:cmpd="sng">
                        <w14:solidFill>
                          <w14:srgbClr w14:val="000000"/>
                        </w14:solidFill>
                        <w14:prstDash w14:val="solid"/>
                        <w14:bevel/>
                      </w14:textOutline>
                    </w:rPr>
                    <w:t>组</w:t>
                  </w:r>
                  <w:r>
                    <w:rPr>
                      <w:spacing w:val="-9"/>
                      <w:sz w:val="20"/>
                      <w:szCs w:val="20"/>
                    </w:rPr>
                    <w:t xml:space="preserve"> </w:t>
                  </w:r>
                  <w:r>
                    <w:rPr>
                      <w:spacing w:val="8"/>
                      <w:sz w:val="20"/>
                      <w:szCs w:val="20"/>
                      <w14:textOutline w14:w="3795" w14:cap="sq" w14:cmpd="sng">
                        <w14:solidFill>
                          <w14:srgbClr w14:val="000000"/>
                        </w14:solidFill>
                        <w14:prstDash w14:val="solid"/>
                        <w14:bevel/>
                      </w14:textOutline>
                    </w:rPr>
                    <w:t>织</w:t>
                  </w:r>
                  <w:r>
                    <w:rPr>
                      <w:spacing w:val="-9"/>
                      <w:sz w:val="20"/>
                      <w:szCs w:val="20"/>
                    </w:rPr>
                    <w:t xml:space="preserve"> </w:t>
                  </w:r>
                  <w:r>
                    <w:rPr>
                      <w:spacing w:val="8"/>
                      <w:sz w:val="20"/>
                      <w:szCs w:val="20"/>
                      <w14:textOutline w14:w="3795" w14:cap="sq" w14:cmpd="sng">
                        <w14:solidFill>
                          <w14:srgbClr w14:val="000000"/>
                        </w14:solidFill>
                        <w14:prstDash w14:val="solid"/>
                        <w14:bevel/>
                      </w14:textOutline>
                    </w:rPr>
                    <w:t>废</w:t>
                  </w:r>
                  <w:r>
                    <w:rPr>
                      <w:spacing w:val="-9"/>
                      <w:sz w:val="20"/>
                      <w:szCs w:val="20"/>
                    </w:rPr>
                    <w:t xml:space="preserve"> </w:t>
                  </w:r>
                  <w:r>
                    <w:rPr>
                      <w:spacing w:val="8"/>
                      <w:sz w:val="20"/>
                      <w:szCs w:val="20"/>
                      <w14:textOutline w14:w="3795" w14:cap="sq" w14:cmpd="sng">
                        <w14:solidFill>
                          <w14:srgbClr w14:val="000000"/>
                        </w14:solidFill>
                        <w14:prstDash w14:val="solid"/>
                        <w14:bevel/>
                      </w14:textOutline>
                    </w:rPr>
                    <w:t>气</w:t>
                  </w:r>
                </w:p>
              </w:tc>
              <w:tc>
                <w:tcPr>
                  <w:tcW w:w="554" w:type="dxa"/>
                  <w:vMerge w:val="restart"/>
                  <w:tcBorders>
                    <w:bottom w:val="nil"/>
                  </w:tcBorders>
                  <w:vAlign w:val="top"/>
                </w:tcPr>
                <w:p>
                  <w:pPr>
                    <w:spacing w:line="349" w:lineRule="auto"/>
                    <w:rPr>
                      <w:rFonts w:ascii="Arial"/>
                      <w:sz w:val="21"/>
                    </w:rPr>
                  </w:pPr>
                </w:p>
                <w:p>
                  <w:pPr>
                    <w:spacing w:before="58" w:line="199"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p>
              </w:tc>
              <w:tc>
                <w:tcPr>
                  <w:tcW w:w="861" w:type="dxa"/>
                  <w:vMerge w:val="restart"/>
                  <w:tcBorders>
                    <w:bottom w:val="nil"/>
                  </w:tcBorders>
                  <w:vAlign w:val="top"/>
                </w:tcPr>
                <w:p>
                  <w:pPr>
                    <w:pStyle w:val="6"/>
                    <w:spacing w:before="227" w:line="253" w:lineRule="auto"/>
                    <w:ind w:left="11" w:right="10"/>
                    <w:rPr>
                      <w:sz w:val="20"/>
                      <w:szCs w:val="20"/>
                    </w:rPr>
                  </w:pPr>
                  <w:r>
                    <w:rPr>
                      <w:spacing w:val="6"/>
                      <w:sz w:val="20"/>
                      <w:szCs w:val="20"/>
                    </w:rPr>
                    <w:t>污水处理</w:t>
                  </w:r>
                  <w:r>
                    <w:rPr>
                      <w:spacing w:val="2"/>
                      <w:sz w:val="20"/>
                      <w:szCs w:val="20"/>
                    </w:rPr>
                    <w:t xml:space="preserve"> </w:t>
                  </w:r>
                  <w:r>
                    <w:rPr>
                      <w:spacing w:val="7"/>
                      <w:sz w:val="20"/>
                      <w:szCs w:val="20"/>
                    </w:rPr>
                    <w:t>站南界外</w:t>
                  </w:r>
                </w:p>
              </w:tc>
              <w:tc>
                <w:tcPr>
                  <w:tcW w:w="2210" w:type="dxa"/>
                  <w:vAlign w:val="top"/>
                </w:tcPr>
                <w:p>
                  <w:pPr>
                    <w:pStyle w:val="6"/>
                    <w:spacing w:before="62" w:line="214" w:lineRule="auto"/>
                    <w:ind w:left="1002"/>
                    <w:rPr>
                      <w:sz w:val="20"/>
                      <w:szCs w:val="20"/>
                    </w:rPr>
                  </w:pPr>
                  <w:r>
                    <w:rPr>
                      <w:sz w:val="20"/>
                      <w:szCs w:val="20"/>
                    </w:rPr>
                    <w:t>氨</w:t>
                  </w:r>
                </w:p>
              </w:tc>
              <w:tc>
                <w:tcPr>
                  <w:tcW w:w="1141" w:type="dxa"/>
                  <w:vAlign w:val="top"/>
                </w:tcPr>
                <w:p>
                  <w:pPr>
                    <w:spacing w:before="98" w:line="195"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c>
                <w:tcPr>
                  <w:tcW w:w="1244" w:type="dxa"/>
                  <w:vAlign w:val="top"/>
                </w:tcPr>
                <w:p>
                  <w:pPr>
                    <w:spacing w:before="98"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0.07</w:t>
                  </w:r>
                </w:p>
              </w:tc>
              <w:tc>
                <w:tcPr>
                  <w:tcW w:w="903" w:type="dxa"/>
                  <w:vAlign w:val="top"/>
                </w:tcPr>
                <w:p>
                  <w:pPr>
                    <w:spacing w:before="98"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28" w:type="dxa"/>
                  <w:vMerge w:val="continue"/>
                  <w:tcBorders>
                    <w:top w:val="nil"/>
                    <w:bottom w:val="nil"/>
                  </w:tcBorders>
                  <w:textDirection w:val="tbRlV"/>
                  <w:vAlign w:val="top"/>
                </w:tcPr>
                <w:p>
                  <w:pPr>
                    <w:rPr>
                      <w:rFonts w:ascii="Arial"/>
                      <w:sz w:val="21"/>
                    </w:rPr>
                  </w:pPr>
                </w:p>
              </w:tc>
              <w:tc>
                <w:tcPr>
                  <w:tcW w:w="554" w:type="dxa"/>
                  <w:vMerge w:val="continue"/>
                  <w:tcBorders>
                    <w:top w:val="nil"/>
                    <w:bottom w:val="nil"/>
                  </w:tcBorders>
                  <w:vAlign w:val="top"/>
                </w:tcPr>
                <w:p>
                  <w:pPr>
                    <w:rPr>
                      <w:rFonts w:ascii="Arial"/>
                      <w:sz w:val="21"/>
                    </w:rPr>
                  </w:pPr>
                </w:p>
              </w:tc>
              <w:tc>
                <w:tcPr>
                  <w:tcW w:w="861" w:type="dxa"/>
                  <w:vMerge w:val="continue"/>
                  <w:tcBorders>
                    <w:top w:val="nil"/>
                    <w:bottom w:val="nil"/>
                  </w:tcBorders>
                  <w:vAlign w:val="top"/>
                </w:tcPr>
                <w:p>
                  <w:pPr>
                    <w:rPr>
                      <w:rFonts w:ascii="Arial"/>
                      <w:sz w:val="21"/>
                    </w:rPr>
                  </w:pPr>
                </w:p>
              </w:tc>
              <w:tc>
                <w:tcPr>
                  <w:tcW w:w="2210" w:type="dxa"/>
                  <w:vAlign w:val="top"/>
                </w:tcPr>
                <w:p>
                  <w:pPr>
                    <w:pStyle w:val="6"/>
                    <w:spacing w:before="63" w:line="213" w:lineRule="auto"/>
                    <w:ind w:left="790"/>
                    <w:rPr>
                      <w:sz w:val="20"/>
                      <w:szCs w:val="20"/>
                    </w:rPr>
                  </w:pPr>
                  <w:r>
                    <w:rPr>
                      <w:spacing w:val="7"/>
                      <w:sz w:val="20"/>
                      <w:szCs w:val="20"/>
                    </w:rPr>
                    <w:t>硫化氢</w:t>
                  </w:r>
                </w:p>
              </w:tc>
              <w:tc>
                <w:tcPr>
                  <w:tcW w:w="1141" w:type="dxa"/>
                  <w:vAlign w:val="top"/>
                </w:tcPr>
                <w:p>
                  <w:pPr>
                    <w:spacing w:before="98"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0.008</w:t>
                  </w:r>
                </w:p>
              </w:tc>
              <w:tc>
                <w:tcPr>
                  <w:tcW w:w="1244" w:type="dxa"/>
                  <w:vAlign w:val="top"/>
                </w:tcPr>
                <w:p>
                  <w:pPr>
                    <w:spacing w:before="98"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0.011</w:t>
                  </w:r>
                </w:p>
              </w:tc>
              <w:tc>
                <w:tcPr>
                  <w:tcW w:w="903" w:type="dxa"/>
                  <w:vAlign w:val="top"/>
                </w:tcPr>
                <w:p>
                  <w:pPr>
                    <w:spacing w:before="98"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28" w:type="dxa"/>
                  <w:vMerge w:val="continue"/>
                  <w:tcBorders>
                    <w:top w:val="nil"/>
                    <w:bottom w:val="nil"/>
                  </w:tcBorders>
                  <w:textDirection w:val="tbRlV"/>
                  <w:vAlign w:val="top"/>
                </w:tcPr>
                <w:p>
                  <w:pPr>
                    <w:rPr>
                      <w:rFonts w:ascii="Arial"/>
                      <w:sz w:val="21"/>
                    </w:rPr>
                  </w:pPr>
                </w:p>
              </w:tc>
              <w:tc>
                <w:tcPr>
                  <w:tcW w:w="554" w:type="dxa"/>
                  <w:vMerge w:val="continue"/>
                  <w:tcBorders>
                    <w:top w:val="nil"/>
                  </w:tcBorders>
                  <w:vAlign w:val="top"/>
                </w:tcPr>
                <w:p>
                  <w:pPr>
                    <w:rPr>
                      <w:rFonts w:ascii="Arial"/>
                      <w:sz w:val="21"/>
                    </w:rPr>
                  </w:pPr>
                </w:p>
              </w:tc>
              <w:tc>
                <w:tcPr>
                  <w:tcW w:w="861" w:type="dxa"/>
                  <w:vMerge w:val="continue"/>
                  <w:tcBorders>
                    <w:top w:val="nil"/>
                  </w:tcBorders>
                  <w:vAlign w:val="top"/>
                </w:tcPr>
                <w:p>
                  <w:pPr>
                    <w:rPr>
                      <w:rFonts w:ascii="Arial"/>
                      <w:sz w:val="21"/>
                    </w:rPr>
                  </w:pPr>
                </w:p>
              </w:tc>
              <w:tc>
                <w:tcPr>
                  <w:tcW w:w="2210" w:type="dxa"/>
                  <w:vAlign w:val="top"/>
                </w:tcPr>
                <w:p>
                  <w:pPr>
                    <w:pStyle w:val="6"/>
                    <w:spacing w:before="63" w:line="213" w:lineRule="auto"/>
                    <w:ind w:left="162"/>
                    <w:rPr>
                      <w:sz w:val="20"/>
                      <w:szCs w:val="20"/>
                    </w:rPr>
                  </w:pPr>
                  <w:r>
                    <w:rPr>
                      <w:spacing w:val="7"/>
                      <w:sz w:val="20"/>
                      <w:szCs w:val="20"/>
                    </w:rPr>
                    <w:t>臭气浓度（无量纲）</w:t>
                  </w:r>
                </w:p>
              </w:tc>
              <w:tc>
                <w:tcPr>
                  <w:tcW w:w="1141" w:type="dxa"/>
                  <w:vAlign w:val="top"/>
                </w:tcPr>
                <w:p>
                  <w:pPr>
                    <w:spacing w:before="99"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&lt;10</w:t>
                  </w:r>
                </w:p>
              </w:tc>
              <w:tc>
                <w:tcPr>
                  <w:tcW w:w="1244" w:type="dxa"/>
                  <w:vAlign w:val="top"/>
                </w:tcPr>
                <w:p>
                  <w:pPr>
                    <w:spacing w:before="99" w:line="195" w:lineRule="auto"/>
                    <w:ind w:left="4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&lt;10</w:t>
                  </w:r>
                </w:p>
              </w:tc>
              <w:tc>
                <w:tcPr>
                  <w:tcW w:w="903" w:type="dxa"/>
                  <w:vAlign w:val="top"/>
                </w:tcPr>
                <w:p>
                  <w:pPr>
                    <w:spacing w:before="99"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28" w:type="dxa"/>
                  <w:vMerge w:val="continue"/>
                  <w:tcBorders>
                    <w:top w:val="nil"/>
                    <w:bottom w:val="nil"/>
                  </w:tcBorders>
                  <w:textDirection w:val="tbRlV"/>
                  <w:vAlign w:val="top"/>
                </w:tcPr>
                <w:p>
                  <w:pPr>
                    <w:rPr>
                      <w:rFonts w:ascii="Arial"/>
                      <w:sz w:val="21"/>
                    </w:rPr>
                  </w:pPr>
                </w:p>
              </w:tc>
              <w:tc>
                <w:tcPr>
                  <w:tcW w:w="554" w:type="dxa"/>
                  <w:vMerge w:val="restart"/>
                  <w:tcBorders>
                    <w:bottom w:val="nil"/>
                  </w:tcBorders>
                  <w:vAlign w:val="top"/>
                </w:tcPr>
                <w:p>
                  <w:pPr>
                    <w:spacing w:line="353" w:lineRule="auto"/>
                    <w:rPr>
                      <w:rFonts w:ascii="Arial"/>
                      <w:sz w:val="21"/>
                    </w:rPr>
                  </w:pPr>
                </w:p>
                <w:p>
                  <w:pPr>
                    <w:spacing w:before="57" w:line="199"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p>
              </w:tc>
              <w:tc>
                <w:tcPr>
                  <w:tcW w:w="861" w:type="dxa"/>
                  <w:vMerge w:val="restart"/>
                  <w:tcBorders>
                    <w:bottom w:val="nil"/>
                  </w:tcBorders>
                  <w:vAlign w:val="top"/>
                </w:tcPr>
                <w:p>
                  <w:pPr>
                    <w:pStyle w:val="6"/>
                    <w:spacing w:before="228" w:line="253" w:lineRule="auto"/>
                    <w:ind w:left="11" w:right="10"/>
                    <w:rPr>
                      <w:sz w:val="20"/>
                      <w:szCs w:val="20"/>
                    </w:rPr>
                  </w:pPr>
                  <w:r>
                    <w:rPr>
                      <w:spacing w:val="6"/>
                      <w:sz w:val="20"/>
                      <w:szCs w:val="20"/>
                    </w:rPr>
                    <w:t>污水处理</w:t>
                  </w:r>
                  <w:r>
                    <w:rPr>
                      <w:spacing w:val="2"/>
                      <w:sz w:val="20"/>
                      <w:szCs w:val="20"/>
                    </w:rPr>
                    <w:t xml:space="preserve"> </w:t>
                  </w:r>
                  <w:r>
                    <w:rPr>
                      <w:spacing w:val="7"/>
                      <w:sz w:val="20"/>
                      <w:szCs w:val="20"/>
                    </w:rPr>
                    <w:t>站西界外</w:t>
                  </w:r>
                </w:p>
              </w:tc>
              <w:tc>
                <w:tcPr>
                  <w:tcW w:w="2210" w:type="dxa"/>
                  <w:vAlign w:val="top"/>
                </w:tcPr>
                <w:p>
                  <w:pPr>
                    <w:pStyle w:val="6"/>
                    <w:spacing w:before="66" w:line="210" w:lineRule="auto"/>
                    <w:ind w:left="1002"/>
                    <w:rPr>
                      <w:sz w:val="20"/>
                      <w:szCs w:val="20"/>
                    </w:rPr>
                  </w:pPr>
                  <w:r>
                    <w:rPr>
                      <w:sz w:val="20"/>
                      <w:szCs w:val="20"/>
                    </w:rPr>
                    <w:t>氨</w:t>
                  </w:r>
                </w:p>
              </w:tc>
              <w:tc>
                <w:tcPr>
                  <w:tcW w:w="1141" w:type="dxa"/>
                  <w:vAlign w:val="top"/>
                </w:tcPr>
                <w:p>
                  <w:pPr>
                    <w:spacing w:before="102" w:line="195"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244" w:type="dxa"/>
                  <w:vAlign w:val="top"/>
                </w:tcPr>
                <w:p>
                  <w:pPr>
                    <w:spacing w:before="102"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c>
                <w:tcPr>
                  <w:tcW w:w="903" w:type="dxa"/>
                  <w:vAlign w:val="top"/>
                </w:tcPr>
                <w:p>
                  <w:pPr>
                    <w:spacing w:before="102"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28" w:type="dxa"/>
                  <w:vMerge w:val="continue"/>
                  <w:tcBorders>
                    <w:top w:val="nil"/>
                    <w:bottom w:val="nil"/>
                  </w:tcBorders>
                  <w:textDirection w:val="tbRlV"/>
                  <w:vAlign w:val="top"/>
                </w:tcPr>
                <w:p>
                  <w:pPr>
                    <w:rPr>
                      <w:rFonts w:ascii="Arial"/>
                      <w:sz w:val="21"/>
                    </w:rPr>
                  </w:pPr>
                </w:p>
              </w:tc>
              <w:tc>
                <w:tcPr>
                  <w:tcW w:w="554" w:type="dxa"/>
                  <w:vMerge w:val="continue"/>
                  <w:tcBorders>
                    <w:top w:val="nil"/>
                    <w:bottom w:val="nil"/>
                  </w:tcBorders>
                  <w:vAlign w:val="top"/>
                </w:tcPr>
                <w:p>
                  <w:pPr>
                    <w:rPr>
                      <w:rFonts w:ascii="Arial"/>
                      <w:sz w:val="21"/>
                    </w:rPr>
                  </w:pPr>
                </w:p>
              </w:tc>
              <w:tc>
                <w:tcPr>
                  <w:tcW w:w="861" w:type="dxa"/>
                  <w:vMerge w:val="continue"/>
                  <w:tcBorders>
                    <w:top w:val="nil"/>
                    <w:bottom w:val="nil"/>
                  </w:tcBorders>
                  <w:vAlign w:val="top"/>
                </w:tcPr>
                <w:p>
                  <w:pPr>
                    <w:rPr>
                      <w:rFonts w:ascii="Arial"/>
                      <w:sz w:val="21"/>
                    </w:rPr>
                  </w:pPr>
                </w:p>
              </w:tc>
              <w:tc>
                <w:tcPr>
                  <w:tcW w:w="2210" w:type="dxa"/>
                  <w:vAlign w:val="top"/>
                </w:tcPr>
                <w:p>
                  <w:pPr>
                    <w:pStyle w:val="6"/>
                    <w:spacing w:before="66" w:line="210" w:lineRule="auto"/>
                    <w:ind w:left="790"/>
                    <w:rPr>
                      <w:sz w:val="20"/>
                      <w:szCs w:val="20"/>
                    </w:rPr>
                  </w:pPr>
                  <w:r>
                    <w:rPr>
                      <w:spacing w:val="7"/>
                      <w:sz w:val="20"/>
                      <w:szCs w:val="20"/>
                    </w:rPr>
                    <w:t>硫化氢</w:t>
                  </w:r>
                </w:p>
              </w:tc>
              <w:tc>
                <w:tcPr>
                  <w:tcW w:w="1141" w:type="dxa"/>
                  <w:vAlign w:val="top"/>
                </w:tcPr>
                <w:p>
                  <w:pPr>
                    <w:spacing w:before="102"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0.009</w:t>
                  </w:r>
                </w:p>
              </w:tc>
              <w:tc>
                <w:tcPr>
                  <w:tcW w:w="1244" w:type="dxa"/>
                  <w:vAlign w:val="top"/>
                </w:tcPr>
                <w:p>
                  <w:pPr>
                    <w:spacing w:before="102" w:line="195"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0.009</w:t>
                  </w:r>
                </w:p>
              </w:tc>
              <w:tc>
                <w:tcPr>
                  <w:tcW w:w="903" w:type="dxa"/>
                  <w:vAlign w:val="top"/>
                </w:tcPr>
                <w:p>
                  <w:pPr>
                    <w:spacing w:before="102" w:line="195"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28" w:type="dxa"/>
                  <w:vMerge w:val="continue"/>
                  <w:tcBorders>
                    <w:top w:val="nil"/>
                  </w:tcBorders>
                  <w:textDirection w:val="tbRlV"/>
                  <w:vAlign w:val="top"/>
                </w:tcPr>
                <w:p>
                  <w:pPr>
                    <w:rPr>
                      <w:rFonts w:ascii="Arial"/>
                      <w:sz w:val="21"/>
                    </w:rPr>
                  </w:pPr>
                </w:p>
              </w:tc>
              <w:tc>
                <w:tcPr>
                  <w:tcW w:w="554" w:type="dxa"/>
                  <w:vMerge w:val="continue"/>
                  <w:tcBorders>
                    <w:top w:val="nil"/>
                  </w:tcBorders>
                  <w:vAlign w:val="top"/>
                </w:tcPr>
                <w:p>
                  <w:pPr>
                    <w:rPr>
                      <w:rFonts w:ascii="Arial"/>
                      <w:sz w:val="21"/>
                    </w:rPr>
                  </w:pPr>
                </w:p>
              </w:tc>
              <w:tc>
                <w:tcPr>
                  <w:tcW w:w="861" w:type="dxa"/>
                  <w:vMerge w:val="continue"/>
                  <w:tcBorders>
                    <w:top w:val="nil"/>
                  </w:tcBorders>
                  <w:vAlign w:val="top"/>
                </w:tcPr>
                <w:p>
                  <w:pPr>
                    <w:rPr>
                      <w:rFonts w:ascii="Arial"/>
                      <w:sz w:val="21"/>
                    </w:rPr>
                  </w:pPr>
                </w:p>
              </w:tc>
              <w:tc>
                <w:tcPr>
                  <w:tcW w:w="2210" w:type="dxa"/>
                  <w:vAlign w:val="top"/>
                </w:tcPr>
                <w:p>
                  <w:pPr>
                    <w:pStyle w:val="6"/>
                    <w:spacing w:before="66" w:line="216" w:lineRule="auto"/>
                    <w:ind w:left="162"/>
                    <w:rPr>
                      <w:sz w:val="20"/>
                      <w:szCs w:val="20"/>
                    </w:rPr>
                  </w:pPr>
                  <w:r>
                    <w:rPr>
                      <w:spacing w:val="7"/>
                      <w:sz w:val="20"/>
                      <w:szCs w:val="20"/>
                    </w:rPr>
                    <w:t>臭气浓度（无量纲）</w:t>
                  </w:r>
                </w:p>
              </w:tc>
              <w:tc>
                <w:tcPr>
                  <w:tcW w:w="1141" w:type="dxa"/>
                  <w:vAlign w:val="top"/>
                </w:tcPr>
                <w:p>
                  <w:pPr>
                    <w:spacing w:before="102"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&lt;10</w:t>
                  </w:r>
                </w:p>
              </w:tc>
              <w:tc>
                <w:tcPr>
                  <w:tcW w:w="1244" w:type="dxa"/>
                  <w:vAlign w:val="top"/>
                </w:tcPr>
                <w:p>
                  <w:pPr>
                    <w:spacing w:before="102" w:line="195" w:lineRule="auto"/>
                    <w:ind w:left="4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&lt;10</w:t>
                  </w:r>
                </w:p>
              </w:tc>
              <w:tc>
                <w:tcPr>
                  <w:tcW w:w="903" w:type="dxa"/>
                  <w:vAlign w:val="top"/>
                </w:tcPr>
                <w:p>
                  <w:pPr>
                    <w:spacing w:before="102"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bl>
          <w:p>
            <w:pPr>
              <w:pStyle w:val="6"/>
              <w:spacing w:before="130" w:line="336" w:lineRule="auto"/>
              <w:ind w:left="107" w:right="95" w:firstLine="441"/>
            </w:pPr>
            <w:r>
              <w:rPr>
                <w:spacing w:val="-3"/>
              </w:rPr>
              <w:t>根据上述监测结果，源美冷链物流园区现有污水处理站的厂</w:t>
            </w:r>
            <w:r>
              <w:rPr>
                <w:spacing w:val="-4"/>
              </w:rPr>
              <w:t>界无组织恶臭废气</w:t>
            </w:r>
            <w:r>
              <w:t xml:space="preserve"> </w:t>
            </w:r>
            <w:r>
              <w:rPr>
                <w:spacing w:val="-1"/>
              </w:rPr>
              <w:t>排放，能够满足《恶臭污染物排放标准》（</w:t>
            </w:r>
            <w:r>
              <w:rPr>
                <w:rFonts w:ascii="Times New Roman" w:hAnsi="Times New Roman" w:eastAsia="Times New Roman" w:cs="Times New Roman"/>
                <w:spacing w:val="-1"/>
              </w:rPr>
              <w:t>GB14554-93</w:t>
            </w:r>
            <w:r>
              <w:rPr>
                <w:spacing w:val="-1"/>
              </w:rPr>
              <w:t>）中表</w:t>
            </w:r>
            <w:r>
              <w:rPr>
                <w:rFonts w:ascii="Times New Roman" w:hAnsi="Times New Roman" w:eastAsia="Times New Roman" w:cs="Times New Roman"/>
                <w:spacing w:val="-1"/>
              </w:rPr>
              <w:t>1</w:t>
            </w:r>
            <w:r>
              <w:rPr>
                <w:spacing w:val="-1"/>
              </w:rPr>
              <w:t>的厂界限值要求。</w:t>
            </w:r>
            <w:r>
              <w:t xml:space="preserve"> 说明项目现有污水处理站采取的恶臭污染物控制措施，能够确</w:t>
            </w:r>
            <w:r>
              <w:rPr>
                <w:spacing w:val="-1"/>
              </w:rPr>
              <w:t>保厂界恶臭达标排</w:t>
            </w:r>
          </w:p>
          <w:p>
            <w:pPr>
              <w:pStyle w:val="6"/>
              <w:spacing w:line="221" w:lineRule="auto"/>
              <w:ind w:left="107"/>
            </w:pPr>
            <w:r>
              <w:rPr>
                <w:spacing w:val="-4"/>
              </w:rPr>
              <w:t>放。</w:t>
            </w:r>
          </w:p>
          <w:p>
            <w:pPr>
              <w:pStyle w:val="6"/>
              <w:spacing w:before="136" w:line="220" w:lineRule="auto"/>
              <w:ind w:left="545"/>
            </w:pPr>
            <w:r>
              <w:rPr>
                <w:rFonts w:ascii="Times New Roman" w:hAnsi="Times New Roman" w:eastAsia="Times New Roman" w:cs="Times New Roman"/>
                <w:b/>
                <w:bCs/>
                <w:spacing w:val="-8"/>
              </w:rPr>
              <w:t>2</w:t>
            </w:r>
            <w:r>
              <w:rPr>
                <w:rFonts w:ascii="Times New Roman" w:hAnsi="Times New Roman" w:eastAsia="Times New Roman" w:cs="Times New Roman"/>
                <w:b/>
                <w:bCs/>
                <w:spacing w:val="-29"/>
              </w:rPr>
              <w:t xml:space="preserve"> </w:t>
            </w:r>
            <w:r>
              <w:rPr>
                <w:spacing w:val="-8"/>
                <w14:textOutline w14:w="4013" w14:cap="sq" w14:cmpd="sng">
                  <w14:solidFill>
                    <w14:srgbClr w14:val="000000"/>
                  </w14:solidFill>
                  <w14:prstDash w14:val="solid"/>
                  <w14:bevel/>
                </w14:textOutline>
              </w:rPr>
              <w:t>、废水</w:t>
            </w:r>
          </w:p>
          <w:p>
            <w:pPr>
              <w:pStyle w:val="6"/>
              <w:spacing w:before="132" w:line="339" w:lineRule="auto"/>
              <w:ind w:left="107" w:right="33" w:firstLine="441"/>
            </w:pPr>
            <w:r>
              <w:rPr>
                <w:spacing w:val="-3"/>
              </w:rPr>
              <w:t>本次环评开展时调查了源美冷链物流园区的现有排水情况</w:t>
            </w:r>
            <w:r>
              <w:rPr>
                <w:spacing w:val="-4"/>
              </w:rPr>
              <w:t>。目前，源美冷链物</w:t>
            </w:r>
            <w:r>
              <w:t xml:space="preserve"> </w:t>
            </w:r>
            <w:r>
              <w:rPr>
                <w:spacing w:val="-3"/>
              </w:rPr>
              <w:t>流已经引入部分食品生产企业，如四川省天润豆坊食品有限公司、达州合得拢食品</w:t>
            </w:r>
            <w:r>
              <w:t xml:space="preserve"> </w:t>
            </w:r>
            <w:r>
              <w:rPr>
                <w:spacing w:val="-3"/>
              </w:rPr>
              <w:t>有限公司、达州市鼎轩人家食品有限公司、达州市通川区传陆食品加工经营部、四</w:t>
            </w:r>
            <w:r>
              <w:t xml:space="preserve"> </w:t>
            </w:r>
            <w:r>
              <w:rPr>
                <w:spacing w:val="-1"/>
              </w:rPr>
              <w:t>川东鑫浜食品科技有限公司等，主要生产豆制品、火锅底料、半成品肉</w:t>
            </w:r>
            <w:r>
              <w:rPr>
                <w:spacing w:val="-2"/>
              </w:rPr>
              <w:t>类加工等。</w:t>
            </w:r>
            <w:r>
              <w:t xml:space="preserve"> </w:t>
            </w:r>
            <w:r>
              <w:rPr>
                <w:spacing w:val="-3"/>
              </w:rPr>
              <w:t>上述企业在营运生产过程也会产生生产废水，主要包括豆制品废水、肉类加工废水</w:t>
            </w:r>
            <w:r>
              <w:t xml:space="preserve"> </w:t>
            </w:r>
            <w:r>
              <w:rPr>
                <w:spacing w:val="-3"/>
              </w:rPr>
              <w:t>以及蒸汽冷凝废水等。根据环评调查，目前源美冷链物流园区每日废水产生量约为</w:t>
            </w:r>
          </w:p>
          <w:p>
            <w:pPr>
              <w:pStyle w:val="6"/>
              <w:spacing w:before="1" w:line="195" w:lineRule="auto"/>
              <w:ind w:left="124"/>
            </w:pPr>
            <w:r>
              <w:rPr>
                <w:rFonts w:ascii="Times New Roman" w:hAnsi="Times New Roman" w:eastAsia="Times New Roman" w:cs="Times New Roman"/>
                <w:spacing w:val="-3"/>
              </w:rPr>
              <w:t>1200m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3"/>
              </w:rPr>
              <w:t>/d</w:t>
            </w:r>
            <w:r>
              <w:rPr>
                <w:spacing w:val="-3"/>
              </w:rPr>
              <w:t>。</w:t>
            </w:r>
          </w:p>
          <w:p>
            <w:pPr>
              <w:pStyle w:val="6"/>
              <w:spacing w:before="148" w:line="335" w:lineRule="auto"/>
              <w:ind w:left="114" w:right="101" w:firstLine="433"/>
            </w:pPr>
            <w:r>
              <w:t>根据环评调查，源美冷链物流园区自建的污水处理站已于</w:t>
            </w:r>
            <w:r>
              <w:rPr>
                <w:rFonts w:ascii="Times New Roman" w:hAnsi="Times New Roman" w:eastAsia="Times New Roman" w:cs="Times New Roman"/>
              </w:rPr>
              <w:t>2</w:t>
            </w:r>
            <w:r>
              <w:rPr>
                <w:rFonts w:ascii="Times New Roman" w:hAnsi="Times New Roman" w:eastAsia="Times New Roman" w:cs="Times New Roman"/>
                <w:spacing w:val="-1"/>
              </w:rPr>
              <w:t>023</w:t>
            </w:r>
            <w:r>
              <w:rPr>
                <w:spacing w:val="-1"/>
              </w:rPr>
              <w:t>年</w:t>
            </w:r>
            <w:r>
              <w:rPr>
                <w:rFonts w:ascii="Times New Roman" w:hAnsi="Times New Roman" w:eastAsia="Times New Roman" w:cs="Times New Roman"/>
                <w:spacing w:val="-1"/>
              </w:rPr>
              <w:t>5</w:t>
            </w:r>
            <w:r>
              <w:rPr>
                <w:spacing w:val="-1"/>
              </w:rPr>
              <w:t>月完成了技</w:t>
            </w:r>
            <w:r>
              <w:t xml:space="preserve"> </w:t>
            </w:r>
            <w:r>
              <w:rPr>
                <w:spacing w:val="-3"/>
              </w:rPr>
              <w:t>改扩能，工艺由原来的“格栅</w:t>
            </w:r>
            <w:r>
              <w:rPr>
                <w:rFonts w:ascii="Times New Roman" w:hAnsi="Times New Roman" w:eastAsia="Times New Roman" w:cs="Times New Roman"/>
                <w:spacing w:val="-3"/>
              </w:rPr>
              <w:t>+</w:t>
            </w:r>
            <w:r>
              <w:rPr>
                <w:spacing w:val="-3"/>
              </w:rPr>
              <w:t>厌氧</w:t>
            </w:r>
            <w:r>
              <w:rPr>
                <w:rFonts w:ascii="Times New Roman" w:hAnsi="Times New Roman" w:eastAsia="Times New Roman" w:cs="Times New Roman"/>
                <w:spacing w:val="-3"/>
              </w:rPr>
              <w:t>+</w:t>
            </w:r>
            <w:r>
              <w:rPr>
                <w:spacing w:val="-3"/>
              </w:rPr>
              <w:t>好氧</w:t>
            </w:r>
            <w:r>
              <w:rPr>
                <w:rFonts w:ascii="Times New Roman" w:hAnsi="Times New Roman" w:eastAsia="Times New Roman" w:cs="Times New Roman"/>
                <w:spacing w:val="-3"/>
              </w:rPr>
              <w:t>+</w:t>
            </w:r>
            <w:r>
              <w:rPr>
                <w:spacing w:val="-3"/>
              </w:rPr>
              <w:t>二沉池</w:t>
            </w:r>
            <w:r>
              <w:rPr>
                <w:rFonts w:ascii="Times New Roman" w:hAnsi="Times New Roman" w:eastAsia="Times New Roman" w:cs="Times New Roman"/>
                <w:spacing w:val="-3"/>
              </w:rPr>
              <w:t>+</w:t>
            </w:r>
            <w:r>
              <w:rPr>
                <w:spacing w:val="-3"/>
              </w:rPr>
              <w:t>消毒</w:t>
            </w:r>
            <w:r>
              <w:rPr>
                <w:spacing w:val="-72"/>
              </w:rPr>
              <w:t xml:space="preserve"> </w:t>
            </w:r>
            <w:r>
              <w:rPr>
                <w:spacing w:val="-3"/>
              </w:rPr>
              <w:t>”改造为了“格栅</w:t>
            </w:r>
            <w:r>
              <w:rPr>
                <w:rFonts w:ascii="Times New Roman" w:hAnsi="Times New Roman" w:eastAsia="Times New Roman" w:cs="Times New Roman"/>
                <w:spacing w:val="-3"/>
              </w:rPr>
              <w:t>+</w:t>
            </w:r>
            <w:r>
              <w:rPr>
                <w:spacing w:val="-3"/>
              </w:rPr>
              <w:t>调节池</w:t>
            </w:r>
          </w:p>
          <w:p>
            <w:pPr>
              <w:pStyle w:val="6"/>
              <w:spacing w:before="1" w:line="219" w:lineRule="auto"/>
              <w:ind w:left="102"/>
            </w:pPr>
            <w:r>
              <w:rPr>
                <w:rFonts w:ascii="Times New Roman" w:hAnsi="Times New Roman" w:eastAsia="Times New Roman" w:cs="Times New Roman"/>
              </w:rPr>
              <w:t>+</w:t>
            </w:r>
            <w:r>
              <w:t>气浮除杂</w:t>
            </w:r>
            <w:r>
              <w:rPr>
                <w:rFonts w:ascii="Times New Roman" w:hAnsi="Times New Roman" w:eastAsia="Times New Roman" w:cs="Times New Roman"/>
              </w:rPr>
              <w:t>+</w:t>
            </w:r>
            <w:r>
              <w:t>厌氧</w:t>
            </w:r>
            <w:r>
              <w:rPr>
                <w:rFonts w:ascii="Times New Roman" w:hAnsi="Times New Roman" w:eastAsia="Times New Roman" w:cs="Times New Roman"/>
              </w:rPr>
              <w:t>+</w:t>
            </w:r>
            <w:r>
              <w:t>缺氧</w:t>
            </w:r>
            <w:r>
              <w:rPr>
                <w:rFonts w:ascii="Times New Roman" w:hAnsi="Times New Roman" w:eastAsia="Times New Roman" w:cs="Times New Roman"/>
              </w:rPr>
              <w:t>+</w:t>
            </w:r>
            <w:r>
              <w:t>好氧</w:t>
            </w:r>
            <w:r>
              <w:rPr>
                <w:rFonts w:ascii="Times New Roman" w:hAnsi="Times New Roman" w:eastAsia="Times New Roman" w:cs="Times New Roman"/>
              </w:rPr>
              <w:t>+</w:t>
            </w:r>
            <w:r>
              <w:t>沉淀池</w:t>
            </w:r>
            <w:r>
              <w:rPr>
                <w:rFonts w:ascii="Times New Roman" w:hAnsi="Times New Roman" w:eastAsia="Times New Roman" w:cs="Times New Roman"/>
              </w:rPr>
              <w:t>+</w:t>
            </w:r>
            <w:r>
              <w:t>消毒”，处理能力由</w:t>
            </w:r>
            <w:r>
              <w:rPr>
                <w:rFonts w:ascii="Times New Roman" w:hAnsi="Times New Roman" w:eastAsia="Times New Roman" w:cs="Times New Roman"/>
              </w:rPr>
              <w:t>1500m</w:t>
            </w:r>
            <w:r>
              <w:rPr>
                <w:rFonts w:ascii="Times New Roman" w:hAnsi="Times New Roman" w:eastAsia="Times New Roman" w:cs="Times New Roman"/>
                <w:position w:val="7"/>
                <w:sz w:val="14"/>
                <w:szCs w:val="14"/>
              </w:rPr>
              <w:t>3</w:t>
            </w:r>
            <w:r>
              <w:rPr>
                <w:rFonts w:ascii="Times New Roman" w:hAnsi="Times New Roman" w:eastAsia="Times New Roman" w:cs="Times New Roman"/>
              </w:rPr>
              <w:t>/d</w:t>
            </w:r>
            <w:r>
              <w:t>提升至</w:t>
            </w:r>
          </w:p>
          <w:p>
            <w:pPr>
              <w:pStyle w:val="6"/>
              <w:spacing w:before="140" w:line="335" w:lineRule="auto"/>
              <w:ind w:left="106" w:right="101" w:hanging="3"/>
            </w:pPr>
            <w:r>
              <w:rPr>
                <w:rFonts w:ascii="Times New Roman" w:hAnsi="Times New Roman" w:eastAsia="Times New Roman" w:cs="Times New Roman"/>
                <w:spacing w:val="-2"/>
              </w:rPr>
              <w:t>2400m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，废水经处理后排入市政污水管网，最终进入魏兴场镇污水处理厂处理后</w:t>
            </w:r>
            <w:r>
              <w:rPr>
                <w:spacing w:val="3"/>
              </w:rPr>
              <w:t xml:space="preserve"> </w:t>
            </w:r>
            <w:r>
              <w:rPr>
                <w:spacing w:val="-3"/>
              </w:rPr>
              <w:t>达标排入州河。此次污水处理站的改造主要是进行调节池及应急池的改建，改建期</w:t>
            </w:r>
          </w:p>
          <w:p>
            <w:pPr>
              <w:pStyle w:val="6"/>
              <w:spacing w:line="220" w:lineRule="auto"/>
              <w:ind w:left="124"/>
            </w:pPr>
            <w:r>
              <w:rPr>
                <w:spacing w:val="-3"/>
              </w:rPr>
              <w:t>间未发生废水事故外排。</w:t>
            </w:r>
          </w:p>
          <w:p>
            <w:pPr>
              <w:pStyle w:val="6"/>
              <w:spacing w:before="138" w:line="401" w:lineRule="exact"/>
              <w:ind w:left="549"/>
            </w:pPr>
            <w:r>
              <w:rPr>
                <w:position w:val="13"/>
              </w:rPr>
              <w:t>本次环评开展时已对源美冷链物流园区现有污水处理站</w:t>
            </w:r>
            <w:r>
              <w:rPr>
                <w:spacing w:val="-1"/>
                <w:position w:val="13"/>
              </w:rPr>
              <w:t>的废水水质进行了采</w:t>
            </w:r>
          </w:p>
          <w:p>
            <w:pPr>
              <w:pStyle w:val="6"/>
              <w:spacing w:line="220" w:lineRule="auto"/>
              <w:ind w:left="106"/>
            </w:pPr>
            <w:r>
              <w:rPr>
                <w:spacing w:val="-1"/>
              </w:rPr>
              <w:t>样监测，监测数据如下：</w:t>
            </w:r>
          </w:p>
          <w:p>
            <w:pPr>
              <w:pStyle w:val="6"/>
              <w:spacing w:before="147" w:line="221" w:lineRule="auto"/>
              <w:ind w:left="796"/>
              <w:rPr>
                <w:rFonts w:ascii="Times New Roman" w:hAnsi="Times New Roman" w:eastAsia="Times New Roman" w:cs="Times New Roman"/>
                <w:sz w:val="20"/>
                <w:szCs w:val="20"/>
              </w:rPr>
            </w:pPr>
            <w:r>
              <w:rPr>
                <w:spacing w:val="9"/>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9"/>
                <w:sz w:val="20"/>
                <w:szCs w:val="20"/>
              </w:rPr>
              <w:t xml:space="preserve">2-11    </w:t>
            </w:r>
            <w:r>
              <w:rPr>
                <w:spacing w:val="9"/>
                <w:sz w:val="20"/>
                <w:szCs w:val="20"/>
                <w14:textOutline w14:w="3795" w14:cap="sq" w14:cmpd="sng">
                  <w14:solidFill>
                    <w14:srgbClr w14:val="000000"/>
                  </w14:solidFill>
                  <w14:prstDash w14:val="solid"/>
                  <w14:bevel/>
                </w14:textOutline>
              </w:rPr>
              <w:t>源美冷链物流园区现有</w:t>
            </w:r>
            <w:r>
              <w:rPr>
                <w:spacing w:val="8"/>
                <w:sz w:val="20"/>
                <w:szCs w:val="20"/>
                <w14:textOutline w14:w="3795" w14:cap="sq" w14:cmpd="sng">
                  <w14:solidFill>
                    <w14:srgbClr w14:val="000000"/>
                  </w14:solidFill>
                  <w14:prstDash w14:val="solid"/>
                  <w14:bevel/>
                </w14:textOutline>
              </w:rPr>
              <w:t>污水处理站进出水质监测结果</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8"/>
                <w:sz w:val="20"/>
                <w:szCs w:val="20"/>
              </w:rPr>
              <w:t>/L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restart"/>
            <w:tcBorders>
              <w:top w:val="nil"/>
              <w:bottom w:val="nil"/>
            </w:tcBorders>
            <w:vAlign w:val="top"/>
          </w:tcPr>
          <w:p>
            <w:pPr>
              <w:rPr>
                <w:rFonts w:ascii="Arial"/>
                <w:sz w:val="21"/>
              </w:rPr>
            </w:pPr>
          </w:p>
        </w:tc>
        <w:tc>
          <w:tcPr>
            <w:tcW w:w="1085" w:type="dxa"/>
            <w:vMerge w:val="restart"/>
            <w:tcBorders>
              <w:bottom w:val="nil"/>
            </w:tcBorders>
            <w:vAlign w:val="top"/>
          </w:tcPr>
          <w:p>
            <w:pPr>
              <w:pStyle w:val="6"/>
              <w:spacing w:before="228" w:line="227" w:lineRule="auto"/>
              <w:ind w:left="119"/>
              <w:rPr>
                <w:sz w:val="20"/>
                <w:szCs w:val="20"/>
              </w:rPr>
            </w:pPr>
            <w:r>
              <w:rPr>
                <w:spacing w:val="8"/>
                <w:sz w:val="20"/>
                <w:szCs w:val="20"/>
                <w14:textOutline w14:w="3795" w14:cap="sq" w14:cmpd="sng">
                  <w14:solidFill>
                    <w14:srgbClr w14:val="000000"/>
                  </w14:solidFill>
                  <w14:prstDash w14:val="solid"/>
                  <w14:bevel/>
                </w14:textOutline>
              </w:rPr>
              <w:t>采样点位</w:t>
            </w:r>
          </w:p>
        </w:tc>
        <w:tc>
          <w:tcPr>
            <w:tcW w:w="1382" w:type="dxa"/>
            <w:vMerge w:val="restart"/>
            <w:tcBorders>
              <w:bottom w:val="nil"/>
            </w:tcBorders>
            <w:vAlign w:val="top"/>
          </w:tcPr>
          <w:p>
            <w:pPr>
              <w:pStyle w:val="6"/>
              <w:spacing w:before="228" w:line="228" w:lineRule="auto"/>
              <w:ind w:left="270"/>
              <w:rPr>
                <w:sz w:val="20"/>
                <w:szCs w:val="20"/>
              </w:rPr>
            </w:pPr>
            <w:r>
              <w:rPr>
                <w:spacing w:val="8"/>
                <w:sz w:val="20"/>
                <w:szCs w:val="20"/>
                <w14:textOutline w14:w="3795" w14:cap="sq" w14:cmpd="sng">
                  <w14:solidFill>
                    <w14:srgbClr w14:val="000000"/>
                  </w14:solidFill>
                  <w14:prstDash w14:val="solid"/>
                  <w14:bevel/>
                </w14:textOutline>
              </w:rPr>
              <w:t>样品状态</w:t>
            </w:r>
          </w:p>
        </w:tc>
        <w:tc>
          <w:tcPr>
            <w:tcW w:w="1890" w:type="dxa"/>
            <w:vMerge w:val="restart"/>
            <w:tcBorders>
              <w:bottom w:val="nil"/>
            </w:tcBorders>
            <w:vAlign w:val="top"/>
          </w:tcPr>
          <w:p>
            <w:pPr>
              <w:pStyle w:val="6"/>
              <w:spacing w:before="228" w:line="228" w:lineRule="auto"/>
              <w:ind w:left="528"/>
              <w:rPr>
                <w:sz w:val="20"/>
                <w:szCs w:val="20"/>
              </w:rPr>
            </w:pPr>
            <w:r>
              <w:rPr>
                <w:spacing w:val="8"/>
                <w:sz w:val="20"/>
                <w:szCs w:val="20"/>
                <w14:textOutline w14:w="3795" w14:cap="sq" w14:cmpd="sng">
                  <w14:solidFill>
                    <w14:srgbClr w14:val="000000"/>
                  </w14:solidFill>
                  <w14:prstDash w14:val="solid"/>
                  <w14:bevel/>
                </w14:textOutline>
              </w:rPr>
              <w:t>检测项目</w:t>
            </w:r>
          </w:p>
        </w:tc>
        <w:tc>
          <w:tcPr>
            <w:tcW w:w="2165" w:type="dxa"/>
            <w:gridSpan w:val="2"/>
            <w:vAlign w:val="top"/>
          </w:tcPr>
          <w:p>
            <w:pPr>
              <w:pStyle w:val="6"/>
              <w:spacing w:before="75" w:line="202" w:lineRule="auto"/>
              <w:ind w:left="881"/>
              <w:rPr>
                <w:sz w:val="20"/>
                <w:szCs w:val="20"/>
              </w:rPr>
            </w:pPr>
            <w:r>
              <w:rPr>
                <w:spacing w:val="5"/>
                <w:sz w:val="20"/>
                <w:szCs w:val="20"/>
                <w14:textOutline w14:w="3795" w14:cap="sq" w14:cmpd="sng">
                  <w14:solidFill>
                    <w14:srgbClr w14:val="000000"/>
                  </w14:solidFill>
                  <w14:prstDash w14:val="solid"/>
                  <w14:bevel/>
                </w14:textOutline>
              </w:rPr>
              <w:t>均值</w:t>
            </w:r>
          </w:p>
        </w:tc>
        <w:tc>
          <w:tcPr>
            <w:tcW w:w="1024" w:type="dxa"/>
            <w:vMerge w:val="restart"/>
            <w:tcBorders>
              <w:bottom w:val="nil"/>
            </w:tcBorders>
            <w:vAlign w:val="top"/>
          </w:tcPr>
          <w:p>
            <w:pPr>
              <w:pStyle w:val="6"/>
              <w:spacing w:before="228" w:line="228" w:lineRule="auto"/>
              <w:ind w:left="103"/>
              <w:rPr>
                <w:sz w:val="20"/>
                <w:szCs w:val="20"/>
              </w:rPr>
            </w:pPr>
            <w:r>
              <w:rPr>
                <w:spacing w:val="8"/>
                <w:sz w:val="20"/>
                <w:szCs w:val="20"/>
                <w14:textOutline w14:w="3795" w14:cap="sq" w14:cmpd="sng">
                  <w14:solidFill>
                    <w14:srgbClr w14:val="000000"/>
                  </w14:solidFill>
                  <w14:prstDash w14:val="solid"/>
                  <w14:bevel/>
                </w14:textOutline>
              </w:rPr>
              <w:t>标准限值</w:t>
            </w:r>
          </w:p>
        </w:tc>
        <w:tc>
          <w:tcPr>
            <w:tcW w:w="248"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tcBorders>
            <w:vAlign w:val="top"/>
          </w:tcPr>
          <w:p>
            <w:pPr>
              <w:rPr>
                <w:rFonts w:ascii="Arial"/>
                <w:sz w:val="21"/>
              </w:rPr>
            </w:pPr>
          </w:p>
        </w:tc>
        <w:tc>
          <w:tcPr>
            <w:tcW w:w="1382" w:type="dxa"/>
            <w:vMerge w:val="continue"/>
            <w:tcBorders>
              <w:top w:val="nil"/>
            </w:tcBorders>
            <w:vAlign w:val="top"/>
          </w:tcPr>
          <w:p>
            <w:pPr>
              <w:rPr>
                <w:rFonts w:ascii="Arial"/>
                <w:sz w:val="21"/>
              </w:rPr>
            </w:pPr>
          </w:p>
        </w:tc>
        <w:tc>
          <w:tcPr>
            <w:tcW w:w="1890" w:type="dxa"/>
            <w:vMerge w:val="continue"/>
            <w:tcBorders>
              <w:top w:val="nil"/>
            </w:tcBorders>
            <w:vAlign w:val="top"/>
          </w:tcPr>
          <w:p>
            <w:pPr>
              <w:rPr>
                <w:rFonts w:ascii="Arial"/>
                <w:sz w:val="21"/>
              </w:rPr>
            </w:pPr>
          </w:p>
        </w:tc>
        <w:tc>
          <w:tcPr>
            <w:tcW w:w="1036" w:type="dxa"/>
            <w:vAlign w:val="top"/>
          </w:tcPr>
          <w:p>
            <w:pPr>
              <w:spacing w:before="111" w:line="191" w:lineRule="auto"/>
              <w:ind w:left="102"/>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2024.1.23</w:t>
            </w:r>
          </w:p>
        </w:tc>
        <w:tc>
          <w:tcPr>
            <w:tcW w:w="1129" w:type="dxa"/>
            <w:vAlign w:val="top"/>
          </w:tcPr>
          <w:p>
            <w:pPr>
              <w:spacing w:before="111" w:line="191" w:lineRule="auto"/>
              <w:ind w:left="15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2024.1.24</w:t>
            </w:r>
          </w:p>
        </w:tc>
        <w:tc>
          <w:tcPr>
            <w:tcW w:w="1024" w:type="dxa"/>
            <w:vMerge w:val="continue"/>
            <w:tcBorders>
              <w:top w:val="nil"/>
            </w:tcBorders>
            <w:vAlign w:val="top"/>
          </w:tcPr>
          <w:p>
            <w:pPr>
              <w:rPr>
                <w:rFonts w:ascii="Arial"/>
                <w:sz w:val="21"/>
              </w:rPr>
            </w:pP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restart"/>
            <w:tcBorders>
              <w:bottom w:val="nil"/>
            </w:tcBorders>
            <w:textDirection w:val="tbRlV"/>
            <w:vAlign w:val="top"/>
          </w:tcPr>
          <w:p>
            <w:pPr>
              <w:spacing w:line="363" w:lineRule="auto"/>
              <w:rPr>
                <w:rFonts w:ascii="Arial"/>
                <w:sz w:val="21"/>
              </w:rPr>
            </w:pPr>
          </w:p>
          <w:p>
            <w:pPr>
              <w:pStyle w:val="6"/>
              <w:spacing w:before="67" w:line="215" w:lineRule="auto"/>
              <w:ind w:left="85"/>
              <w:rPr>
                <w:sz w:val="20"/>
                <w:szCs w:val="20"/>
              </w:rPr>
            </w:pPr>
            <w:r>
              <w:rPr>
                <w:spacing w:val="8"/>
                <w:sz w:val="20"/>
                <w:szCs w:val="20"/>
              </w:rPr>
              <w:t>项</w:t>
            </w:r>
            <w:r>
              <w:rPr>
                <w:spacing w:val="-8"/>
                <w:sz w:val="20"/>
                <w:szCs w:val="20"/>
              </w:rPr>
              <w:t xml:space="preserve"> </w:t>
            </w:r>
            <w:r>
              <w:rPr>
                <w:spacing w:val="8"/>
                <w:sz w:val="20"/>
                <w:szCs w:val="20"/>
              </w:rPr>
              <w:t>目</w:t>
            </w:r>
            <w:r>
              <w:rPr>
                <w:spacing w:val="-9"/>
                <w:sz w:val="20"/>
                <w:szCs w:val="20"/>
              </w:rPr>
              <w:t xml:space="preserve"> </w:t>
            </w:r>
            <w:r>
              <w:rPr>
                <w:spacing w:val="8"/>
                <w:sz w:val="20"/>
                <w:szCs w:val="20"/>
              </w:rPr>
              <w:t>污</w:t>
            </w:r>
          </w:p>
        </w:tc>
        <w:tc>
          <w:tcPr>
            <w:tcW w:w="1382" w:type="dxa"/>
            <w:vMerge w:val="restart"/>
            <w:tcBorders>
              <w:bottom w:val="nil"/>
            </w:tcBorders>
            <w:vAlign w:val="top"/>
          </w:tcPr>
          <w:p>
            <w:pPr>
              <w:pStyle w:val="6"/>
              <w:spacing w:before="84" w:line="228" w:lineRule="auto"/>
              <w:ind w:left="481"/>
              <w:rPr>
                <w:sz w:val="20"/>
                <w:szCs w:val="20"/>
              </w:rPr>
            </w:pPr>
            <w:r>
              <w:rPr>
                <w:spacing w:val="5"/>
                <w:sz w:val="20"/>
                <w:szCs w:val="20"/>
              </w:rPr>
              <w:t>黄色</w:t>
            </w:r>
          </w:p>
          <w:p>
            <w:pPr>
              <w:pStyle w:val="6"/>
              <w:spacing w:before="53" w:line="228" w:lineRule="auto"/>
              <w:ind w:left="63"/>
              <w:rPr>
                <w:sz w:val="20"/>
                <w:szCs w:val="20"/>
              </w:rPr>
            </w:pPr>
            <w:r>
              <w:rPr>
                <w:spacing w:val="8"/>
                <w:sz w:val="20"/>
                <w:szCs w:val="20"/>
              </w:rPr>
              <w:t>有很明显臭味</w:t>
            </w:r>
          </w:p>
          <w:p>
            <w:pPr>
              <w:pStyle w:val="6"/>
              <w:spacing w:before="53" w:line="228" w:lineRule="auto"/>
              <w:ind w:left="484"/>
              <w:rPr>
                <w:sz w:val="20"/>
                <w:szCs w:val="20"/>
              </w:rPr>
            </w:pPr>
            <w:r>
              <w:rPr>
                <w:spacing w:val="3"/>
                <w:sz w:val="20"/>
                <w:szCs w:val="20"/>
              </w:rPr>
              <w:t>浑浊</w:t>
            </w:r>
          </w:p>
        </w:tc>
        <w:tc>
          <w:tcPr>
            <w:tcW w:w="1890" w:type="dxa"/>
            <w:vAlign w:val="top"/>
          </w:tcPr>
          <w:p>
            <w:pPr>
              <w:pStyle w:val="6"/>
              <w:spacing w:before="76" w:line="202"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9"/>
                <w:sz w:val="20"/>
                <w:szCs w:val="20"/>
              </w:rPr>
              <w:t>(</w:t>
            </w:r>
            <w:r>
              <w:rPr>
                <w:spacing w:val="9"/>
                <w:sz w:val="20"/>
                <w:szCs w:val="20"/>
              </w:rPr>
              <w:t>无量纲</w:t>
            </w:r>
            <w:r>
              <w:rPr>
                <w:rFonts w:ascii="Times New Roman" w:hAnsi="Times New Roman" w:eastAsia="Times New Roman" w:cs="Times New Roman"/>
                <w:spacing w:val="9"/>
                <w:sz w:val="20"/>
                <w:szCs w:val="20"/>
              </w:rPr>
              <w:t>)</w:t>
            </w:r>
          </w:p>
        </w:tc>
        <w:tc>
          <w:tcPr>
            <w:tcW w:w="1036" w:type="dxa"/>
            <w:vAlign w:val="top"/>
          </w:tcPr>
          <w:p>
            <w:pPr>
              <w:spacing w:before="97"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6.8</w:t>
            </w:r>
          </w:p>
        </w:tc>
        <w:tc>
          <w:tcPr>
            <w:tcW w:w="1129" w:type="dxa"/>
            <w:vAlign w:val="top"/>
          </w:tcPr>
          <w:p>
            <w:pPr>
              <w:spacing w:before="97"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6.8</w:t>
            </w:r>
          </w:p>
        </w:tc>
        <w:tc>
          <w:tcPr>
            <w:tcW w:w="1024" w:type="dxa"/>
            <w:vAlign w:val="top"/>
          </w:tcPr>
          <w:p>
            <w:pPr>
              <w:spacing w:before="93"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75" w:line="203" w:lineRule="auto"/>
              <w:ind w:left="428"/>
              <w:rPr>
                <w:sz w:val="20"/>
                <w:szCs w:val="20"/>
              </w:rPr>
            </w:pPr>
            <w:r>
              <w:rPr>
                <w:spacing w:val="5"/>
                <w:sz w:val="20"/>
                <w:szCs w:val="20"/>
              </w:rPr>
              <w:t>色度（倍）</w:t>
            </w:r>
          </w:p>
        </w:tc>
        <w:tc>
          <w:tcPr>
            <w:tcW w:w="1036" w:type="dxa"/>
            <w:vAlign w:val="top"/>
          </w:tcPr>
          <w:p>
            <w:pPr>
              <w:spacing w:before="96" w:line="195" w:lineRule="auto"/>
              <w:ind w:left="4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129" w:type="dxa"/>
            <w:vAlign w:val="top"/>
          </w:tcPr>
          <w:p>
            <w:pPr>
              <w:spacing w:before="96" w:line="195" w:lineRule="auto"/>
              <w:ind w:left="4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024" w:type="dxa"/>
            <w:vAlign w:val="top"/>
          </w:tcPr>
          <w:p>
            <w:pPr>
              <w:spacing w:before="92"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238" w:type="dxa"/>
            <w:vMerge w:val="continue"/>
            <w:tcBorders>
              <w:top w:val="nil"/>
              <w:bottom w:val="single" w:color="000000" w:sz="6" w:space="0"/>
            </w:tcBorders>
            <w:vAlign w:val="top"/>
          </w:tcPr>
          <w:p>
            <w:pPr>
              <w:rPr>
                <w:rFonts w:ascii="Arial"/>
                <w:sz w:val="21"/>
              </w:rPr>
            </w:pPr>
          </w:p>
        </w:tc>
        <w:tc>
          <w:tcPr>
            <w:tcW w:w="1085" w:type="dxa"/>
            <w:vMerge w:val="continue"/>
            <w:tcBorders>
              <w:top w:val="nil"/>
              <w:bottom w:val="single" w:color="000000" w:sz="6" w:space="0"/>
            </w:tcBorders>
            <w:textDirection w:val="tbRlV"/>
            <w:vAlign w:val="top"/>
          </w:tcPr>
          <w:p>
            <w:pPr>
              <w:rPr>
                <w:rFonts w:ascii="Arial"/>
                <w:sz w:val="21"/>
              </w:rPr>
            </w:pPr>
          </w:p>
        </w:tc>
        <w:tc>
          <w:tcPr>
            <w:tcW w:w="1382" w:type="dxa"/>
            <w:vMerge w:val="continue"/>
            <w:tcBorders>
              <w:top w:val="nil"/>
              <w:bottom w:val="single" w:color="000000" w:sz="6" w:space="0"/>
            </w:tcBorders>
            <w:vAlign w:val="top"/>
          </w:tcPr>
          <w:p>
            <w:pPr>
              <w:rPr>
                <w:rFonts w:ascii="Arial"/>
                <w:sz w:val="21"/>
              </w:rPr>
            </w:pPr>
          </w:p>
        </w:tc>
        <w:tc>
          <w:tcPr>
            <w:tcW w:w="1890" w:type="dxa"/>
            <w:tcBorders>
              <w:bottom w:val="single" w:color="000000" w:sz="6" w:space="0"/>
            </w:tcBorders>
            <w:vAlign w:val="top"/>
          </w:tcPr>
          <w:p>
            <w:pPr>
              <w:pStyle w:val="6"/>
              <w:spacing w:before="74" w:line="227" w:lineRule="auto"/>
              <w:ind w:left="426"/>
              <w:rPr>
                <w:sz w:val="20"/>
                <w:szCs w:val="20"/>
              </w:rPr>
            </w:pPr>
            <w:r>
              <w:rPr>
                <w:spacing w:val="7"/>
                <w:sz w:val="20"/>
                <w:szCs w:val="20"/>
              </w:rPr>
              <w:t>化学需氧量</w:t>
            </w:r>
          </w:p>
        </w:tc>
        <w:tc>
          <w:tcPr>
            <w:tcW w:w="1036" w:type="dxa"/>
            <w:tcBorders>
              <w:bottom w:val="single" w:color="000000" w:sz="6" w:space="0"/>
            </w:tcBorders>
            <w:vAlign w:val="top"/>
          </w:tcPr>
          <w:p>
            <w:pPr>
              <w:spacing w:before="79" w:line="213" w:lineRule="auto"/>
              <w:ind w:left="143"/>
              <w:rPr>
                <w:rFonts w:ascii="Times New Roman" w:hAnsi="Times New Roman" w:eastAsia="Times New Roman" w:cs="Times New Roman"/>
                <w:sz w:val="13"/>
                <w:szCs w:val="13"/>
              </w:rPr>
            </w:pPr>
            <w:r>
              <w:rPr>
                <w:rFonts w:ascii="Times New Roman" w:hAnsi="Times New Roman" w:eastAsia="Times New Roman" w:cs="Times New Roman"/>
                <w:sz w:val="20"/>
                <w:szCs w:val="20"/>
              </w:rPr>
              <w:t>9.73×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position w:val="6"/>
                <w:sz w:val="13"/>
                <w:szCs w:val="13"/>
              </w:rPr>
              <w:t>3</w:t>
            </w:r>
          </w:p>
        </w:tc>
        <w:tc>
          <w:tcPr>
            <w:tcW w:w="1129" w:type="dxa"/>
            <w:tcBorders>
              <w:bottom w:val="single" w:color="000000" w:sz="6" w:space="0"/>
            </w:tcBorders>
            <w:vAlign w:val="top"/>
          </w:tcPr>
          <w:p>
            <w:pPr>
              <w:spacing w:before="79" w:line="213" w:lineRule="auto"/>
              <w:ind w:left="196"/>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8.19×</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
                <w:position w:val="6"/>
                <w:sz w:val="13"/>
                <w:szCs w:val="13"/>
              </w:rPr>
              <w:t>3</w:t>
            </w:r>
          </w:p>
        </w:tc>
        <w:tc>
          <w:tcPr>
            <w:tcW w:w="1024" w:type="dxa"/>
            <w:tcBorders>
              <w:bottom w:val="single" w:color="000000" w:sz="6" w:space="0"/>
            </w:tcBorders>
            <w:vAlign w:val="top"/>
          </w:tcPr>
          <w:p>
            <w:pPr>
              <w:spacing w:before="92"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55" w:type="default"/>
          <w:pgSz w:w="11906" w:h="16839"/>
          <w:pgMar w:top="1431" w:right="1514" w:bottom="1259" w:left="1513" w:header="0" w:footer="1080" w:gutter="0"/>
          <w:cols w:space="720" w:num="1"/>
        </w:sectPr>
      </w:pPr>
    </w:p>
    <w:p>
      <w:pPr>
        <w:spacing w:before="2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38"/>
        <w:gridCol w:w="1085"/>
        <w:gridCol w:w="1382"/>
        <w:gridCol w:w="1890"/>
        <w:gridCol w:w="1036"/>
        <w:gridCol w:w="1129"/>
        <w:gridCol w:w="1024"/>
        <w:gridCol w:w="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1" w:type="dxa"/>
            <w:vMerge w:val="restart"/>
            <w:tcBorders>
              <w:left w:val="single" w:color="000000" w:sz="6" w:space="0"/>
              <w:bottom w:val="nil"/>
            </w:tcBorders>
            <w:vAlign w:val="top"/>
          </w:tcPr>
          <w:p>
            <w:pPr>
              <w:rPr>
                <w:rFonts w:ascii="Arial"/>
                <w:sz w:val="21"/>
              </w:rPr>
            </w:pPr>
          </w:p>
        </w:tc>
        <w:tc>
          <w:tcPr>
            <w:tcW w:w="238" w:type="dxa"/>
            <w:vMerge w:val="restart"/>
            <w:tcBorders>
              <w:bottom w:val="nil"/>
            </w:tcBorders>
            <w:vAlign w:val="top"/>
          </w:tcPr>
          <w:p>
            <w:pPr>
              <w:rPr>
                <w:rFonts w:ascii="Arial"/>
                <w:sz w:val="21"/>
              </w:rPr>
            </w:pPr>
          </w:p>
        </w:tc>
        <w:tc>
          <w:tcPr>
            <w:tcW w:w="1085" w:type="dxa"/>
            <w:vMerge w:val="restart"/>
            <w:tcBorders>
              <w:bottom w:val="nil"/>
            </w:tcBorders>
            <w:textDirection w:val="tbRlV"/>
            <w:vAlign w:val="top"/>
          </w:tcPr>
          <w:p>
            <w:pPr>
              <w:spacing w:line="363" w:lineRule="auto"/>
              <w:rPr>
                <w:rFonts w:ascii="Arial"/>
                <w:sz w:val="21"/>
              </w:rPr>
            </w:pPr>
          </w:p>
          <w:p>
            <w:pPr>
              <w:pStyle w:val="6"/>
              <w:spacing w:before="67" w:line="208" w:lineRule="auto"/>
              <w:ind w:left="76"/>
              <w:rPr>
                <w:sz w:val="20"/>
                <w:szCs w:val="20"/>
              </w:rPr>
            </w:pPr>
            <w:r>
              <w:rPr>
                <w:spacing w:val="6"/>
                <w:sz w:val="20"/>
                <w:szCs w:val="20"/>
              </w:rPr>
              <w:t>水 处</w:t>
            </w:r>
            <w:r>
              <w:rPr>
                <w:spacing w:val="-6"/>
                <w:sz w:val="20"/>
                <w:szCs w:val="20"/>
              </w:rPr>
              <w:t xml:space="preserve"> </w:t>
            </w:r>
            <w:r>
              <w:rPr>
                <w:spacing w:val="6"/>
                <w:sz w:val="20"/>
                <w:szCs w:val="20"/>
              </w:rPr>
              <w:t>理</w:t>
            </w:r>
            <w:r>
              <w:rPr>
                <w:spacing w:val="-8"/>
                <w:sz w:val="20"/>
                <w:szCs w:val="20"/>
              </w:rPr>
              <w:t xml:space="preserve"> </w:t>
            </w:r>
            <w:r>
              <w:rPr>
                <w:spacing w:val="6"/>
                <w:sz w:val="20"/>
                <w:szCs w:val="20"/>
              </w:rPr>
              <w:t>站</w:t>
            </w:r>
            <w:r>
              <w:rPr>
                <w:spacing w:val="-9"/>
                <w:sz w:val="20"/>
                <w:szCs w:val="20"/>
              </w:rPr>
              <w:t xml:space="preserve"> </w:t>
            </w:r>
            <w:r>
              <w:rPr>
                <w:spacing w:val="6"/>
                <w:sz w:val="20"/>
                <w:szCs w:val="20"/>
              </w:rPr>
              <w:t>进</w:t>
            </w:r>
            <w:r>
              <w:rPr>
                <w:spacing w:val="-9"/>
                <w:sz w:val="20"/>
                <w:szCs w:val="20"/>
              </w:rPr>
              <w:t xml:space="preserve"> </w:t>
            </w:r>
            <w:r>
              <w:rPr>
                <w:spacing w:val="6"/>
                <w:sz w:val="20"/>
                <w:szCs w:val="20"/>
              </w:rPr>
              <w:t>水</w:t>
            </w:r>
            <w:r>
              <w:rPr>
                <w:spacing w:val="-9"/>
                <w:sz w:val="20"/>
                <w:szCs w:val="20"/>
              </w:rPr>
              <w:t xml:space="preserve"> </w:t>
            </w:r>
            <w:r>
              <w:rPr>
                <w:spacing w:val="6"/>
                <w:position w:val="1"/>
                <w:sz w:val="20"/>
                <w:szCs w:val="20"/>
              </w:rPr>
              <w:t>口</w:t>
            </w:r>
          </w:p>
        </w:tc>
        <w:tc>
          <w:tcPr>
            <w:tcW w:w="1382" w:type="dxa"/>
            <w:vMerge w:val="restart"/>
            <w:tcBorders>
              <w:bottom w:val="nil"/>
            </w:tcBorders>
            <w:vAlign w:val="top"/>
          </w:tcPr>
          <w:p>
            <w:pPr>
              <w:pStyle w:val="6"/>
              <w:spacing w:before="76" w:line="228" w:lineRule="auto"/>
              <w:ind w:left="380"/>
              <w:rPr>
                <w:sz w:val="20"/>
                <w:szCs w:val="20"/>
              </w:rPr>
            </w:pPr>
            <w:r>
              <w:rPr>
                <w:spacing w:val="6"/>
                <w:sz w:val="20"/>
                <w:szCs w:val="20"/>
              </w:rPr>
              <w:t>有油膜</w:t>
            </w:r>
          </w:p>
        </w:tc>
        <w:tc>
          <w:tcPr>
            <w:tcW w:w="1890" w:type="dxa"/>
            <w:vAlign w:val="top"/>
          </w:tcPr>
          <w:p>
            <w:pPr>
              <w:pStyle w:val="6"/>
              <w:spacing w:before="76" w:line="215" w:lineRule="auto"/>
              <w:ind w:left="739"/>
              <w:rPr>
                <w:sz w:val="20"/>
                <w:szCs w:val="20"/>
              </w:rPr>
            </w:pPr>
            <w:r>
              <w:rPr>
                <w:spacing w:val="4"/>
                <w:sz w:val="20"/>
                <w:szCs w:val="20"/>
              </w:rPr>
              <w:t>氨氮</w:t>
            </w:r>
          </w:p>
        </w:tc>
        <w:tc>
          <w:tcPr>
            <w:tcW w:w="1036" w:type="dxa"/>
            <w:vAlign w:val="top"/>
          </w:tcPr>
          <w:p>
            <w:pPr>
              <w:spacing w:before="97"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272</w:t>
            </w:r>
          </w:p>
        </w:tc>
        <w:tc>
          <w:tcPr>
            <w:tcW w:w="1129" w:type="dxa"/>
            <w:vAlign w:val="top"/>
          </w:tcPr>
          <w:p>
            <w:pPr>
              <w:spacing w:before="97" w:line="195" w:lineRule="auto"/>
              <w:ind w:left="4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234</w:t>
            </w:r>
          </w:p>
        </w:tc>
        <w:tc>
          <w:tcPr>
            <w:tcW w:w="1024" w:type="dxa"/>
            <w:vAlign w:val="top"/>
          </w:tcPr>
          <w:p>
            <w:pPr>
              <w:spacing w:before="93"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2" w:line="214" w:lineRule="auto"/>
              <w:ind w:left="217"/>
              <w:rPr>
                <w:sz w:val="20"/>
                <w:szCs w:val="20"/>
              </w:rPr>
            </w:pPr>
            <w:r>
              <w:rPr>
                <w:spacing w:val="8"/>
                <w:sz w:val="20"/>
                <w:szCs w:val="20"/>
              </w:rPr>
              <w:t>五日生化需氧量</w:t>
            </w:r>
          </w:p>
        </w:tc>
        <w:tc>
          <w:tcPr>
            <w:tcW w:w="1036" w:type="dxa"/>
            <w:vAlign w:val="top"/>
          </w:tcPr>
          <w:p>
            <w:pPr>
              <w:spacing w:before="63" w:line="216" w:lineRule="auto"/>
              <w:ind w:left="139"/>
              <w:rPr>
                <w:rFonts w:ascii="Times New Roman" w:hAnsi="Times New Roman" w:eastAsia="Times New Roman" w:cs="Times New Roman"/>
                <w:sz w:val="13"/>
                <w:szCs w:val="13"/>
              </w:rPr>
            </w:pPr>
            <w:r>
              <w:rPr>
                <w:rFonts w:ascii="Times New Roman" w:hAnsi="Times New Roman" w:eastAsia="Times New Roman" w:cs="Times New Roman"/>
                <w:sz w:val="20"/>
                <w:szCs w:val="20"/>
              </w:rPr>
              <w:t>2.85×</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position w:val="6"/>
                <w:sz w:val="13"/>
                <w:szCs w:val="13"/>
              </w:rPr>
              <w:t>3</w:t>
            </w:r>
          </w:p>
        </w:tc>
        <w:tc>
          <w:tcPr>
            <w:tcW w:w="1129" w:type="dxa"/>
            <w:vAlign w:val="top"/>
          </w:tcPr>
          <w:p>
            <w:pPr>
              <w:spacing w:before="63" w:line="216" w:lineRule="auto"/>
              <w:ind w:left="188"/>
              <w:rPr>
                <w:rFonts w:ascii="Times New Roman" w:hAnsi="Times New Roman" w:eastAsia="Times New Roman" w:cs="Times New Roman"/>
                <w:sz w:val="13"/>
                <w:szCs w:val="13"/>
              </w:rPr>
            </w:pPr>
            <w:r>
              <w:rPr>
                <w:rFonts w:ascii="Times New Roman" w:hAnsi="Times New Roman" w:eastAsia="Times New Roman" w:cs="Times New Roman"/>
                <w:sz w:val="20"/>
                <w:szCs w:val="20"/>
              </w:rPr>
              <w:t>2.57×</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position w:val="6"/>
                <w:sz w:val="13"/>
                <w:szCs w:val="13"/>
              </w:rPr>
              <w:t>3</w:t>
            </w:r>
          </w:p>
        </w:tc>
        <w:tc>
          <w:tcPr>
            <w:tcW w:w="1024" w:type="dxa"/>
            <w:vAlign w:val="top"/>
          </w:tcPr>
          <w:p>
            <w:pPr>
              <w:spacing w:before="79"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2" w:line="215" w:lineRule="auto"/>
              <w:ind w:left="158"/>
              <w:rPr>
                <w:rFonts w:ascii="Times New Roman" w:hAnsi="Times New Roman" w:eastAsia="Times New Roman" w:cs="Times New Roman"/>
                <w:sz w:val="20"/>
                <w:szCs w:val="20"/>
              </w:rPr>
            </w:pPr>
            <w:r>
              <w:rPr>
                <w:spacing w:val="6"/>
                <w:sz w:val="20"/>
                <w:szCs w:val="20"/>
              </w:rPr>
              <w:t>粪大肠菌群</w:t>
            </w:r>
            <w:r>
              <w:rPr>
                <w:rFonts w:ascii="Times New Roman" w:hAnsi="Times New Roman" w:eastAsia="Times New Roman" w:cs="Times New Roman"/>
                <w:spacing w:val="6"/>
                <w:sz w:val="20"/>
                <w:szCs w:val="20"/>
              </w:rPr>
              <w:t>(</w:t>
            </w:r>
            <w:r>
              <w:rPr>
                <w:spacing w:val="6"/>
                <w:sz w:val="20"/>
                <w:szCs w:val="20"/>
              </w:rPr>
              <w:t>个</w:t>
            </w:r>
            <w:r>
              <w:rPr>
                <w:rFonts w:ascii="Times New Roman" w:hAnsi="Times New Roman" w:eastAsia="Times New Roman" w:cs="Times New Roman"/>
                <w:spacing w:val="6"/>
                <w:sz w:val="20"/>
                <w:szCs w:val="20"/>
              </w:rPr>
              <w:t>/L)</w:t>
            </w:r>
          </w:p>
        </w:tc>
        <w:tc>
          <w:tcPr>
            <w:tcW w:w="1036" w:type="dxa"/>
            <w:vAlign w:val="top"/>
          </w:tcPr>
          <w:p>
            <w:pPr>
              <w:spacing w:before="63" w:line="215" w:lineRule="auto"/>
              <w:ind w:left="138"/>
              <w:rPr>
                <w:rFonts w:ascii="Times New Roman" w:hAnsi="Times New Roman" w:eastAsia="Times New Roman" w:cs="Times New Roman"/>
                <w:sz w:val="13"/>
                <w:szCs w:val="13"/>
              </w:rPr>
            </w:pPr>
            <w:r>
              <w:rPr>
                <w:rFonts w:ascii="Arial" w:hAnsi="Arial" w:eastAsia="Arial" w:cs="Arial"/>
                <w:spacing w:val="-2"/>
                <w:sz w:val="20"/>
                <w:szCs w:val="20"/>
              </w:rPr>
              <w:t>≥</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34"/>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2"/>
                <w:sz w:val="20"/>
                <w:szCs w:val="20"/>
              </w:rPr>
              <w:t>10</w:t>
            </w:r>
            <w:r>
              <w:rPr>
                <w:rFonts w:ascii="Times New Roman" w:hAnsi="Times New Roman" w:eastAsia="Times New Roman" w:cs="Times New Roman"/>
                <w:spacing w:val="-2"/>
                <w:position w:val="6"/>
                <w:sz w:val="13"/>
                <w:szCs w:val="13"/>
              </w:rPr>
              <w:t>4</w:t>
            </w:r>
          </w:p>
        </w:tc>
        <w:tc>
          <w:tcPr>
            <w:tcW w:w="1129" w:type="dxa"/>
            <w:vAlign w:val="top"/>
          </w:tcPr>
          <w:p>
            <w:pPr>
              <w:spacing w:before="63" w:line="215" w:lineRule="auto"/>
              <w:ind w:left="187"/>
              <w:rPr>
                <w:rFonts w:ascii="Times New Roman" w:hAnsi="Times New Roman" w:eastAsia="Times New Roman" w:cs="Times New Roman"/>
                <w:sz w:val="13"/>
                <w:szCs w:val="13"/>
              </w:rPr>
            </w:pPr>
            <w:r>
              <w:rPr>
                <w:rFonts w:ascii="Arial" w:hAnsi="Arial" w:eastAsia="Arial" w:cs="Arial"/>
                <w:spacing w:val="-2"/>
                <w:sz w:val="20"/>
                <w:szCs w:val="20"/>
              </w:rPr>
              <w:t>≥</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10</w:t>
            </w:r>
            <w:r>
              <w:rPr>
                <w:rFonts w:ascii="Times New Roman" w:hAnsi="Times New Roman" w:eastAsia="Times New Roman" w:cs="Times New Roman"/>
                <w:spacing w:val="-2"/>
                <w:position w:val="6"/>
                <w:sz w:val="13"/>
                <w:szCs w:val="13"/>
              </w:rPr>
              <w:t>4</w:t>
            </w:r>
          </w:p>
        </w:tc>
        <w:tc>
          <w:tcPr>
            <w:tcW w:w="1024" w:type="dxa"/>
            <w:vAlign w:val="top"/>
          </w:tcPr>
          <w:p>
            <w:pPr>
              <w:spacing w:before="10" w:line="285" w:lineRule="exact"/>
              <w:ind w:left="485"/>
              <w:rPr>
                <w:rFonts w:ascii="Arial" w:hAnsi="Arial" w:eastAsia="Arial" w:cs="Arial"/>
                <w:sz w:val="20"/>
                <w:szCs w:val="20"/>
              </w:rPr>
            </w:pPr>
            <w:r>
              <w:rPr>
                <w:rFonts w:ascii="Arial" w:hAnsi="Arial" w:eastAsia="Arial" w:cs="Arial"/>
                <w:spacing w:val="2"/>
                <w:position w:val="1"/>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2" w:line="214" w:lineRule="auto"/>
              <w:ind w:left="745"/>
              <w:rPr>
                <w:sz w:val="20"/>
                <w:szCs w:val="20"/>
              </w:rPr>
            </w:pPr>
            <w:r>
              <w:rPr>
                <w:spacing w:val="2"/>
                <w:sz w:val="20"/>
                <w:szCs w:val="20"/>
              </w:rPr>
              <w:t>总磷</w:t>
            </w:r>
          </w:p>
        </w:tc>
        <w:tc>
          <w:tcPr>
            <w:tcW w:w="1036" w:type="dxa"/>
            <w:vAlign w:val="top"/>
          </w:tcPr>
          <w:p>
            <w:pPr>
              <w:spacing w:before="83"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35.0</w:t>
            </w:r>
          </w:p>
        </w:tc>
        <w:tc>
          <w:tcPr>
            <w:tcW w:w="1129" w:type="dxa"/>
            <w:vAlign w:val="top"/>
          </w:tcPr>
          <w:p>
            <w:pPr>
              <w:spacing w:before="83"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024" w:type="dxa"/>
            <w:vAlign w:val="top"/>
          </w:tcPr>
          <w:p>
            <w:pPr>
              <w:spacing w:before="79"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2" w:line="214" w:lineRule="auto"/>
              <w:ind w:left="745"/>
              <w:rPr>
                <w:sz w:val="20"/>
                <w:szCs w:val="20"/>
              </w:rPr>
            </w:pPr>
            <w:r>
              <w:rPr>
                <w:spacing w:val="2"/>
                <w:sz w:val="20"/>
                <w:szCs w:val="20"/>
              </w:rPr>
              <w:t>总氮</w:t>
            </w:r>
          </w:p>
        </w:tc>
        <w:tc>
          <w:tcPr>
            <w:tcW w:w="1036" w:type="dxa"/>
            <w:vAlign w:val="top"/>
          </w:tcPr>
          <w:p>
            <w:pPr>
              <w:spacing w:before="84"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976</w:t>
            </w:r>
          </w:p>
        </w:tc>
        <w:tc>
          <w:tcPr>
            <w:tcW w:w="1129" w:type="dxa"/>
            <w:vAlign w:val="top"/>
          </w:tcPr>
          <w:p>
            <w:pPr>
              <w:spacing w:before="8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925</w:t>
            </w:r>
          </w:p>
        </w:tc>
        <w:tc>
          <w:tcPr>
            <w:tcW w:w="1024" w:type="dxa"/>
            <w:vAlign w:val="top"/>
          </w:tcPr>
          <w:p>
            <w:pPr>
              <w:spacing w:before="80"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3" w:line="213" w:lineRule="auto"/>
              <w:ind w:left="636"/>
              <w:rPr>
                <w:sz w:val="20"/>
                <w:szCs w:val="20"/>
              </w:rPr>
            </w:pPr>
            <w:r>
              <w:rPr>
                <w:spacing w:val="6"/>
                <w:sz w:val="20"/>
                <w:szCs w:val="20"/>
              </w:rPr>
              <w:t>悬浮物</w:t>
            </w:r>
          </w:p>
        </w:tc>
        <w:tc>
          <w:tcPr>
            <w:tcW w:w="1036" w:type="dxa"/>
            <w:vAlign w:val="top"/>
          </w:tcPr>
          <w:p>
            <w:pPr>
              <w:spacing w:before="87" w:line="195" w:lineRule="auto"/>
              <w:ind w:left="3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174</w:t>
            </w:r>
          </w:p>
        </w:tc>
        <w:tc>
          <w:tcPr>
            <w:tcW w:w="1129" w:type="dxa"/>
            <w:vAlign w:val="top"/>
          </w:tcPr>
          <w:p>
            <w:pPr>
              <w:spacing w:before="87"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195</w:t>
            </w:r>
          </w:p>
        </w:tc>
        <w:tc>
          <w:tcPr>
            <w:tcW w:w="1024" w:type="dxa"/>
            <w:vAlign w:val="top"/>
          </w:tcPr>
          <w:p>
            <w:pPr>
              <w:spacing w:before="83"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6" w:line="210" w:lineRule="auto"/>
              <w:ind w:left="529"/>
              <w:rPr>
                <w:sz w:val="20"/>
                <w:szCs w:val="20"/>
              </w:rPr>
            </w:pPr>
            <w:r>
              <w:rPr>
                <w:spacing w:val="7"/>
                <w:sz w:val="20"/>
                <w:szCs w:val="20"/>
              </w:rPr>
              <w:t>动植物油</w:t>
            </w:r>
          </w:p>
        </w:tc>
        <w:tc>
          <w:tcPr>
            <w:tcW w:w="1036" w:type="dxa"/>
            <w:vAlign w:val="top"/>
          </w:tcPr>
          <w:p>
            <w:pPr>
              <w:spacing w:before="87"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53.0</w:t>
            </w:r>
          </w:p>
        </w:tc>
        <w:tc>
          <w:tcPr>
            <w:tcW w:w="1129" w:type="dxa"/>
            <w:vAlign w:val="top"/>
          </w:tcPr>
          <w:p>
            <w:pPr>
              <w:spacing w:before="87"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47.6</w:t>
            </w:r>
          </w:p>
        </w:tc>
        <w:tc>
          <w:tcPr>
            <w:tcW w:w="1024" w:type="dxa"/>
            <w:vAlign w:val="top"/>
          </w:tcPr>
          <w:p>
            <w:pPr>
              <w:spacing w:before="83"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6" w:line="210" w:lineRule="auto"/>
              <w:ind w:left="637"/>
              <w:rPr>
                <w:sz w:val="20"/>
                <w:szCs w:val="20"/>
              </w:rPr>
            </w:pPr>
            <w:r>
              <w:rPr>
                <w:spacing w:val="5"/>
                <w:sz w:val="20"/>
                <w:szCs w:val="20"/>
              </w:rPr>
              <w:t>氯化物</w:t>
            </w:r>
          </w:p>
        </w:tc>
        <w:tc>
          <w:tcPr>
            <w:tcW w:w="1036" w:type="dxa"/>
            <w:vAlign w:val="top"/>
          </w:tcPr>
          <w:p>
            <w:pPr>
              <w:spacing w:before="68" w:line="216" w:lineRule="auto"/>
              <w:ind w:left="139"/>
              <w:rPr>
                <w:rFonts w:ascii="Times New Roman" w:hAnsi="Times New Roman" w:eastAsia="Times New Roman" w:cs="Times New Roman"/>
                <w:sz w:val="13"/>
                <w:szCs w:val="13"/>
              </w:rPr>
            </w:pPr>
            <w:r>
              <w:rPr>
                <w:rFonts w:ascii="Times New Roman" w:hAnsi="Times New Roman" w:eastAsia="Times New Roman" w:cs="Times New Roman"/>
                <w:sz w:val="20"/>
                <w:szCs w:val="20"/>
              </w:rPr>
              <w:t>2.24×</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position w:val="6"/>
                <w:sz w:val="13"/>
                <w:szCs w:val="13"/>
              </w:rPr>
              <w:t>3</w:t>
            </w:r>
          </w:p>
        </w:tc>
        <w:tc>
          <w:tcPr>
            <w:tcW w:w="1129" w:type="dxa"/>
            <w:vAlign w:val="top"/>
          </w:tcPr>
          <w:p>
            <w:pPr>
              <w:spacing w:before="68" w:line="216" w:lineRule="auto"/>
              <w:ind w:left="188"/>
              <w:rPr>
                <w:rFonts w:ascii="Times New Roman" w:hAnsi="Times New Roman" w:eastAsia="Times New Roman" w:cs="Times New Roman"/>
                <w:sz w:val="13"/>
                <w:szCs w:val="13"/>
              </w:rPr>
            </w:pPr>
            <w:r>
              <w:rPr>
                <w:rFonts w:ascii="Times New Roman" w:hAnsi="Times New Roman" w:eastAsia="Times New Roman" w:cs="Times New Roman"/>
                <w:sz w:val="20"/>
                <w:szCs w:val="20"/>
              </w:rPr>
              <w:t>2.29×</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position w:val="6"/>
                <w:sz w:val="13"/>
                <w:szCs w:val="13"/>
              </w:rPr>
              <w:t>3</w:t>
            </w:r>
          </w:p>
        </w:tc>
        <w:tc>
          <w:tcPr>
            <w:tcW w:w="1024" w:type="dxa"/>
            <w:vAlign w:val="top"/>
          </w:tcPr>
          <w:p>
            <w:pPr>
              <w:spacing w:before="84"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tcBorders>
            <w:textDirection w:val="tbRlV"/>
            <w:vAlign w:val="top"/>
          </w:tcPr>
          <w:p>
            <w:pPr>
              <w:rPr>
                <w:rFonts w:ascii="Arial"/>
                <w:sz w:val="21"/>
              </w:rPr>
            </w:pPr>
          </w:p>
        </w:tc>
        <w:tc>
          <w:tcPr>
            <w:tcW w:w="1382" w:type="dxa"/>
            <w:vMerge w:val="continue"/>
            <w:tcBorders>
              <w:top w:val="nil"/>
            </w:tcBorders>
            <w:vAlign w:val="top"/>
          </w:tcPr>
          <w:p>
            <w:pPr>
              <w:rPr>
                <w:rFonts w:ascii="Arial"/>
                <w:sz w:val="21"/>
              </w:rPr>
            </w:pPr>
          </w:p>
        </w:tc>
        <w:tc>
          <w:tcPr>
            <w:tcW w:w="1890" w:type="dxa"/>
            <w:vAlign w:val="top"/>
          </w:tcPr>
          <w:p>
            <w:pPr>
              <w:pStyle w:val="6"/>
              <w:spacing w:before="67" w:line="210" w:lineRule="auto"/>
              <w:ind w:left="633"/>
              <w:rPr>
                <w:sz w:val="20"/>
                <w:szCs w:val="20"/>
              </w:rPr>
            </w:pPr>
            <w:r>
              <w:rPr>
                <w:spacing w:val="7"/>
                <w:sz w:val="20"/>
                <w:szCs w:val="20"/>
              </w:rPr>
              <w:t>硫酸盐</w:t>
            </w:r>
          </w:p>
        </w:tc>
        <w:tc>
          <w:tcPr>
            <w:tcW w:w="1036" w:type="dxa"/>
            <w:vAlign w:val="top"/>
          </w:tcPr>
          <w:p>
            <w:pPr>
              <w:spacing w:before="88"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902</w:t>
            </w:r>
          </w:p>
        </w:tc>
        <w:tc>
          <w:tcPr>
            <w:tcW w:w="1129" w:type="dxa"/>
            <w:vAlign w:val="top"/>
          </w:tcPr>
          <w:p>
            <w:pPr>
              <w:spacing w:before="88"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946</w:t>
            </w:r>
          </w:p>
        </w:tc>
        <w:tc>
          <w:tcPr>
            <w:tcW w:w="1024" w:type="dxa"/>
            <w:vAlign w:val="top"/>
          </w:tcPr>
          <w:p>
            <w:pPr>
              <w:spacing w:before="85"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restart"/>
            <w:tcBorders>
              <w:bottom w:val="nil"/>
            </w:tcBorders>
            <w:textDirection w:val="tbRlV"/>
            <w:vAlign w:val="top"/>
          </w:tcPr>
          <w:p>
            <w:pPr>
              <w:spacing w:line="363" w:lineRule="auto"/>
              <w:rPr>
                <w:rFonts w:ascii="Arial"/>
                <w:sz w:val="21"/>
              </w:rPr>
            </w:pPr>
          </w:p>
          <w:p>
            <w:pPr>
              <w:pStyle w:val="6"/>
              <w:spacing w:before="67" w:line="206" w:lineRule="auto"/>
              <w:ind w:left="422"/>
              <w:rPr>
                <w:sz w:val="20"/>
                <w:szCs w:val="20"/>
              </w:rPr>
            </w:pPr>
            <w:r>
              <w:rPr>
                <w:spacing w:val="7"/>
                <w:sz w:val="20"/>
                <w:szCs w:val="20"/>
              </w:rPr>
              <w:t>项 目</w:t>
            </w:r>
            <w:r>
              <w:rPr>
                <w:spacing w:val="-8"/>
                <w:sz w:val="20"/>
                <w:szCs w:val="20"/>
              </w:rPr>
              <w:t xml:space="preserve"> </w:t>
            </w:r>
            <w:r>
              <w:rPr>
                <w:spacing w:val="7"/>
                <w:sz w:val="20"/>
                <w:szCs w:val="20"/>
              </w:rPr>
              <w:t>污</w:t>
            </w:r>
            <w:r>
              <w:rPr>
                <w:spacing w:val="-9"/>
                <w:sz w:val="20"/>
                <w:szCs w:val="20"/>
              </w:rPr>
              <w:t xml:space="preserve"> </w:t>
            </w:r>
            <w:r>
              <w:rPr>
                <w:spacing w:val="7"/>
                <w:sz w:val="20"/>
                <w:szCs w:val="20"/>
              </w:rPr>
              <w:t>水</w:t>
            </w:r>
            <w:r>
              <w:rPr>
                <w:spacing w:val="-9"/>
                <w:sz w:val="20"/>
                <w:szCs w:val="20"/>
              </w:rPr>
              <w:t xml:space="preserve"> </w:t>
            </w:r>
            <w:r>
              <w:rPr>
                <w:spacing w:val="7"/>
                <w:sz w:val="20"/>
                <w:szCs w:val="20"/>
              </w:rPr>
              <w:t>处</w:t>
            </w:r>
            <w:r>
              <w:rPr>
                <w:spacing w:val="-9"/>
                <w:sz w:val="20"/>
                <w:szCs w:val="20"/>
              </w:rPr>
              <w:t xml:space="preserve"> </w:t>
            </w:r>
            <w:r>
              <w:rPr>
                <w:spacing w:val="7"/>
                <w:sz w:val="20"/>
                <w:szCs w:val="20"/>
              </w:rPr>
              <w:t>理</w:t>
            </w:r>
            <w:r>
              <w:rPr>
                <w:spacing w:val="-8"/>
                <w:sz w:val="20"/>
                <w:szCs w:val="20"/>
              </w:rPr>
              <w:t xml:space="preserve"> </w:t>
            </w:r>
            <w:r>
              <w:rPr>
                <w:spacing w:val="7"/>
                <w:sz w:val="20"/>
                <w:szCs w:val="20"/>
              </w:rPr>
              <w:t>站</w:t>
            </w:r>
            <w:r>
              <w:rPr>
                <w:spacing w:val="-9"/>
                <w:sz w:val="20"/>
                <w:szCs w:val="20"/>
              </w:rPr>
              <w:t xml:space="preserve"> </w:t>
            </w:r>
            <w:r>
              <w:rPr>
                <w:spacing w:val="7"/>
                <w:sz w:val="20"/>
                <w:szCs w:val="20"/>
              </w:rPr>
              <w:t>出</w:t>
            </w:r>
            <w:r>
              <w:rPr>
                <w:spacing w:val="-9"/>
                <w:sz w:val="20"/>
                <w:szCs w:val="20"/>
              </w:rPr>
              <w:t xml:space="preserve"> </w:t>
            </w:r>
            <w:r>
              <w:rPr>
                <w:spacing w:val="7"/>
                <w:sz w:val="20"/>
                <w:szCs w:val="20"/>
              </w:rPr>
              <w:t>水</w:t>
            </w:r>
            <w:r>
              <w:rPr>
                <w:spacing w:val="-9"/>
                <w:sz w:val="20"/>
                <w:szCs w:val="20"/>
              </w:rPr>
              <w:t xml:space="preserve"> </w:t>
            </w:r>
            <w:r>
              <w:rPr>
                <w:spacing w:val="7"/>
                <w:position w:val="1"/>
                <w:sz w:val="20"/>
                <w:szCs w:val="20"/>
              </w:rPr>
              <w:t>口</w:t>
            </w:r>
          </w:p>
        </w:tc>
        <w:tc>
          <w:tcPr>
            <w:tcW w:w="1382"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300" w:lineRule="exact"/>
              <w:ind w:left="482"/>
              <w:rPr>
                <w:sz w:val="20"/>
                <w:szCs w:val="20"/>
              </w:rPr>
            </w:pPr>
            <w:r>
              <w:rPr>
                <w:spacing w:val="4"/>
                <w:position w:val="6"/>
                <w:sz w:val="20"/>
                <w:szCs w:val="20"/>
              </w:rPr>
              <w:t>微黄</w:t>
            </w:r>
          </w:p>
          <w:p>
            <w:pPr>
              <w:pStyle w:val="6"/>
              <w:spacing w:line="227" w:lineRule="auto"/>
              <w:ind w:left="482"/>
              <w:rPr>
                <w:sz w:val="20"/>
                <w:szCs w:val="20"/>
              </w:rPr>
            </w:pPr>
            <w:r>
              <w:rPr>
                <w:spacing w:val="4"/>
                <w:sz w:val="20"/>
                <w:szCs w:val="20"/>
              </w:rPr>
              <w:t>微臭</w:t>
            </w:r>
          </w:p>
          <w:p>
            <w:pPr>
              <w:pStyle w:val="6"/>
              <w:spacing w:before="52" w:line="228" w:lineRule="auto"/>
              <w:ind w:left="482"/>
              <w:rPr>
                <w:sz w:val="20"/>
                <w:szCs w:val="20"/>
              </w:rPr>
            </w:pPr>
            <w:r>
              <w:rPr>
                <w:spacing w:val="4"/>
                <w:sz w:val="20"/>
                <w:szCs w:val="20"/>
              </w:rPr>
              <w:t>微浊</w:t>
            </w:r>
          </w:p>
          <w:p>
            <w:pPr>
              <w:pStyle w:val="6"/>
              <w:spacing w:before="54" w:line="228" w:lineRule="auto"/>
              <w:ind w:left="381"/>
              <w:rPr>
                <w:sz w:val="20"/>
                <w:szCs w:val="20"/>
              </w:rPr>
            </w:pPr>
            <w:r>
              <w:rPr>
                <w:spacing w:val="6"/>
                <w:sz w:val="20"/>
                <w:szCs w:val="20"/>
              </w:rPr>
              <w:t>无油膜</w:t>
            </w:r>
          </w:p>
        </w:tc>
        <w:tc>
          <w:tcPr>
            <w:tcW w:w="1890" w:type="dxa"/>
            <w:vAlign w:val="top"/>
          </w:tcPr>
          <w:p>
            <w:pPr>
              <w:pStyle w:val="6"/>
              <w:spacing w:before="67" w:line="210"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9"/>
                <w:sz w:val="20"/>
                <w:szCs w:val="20"/>
              </w:rPr>
              <w:t>(</w:t>
            </w:r>
            <w:r>
              <w:rPr>
                <w:spacing w:val="9"/>
                <w:sz w:val="20"/>
                <w:szCs w:val="20"/>
              </w:rPr>
              <w:t>无量纲</w:t>
            </w:r>
            <w:r>
              <w:rPr>
                <w:rFonts w:ascii="Times New Roman" w:hAnsi="Times New Roman" w:eastAsia="Times New Roman" w:cs="Times New Roman"/>
                <w:spacing w:val="9"/>
                <w:sz w:val="20"/>
                <w:szCs w:val="20"/>
              </w:rPr>
              <w:t>)</w:t>
            </w:r>
          </w:p>
        </w:tc>
        <w:tc>
          <w:tcPr>
            <w:tcW w:w="1036" w:type="dxa"/>
            <w:vAlign w:val="top"/>
          </w:tcPr>
          <w:p>
            <w:pPr>
              <w:spacing w:before="88"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129" w:type="dxa"/>
            <w:vAlign w:val="top"/>
          </w:tcPr>
          <w:p>
            <w:pPr>
              <w:spacing w:before="88" w:line="195" w:lineRule="auto"/>
              <w:ind w:left="4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024" w:type="dxa"/>
            <w:vAlign w:val="top"/>
          </w:tcPr>
          <w:p>
            <w:pPr>
              <w:spacing w:before="102" w:line="195" w:lineRule="auto"/>
              <w:ind w:left="1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6.5~9.5</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6" w:line="211" w:lineRule="auto"/>
              <w:ind w:left="428"/>
              <w:rPr>
                <w:sz w:val="20"/>
                <w:szCs w:val="20"/>
              </w:rPr>
            </w:pPr>
            <w:r>
              <w:rPr>
                <w:spacing w:val="5"/>
                <w:sz w:val="20"/>
                <w:szCs w:val="20"/>
              </w:rPr>
              <w:t>色度（倍）</w:t>
            </w:r>
          </w:p>
        </w:tc>
        <w:tc>
          <w:tcPr>
            <w:tcW w:w="1036" w:type="dxa"/>
            <w:vAlign w:val="top"/>
          </w:tcPr>
          <w:p>
            <w:pPr>
              <w:spacing w:before="88" w:line="195" w:lineRule="auto"/>
              <w:ind w:left="47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29" w:type="dxa"/>
            <w:vAlign w:val="top"/>
          </w:tcPr>
          <w:p>
            <w:pPr>
              <w:spacing w:before="88" w:line="195" w:lineRule="auto"/>
              <w:ind w:left="52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024" w:type="dxa"/>
            <w:vAlign w:val="top"/>
          </w:tcPr>
          <w:p>
            <w:pPr>
              <w:pStyle w:val="6"/>
              <w:spacing w:before="52" w:line="224" w:lineRule="auto"/>
              <w:ind w:left="288"/>
              <w:rPr>
                <w:sz w:val="20"/>
                <w:szCs w:val="20"/>
              </w:rPr>
            </w:pPr>
            <w:r>
              <w:rPr>
                <w:rFonts w:ascii="Times New Roman" w:hAnsi="Times New Roman" w:eastAsia="Times New Roman" w:cs="Times New Roman"/>
                <w:sz w:val="20"/>
                <w:szCs w:val="20"/>
              </w:rPr>
              <w:t>64</w:t>
            </w:r>
            <w:r>
              <w:rPr>
                <w:rFonts w:ascii="Times New Roman" w:hAnsi="Times New Roman" w:eastAsia="Times New Roman" w:cs="Times New Roman"/>
                <w:spacing w:val="10"/>
                <w:sz w:val="20"/>
                <w:szCs w:val="20"/>
              </w:rPr>
              <w:t xml:space="preserve"> </w:t>
            </w:r>
            <w:r>
              <w:rPr>
                <w:sz w:val="20"/>
                <w:szCs w:val="20"/>
              </w:rPr>
              <w:t>倍</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6" w:line="211" w:lineRule="auto"/>
              <w:ind w:left="426"/>
              <w:rPr>
                <w:sz w:val="20"/>
                <w:szCs w:val="20"/>
              </w:rPr>
            </w:pPr>
            <w:r>
              <w:rPr>
                <w:spacing w:val="7"/>
                <w:sz w:val="20"/>
                <w:szCs w:val="20"/>
              </w:rPr>
              <w:t>化学需氧量</w:t>
            </w:r>
          </w:p>
        </w:tc>
        <w:tc>
          <w:tcPr>
            <w:tcW w:w="1036" w:type="dxa"/>
            <w:vAlign w:val="top"/>
          </w:tcPr>
          <w:p>
            <w:pPr>
              <w:spacing w:before="90" w:line="195" w:lineRule="auto"/>
              <w:ind w:left="3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136</w:t>
            </w:r>
          </w:p>
        </w:tc>
        <w:tc>
          <w:tcPr>
            <w:tcW w:w="1129" w:type="dxa"/>
            <w:vAlign w:val="top"/>
          </w:tcPr>
          <w:p>
            <w:pPr>
              <w:spacing w:before="90"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128</w:t>
            </w:r>
          </w:p>
        </w:tc>
        <w:tc>
          <w:tcPr>
            <w:tcW w:w="1024" w:type="dxa"/>
            <w:vAlign w:val="top"/>
          </w:tcPr>
          <w:p>
            <w:pPr>
              <w:spacing w:before="90" w:line="195" w:lineRule="auto"/>
              <w:ind w:left="3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209" w:lineRule="auto"/>
              <w:ind w:left="737"/>
              <w:rPr>
                <w:sz w:val="20"/>
                <w:szCs w:val="20"/>
              </w:rPr>
            </w:pPr>
            <w:r>
              <w:rPr>
                <w:spacing w:val="6"/>
                <w:sz w:val="20"/>
                <w:szCs w:val="20"/>
                <w14:textOutline w14:w="3795" w14:cap="sq" w14:cmpd="sng">
                  <w14:solidFill>
                    <w14:srgbClr w14:val="000000"/>
                  </w14:solidFill>
                  <w14:prstDash w14:val="solid"/>
                  <w14:bevel/>
                </w14:textOutline>
              </w:rPr>
              <w:t>氨氮</w:t>
            </w:r>
          </w:p>
        </w:tc>
        <w:tc>
          <w:tcPr>
            <w:tcW w:w="1036" w:type="dxa"/>
            <w:vAlign w:val="top"/>
          </w:tcPr>
          <w:p>
            <w:pPr>
              <w:spacing w:before="89" w:line="195" w:lineRule="auto"/>
              <w:ind w:left="341"/>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83.0</w:t>
            </w:r>
          </w:p>
        </w:tc>
        <w:tc>
          <w:tcPr>
            <w:tcW w:w="1129" w:type="dxa"/>
            <w:vAlign w:val="top"/>
          </w:tcPr>
          <w:p>
            <w:pPr>
              <w:spacing w:before="89" w:line="195" w:lineRule="auto"/>
              <w:ind w:left="38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83.6</w:t>
            </w:r>
          </w:p>
        </w:tc>
        <w:tc>
          <w:tcPr>
            <w:tcW w:w="1024" w:type="dxa"/>
            <w:vAlign w:val="top"/>
          </w:tcPr>
          <w:p>
            <w:pPr>
              <w:spacing w:before="89"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210" w:lineRule="auto"/>
              <w:ind w:left="217"/>
              <w:rPr>
                <w:sz w:val="20"/>
                <w:szCs w:val="20"/>
              </w:rPr>
            </w:pPr>
            <w:r>
              <w:rPr>
                <w:spacing w:val="8"/>
                <w:sz w:val="20"/>
                <w:szCs w:val="20"/>
              </w:rPr>
              <w:t>五日生化需氧量</w:t>
            </w:r>
          </w:p>
        </w:tc>
        <w:tc>
          <w:tcPr>
            <w:tcW w:w="1036" w:type="dxa"/>
            <w:vAlign w:val="top"/>
          </w:tcPr>
          <w:p>
            <w:pPr>
              <w:spacing w:before="89"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46.2</w:t>
            </w:r>
          </w:p>
        </w:tc>
        <w:tc>
          <w:tcPr>
            <w:tcW w:w="1129" w:type="dxa"/>
            <w:vAlign w:val="top"/>
          </w:tcPr>
          <w:p>
            <w:pPr>
              <w:spacing w:before="89"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39.4</w:t>
            </w:r>
          </w:p>
        </w:tc>
        <w:tc>
          <w:tcPr>
            <w:tcW w:w="1024" w:type="dxa"/>
            <w:vAlign w:val="top"/>
          </w:tcPr>
          <w:p>
            <w:pPr>
              <w:spacing w:before="89"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210" w:lineRule="auto"/>
              <w:ind w:left="158"/>
              <w:rPr>
                <w:rFonts w:ascii="Times New Roman" w:hAnsi="Times New Roman" w:eastAsia="Times New Roman" w:cs="Times New Roman"/>
                <w:sz w:val="20"/>
                <w:szCs w:val="20"/>
              </w:rPr>
            </w:pPr>
            <w:r>
              <w:rPr>
                <w:spacing w:val="6"/>
                <w:sz w:val="20"/>
                <w:szCs w:val="20"/>
              </w:rPr>
              <w:t>粪大肠菌群</w:t>
            </w:r>
            <w:r>
              <w:rPr>
                <w:rFonts w:ascii="Times New Roman" w:hAnsi="Times New Roman" w:eastAsia="Times New Roman" w:cs="Times New Roman"/>
                <w:spacing w:val="6"/>
                <w:sz w:val="20"/>
                <w:szCs w:val="20"/>
              </w:rPr>
              <w:t>(</w:t>
            </w:r>
            <w:r>
              <w:rPr>
                <w:spacing w:val="6"/>
                <w:sz w:val="20"/>
                <w:szCs w:val="20"/>
              </w:rPr>
              <w:t>个</w:t>
            </w:r>
            <w:r>
              <w:rPr>
                <w:rFonts w:ascii="Times New Roman" w:hAnsi="Times New Roman" w:eastAsia="Times New Roman" w:cs="Times New Roman"/>
                <w:spacing w:val="6"/>
                <w:sz w:val="20"/>
                <w:szCs w:val="20"/>
              </w:rPr>
              <w:t>/L)</w:t>
            </w:r>
          </w:p>
        </w:tc>
        <w:tc>
          <w:tcPr>
            <w:tcW w:w="1036" w:type="dxa"/>
            <w:vAlign w:val="top"/>
          </w:tcPr>
          <w:p>
            <w:pPr>
              <w:spacing w:before="68" w:line="216" w:lineRule="auto"/>
              <w:ind w:left="196"/>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3.2</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3"/>
                <w:sz w:val="20"/>
                <w:szCs w:val="20"/>
              </w:rPr>
              <w:t>10</w:t>
            </w:r>
            <w:r>
              <w:rPr>
                <w:rFonts w:ascii="Times New Roman" w:hAnsi="Times New Roman" w:eastAsia="Times New Roman" w:cs="Times New Roman"/>
                <w:spacing w:val="-3"/>
                <w:position w:val="6"/>
                <w:sz w:val="13"/>
                <w:szCs w:val="13"/>
              </w:rPr>
              <w:t>3</w:t>
            </w:r>
          </w:p>
        </w:tc>
        <w:tc>
          <w:tcPr>
            <w:tcW w:w="1129" w:type="dxa"/>
            <w:vAlign w:val="top"/>
          </w:tcPr>
          <w:p>
            <w:pPr>
              <w:spacing w:before="68" w:line="216" w:lineRule="auto"/>
              <w:ind w:left="240"/>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4.7</w:t>
            </w:r>
            <w:r>
              <w:rPr>
                <w:rFonts w:ascii="Times New Roman" w:hAnsi="Times New Roman" w:eastAsia="Times New Roman" w:cs="Times New Roman"/>
                <w:spacing w:val="-34"/>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10</w:t>
            </w:r>
            <w:r>
              <w:rPr>
                <w:rFonts w:ascii="Times New Roman" w:hAnsi="Times New Roman" w:eastAsia="Times New Roman" w:cs="Times New Roman"/>
                <w:spacing w:val="-2"/>
                <w:position w:val="6"/>
                <w:sz w:val="13"/>
                <w:szCs w:val="13"/>
              </w:rPr>
              <w:t>3</w:t>
            </w:r>
          </w:p>
        </w:tc>
        <w:tc>
          <w:tcPr>
            <w:tcW w:w="1024" w:type="dxa"/>
            <w:vAlign w:val="top"/>
          </w:tcPr>
          <w:p>
            <w:pPr>
              <w:spacing w:before="88"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5000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209" w:lineRule="auto"/>
              <w:ind w:left="745"/>
              <w:rPr>
                <w:sz w:val="20"/>
                <w:szCs w:val="20"/>
              </w:rPr>
            </w:pPr>
            <w:r>
              <w:rPr>
                <w:spacing w:val="2"/>
                <w:sz w:val="20"/>
                <w:szCs w:val="20"/>
              </w:rPr>
              <w:t>总磷</w:t>
            </w:r>
          </w:p>
        </w:tc>
        <w:tc>
          <w:tcPr>
            <w:tcW w:w="1036" w:type="dxa"/>
            <w:vAlign w:val="top"/>
          </w:tcPr>
          <w:p>
            <w:pPr>
              <w:spacing w:before="88"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1.49</w:t>
            </w:r>
          </w:p>
        </w:tc>
        <w:tc>
          <w:tcPr>
            <w:tcW w:w="1129" w:type="dxa"/>
            <w:vAlign w:val="top"/>
          </w:tcPr>
          <w:p>
            <w:pPr>
              <w:spacing w:before="88"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1.25</w:t>
            </w:r>
          </w:p>
        </w:tc>
        <w:tc>
          <w:tcPr>
            <w:tcW w:w="1024" w:type="dxa"/>
            <w:vAlign w:val="top"/>
          </w:tcPr>
          <w:p>
            <w:pPr>
              <w:spacing w:before="88"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210" w:lineRule="auto"/>
              <w:ind w:left="743"/>
              <w:rPr>
                <w:sz w:val="20"/>
                <w:szCs w:val="20"/>
              </w:rPr>
            </w:pPr>
            <w:r>
              <w:rPr>
                <w:spacing w:val="3"/>
                <w:sz w:val="20"/>
                <w:szCs w:val="20"/>
                <w14:textOutline w14:w="3795" w14:cap="sq" w14:cmpd="sng">
                  <w14:solidFill>
                    <w14:srgbClr w14:val="000000"/>
                  </w14:solidFill>
                  <w14:prstDash w14:val="solid"/>
                  <w14:bevel/>
                </w14:textOutline>
              </w:rPr>
              <w:t>总氮</w:t>
            </w:r>
          </w:p>
        </w:tc>
        <w:tc>
          <w:tcPr>
            <w:tcW w:w="1036" w:type="dxa"/>
            <w:vAlign w:val="top"/>
          </w:tcPr>
          <w:p>
            <w:pPr>
              <w:spacing w:before="89" w:line="195" w:lineRule="auto"/>
              <w:ind w:left="36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644</w:t>
            </w:r>
          </w:p>
        </w:tc>
        <w:tc>
          <w:tcPr>
            <w:tcW w:w="1129" w:type="dxa"/>
            <w:vAlign w:val="top"/>
          </w:tcPr>
          <w:p>
            <w:pPr>
              <w:spacing w:before="89" w:line="195" w:lineRule="auto"/>
              <w:ind w:left="41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548</w:t>
            </w:r>
          </w:p>
        </w:tc>
        <w:tc>
          <w:tcPr>
            <w:tcW w:w="1024" w:type="dxa"/>
            <w:vAlign w:val="top"/>
          </w:tcPr>
          <w:p>
            <w:pPr>
              <w:spacing w:before="8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210" w:lineRule="auto"/>
              <w:ind w:left="636"/>
              <w:rPr>
                <w:sz w:val="20"/>
                <w:szCs w:val="20"/>
              </w:rPr>
            </w:pPr>
            <w:r>
              <w:rPr>
                <w:spacing w:val="6"/>
                <w:sz w:val="20"/>
                <w:szCs w:val="20"/>
              </w:rPr>
              <w:t>悬浮物</w:t>
            </w:r>
          </w:p>
        </w:tc>
        <w:tc>
          <w:tcPr>
            <w:tcW w:w="1036" w:type="dxa"/>
            <w:vAlign w:val="top"/>
          </w:tcPr>
          <w:p>
            <w:pPr>
              <w:spacing w:before="91"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1129" w:type="dxa"/>
            <w:vAlign w:val="top"/>
          </w:tcPr>
          <w:p>
            <w:pPr>
              <w:spacing w:before="91" w:line="195"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024" w:type="dxa"/>
            <w:vAlign w:val="top"/>
          </w:tcPr>
          <w:p>
            <w:pPr>
              <w:spacing w:before="9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208" w:lineRule="auto"/>
              <w:ind w:left="529"/>
              <w:rPr>
                <w:sz w:val="20"/>
                <w:szCs w:val="20"/>
              </w:rPr>
            </w:pPr>
            <w:r>
              <w:rPr>
                <w:spacing w:val="7"/>
                <w:sz w:val="20"/>
                <w:szCs w:val="20"/>
              </w:rPr>
              <w:t>动植物油</w:t>
            </w:r>
          </w:p>
        </w:tc>
        <w:tc>
          <w:tcPr>
            <w:tcW w:w="1036" w:type="dxa"/>
            <w:vAlign w:val="top"/>
          </w:tcPr>
          <w:p>
            <w:pPr>
              <w:spacing w:before="90"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1.77</w:t>
            </w:r>
          </w:p>
        </w:tc>
        <w:tc>
          <w:tcPr>
            <w:tcW w:w="1129" w:type="dxa"/>
            <w:vAlign w:val="top"/>
          </w:tcPr>
          <w:p>
            <w:pPr>
              <w:spacing w:before="90"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1.53</w:t>
            </w:r>
          </w:p>
        </w:tc>
        <w:tc>
          <w:tcPr>
            <w:tcW w:w="1024" w:type="dxa"/>
            <w:vAlign w:val="top"/>
          </w:tcPr>
          <w:p>
            <w:pPr>
              <w:spacing w:before="90" w:line="195"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209" w:lineRule="auto"/>
              <w:ind w:left="637"/>
              <w:rPr>
                <w:sz w:val="20"/>
                <w:szCs w:val="20"/>
              </w:rPr>
            </w:pPr>
            <w:r>
              <w:rPr>
                <w:spacing w:val="6"/>
                <w:sz w:val="20"/>
                <w:szCs w:val="20"/>
                <w14:textOutline w14:w="3795" w14:cap="sq" w14:cmpd="sng">
                  <w14:solidFill>
                    <w14:srgbClr w14:val="000000"/>
                  </w14:solidFill>
                  <w14:prstDash w14:val="solid"/>
                  <w14:bevel/>
                </w14:textOutline>
              </w:rPr>
              <w:t>氯化物</w:t>
            </w:r>
          </w:p>
        </w:tc>
        <w:tc>
          <w:tcPr>
            <w:tcW w:w="1036" w:type="dxa"/>
            <w:vAlign w:val="top"/>
          </w:tcPr>
          <w:p>
            <w:pPr>
              <w:spacing w:before="90" w:line="195" w:lineRule="auto"/>
              <w:ind w:left="36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898</w:t>
            </w:r>
          </w:p>
        </w:tc>
        <w:tc>
          <w:tcPr>
            <w:tcW w:w="1129" w:type="dxa"/>
            <w:vAlign w:val="top"/>
          </w:tcPr>
          <w:p>
            <w:pPr>
              <w:spacing w:before="90" w:line="195" w:lineRule="auto"/>
              <w:ind w:left="41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848</w:t>
            </w:r>
          </w:p>
        </w:tc>
        <w:tc>
          <w:tcPr>
            <w:tcW w:w="1024" w:type="dxa"/>
            <w:vAlign w:val="top"/>
          </w:tcPr>
          <w:p>
            <w:pPr>
              <w:spacing w:before="90" w:line="195" w:lineRule="auto"/>
              <w:ind w:left="371"/>
              <w:rPr>
                <w:rFonts w:ascii="Times New Roman" w:hAnsi="Times New Roman" w:eastAsia="Times New Roman" w:cs="Times New Roman"/>
                <w:sz w:val="20"/>
                <w:szCs w:val="20"/>
              </w:rPr>
            </w:pPr>
            <w:r>
              <w:rPr>
                <w:rFonts w:ascii="Times New Roman" w:hAnsi="Times New Roman" w:eastAsia="Times New Roman" w:cs="Times New Roman"/>
                <w:sz w:val="20"/>
                <w:szCs w:val="20"/>
              </w:rPr>
              <w:t>800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1" w:type="dxa"/>
            <w:vMerge w:val="continue"/>
            <w:tcBorders>
              <w:top w:val="nil"/>
              <w:left w:val="single" w:color="000000" w:sz="6" w:space="0"/>
              <w:bottom w:val="nil"/>
            </w:tcBorders>
            <w:vAlign w:val="top"/>
          </w:tcPr>
          <w:p>
            <w:pPr>
              <w:rPr>
                <w:rFonts w:ascii="Arial"/>
                <w:sz w:val="21"/>
              </w:rPr>
            </w:pPr>
          </w:p>
        </w:tc>
        <w:tc>
          <w:tcPr>
            <w:tcW w:w="238" w:type="dxa"/>
            <w:vMerge w:val="continue"/>
            <w:tcBorders>
              <w:top w:val="nil"/>
              <w:bottom w:val="nil"/>
            </w:tcBorders>
            <w:vAlign w:val="top"/>
          </w:tcPr>
          <w:p>
            <w:pPr>
              <w:rPr>
                <w:rFonts w:ascii="Arial"/>
                <w:sz w:val="21"/>
              </w:rPr>
            </w:pPr>
          </w:p>
        </w:tc>
        <w:tc>
          <w:tcPr>
            <w:tcW w:w="1085" w:type="dxa"/>
            <w:vMerge w:val="continue"/>
            <w:tcBorders>
              <w:top w:val="nil"/>
            </w:tcBorders>
            <w:textDirection w:val="tbRlV"/>
            <w:vAlign w:val="top"/>
          </w:tcPr>
          <w:p>
            <w:pPr>
              <w:rPr>
                <w:rFonts w:ascii="Arial"/>
                <w:sz w:val="21"/>
              </w:rPr>
            </w:pPr>
          </w:p>
        </w:tc>
        <w:tc>
          <w:tcPr>
            <w:tcW w:w="1382" w:type="dxa"/>
            <w:vMerge w:val="continue"/>
            <w:tcBorders>
              <w:top w:val="nil"/>
            </w:tcBorders>
            <w:vAlign w:val="top"/>
          </w:tcPr>
          <w:p>
            <w:pPr>
              <w:rPr>
                <w:rFonts w:ascii="Arial"/>
                <w:sz w:val="21"/>
              </w:rPr>
            </w:pPr>
          </w:p>
        </w:tc>
        <w:tc>
          <w:tcPr>
            <w:tcW w:w="1890" w:type="dxa"/>
            <w:vAlign w:val="top"/>
          </w:tcPr>
          <w:p>
            <w:pPr>
              <w:pStyle w:val="6"/>
              <w:spacing w:before="68" w:line="209" w:lineRule="auto"/>
              <w:ind w:left="633"/>
              <w:rPr>
                <w:sz w:val="20"/>
                <w:szCs w:val="20"/>
              </w:rPr>
            </w:pPr>
            <w:r>
              <w:rPr>
                <w:spacing w:val="7"/>
                <w:sz w:val="20"/>
                <w:szCs w:val="20"/>
              </w:rPr>
              <w:t>硫酸盐</w:t>
            </w:r>
          </w:p>
        </w:tc>
        <w:tc>
          <w:tcPr>
            <w:tcW w:w="1036" w:type="dxa"/>
            <w:vAlign w:val="top"/>
          </w:tcPr>
          <w:p>
            <w:pPr>
              <w:spacing w:before="89"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368</w:t>
            </w:r>
          </w:p>
        </w:tc>
        <w:tc>
          <w:tcPr>
            <w:tcW w:w="1129" w:type="dxa"/>
            <w:vAlign w:val="top"/>
          </w:tcPr>
          <w:p>
            <w:pPr>
              <w:spacing w:before="89"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409</w:t>
            </w:r>
          </w:p>
        </w:tc>
        <w:tc>
          <w:tcPr>
            <w:tcW w:w="1024" w:type="dxa"/>
            <w:vAlign w:val="top"/>
          </w:tcPr>
          <w:p>
            <w:pPr>
              <w:spacing w:before="89"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24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0" w:hRule="atLeast"/>
        </w:trPr>
        <w:tc>
          <w:tcPr>
            <w:tcW w:w="831" w:type="dxa"/>
            <w:vMerge w:val="continue"/>
            <w:tcBorders>
              <w:top w:val="nil"/>
              <w:left w:val="single" w:color="000000" w:sz="6" w:space="0"/>
              <w:bottom w:val="single" w:color="000000" w:sz="6" w:space="0"/>
            </w:tcBorders>
            <w:vAlign w:val="top"/>
          </w:tcPr>
          <w:p>
            <w:pPr>
              <w:rPr>
                <w:rFonts w:ascii="Arial"/>
                <w:sz w:val="21"/>
              </w:rPr>
            </w:pPr>
          </w:p>
        </w:tc>
        <w:tc>
          <w:tcPr>
            <w:tcW w:w="8032" w:type="dxa"/>
            <w:gridSpan w:val="8"/>
            <w:tcBorders>
              <w:bottom w:val="single" w:color="000000" w:sz="6" w:space="0"/>
              <w:right w:val="single" w:color="000000" w:sz="6" w:space="0"/>
            </w:tcBorders>
            <w:vAlign w:val="top"/>
          </w:tcPr>
          <w:p>
            <w:pPr>
              <w:pStyle w:val="6"/>
              <w:spacing w:before="136" w:line="336" w:lineRule="auto"/>
              <w:ind w:left="106" w:right="41" w:firstLine="442"/>
              <w:jc w:val="both"/>
            </w:pPr>
            <w:r>
              <w:rPr>
                <w:spacing w:val="-3"/>
              </w:rPr>
              <w:t>根据现有污水处理站的水质监测情况，排水水质不能满足《</w:t>
            </w:r>
            <w:r>
              <w:rPr>
                <w:spacing w:val="-4"/>
              </w:rPr>
              <w:t>污水排入城镇下水</w:t>
            </w:r>
            <w:r>
              <w:t xml:space="preserve"> 道水质标准》（</w:t>
            </w:r>
            <w:r>
              <w:rPr>
                <w:rFonts w:ascii="Times New Roman" w:hAnsi="Times New Roman" w:eastAsia="Times New Roman" w:cs="Times New Roman"/>
              </w:rPr>
              <w:t>GB/T 31962-2015</w:t>
            </w:r>
            <w:r>
              <w:t>）。从超标情况看，源美冷链</w:t>
            </w:r>
            <w:r>
              <w:rPr>
                <w:spacing w:val="-1"/>
              </w:rPr>
              <w:t>物流园区自建污水</w:t>
            </w:r>
            <w:r>
              <w:t xml:space="preserve">  </w:t>
            </w:r>
            <w:r>
              <w:rPr>
                <w:spacing w:val="-3"/>
              </w:rPr>
              <w:t>处理站的排水水质超标指标主要为氨氮、总氮及氯化物。氨氮和总氮的超标原因主</w:t>
            </w:r>
            <w:r>
              <w:rPr>
                <w:spacing w:val="1"/>
              </w:rPr>
              <w:t xml:space="preserve"> </w:t>
            </w:r>
            <w:r>
              <w:rPr>
                <w:spacing w:val="-3"/>
              </w:rPr>
              <w:t>要是供气量不足或硝化菌不够、没有控制好水力停留时间、缺少碳源或内外回流比</w:t>
            </w:r>
            <w:r>
              <w:rPr>
                <w:spacing w:val="1"/>
              </w:rPr>
              <w:t xml:space="preserve"> </w:t>
            </w:r>
            <w:r>
              <w:rPr>
                <w:spacing w:val="-3"/>
              </w:rPr>
              <w:t>控制不当等运行管理因素；氯化物超标主要是工艺中缺乏除氯工艺，进水中有部分</w:t>
            </w:r>
            <w:r>
              <w:rPr>
                <w:spacing w:val="1"/>
              </w:rPr>
              <w:t xml:space="preserve"> </w:t>
            </w:r>
            <w:r>
              <w:rPr>
                <w:spacing w:val="-7"/>
              </w:rPr>
              <w:t>企业高盐废水的影响。因此，本次扩建拟对项目自建污水处理站提</w:t>
            </w:r>
            <w:r>
              <w:rPr>
                <w:spacing w:val="-8"/>
              </w:rPr>
              <w:t>出工艺整改要求，</w:t>
            </w:r>
          </w:p>
          <w:p>
            <w:pPr>
              <w:pStyle w:val="6"/>
              <w:spacing w:line="220" w:lineRule="auto"/>
              <w:ind w:left="107"/>
            </w:pPr>
            <w:r>
              <w:t>增加除氯环节降低排水氯化物浓度，同时加</w:t>
            </w:r>
            <w:r>
              <w:rPr>
                <w:spacing w:val="-1"/>
              </w:rPr>
              <w:t>强污水站的运行管理。</w:t>
            </w:r>
          </w:p>
          <w:p>
            <w:pPr>
              <w:pStyle w:val="6"/>
              <w:spacing w:before="135" w:line="336" w:lineRule="auto"/>
              <w:ind w:left="107" w:right="23" w:firstLine="444"/>
              <w:jc w:val="both"/>
            </w:pPr>
            <w:r>
              <w:rPr>
                <w:spacing w:val="3"/>
              </w:rPr>
              <w:t>氯化物在无机化学领域里是指带负电的氯离子和其它元素带</w:t>
            </w:r>
            <w:r>
              <w:rPr>
                <w:spacing w:val="2"/>
              </w:rPr>
              <w:t xml:space="preserve">正电的阳离子结 </w:t>
            </w:r>
            <w:r>
              <w:rPr>
                <w:spacing w:val="-7"/>
              </w:rPr>
              <w:t>合而形成的盐类化合物。结合国内当前含氯废水的处理工艺，主要有超高石灰铝法、</w:t>
            </w:r>
            <w:r>
              <w:rPr>
                <w:spacing w:val="8"/>
              </w:rPr>
              <w:t xml:space="preserve"> </w:t>
            </w:r>
            <w:r>
              <w:rPr>
                <w:spacing w:val="-3"/>
              </w:rPr>
              <w:t>电解法、电吸附法及蒸发结晶等。本次环评推荐采用超高石灰</w:t>
            </w:r>
            <w:r>
              <w:rPr>
                <w:spacing w:val="-4"/>
              </w:rPr>
              <w:t xml:space="preserve">铝法。超高石灰铝法 </w:t>
            </w:r>
            <w:r>
              <w:rPr>
                <w:spacing w:val="-7"/>
              </w:rPr>
              <w:t>（又称氟式盐法）去除废水中的氯离子。超高石灰铝法是一种有效去除氯离子方法，</w:t>
            </w:r>
            <w:r>
              <w:rPr>
                <w:spacing w:val="8"/>
              </w:rPr>
              <w:t xml:space="preserve"> </w:t>
            </w:r>
            <w:r>
              <w:rPr>
                <w:spacing w:val="-3"/>
              </w:rPr>
              <w:t>该法通过向含氯离子溶液中加入氧化钙和偏铝酸钠，生成溶解度极小的钙铝氯化合</w:t>
            </w:r>
          </w:p>
          <w:p>
            <w:pPr>
              <w:pStyle w:val="6"/>
              <w:spacing w:before="1" w:line="210" w:lineRule="auto"/>
              <w:ind w:left="107"/>
            </w:pPr>
            <w:r>
              <w:rPr>
                <w:spacing w:val="-1"/>
              </w:rPr>
              <w:t>物</w:t>
            </w:r>
            <w:r>
              <w:rPr>
                <w:spacing w:val="-47"/>
              </w:rPr>
              <w:t xml:space="preserve"> </w:t>
            </w:r>
            <w:r>
              <w:rPr>
                <w:rFonts w:ascii="Times New Roman" w:hAnsi="Times New Roman" w:eastAsia="Times New Roman" w:cs="Times New Roman"/>
                <w:spacing w:val="-1"/>
              </w:rPr>
              <w:t>Ca</w:t>
            </w:r>
            <w:r>
              <w:rPr>
                <w:rFonts w:ascii="Times New Roman" w:hAnsi="Times New Roman" w:eastAsia="Times New Roman" w:cs="Times New Roman"/>
                <w:spacing w:val="-1"/>
                <w:position w:val="-1"/>
                <w:sz w:val="14"/>
                <w:szCs w:val="14"/>
              </w:rPr>
              <w:t>4</w:t>
            </w:r>
            <w:r>
              <w:rPr>
                <w:rFonts w:ascii="Times New Roman" w:hAnsi="Times New Roman" w:eastAsia="Times New Roman" w:cs="Times New Roman"/>
                <w:spacing w:val="-1"/>
              </w:rPr>
              <w:t>Al</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rPr>
              <w:t>Cl</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rPr>
              <w:t>(OH)</w:t>
            </w:r>
            <w:r>
              <w:rPr>
                <w:rFonts w:ascii="Times New Roman" w:hAnsi="Times New Roman" w:eastAsia="Times New Roman" w:cs="Times New Roman"/>
                <w:spacing w:val="-1"/>
                <w:position w:val="-1"/>
                <w:sz w:val="14"/>
                <w:szCs w:val="14"/>
              </w:rPr>
              <w:t>12</w:t>
            </w:r>
            <w:r>
              <w:rPr>
                <w:rFonts w:ascii="Times New Roman" w:hAnsi="Times New Roman" w:eastAsia="Times New Roman" w:cs="Times New Roman"/>
                <w:spacing w:val="-10"/>
                <w:position w:val="-1"/>
                <w:sz w:val="14"/>
                <w:szCs w:val="14"/>
              </w:rPr>
              <w:t xml:space="preserve"> </w:t>
            </w:r>
            <w:r>
              <w:rPr>
                <w:spacing w:val="-1"/>
              </w:rPr>
              <w:t>，达到</w:t>
            </w:r>
            <w:r>
              <w:rPr>
                <w:spacing w:val="-2"/>
              </w:rPr>
              <w:t>去除氯离子的效果。</w:t>
            </w:r>
          </w:p>
          <w:p>
            <w:pPr>
              <w:pStyle w:val="6"/>
              <w:spacing w:before="148" w:line="336" w:lineRule="auto"/>
              <w:ind w:left="107" w:right="101" w:firstLine="442"/>
              <w:jc w:val="both"/>
            </w:pPr>
            <w:r>
              <w:t>本次环评对项目现有污水处理站提出工艺改</w:t>
            </w:r>
            <w:r>
              <w:rPr>
                <w:spacing w:val="-1"/>
              </w:rPr>
              <w:t>造后，污水处理工艺为“格栅</w:t>
            </w:r>
            <w:r>
              <w:rPr>
                <w:rFonts w:ascii="Times New Roman" w:hAnsi="Times New Roman" w:eastAsia="Times New Roman" w:cs="Times New Roman"/>
                <w:spacing w:val="-1"/>
              </w:rPr>
              <w:t>+</w:t>
            </w:r>
            <w:r>
              <w:rPr>
                <w:spacing w:val="-1"/>
              </w:rPr>
              <w:t>调</w:t>
            </w:r>
            <w:r>
              <w:t xml:space="preserve"> </w:t>
            </w:r>
            <w:r>
              <w:rPr>
                <w:spacing w:val="-3"/>
              </w:rPr>
              <w:t>节池</w:t>
            </w:r>
            <w:r>
              <w:rPr>
                <w:rFonts w:ascii="Times New Roman" w:hAnsi="Times New Roman" w:eastAsia="Times New Roman" w:cs="Times New Roman"/>
                <w:spacing w:val="-3"/>
              </w:rPr>
              <w:t>+</w:t>
            </w:r>
            <w:r>
              <w:rPr>
                <w:spacing w:val="-3"/>
              </w:rPr>
              <w:t>超高石灰铝除氯池</w:t>
            </w:r>
            <w:r>
              <w:rPr>
                <w:rFonts w:ascii="Times New Roman" w:hAnsi="Times New Roman" w:eastAsia="Times New Roman" w:cs="Times New Roman"/>
                <w:spacing w:val="-3"/>
              </w:rPr>
              <w:t>+</w:t>
            </w:r>
            <w:r>
              <w:rPr>
                <w:spacing w:val="-3"/>
              </w:rPr>
              <w:t>气浮除杂</w:t>
            </w:r>
            <w:r>
              <w:rPr>
                <w:rFonts w:ascii="Times New Roman" w:hAnsi="Times New Roman" w:eastAsia="Times New Roman" w:cs="Times New Roman"/>
                <w:spacing w:val="-3"/>
              </w:rPr>
              <w:t>+</w:t>
            </w:r>
            <w:r>
              <w:rPr>
                <w:spacing w:val="-3"/>
              </w:rPr>
              <w:t>厌氧</w:t>
            </w:r>
            <w:r>
              <w:rPr>
                <w:rFonts w:ascii="Times New Roman" w:hAnsi="Times New Roman" w:eastAsia="Times New Roman" w:cs="Times New Roman"/>
                <w:spacing w:val="-3"/>
              </w:rPr>
              <w:t>+</w:t>
            </w:r>
            <w:r>
              <w:rPr>
                <w:spacing w:val="-3"/>
              </w:rPr>
              <w:t>缺氧</w:t>
            </w:r>
            <w:r>
              <w:rPr>
                <w:rFonts w:ascii="Times New Roman" w:hAnsi="Times New Roman" w:eastAsia="Times New Roman" w:cs="Times New Roman"/>
                <w:spacing w:val="-3"/>
              </w:rPr>
              <w:t>+</w:t>
            </w:r>
            <w:r>
              <w:rPr>
                <w:spacing w:val="-3"/>
              </w:rPr>
              <w:t>好氧</w:t>
            </w:r>
            <w:r>
              <w:rPr>
                <w:rFonts w:ascii="Times New Roman" w:hAnsi="Times New Roman" w:eastAsia="Times New Roman" w:cs="Times New Roman"/>
                <w:spacing w:val="-3"/>
              </w:rPr>
              <w:t>+</w:t>
            </w:r>
            <w:r>
              <w:rPr>
                <w:spacing w:val="-3"/>
              </w:rPr>
              <w:t>沉淀池</w:t>
            </w:r>
            <w:r>
              <w:rPr>
                <w:rFonts w:ascii="Times New Roman" w:hAnsi="Times New Roman" w:eastAsia="Times New Roman" w:cs="Times New Roman"/>
                <w:spacing w:val="-3"/>
              </w:rPr>
              <w:t>+</w:t>
            </w:r>
            <w:r>
              <w:rPr>
                <w:spacing w:val="-4"/>
              </w:rPr>
              <w:t>消毒</w:t>
            </w:r>
            <w:r>
              <w:rPr>
                <w:spacing w:val="-81"/>
              </w:rPr>
              <w:t xml:space="preserve"> </w:t>
            </w:r>
            <w:r>
              <w:rPr>
                <w:spacing w:val="-4"/>
              </w:rPr>
              <w:t>”，应确保出水</w:t>
            </w:r>
            <w:r>
              <w:t xml:space="preserve"> </w:t>
            </w:r>
            <w:r>
              <w:rPr>
                <w:spacing w:val="1"/>
              </w:rPr>
              <w:t>水质能够满足《污水排入城镇下水道水质标准》（</w:t>
            </w:r>
            <w:r>
              <w:rPr>
                <w:rFonts w:ascii="Times New Roman" w:hAnsi="Times New Roman" w:eastAsia="Times New Roman" w:cs="Times New Roman"/>
              </w:rPr>
              <w:t>GBT</w:t>
            </w:r>
            <w:r>
              <w:rPr>
                <w:rFonts w:ascii="Times New Roman" w:hAnsi="Times New Roman" w:eastAsia="Times New Roman" w:cs="Times New Roman"/>
                <w:spacing w:val="1"/>
              </w:rPr>
              <w:t xml:space="preserve"> 31962-2015</w:t>
            </w:r>
            <w:r>
              <w:rPr>
                <w:spacing w:val="1"/>
              </w:rPr>
              <w:t>）中</w:t>
            </w:r>
            <w:r>
              <w:rPr>
                <w:spacing w:val="-38"/>
              </w:rPr>
              <w:t xml:space="preserve"> </w:t>
            </w:r>
            <w:r>
              <w:rPr>
                <w:rFonts w:ascii="Times New Roman" w:hAnsi="Times New Roman" w:eastAsia="Times New Roman" w:cs="Times New Roman"/>
                <w:spacing w:val="1"/>
              </w:rPr>
              <w:t xml:space="preserve">B </w:t>
            </w:r>
            <w:r>
              <w:rPr>
                <w:spacing w:val="1"/>
              </w:rPr>
              <w:t>级水质</w:t>
            </w:r>
          </w:p>
          <w:p>
            <w:pPr>
              <w:pStyle w:val="6"/>
              <w:spacing w:line="220" w:lineRule="auto"/>
              <w:ind w:left="106"/>
            </w:pPr>
            <w:r>
              <w:rPr>
                <w:spacing w:val="-3"/>
              </w:rPr>
              <w:t>控制限值，最终进入园区工业污水处理厂或魏兴场镇污水处理厂处理后，达标排入</w:t>
            </w:r>
          </w:p>
        </w:tc>
      </w:tr>
    </w:tbl>
    <w:p>
      <w:pPr>
        <w:pStyle w:val="2"/>
      </w:pPr>
    </w:p>
    <w:p>
      <w:pPr>
        <w:sectPr>
          <w:footerReference r:id="rId56"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4" w:hRule="atLeast"/>
        </w:trPr>
        <w:tc>
          <w:tcPr>
            <w:tcW w:w="831" w:type="dxa"/>
            <w:tcBorders>
              <w:top w:val="single" w:color="000000" w:sz="2" w:space="0"/>
              <w:right w:val="single" w:color="000000" w:sz="2" w:space="0"/>
            </w:tcBorders>
            <w:vAlign w:val="top"/>
          </w:tcPr>
          <w:p>
            <w:pPr>
              <w:rPr>
                <w:rFonts w:ascii="Arial"/>
                <w:sz w:val="21"/>
              </w:rPr>
            </w:pPr>
          </w:p>
        </w:tc>
        <w:tc>
          <w:tcPr>
            <w:tcW w:w="8032" w:type="dxa"/>
            <w:tcBorders>
              <w:top w:val="single" w:color="000000" w:sz="2" w:space="0"/>
              <w:left w:val="single" w:color="000000" w:sz="2" w:space="0"/>
            </w:tcBorders>
            <w:vAlign w:val="top"/>
          </w:tcPr>
          <w:p>
            <w:pPr>
              <w:pStyle w:val="6"/>
              <w:spacing w:before="136" w:line="219" w:lineRule="auto"/>
              <w:ind w:left="107"/>
            </w:pPr>
            <w:r>
              <w:rPr>
                <w:spacing w:val="-3"/>
              </w:rPr>
              <w:t>州河。</w:t>
            </w:r>
          </w:p>
          <w:p>
            <w:pPr>
              <w:pStyle w:val="6"/>
              <w:spacing w:before="139" w:line="221" w:lineRule="auto"/>
              <w:ind w:left="543"/>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spacing w:val="-7"/>
                <w14:textOutline w14:w="4013" w14:cap="sq" w14:cmpd="sng">
                  <w14:solidFill>
                    <w14:srgbClr w14:val="000000"/>
                  </w14:solidFill>
                  <w14:prstDash w14:val="solid"/>
                  <w14:bevel/>
                </w14:textOutline>
              </w:rPr>
              <w:t>、噪声</w:t>
            </w:r>
          </w:p>
          <w:p>
            <w:pPr>
              <w:pStyle w:val="6"/>
              <w:spacing w:before="138" w:line="335" w:lineRule="auto"/>
              <w:ind w:left="110" w:right="101" w:firstLine="441"/>
              <w:jc w:val="both"/>
            </w:pPr>
            <w:r>
              <w:rPr>
                <w:spacing w:val="-3"/>
              </w:rPr>
              <w:t>项目建成后的噪声主要来自各类生产设备，但目前</w:t>
            </w:r>
            <w:r>
              <w:rPr>
                <w:spacing w:val="-4"/>
              </w:rPr>
              <w:t>扩建的食品加工点正在进行</w:t>
            </w:r>
            <w:r>
              <w:t xml:space="preserve"> </w:t>
            </w:r>
            <w:r>
              <w:rPr>
                <w:spacing w:val="-2"/>
              </w:rPr>
              <w:t>设备安装未建成投运。污水站已经完成了“格栅</w:t>
            </w:r>
            <w:r>
              <w:rPr>
                <w:rFonts w:ascii="Times New Roman" w:hAnsi="Times New Roman" w:eastAsia="Times New Roman" w:cs="Times New Roman"/>
                <w:spacing w:val="-2"/>
              </w:rPr>
              <w:t>+</w:t>
            </w:r>
            <w:r>
              <w:rPr>
                <w:spacing w:val="-2"/>
              </w:rPr>
              <w:t>调节池</w:t>
            </w:r>
            <w:r>
              <w:rPr>
                <w:rFonts w:ascii="Times New Roman" w:hAnsi="Times New Roman" w:eastAsia="Times New Roman" w:cs="Times New Roman"/>
                <w:spacing w:val="-2"/>
              </w:rPr>
              <w:t>+</w:t>
            </w:r>
            <w:r>
              <w:rPr>
                <w:spacing w:val="-2"/>
              </w:rPr>
              <w:t>气浮除杂</w:t>
            </w:r>
            <w:r>
              <w:rPr>
                <w:rFonts w:ascii="Times New Roman" w:hAnsi="Times New Roman" w:eastAsia="Times New Roman" w:cs="Times New Roman"/>
                <w:spacing w:val="-2"/>
              </w:rPr>
              <w:t>+</w:t>
            </w:r>
            <w:r>
              <w:rPr>
                <w:spacing w:val="-2"/>
              </w:rPr>
              <w:t>厌氧</w:t>
            </w:r>
            <w:r>
              <w:rPr>
                <w:rFonts w:ascii="Times New Roman" w:hAnsi="Times New Roman" w:eastAsia="Times New Roman" w:cs="Times New Roman"/>
                <w:spacing w:val="-2"/>
              </w:rPr>
              <w:t>+</w:t>
            </w:r>
            <w:r>
              <w:rPr>
                <w:spacing w:val="-2"/>
              </w:rPr>
              <w:t>缺氧</w:t>
            </w:r>
            <w:r>
              <w:rPr>
                <w:rFonts w:ascii="Times New Roman" w:hAnsi="Times New Roman" w:eastAsia="Times New Roman" w:cs="Times New Roman"/>
                <w:spacing w:val="-2"/>
              </w:rPr>
              <w:t>+</w:t>
            </w:r>
            <w:r>
              <w:rPr>
                <w:spacing w:val="-2"/>
              </w:rPr>
              <w:t>好</w:t>
            </w:r>
          </w:p>
          <w:p>
            <w:pPr>
              <w:pStyle w:val="6"/>
              <w:spacing w:line="219" w:lineRule="auto"/>
              <w:ind w:left="107"/>
            </w:pPr>
            <w:r>
              <w:rPr>
                <w:spacing w:val="-2"/>
              </w:rPr>
              <w:t>氧</w:t>
            </w:r>
            <w:r>
              <w:rPr>
                <w:rFonts w:ascii="Times New Roman" w:hAnsi="Times New Roman" w:eastAsia="Times New Roman" w:cs="Times New Roman"/>
                <w:spacing w:val="-2"/>
              </w:rPr>
              <w:t>+</w:t>
            </w:r>
            <w:r>
              <w:rPr>
                <w:spacing w:val="-2"/>
              </w:rPr>
              <w:t>沉淀池</w:t>
            </w:r>
            <w:r>
              <w:rPr>
                <w:rFonts w:ascii="Times New Roman" w:hAnsi="Times New Roman" w:eastAsia="Times New Roman" w:cs="Times New Roman"/>
                <w:spacing w:val="-2"/>
              </w:rPr>
              <w:t>+</w:t>
            </w:r>
            <w:r>
              <w:rPr>
                <w:spacing w:val="-2"/>
              </w:rPr>
              <w:t>消毒</w:t>
            </w:r>
            <w:r>
              <w:rPr>
                <w:spacing w:val="-65"/>
              </w:rPr>
              <w:t xml:space="preserve"> </w:t>
            </w:r>
            <w:r>
              <w:rPr>
                <w:spacing w:val="-2"/>
              </w:rPr>
              <w:t>”的工艺改造，处理能也由</w:t>
            </w:r>
            <w:r>
              <w:rPr>
                <w:spacing w:val="-29"/>
              </w:rPr>
              <w:t xml:space="preserve"> </w:t>
            </w:r>
            <w:r>
              <w:rPr>
                <w:rFonts w:ascii="Times New Roman" w:hAnsi="Times New Roman" w:eastAsia="Times New Roman" w:cs="Times New Roman"/>
                <w:spacing w:val="-2"/>
              </w:rPr>
              <w:t>1500m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 xml:space="preserve">/d </w:t>
            </w:r>
            <w:r>
              <w:rPr>
                <w:spacing w:val="-2"/>
              </w:rPr>
              <w:t>提升至</w:t>
            </w:r>
            <w:r>
              <w:rPr>
                <w:spacing w:val="-51"/>
              </w:rPr>
              <w:t xml:space="preserve"> </w:t>
            </w:r>
            <w:r>
              <w:rPr>
                <w:rFonts w:ascii="Times New Roman" w:hAnsi="Times New Roman" w:eastAsia="Times New Roman" w:cs="Times New Roman"/>
                <w:spacing w:val="-2"/>
              </w:rPr>
              <w:t>2400m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140" w:line="335" w:lineRule="auto"/>
              <w:ind w:left="106" w:right="101" w:firstLine="442"/>
              <w:jc w:val="both"/>
            </w:pPr>
            <w:r>
              <w:rPr>
                <w:spacing w:val="-3"/>
              </w:rPr>
              <w:t>根据环评调查，目前源美冷链物流食品园区内已引入了一些</w:t>
            </w:r>
            <w:r>
              <w:rPr>
                <w:spacing w:val="-4"/>
              </w:rPr>
              <w:t>食品加工企业，因</w:t>
            </w:r>
            <w:r>
              <w:t xml:space="preserve"> </w:t>
            </w:r>
            <w:r>
              <w:rPr>
                <w:spacing w:val="-3"/>
              </w:rPr>
              <w:t>此项目厂区内已引入企业和污水站运行时会产生噪声影响。目前采取的噪声治理措</w:t>
            </w:r>
            <w:r>
              <w:rPr>
                <w:spacing w:val="1"/>
              </w:rPr>
              <w:t xml:space="preserve"> </w:t>
            </w:r>
            <w:r>
              <w:rPr>
                <w:spacing w:val="-3"/>
              </w:rPr>
              <w:t>施主要有：选择低噪声、加强维护保养、优化布局、设备布置在车间内利用建筑隔</w:t>
            </w:r>
            <w:r>
              <w:rPr>
                <w:spacing w:val="1"/>
              </w:rPr>
              <w:t xml:space="preserve"> </w:t>
            </w:r>
            <w:r>
              <w:rPr>
                <w:spacing w:val="-3"/>
              </w:rPr>
              <w:t>声、设备安装时采取基础减振、将污水处理站的风机等高噪声设备布置在专用的设</w:t>
            </w:r>
          </w:p>
          <w:p>
            <w:pPr>
              <w:pStyle w:val="6"/>
              <w:spacing w:line="219" w:lineRule="auto"/>
              <w:ind w:left="109"/>
            </w:pPr>
            <w:r>
              <w:rPr>
                <w:spacing w:val="-1"/>
              </w:rPr>
              <w:t>备房内并采取基础减振、消声等措施。</w:t>
            </w:r>
          </w:p>
          <w:p>
            <w:pPr>
              <w:pStyle w:val="6"/>
              <w:spacing w:before="139" w:line="401" w:lineRule="exact"/>
              <w:ind w:left="549"/>
            </w:pPr>
            <w:r>
              <w:rPr>
                <w:spacing w:val="-3"/>
                <w:position w:val="13"/>
              </w:rPr>
              <w:t>本次环评工作开展时，对源美冷链物流食品园区厂区以及</w:t>
            </w:r>
            <w:r>
              <w:rPr>
                <w:spacing w:val="-4"/>
                <w:position w:val="13"/>
              </w:rPr>
              <w:t>污水处理站进行了厂</w:t>
            </w:r>
          </w:p>
          <w:p>
            <w:pPr>
              <w:pStyle w:val="6"/>
              <w:spacing w:line="220" w:lineRule="auto"/>
              <w:ind w:left="112"/>
            </w:pPr>
            <w:r>
              <w:rPr>
                <w:spacing w:val="-2"/>
              </w:rPr>
              <w:t>界噪声监测。监测数据如下：</w:t>
            </w:r>
          </w:p>
          <w:p>
            <w:pPr>
              <w:pStyle w:val="6"/>
              <w:spacing w:before="146" w:line="228" w:lineRule="auto"/>
              <w:ind w:left="952"/>
              <w:rPr>
                <w:sz w:val="20"/>
                <w:szCs w:val="20"/>
              </w:rPr>
            </w:pPr>
            <w:r>
              <w:rPr>
                <w:spacing w:val="9"/>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9"/>
                <w:sz w:val="20"/>
                <w:szCs w:val="20"/>
              </w:rPr>
              <w:t xml:space="preserve">2-12    </w:t>
            </w:r>
            <w:r>
              <w:rPr>
                <w:spacing w:val="9"/>
                <w:sz w:val="20"/>
                <w:szCs w:val="20"/>
                <w14:textOutline w14:w="3795" w14:cap="sq" w14:cmpd="sng">
                  <w14:solidFill>
                    <w14:srgbClr w14:val="000000"/>
                  </w14:solidFill>
                  <w14:prstDash w14:val="solid"/>
                  <w14:bevel/>
                </w14:textOutline>
              </w:rPr>
              <w:t>源美冷链物流食品园区厂区以及污水处</w:t>
            </w:r>
            <w:r>
              <w:rPr>
                <w:spacing w:val="8"/>
                <w:sz w:val="20"/>
                <w:szCs w:val="20"/>
                <w14:textOutline w14:w="3795" w14:cap="sq" w14:cmpd="sng">
                  <w14:solidFill>
                    <w14:srgbClr w14:val="000000"/>
                  </w14:solidFill>
                  <w14:prstDash w14:val="solid"/>
                  <w14:bevel/>
                </w14:textOutline>
              </w:rPr>
              <w:t>理站厂界噪声监测结果</w:t>
            </w:r>
          </w:p>
          <w:p>
            <w:pPr>
              <w:spacing w:line="138" w:lineRule="auto"/>
              <w:rPr>
                <w:rFonts w:ascii="Arial"/>
                <w:sz w:val="2"/>
              </w:rPr>
            </w:pPr>
          </w:p>
          <w:tbl>
            <w:tblPr>
              <w:tblStyle w:val="5"/>
              <w:tblW w:w="7782"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519"/>
              <w:gridCol w:w="1872"/>
              <w:gridCol w:w="1141"/>
              <w:gridCol w:w="1625"/>
              <w:gridCol w:w="1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14" w:type="dxa"/>
                  <w:vMerge w:val="restart"/>
                  <w:tcBorders>
                    <w:bottom w:val="nil"/>
                  </w:tcBorders>
                  <w:vAlign w:val="top"/>
                </w:tcPr>
                <w:p>
                  <w:pPr>
                    <w:pStyle w:val="6"/>
                    <w:spacing w:before="242" w:line="281" w:lineRule="exact"/>
                    <w:ind w:left="137"/>
                    <w:rPr>
                      <w:sz w:val="18"/>
                      <w:szCs w:val="18"/>
                    </w:rPr>
                  </w:pPr>
                  <w:r>
                    <w:rPr>
                      <w:spacing w:val="-9"/>
                      <w:position w:val="7"/>
                      <w:sz w:val="18"/>
                      <w:szCs w:val="18"/>
                      <w14:textOutline w14:w="3268" w14:cap="sq" w14:cmpd="sng">
                        <w14:solidFill>
                          <w14:srgbClr w14:val="000000"/>
                        </w14:solidFill>
                        <w14:prstDash w14:val="solid"/>
                        <w14:bevel/>
                      </w14:textOutline>
                    </w:rPr>
                    <w:t>点位</w:t>
                  </w:r>
                </w:p>
                <w:p>
                  <w:pPr>
                    <w:pStyle w:val="6"/>
                    <w:spacing w:line="219" w:lineRule="auto"/>
                    <w:ind w:left="129"/>
                    <w:rPr>
                      <w:sz w:val="18"/>
                      <w:szCs w:val="18"/>
                    </w:rPr>
                  </w:pPr>
                  <w:r>
                    <w:rPr>
                      <w:spacing w:val="-5"/>
                      <w:sz w:val="18"/>
                      <w:szCs w:val="18"/>
                      <w14:textOutline w14:w="3268" w14:cap="sq" w14:cmpd="sng">
                        <w14:solidFill>
                          <w14:srgbClr w14:val="000000"/>
                        </w14:solidFill>
                        <w14:prstDash w14:val="solid"/>
                        <w14:bevel/>
                      </w14:textOutline>
                    </w:rPr>
                    <w:t>编号</w:t>
                  </w:r>
                </w:p>
              </w:tc>
              <w:tc>
                <w:tcPr>
                  <w:tcW w:w="1519" w:type="dxa"/>
                  <w:vMerge w:val="restart"/>
                  <w:tcBorders>
                    <w:bottom w:val="nil"/>
                  </w:tcBorders>
                  <w:vAlign w:val="top"/>
                </w:tcPr>
                <w:p>
                  <w:pPr>
                    <w:spacing w:line="322" w:lineRule="auto"/>
                    <w:rPr>
                      <w:rFonts w:ascii="Arial"/>
                      <w:sz w:val="21"/>
                    </w:rPr>
                  </w:pPr>
                </w:p>
                <w:p>
                  <w:pPr>
                    <w:pStyle w:val="6"/>
                    <w:spacing w:before="58" w:line="219" w:lineRule="auto"/>
                    <w:ind w:left="397"/>
                    <w:rPr>
                      <w:sz w:val="18"/>
                      <w:szCs w:val="18"/>
                    </w:rPr>
                  </w:pPr>
                  <w:r>
                    <w:rPr>
                      <w:spacing w:val="-2"/>
                      <w:sz w:val="18"/>
                      <w:szCs w:val="18"/>
                      <w14:textOutline w14:w="3268" w14:cap="sq" w14:cmpd="sng">
                        <w14:solidFill>
                          <w14:srgbClr w14:val="000000"/>
                        </w14:solidFill>
                        <w14:prstDash w14:val="solid"/>
                        <w14:bevel/>
                      </w14:textOutline>
                    </w:rPr>
                    <w:t>检测点位</w:t>
                  </w:r>
                </w:p>
              </w:tc>
              <w:tc>
                <w:tcPr>
                  <w:tcW w:w="3013" w:type="dxa"/>
                  <w:gridSpan w:val="2"/>
                  <w:vAlign w:val="top"/>
                </w:tcPr>
                <w:p>
                  <w:pPr>
                    <w:spacing w:before="113" w:line="188" w:lineRule="auto"/>
                    <w:ind w:left="11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2024.</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3"/>
                      <w:sz w:val="18"/>
                      <w:szCs w:val="18"/>
                    </w:rPr>
                    <w:t>1.23</w:t>
                  </w:r>
                </w:p>
              </w:tc>
              <w:tc>
                <w:tcPr>
                  <w:tcW w:w="2636" w:type="dxa"/>
                  <w:gridSpan w:val="2"/>
                  <w:vAlign w:val="top"/>
                </w:tcPr>
                <w:p>
                  <w:pPr>
                    <w:spacing w:before="113" w:line="188" w:lineRule="auto"/>
                    <w:ind w:left="9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2024.</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3"/>
                      <w:sz w:val="18"/>
                      <w:szCs w:val="18"/>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219" w:line="219" w:lineRule="auto"/>
                    <w:ind w:left="575"/>
                    <w:rPr>
                      <w:sz w:val="18"/>
                      <w:szCs w:val="18"/>
                    </w:rPr>
                  </w:pPr>
                  <w:r>
                    <w:rPr>
                      <w:spacing w:val="-2"/>
                      <w:sz w:val="18"/>
                      <w:szCs w:val="18"/>
                      <w14:textOutline w14:w="3268" w14:cap="sq" w14:cmpd="sng">
                        <w14:solidFill>
                          <w14:srgbClr w14:val="000000"/>
                        </w14:solidFill>
                        <w14:prstDash w14:val="solid"/>
                        <w14:bevel/>
                      </w14:textOutline>
                    </w:rPr>
                    <w:t>检测时段</w:t>
                  </w:r>
                </w:p>
              </w:tc>
              <w:tc>
                <w:tcPr>
                  <w:tcW w:w="1141" w:type="dxa"/>
                  <w:vAlign w:val="top"/>
                </w:tcPr>
                <w:p>
                  <w:pPr>
                    <w:pStyle w:val="6"/>
                    <w:spacing w:before="79" w:line="249" w:lineRule="auto"/>
                    <w:ind w:left="157" w:right="147" w:firstLine="55"/>
                    <w:rPr>
                      <w:rFonts w:ascii="Times New Roman" w:hAnsi="Times New Roman" w:eastAsia="Times New Roman" w:cs="Times New Roman"/>
                      <w:sz w:val="18"/>
                      <w:szCs w:val="18"/>
                    </w:rPr>
                  </w:pPr>
                  <w:r>
                    <w:rPr>
                      <w:spacing w:val="-2"/>
                      <w:sz w:val="18"/>
                      <w:szCs w:val="18"/>
                      <w14:textOutline w14:w="3268" w14:cap="sq" w14:cmpd="sng">
                        <w14:solidFill>
                          <w14:srgbClr w14:val="000000"/>
                        </w14:solidFill>
                        <w14:prstDash w14:val="solid"/>
                        <w14:bevel/>
                      </w14:textOutline>
                    </w:rPr>
                    <w:t>检测结果</w:t>
                  </w:r>
                  <w:r>
                    <w:rPr>
                      <w:spacing w:val="2"/>
                      <w:sz w:val="18"/>
                      <w:szCs w:val="18"/>
                    </w:rPr>
                    <w:t xml:space="preserve"> </w:t>
                  </w:r>
                  <w:r>
                    <w:rPr>
                      <w:rFonts w:ascii="Times New Roman" w:hAnsi="Times New Roman" w:eastAsia="Times New Roman" w:cs="Times New Roman"/>
                      <w:b/>
                      <w:bCs/>
                      <w:spacing w:val="-1"/>
                      <w:sz w:val="18"/>
                      <w:szCs w:val="18"/>
                    </w:rPr>
                    <w:t>(dB</w:t>
                  </w:r>
                  <w:r>
                    <w:rPr>
                      <w:spacing w:val="-1"/>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
                      <w:sz w:val="18"/>
                      <w:szCs w:val="18"/>
                    </w:rPr>
                    <w:t>A</w:t>
                  </w:r>
                  <w:r>
                    <w:rPr>
                      <w:spacing w:val="-1"/>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
                      <w:sz w:val="18"/>
                      <w:szCs w:val="18"/>
                    </w:rPr>
                    <w:t>)</w:t>
                  </w:r>
                </w:p>
              </w:tc>
              <w:tc>
                <w:tcPr>
                  <w:tcW w:w="1625" w:type="dxa"/>
                  <w:vAlign w:val="top"/>
                </w:tcPr>
                <w:p>
                  <w:pPr>
                    <w:pStyle w:val="6"/>
                    <w:spacing w:before="219" w:line="219" w:lineRule="auto"/>
                    <w:ind w:left="456"/>
                    <w:rPr>
                      <w:sz w:val="18"/>
                      <w:szCs w:val="18"/>
                    </w:rPr>
                  </w:pPr>
                  <w:r>
                    <w:rPr>
                      <w:spacing w:val="-2"/>
                      <w:sz w:val="18"/>
                      <w:szCs w:val="18"/>
                      <w14:textOutline w14:w="3268" w14:cap="sq" w14:cmpd="sng">
                        <w14:solidFill>
                          <w14:srgbClr w14:val="000000"/>
                        </w14:solidFill>
                        <w14:prstDash w14:val="solid"/>
                        <w14:bevel/>
                      </w14:textOutline>
                    </w:rPr>
                    <w:t>检测时段</w:t>
                  </w:r>
                </w:p>
              </w:tc>
              <w:tc>
                <w:tcPr>
                  <w:tcW w:w="1011" w:type="dxa"/>
                  <w:vAlign w:val="top"/>
                </w:tcPr>
                <w:p>
                  <w:pPr>
                    <w:pStyle w:val="6"/>
                    <w:spacing w:before="79" w:line="249" w:lineRule="auto"/>
                    <w:ind w:left="113" w:right="105" w:firstLine="33"/>
                    <w:rPr>
                      <w:rFonts w:ascii="Times New Roman" w:hAnsi="Times New Roman" w:eastAsia="Times New Roman" w:cs="Times New Roman"/>
                      <w:sz w:val="18"/>
                      <w:szCs w:val="18"/>
                    </w:rPr>
                  </w:pPr>
                  <w:r>
                    <w:rPr>
                      <w:spacing w:val="-2"/>
                      <w:sz w:val="18"/>
                      <w:szCs w:val="18"/>
                      <w14:textOutline w14:w="3268" w14:cap="sq" w14:cmpd="sng">
                        <w14:solidFill>
                          <w14:srgbClr w14:val="000000"/>
                        </w14:solidFill>
                        <w14:prstDash w14:val="solid"/>
                        <w14:bevel/>
                      </w14:textOutline>
                    </w:rPr>
                    <w:t>检测结果</w:t>
                  </w:r>
                  <w:r>
                    <w:rPr>
                      <w:spacing w:val="2"/>
                      <w:sz w:val="18"/>
                      <w:szCs w:val="18"/>
                    </w:rPr>
                    <w:t xml:space="preserve"> </w:t>
                  </w:r>
                  <w:r>
                    <w:rPr>
                      <w:rFonts w:ascii="Times New Roman" w:hAnsi="Times New Roman" w:eastAsia="Times New Roman" w:cs="Times New Roman"/>
                      <w:b/>
                      <w:bCs/>
                      <w:spacing w:val="-7"/>
                      <w:sz w:val="18"/>
                      <w:szCs w:val="18"/>
                    </w:rPr>
                    <w:t>(dB</w:t>
                  </w:r>
                  <w:r>
                    <w:rPr>
                      <w:spacing w:val="-7"/>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7"/>
                      <w:sz w:val="18"/>
                      <w:szCs w:val="18"/>
                    </w:rPr>
                    <w:t>A</w:t>
                  </w:r>
                  <w:r>
                    <w:rPr>
                      <w:spacing w:val="-7"/>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restart"/>
                  <w:tcBorders>
                    <w:bottom w:val="nil"/>
                  </w:tcBorders>
                  <w:vAlign w:val="top"/>
                </w:tcPr>
                <w:p>
                  <w:pPr>
                    <w:spacing w:before="249" w:line="206" w:lineRule="auto"/>
                    <w:ind w:left="247"/>
                    <w:rPr>
                      <w:rFonts w:ascii="Times New Roman" w:hAnsi="Times New Roman" w:eastAsia="Times New Roman" w:cs="Times New Roman"/>
                      <w:sz w:val="11"/>
                      <w:szCs w:val="11"/>
                    </w:rPr>
                  </w:pPr>
                  <w:r>
                    <w:rPr>
                      <w:rFonts w:ascii="Times New Roman" w:hAnsi="Times New Roman" w:eastAsia="Times New Roman" w:cs="Times New Roman"/>
                      <w:spacing w:val="-22"/>
                      <w:position w:val="-1"/>
                      <w:sz w:val="18"/>
                      <w:szCs w:val="18"/>
                    </w:rPr>
                    <w:t>1</w:t>
                  </w:r>
                  <w:r>
                    <w:rPr>
                      <w:rFonts w:ascii="Times New Roman" w:hAnsi="Times New Roman" w:eastAsia="Times New Roman" w:cs="Times New Roman"/>
                      <w:spacing w:val="3"/>
                      <w:position w:val="4"/>
                      <w:sz w:val="11"/>
                      <w:szCs w:val="11"/>
                    </w:rPr>
                    <w:t>#</w:t>
                  </w:r>
                </w:p>
              </w:tc>
              <w:tc>
                <w:tcPr>
                  <w:tcW w:w="1519" w:type="dxa"/>
                  <w:vMerge w:val="restart"/>
                  <w:tcBorders>
                    <w:bottom w:val="nil"/>
                  </w:tcBorders>
                  <w:vAlign w:val="top"/>
                </w:tcPr>
                <w:p>
                  <w:pPr>
                    <w:pStyle w:val="6"/>
                    <w:spacing w:before="97" w:line="252" w:lineRule="auto"/>
                    <w:ind w:left="271" w:right="127" w:hanging="140"/>
                    <w:rPr>
                      <w:rFonts w:ascii="Times New Roman" w:hAnsi="Times New Roman" w:eastAsia="Times New Roman" w:cs="Times New Roman"/>
                      <w:sz w:val="18"/>
                      <w:szCs w:val="18"/>
                    </w:rPr>
                  </w:pPr>
                  <w:r>
                    <w:rPr>
                      <w:spacing w:val="-2"/>
                      <w:sz w:val="18"/>
                      <w:szCs w:val="18"/>
                    </w:rPr>
                    <w:t>项目厂区东界外</w:t>
                  </w:r>
                  <w:r>
                    <w:rPr>
                      <w:spacing w:val="3"/>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77" w:line="221"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15:57~</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16:02</w:t>
                  </w:r>
                  <w:r>
                    <w:rPr>
                      <w:spacing w:val="-2"/>
                      <w:sz w:val="18"/>
                      <w:szCs w:val="18"/>
                    </w:rPr>
                    <w:t>）</w:t>
                  </w:r>
                </w:p>
              </w:tc>
              <w:tc>
                <w:tcPr>
                  <w:tcW w:w="1141" w:type="dxa"/>
                  <w:vAlign w:val="top"/>
                </w:tcPr>
                <w:p>
                  <w:pPr>
                    <w:spacing w:before="108" w:line="188" w:lineRule="auto"/>
                    <w:ind w:left="4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1</w:t>
                  </w:r>
                </w:p>
              </w:tc>
              <w:tc>
                <w:tcPr>
                  <w:tcW w:w="1625" w:type="dxa"/>
                  <w:vAlign w:val="top"/>
                </w:tcPr>
                <w:p>
                  <w:pPr>
                    <w:pStyle w:val="6"/>
                    <w:spacing w:before="77" w:line="221"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15:25~</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15:30</w:t>
                  </w:r>
                  <w:r>
                    <w:rPr>
                      <w:spacing w:val="-7"/>
                      <w:sz w:val="18"/>
                      <w:szCs w:val="18"/>
                    </w:rPr>
                    <w:t>）</w:t>
                  </w:r>
                </w:p>
              </w:tc>
              <w:tc>
                <w:tcPr>
                  <w:tcW w:w="1011" w:type="dxa"/>
                  <w:vAlign w:val="top"/>
                </w:tcPr>
                <w:p>
                  <w:pPr>
                    <w:spacing w:before="108"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78" w:line="219"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22:16~22:21</w:t>
                  </w:r>
                  <w:r>
                    <w:rPr>
                      <w:spacing w:val="-1"/>
                      <w:sz w:val="18"/>
                      <w:szCs w:val="18"/>
                    </w:rPr>
                    <w:t>）</w:t>
                  </w:r>
                </w:p>
              </w:tc>
              <w:tc>
                <w:tcPr>
                  <w:tcW w:w="1141" w:type="dxa"/>
                  <w:vAlign w:val="top"/>
                </w:tcPr>
                <w:p>
                  <w:pPr>
                    <w:spacing w:before="109"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49.7</w:t>
                  </w:r>
                </w:p>
              </w:tc>
              <w:tc>
                <w:tcPr>
                  <w:tcW w:w="1625" w:type="dxa"/>
                  <w:vAlign w:val="top"/>
                </w:tcPr>
                <w:p>
                  <w:pPr>
                    <w:pStyle w:val="6"/>
                    <w:spacing w:before="78" w:line="219"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22:15~22:20</w:t>
                  </w:r>
                  <w:r>
                    <w:rPr>
                      <w:spacing w:val="-6"/>
                      <w:sz w:val="18"/>
                      <w:szCs w:val="18"/>
                    </w:rPr>
                    <w:t>）</w:t>
                  </w:r>
                </w:p>
              </w:tc>
              <w:tc>
                <w:tcPr>
                  <w:tcW w:w="1011" w:type="dxa"/>
                  <w:vAlign w:val="top"/>
                </w:tcPr>
                <w:p>
                  <w:pPr>
                    <w:spacing w:before="109"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restart"/>
                  <w:tcBorders>
                    <w:bottom w:val="nil"/>
                  </w:tcBorders>
                  <w:vAlign w:val="top"/>
                </w:tcPr>
                <w:p>
                  <w:pPr>
                    <w:spacing w:before="251" w:line="206" w:lineRule="auto"/>
                    <w:ind w:left="230"/>
                    <w:rPr>
                      <w:rFonts w:ascii="Times New Roman" w:hAnsi="Times New Roman" w:eastAsia="Times New Roman" w:cs="Times New Roman"/>
                      <w:sz w:val="11"/>
                      <w:szCs w:val="11"/>
                    </w:rPr>
                  </w:pPr>
                  <w:r>
                    <w:rPr>
                      <w:rFonts w:ascii="Times New Roman" w:hAnsi="Times New Roman" w:eastAsia="Times New Roman" w:cs="Times New Roman"/>
                      <w:spacing w:val="-1"/>
                      <w:position w:val="-1"/>
                      <w:sz w:val="18"/>
                      <w:szCs w:val="18"/>
                    </w:rPr>
                    <w:t>2</w:t>
                  </w:r>
                  <w:r>
                    <w:rPr>
                      <w:rFonts w:ascii="Times New Roman" w:hAnsi="Times New Roman" w:eastAsia="Times New Roman" w:cs="Times New Roman"/>
                      <w:spacing w:val="-1"/>
                      <w:position w:val="4"/>
                      <w:sz w:val="11"/>
                      <w:szCs w:val="11"/>
                    </w:rPr>
                    <w:t>#</w:t>
                  </w:r>
                </w:p>
              </w:tc>
              <w:tc>
                <w:tcPr>
                  <w:tcW w:w="1519" w:type="dxa"/>
                  <w:vMerge w:val="restart"/>
                  <w:tcBorders>
                    <w:bottom w:val="nil"/>
                  </w:tcBorders>
                  <w:vAlign w:val="top"/>
                </w:tcPr>
                <w:p>
                  <w:pPr>
                    <w:pStyle w:val="6"/>
                    <w:spacing w:before="96" w:line="254" w:lineRule="auto"/>
                    <w:ind w:left="271" w:right="127" w:hanging="140"/>
                    <w:rPr>
                      <w:rFonts w:ascii="Times New Roman" w:hAnsi="Times New Roman" w:eastAsia="Times New Roman" w:cs="Times New Roman"/>
                      <w:sz w:val="18"/>
                      <w:szCs w:val="18"/>
                    </w:rPr>
                  </w:pPr>
                  <w:r>
                    <w:rPr>
                      <w:spacing w:val="-2"/>
                      <w:sz w:val="18"/>
                      <w:szCs w:val="18"/>
                    </w:rPr>
                    <w:t>项目厂区西界外</w:t>
                  </w:r>
                  <w:r>
                    <w:rPr>
                      <w:spacing w:val="3"/>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80" w:line="218"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15:42~</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15:47</w:t>
                  </w:r>
                  <w:r>
                    <w:rPr>
                      <w:spacing w:val="-2"/>
                      <w:sz w:val="18"/>
                      <w:szCs w:val="18"/>
                    </w:rPr>
                    <w:t>）</w:t>
                  </w:r>
                </w:p>
              </w:tc>
              <w:tc>
                <w:tcPr>
                  <w:tcW w:w="1141" w:type="dxa"/>
                  <w:vAlign w:val="top"/>
                </w:tcPr>
                <w:p>
                  <w:pPr>
                    <w:spacing w:before="111"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3"/>
                      <w:sz w:val="18"/>
                      <w:szCs w:val="18"/>
                    </w:rPr>
                    <w:t>1</w:t>
                  </w:r>
                </w:p>
              </w:tc>
              <w:tc>
                <w:tcPr>
                  <w:tcW w:w="1625" w:type="dxa"/>
                  <w:vAlign w:val="top"/>
                </w:tcPr>
                <w:p>
                  <w:pPr>
                    <w:pStyle w:val="6"/>
                    <w:spacing w:before="80" w:line="218"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15:10~</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15:15</w:t>
                  </w:r>
                  <w:r>
                    <w:rPr>
                      <w:spacing w:val="-7"/>
                      <w:sz w:val="18"/>
                      <w:szCs w:val="18"/>
                    </w:rPr>
                    <w:t>）</w:t>
                  </w:r>
                </w:p>
              </w:tc>
              <w:tc>
                <w:tcPr>
                  <w:tcW w:w="1011" w:type="dxa"/>
                  <w:vAlign w:val="top"/>
                </w:tcPr>
                <w:p>
                  <w:pPr>
                    <w:spacing w:before="111"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81" w:line="217"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22:00~22:05</w:t>
                  </w:r>
                  <w:r>
                    <w:rPr>
                      <w:spacing w:val="-1"/>
                      <w:sz w:val="18"/>
                      <w:szCs w:val="18"/>
                    </w:rPr>
                    <w:t>）</w:t>
                  </w:r>
                </w:p>
              </w:tc>
              <w:tc>
                <w:tcPr>
                  <w:tcW w:w="1141" w:type="dxa"/>
                  <w:vAlign w:val="top"/>
                </w:tcPr>
                <w:p>
                  <w:pPr>
                    <w:spacing w:before="112"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52.9</w:t>
                  </w:r>
                </w:p>
              </w:tc>
              <w:tc>
                <w:tcPr>
                  <w:tcW w:w="1625" w:type="dxa"/>
                  <w:vAlign w:val="top"/>
                </w:tcPr>
                <w:p>
                  <w:pPr>
                    <w:pStyle w:val="6"/>
                    <w:spacing w:before="81" w:line="217"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22:00~22:05</w:t>
                  </w:r>
                  <w:r>
                    <w:rPr>
                      <w:spacing w:val="-6"/>
                      <w:sz w:val="18"/>
                      <w:szCs w:val="18"/>
                    </w:rPr>
                    <w:t>）</w:t>
                  </w:r>
                </w:p>
              </w:tc>
              <w:tc>
                <w:tcPr>
                  <w:tcW w:w="1011" w:type="dxa"/>
                  <w:vAlign w:val="top"/>
                </w:tcPr>
                <w:p>
                  <w:pPr>
                    <w:spacing w:before="112"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restart"/>
                  <w:tcBorders>
                    <w:bottom w:val="nil"/>
                  </w:tcBorders>
                  <w:vAlign w:val="top"/>
                </w:tcPr>
                <w:p>
                  <w:pPr>
                    <w:spacing w:before="254" w:line="206" w:lineRule="auto"/>
                    <w:ind w:left="233"/>
                    <w:rPr>
                      <w:rFonts w:ascii="Times New Roman" w:hAnsi="Times New Roman" w:eastAsia="Times New Roman" w:cs="Times New Roman"/>
                      <w:sz w:val="11"/>
                      <w:szCs w:val="11"/>
                    </w:rPr>
                  </w:pPr>
                  <w:r>
                    <w:rPr>
                      <w:rFonts w:ascii="Times New Roman" w:hAnsi="Times New Roman" w:eastAsia="Times New Roman" w:cs="Times New Roman"/>
                      <w:spacing w:val="-2"/>
                      <w:position w:val="-1"/>
                      <w:sz w:val="18"/>
                      <w:szCs w:val="18"/>
                    </w:rPr>
                    <w:t>3</w:t>
                  </w:r>
                  <w:r>
                    <w:rPr>
                      <w:rFonts w:ascii="Times New Roman" w:hAnsi="Times New Roman" w:eastAsia="Times New Roman" w:cs="Times New Roman"/>
                      <w:spacing w:val="-2"/>
                      <w:position w:val="4"/>
                      <w:sz w:val="11"/>
                      <w:szCs w:val="11"/>
                    </w:rPr>
                    <w:t>#</w:t>
                  </w:r>
                </w:p>
              </w:tc>
              <w:tc>
                <w:tcPr>
                  <w:tcW w:w="1519" w:type="dxa"/>
                  <w:vMerge w:val="restart"/>
                  <w:tcBorders>
                    <w:bottom w:val="nil"/>
                  </w:tcBorders>
                  <w:vAlign w:val="top"/>
                </w:tcPr>
                <w:p>
                  <w:pPr>
                    <w:pStyle w:val="6"/>
                    <w:spacing w:before="98" w:line="254" w:lineRule="auto"/>
                    <w:ind w:left="271" w:right="127" w:hanging="140"/>
                    <w:rPr>
                      <w:rFonts w:ascii="Times New Roman" w:hAnsi="Times New Roman" w:eastAsia="Times New Roman" w:cs="Times New Roman"/>
                      <w:sz w:val="18"/>
                      <w:szCs w:val="18"/>
                    </w:rPr>
                  </w:pPr>
                  <w:r>
                    <w:rPr>
                      <w:spacing w:val="-2"/>
                      <w:sz w:val="18"/>
                      <w:szCs w:val="18"/>
                    </w:rPr>
                    <w:t>项目厂区北界外</w:t>
                  </w:r>
                  <w:r>
                    <w:rPr>
                      <w:spacing w:val="3"/>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82" w:line="216"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15:49~</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15:54</w:t>
                  </w:r>
                  <w:r>
                    <w:rPr>
                      <w:spacing w:val="-2"/>
                      <w:sz w:val="18"/>
                      <w:szCs w:val="18"/>
                    </w:rPr>
                    <w:t>）</w:t>
                  </w:r>
                </w:p>
              </w:tc>
              <w:tc>
                <w:tcPr>
                  <w:tcW w:w="1141" w:type="dxa"/>
                  <w:vAlign w:val="top"/>
                </w:tcPr>
                <w:p>
                  <w:pPr>
                    <w:spacing w:before="114" w:line="185"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57.7</w:t>
                  </w:r>
                </w:p>
              </w:tc>
              <w:tc>
                <w:tcPr>
                  <w:tcW w:w="1625" w:type="dxa"/>
                  <w:vAlign w:val="top"/>
                </w:tcPr>
                <w:p>
                  <w:pPr>
                    <w:pStyle w:val="6"/>
                    <w:spacing w:before="82" w:line="216"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15:18~</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15:23</w:t>
                  </w:r>
                  <w:r>
                    <w:rPr>
                      <w:spacing w:val="-7"/>
                      <w:sz w:val="18"/>
                      <w:szCs w:val="18"/>
                    </w:rPr>
                    <w:t>）</w:t>
                  </w:r>
                </w:p>
              </w:tc>
              <w:tc>
                <w:tcPr>
                  <w:tcW w:w="1011" w:type="dxa"/>
                  <w:vAlign w:val="top"/>
                </w:tcPr>
                <w:p>
                  <w:pPr>
                    <w:spacing w:before="114" w:line="185"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84" w:line="214"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22:07~22:12</w:t>
                  </w:r>
                  <w:r>
                    <w:rPr>
                      <w:spacing w:val="-1"/>
                      <w:sz w:val="18"/>
                      <w:szCs w:val="18"/>
                    </w:rPr>
                    <w:t>）</w:t>
                  </w:r>
                </w:p>
              </w:tc>
              <w:tc>
                <w:tcPr>
                  <w:tcW w:w="1141" w:type="dxa"/>
                  <w:vAlign w:val="top"/>
                </w:tcPr>
                <w:p>
                  <w:pPr>
                    <w:spacing w:before="113"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47.0</w:t>
                  </w:r>
                </w:p>
              </w:tc>
              <w:tc>
                <w:tcPr>
                  <w:tcW w:w="1625" w:type="dxa"/>
                  <w:vAlign w:val="top"/>
                </w:tcPr>
                <w:p>
                  <w:pPr>
                    <w:pStyle w:val="6"/>
                    <w:spacing w:before="84" w:line="214"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22:07~22:12</w:t>
                  </w:r>
                  <w:r>
                    <w:rPr>
                      <w:spacing w:val="-6"/>
                      <w:sz w:val="18"/>
                      <w:szCs w:val="18"/>
                    </w:rPr>
                    <w:t>）</w:t>
                  </w:r>
                </w:p>
              </w:tc>
              <w:tc>
                <w:tcPr>
                  <w:tcW w:w="1011" w:type="dxa"/>
                  <w:vAlign w:val="top"/>
                </w:tcPr>
                <w:p>
                  <w:pPr>
                    <w:spacing w:before="113"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restart"/>
                  <w:tcBorders>
                    <w:bottom w:val="nil"/>
                  </w:tcBorders>
                  <w:vAlign w:val="top"/>
                </w:tcPr>
                <w:p>
                  <w:pPr>
                    <w:spacing w:before="255" w:line="206" w:lineRule="auto"/>
                    <w:ind w:left="229"/>
                    <w:rPr>
                      <w:rFonts w:ascii="Times New Roman" w:hAnsi="Times New Roman" w:eastAsia="Times New Roman" w:cs="Times New Roman"/>
                      <w:sz w:val="11"/>
                      <w:szCs w:val="11"/>
                    </w:rPr>
                  </w:pPr>
                  <w:r>
                    <w:rPr>
                      <w:rFonts w:ascii="Times New Roman" w:hAnsi="Times New Roman" w:eastAsia="Times New Roman" w:cs="Times New Roman"/>
                      <w:position w:val="-1"/>
                      <w:sz w:val="18"/>
                      <w:szCs w:val="18"/>
                    </w:rPr>
                    <w:t>4</w:t>
                  </w:r>
                  <w:r>
                    <w:rPr>
                      <w:rFonts w:ascii="Times New Roman" w:hAnsi="Times New Roman" w:eastAsia="Times New Roman" w:cs="Times New Roman"/>
                      <w:position w:val="4"/>
                      <w:sz w:val="11"/>
                      <w:szCs w:val="11"/>
                    </w:rPr>
                    <w:t>#</w:t>
                  </w:r>
                </w:p>
              </w:tc>
              <w:tc>
                <w:tcPr>
                  <w:tcW w:w="1519" w:type="dxa"/>
                  <w:vMerge w:val="restart"/>
                  <w:tcBorders>
                    <w:bottom w:val="nil"/>
                  </w:tcBorders>
                  <w:vAlign w:val="top"/>
                </w:tcPr>
                <w:p>
                  <w:pPr>
                    <w:pStyle w:val="6"/>
                    <w:spacing w:before="103" w:line="252" w:lineRule="auto"/>
                    <w:ind w:left="60" w:right="38" w:hanging="20"/>
                    <w:rPr>
                      <w:rFonts w:ascii="Times New Roman" w:hAnsi="Times New Roman" w:eastAsia="Times New Roman" w:cs="Times New Roman"/>
                      <w:sz w:val="18"/>
                      <w:szCs w:val="18"/>
                    </w:rPr>
                  </w:pPr>
                  <w:r>
                    <w:rPr>
                      <w:spacing w:val="-2"/>
                      <w:sz w:val="18"/>
                      <w:szCs w:val="18"/>
                    </w:rPr>
                    <w:t>项目污水处理站东</w:t>
                  </w:r>
                  <w:r>
                    <w:rPr>
                      <w:spacing w:val="5"/>
                      <w:sz w:val="18"/>
                      <w:szCs w:val="18"/>
                    </w:rPr>
                    <w:t xml:space="preserve"> </w:t>
                  </w:r>
                  <w:r>
                    <w:rPr>
                      <w:spacing w:val="-8"/>
                      <w:sz w:val="18"/>
                      <w:szCs w:val="18"/>
                    </w:rPr>
                    <w:t>界外</w:t>
                  </w:r>
                  <w:r>
                    <w:rPr>
                      <w:spacing w:val="-20"/>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83" w:line="215"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15:31~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15:36</w:t>
                  </w:r>
                  <w:r>
                    <w:rPr>
                      <w:spacing w:val="-2"/>
                      <w:sz w:val="18"/>
                      <w:szCs w:val="18"/>
                    </w:rPr>
                    <w:t>）</w:t>
                  </w:r>
                </w:p>
              </w:tc>
              <w:tc>
                <w:tcPr>
                  <w:tcW w:w="1141" w:type="dxa"/>
                  <w:vAlign w:val="top"/>
                </w:tcPr>
                <w:p>
                  <w:pPr>
                    <w:spacing w:before="114"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55.6</w:t>
                  </w:r>
                </w:p>
              </w:tc>
              <w:tc>
                <w:tcPr>
                  <w:tcW w:w="1625" w:type="dxa"/>
                  <w:vAlign w:val="top"/>
                </w:tcPr>
                <w:p>
                  <w:pPr>
                    <w:pStyle w:val="6"/>
                    <w:spacing w:before="83" w:line="215"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15:00~</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15:05</w:t>
                  </w:r>
                  <w:r>
                    <w:rPr>
                      <w:spacing w:val="-7"/>
                      <w:sz w:val="18"/>
                      <w:szCs w:val="18"/>
                    </w:rPr>
                    <w:t>）</w:t>
                  </w:r>
                </w:p>
              </w:tc>
              <w:tc>
                <w:tcPr>
                  <w:tcW w:w="1011" w:type="dxa"/>
                  <w:vAlign w:val="top"/>
                </w:tcPr>
                <w:p>
                  <w:pPr>
                    <w:spacing w:before="114"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84" w:line="214"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22:46~22:51</w:t>
                  </w:r>
                  <w:r>
                    <w:rPr>
                      <w:spacing w:val="-1"/>
                      <w:sz w:val="18"/>
                      <w:szCs w:val="18"/>
                    </w:rPr>
                    <w:t>）</w:t>
                  </w:r>
                </w:p>
              </w:tc>
              <w:tc>
                <w:tcPr>
                  <w:tcW w:w="1141" w:type="dxa"/>
                  <w:vAlign w:val="top"/>
                </w:tcPr>
                <w:p>
                  <w:pPr>
                    <w:spacing w:before="115"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51.8</w:t>
                  </w:r>
                </w:p>
              </w:tc>
              <w:tc>
                <w:tcPr>
                  <w:tcW w:w="1625" w:type="dxa"/>
                  <w:vAlign w:val="top"/>
                </w:tcPr>
                <w:p>
                  <w:pPr>
                    <w:pStyle w:val="6"/>
                    <w:spacing w:before="84" w:line="214"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22:42~22:47</w:t>
                  </w:r>
                  <w:r>
                    <w:rPr>
                      <w:spacing w:val="-6"/>
                      <w:sz w:val="18"/>
                      <w:szCs w:val="18"/>
                    </w:rPr>
                    <w:t>）</w:t>
                  </w:r>
                </w:p>
              </w:tc>
              <w:tc>
                <w:tcPr>
                  <w:tcW w:w="1011" w:type="dxa"/>
                  <w:vAlign w:val="top"/>
                </w:tcPr>
                <w:p>
                  <w:pPr>
                    <w:spacing w:before="115"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14" w:type="dxa"/>
                  <w:vMerge w:val="restart"/>
                  <w:tcBorders>
                    <w:bottom w:val="nil"/>
                  </w:tcBorders>
                  <w:vAlign w:val="top"/>
                </w:tcPr>
                <w:p>
                  <w:pPr>
                    <w:spacing w:before="257" w:line="206" w:lineRule="auto"/>
                    <w:ind w:left="235"/>
                    <w:rPr>
                      <w:rFonts w:ascii="Times New Roman" w:hAnsi="Times New Roman" w:eastAsia="Times New Roman" w:cs="Times New Roman"/>
                      <w:sz w:val="11"/>
                      <w:szCs w:val="11"/>
                    </w:rPr>
                  </w:pPr>
                  <w:r>
                    <w:rPr>
                      <w:rFonts w:ascii="Times New Roman" w:hAnsi="Times New Roman" w:eastAsia="Times New Roman" w:cs="Times New Roman"/>
                      <w:spacing w:val="-3"/>
                      <w:position w:val="-1"/>
                      <w:sz w:val="18"/>
                      <w:szCs w:val="18"/>
                    </w:rPr>
                    <w:t>5</w:t>
                  </w:r>
                  <w:r>
                    <w:rPr>
                      <w:rFonts w:ascii="Times New Roman" w:hAnsi="Times New Roman" w:eastAsia="Times New Roman" w:cs="Times New Roman"/>
                      <w:spacing w:val="-3"/>
                      <w:position w:val="4"/>
                      <w:sz w:val="11"/>
                      <w:szCs w:val="11"/>
                    </w:rPr>
                    <w:t>#</w:t>
                  </w:r>
                </w:p>
              </w:tc>
              <w:tc>
                <w:tcPr>
                  <w:tcW w:w="1519" w:type="dxa"/>
                  <w:vMerge w:val="restart"/>
                  <w:tcBorders>
                    <w:bottom w:val="nil"/>
                  </w:tcBorders>
                  <w:vAlign w:val="top"/>
                </w:tcPr>
                <w:p>
                  <w:pPr>
                    <w:pStyle w:val="6"/>
                    <w:spacing w:before="102" w:line="254" w:lineRule="auto"/>
                    <w:ind w:left="60" w:right="38" w:hanging="20"/>
                    <w:rPr>
                      <w:rFonts w:ascii="Times New Roman" w:hAnsi="Times New Roman" w:eastAsia="Times New Roman" w:cs="Times New Roman"/>
                      <w:sz w:val="18"/>
                      <w:szCs w:val="18"/>
                    </w:rPr>
                  </w:pPr>
                  <w:r>
                    <w:rPr>
                      <w:spacing w:val="-2"/>
                      <w:sz w:val="18"/>
                      <w:szCs w:val="18"/>
                    </w:rPr>
                    <w:t>项目污水处理站南</w:t>
                  </w:r>
                  <w:r>
                    <w:rPr>
                      <w:spacing w:val="5"/>
                      <w:sz w:val="18"/>
                      <w:szCs w:val="18"/>
                    </w:rPr>
                    <w:t xml:space="preserve"> </w:t>
                  </w:r>
                  <w:r>
                    <w:rPr>
                      <w:spacing w:val="-8"/>
                      <w:sz w:val="18"/>
                      <w:szCs w:val="18"/>
                    </w:rPr>
                    <w:t>界外</w:t>
                  </w:r>
                  <w:r>
                    <w:rPr>
                      <w:spacing w:val="-20"/>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86" w:line="213"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15:07~</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15:12</w:t>
                  </w:r>
                  <w:r>
                    <w:rPr>
                      <w:spacing w:val="-2"/>
                      <w:sz w:val="18"/>
                      <w:szCs w:val="18"/>
                    </w:rPr>
                    <w:t>）</w:t>
                  </w:r>
                </w:p>
              </w:tc>
              <w:tc>
                <w:tcPr>
                  <w:tcW w:w="1141" w:type="dxa"/>
                  <w:vAlign w:val="top"/>
                </w:tcPr>
                <w:p>
                  <w:pPr>
                    <w:spacing w:before="117"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52.7</w:t>
                  </w:r>
                </w:p>
              </w:tc>
              <w:tc>
                <w:tcPr>
                  <w:tcW w:w="1625" w:type="dxa"/>
                  <w:vAlign w:val="top"/>
                </w:tcPr>
                <w:p>
                  <w:pPr>
                    <w:pStyle w:val="6"/>
                    <w:spacing w:before="86" w:line="213"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14:35~</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14:40</w:t>
                  </w:r>
                  <w:r>
                    <w:rPr>
                      <w:spacing w:val="-7"/>
                      <w:sz w:val="18"/>
                      <w:szCs w:val="18"/>
                    </w:rPr>
                    <w:t>）</w:t>
                  </w:r>
                </w:p>
              </w:tc>
              <w:tc>
                <w:tcPr>
                  <w:tcW w:w="1011" w:type="dxa"/>
                  <w:vAlign w:val="top"/>
                </w:tcPr>
                <w:p>
                  <w:pPr>
                    <w:spacing w:before="117"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86" w:line="213"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22:24~22:29</w:t>
                  </w:r>
                  <w:r>
                    <w:rPr>
                      <w:spacing w:val="-1"/>
                      <w:sz w:val="18"/>
                      <w:szCs w:val="18"/>
                    </w:rPr>
                    <w:t>）</w:t>
                  </w:r>
                </w:p>
              </w:tc>
              <w:tc>
                <w:tcPr>
                  <w:tcW w:w="1141" w:type="dxa"/>
                  <w:vAlign w:val="top"/>
                </w:tcPr>
                <w:p>
                  <w:pPr>
                    <w:spacing w:before="117"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46.6</w:t>
                  </w:r>
                </w:p>
              </w:tc>
              <w:tc>
                <w:tcPr>
                  <w:tcW w:w="1625" w:type="dxa"/>
                  <w:vAlign w:val="top"/>
                </w:tcPr>
                <w:p>
                  <w:pPr>
                    <w:pStyle w:val="6"/>
                    <w:spacing w:before="86" w:line="213"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22:22~22:27</w:t>
                  </w:r>
                  <w:r>
                    <w:rPr>
                      <w:spacing w:val="-6"/>
                      <w:sz w:val="18"/>
                      <w:szCs w:val="18"/>
                    </w:rPr>
                    <w:t>）</w:t>
                  </w:r>
                </w:p>
              </w:tc>
              <w:tc>
                <w:tcPr>
                  <w:tcW w:w="1011" w:type="dxa"/>
                  <w:vAlign w:val="top"/>
                </w:tcPr>
                <w:p>
                  <w:pPr>
                    <w:spacing w:before="117"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14" w:type="dxa"/>
                  <w:vMerge w:val="restart"/>
                  <w:tcBorders>
                    <w:bottom w:val="nil"/>
                  </w:tcBorders>
                  <w:vAlign w:val="top"/>
                </w:tcPr>
                <w:p>
                  <w:pPr>
                    <w:spacing w:before="258" w:line="206" w:lineRule="auto"/>
                    <w:ind w:left="234"/>
                    <w:rPr>
                      <w:rFonts w:ascii="Times New Roman" w:hAnsi="Times New Roman" w:eastAsia="Times New Roman" w:cs="Times New Roman"/>
                      <w:sz w:val="11"/>
                      <w:szCs w:val="11"/>
                    </w:rPr>
                  </w:pPr>
                  <w:r>
                    <w:rPr>
                      <w:rFonts w:ascii="Times New Roman" w:hAnsi="Times New Roman" w:eastAsia="Times New Roman" w:cs="Times New Roman"/>
                      <w:spacing w:val="-3"/>
                      <w:position w:val="-1"/>
                      <w:sz w:val="18"/>
                      <w:szCs w:val="18"/>
                    </w:rPr>
                    <w:t>6</w:t>
                  </w:r>
                  <w:r>
                    <w:rPr>
                      <w:rFonts w:ascii="Times New Roman" w:hAnsi="Times New Roman" w:eastAsia="Times New Roman" w:cs="Times New Roman"/>
                      <w:spacing w:val="-3"/>
                      <w:position w:val="4"/>
                      <w:sz w:val="11"/>
                      <w:szCs w:val="11"/>
                    </w:rPr>
                    <w:t>#</w:t>
                  </w:r>
                </w:p>
              </w:tc>
              <w:tc>
                <w:tcPr>
                  <w:tcW w:w="1519" w:type="dxa"/>
                  <w:vMerge w:val="restart"/>
                  <w:tcBorders>
                    <w:bottom w:val="nil"/>
                  </w:tcBorders>
                  <w:vAlign w:val="top"/>
                </w:tcPr>
                <w:p>
                  <w:pPr>
                    <w:pStyle w:val="6"/>
                    <w:spacing w:before="102" w:line="254" w:lineRule="auto"/>
                    <w:ind w:left="60" w:right="38" w:hanging="20"/>
                    <w:rPr>
                      <w:rFonts w:ascii="Times New Roman" w:hAnsi="Times New Roman" w:eastAsia="Times New Roman" w:cs="Times New Roman"/>
                      <w:sz w:val="18"/>
                      <w:szCs w:val="18"/>
                    </w:rPr>
                  </w:pPr>
                  <w:r>
                    <w:rPr>
                      <w:spacing w:val="-2"/>
                      <w:sz w:val="18"/>
                      <w:szCs w:val="18"/>
                    </w:rPr>
                    <w:t>项目污水处理站西</w:t>
                  </w:r>
                  <w:r>
                    <w:rPr>
                      <w:spacing w:val="5"/>
                      <w:sz w:val="18"/>
                      <w:szCs w:val="18"/>
                    </w:rPr>
                    <w:t xml:space="preserve"> </w:t>
                  </w:r>
                  <w:r>
                    <w:rPr>
                      <w:spacing w:val="-8"/>
                      <w:sz w:val="18"/>
                      <w:szCs w:val="18"/>
                    </w:rPr>
                    <w:t>界外</w:t>
                  </w:r>
                  <w:r>
                    <w:rPr>
                      <w:spacing w:val="-20"/>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86" w:line="212"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15:14~</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15:19</w:t>
                  </w:r>
                  <w:r>
                    <w:rPr>
                      <w:spacing w:val="-2"/>
                      <w:sz w:val="18"/>
                      <w:szCs w:val="18"/>
                    </w:rPr>
                    <w:t>）</w:t>
                  </w:r>
                </w:p>
              </w:tc>
              <w:tc>
                <w:tcPr>
                  <w:tcW w:w="1141" w:type="dxa"/>
                  <w:vAlign w:val="top"/>
                </w:tcPr>
                <w:p>
                  <w:pPr>
                    <w:spacing w:before="115"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56.7</w:t>
                  </w:r>
                </w:p>
              </w:tc>
              <w:tc>
                <w:tcPr>
                  <w:tcW w:w="1625" w:type="dxa"/>
                  <w:vAlign w:val="top"/>
                </w:tcPr>
                <w:p>
                  <w:pPr>
                    <w:pStyle w:val="6"/>
                    <w:spacing w:before="86" w:line="212"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14:47~</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14:52</w:t>
                  </w:r>
                  <w:r>
                    <w:rPr>
                      <w:spacing w:val="-7"/>
                      <w:sz w:val="18"/>
                      <w:szCs w:val="18"/>
                    </w:rPr>
                    <w:t>）</w:t>
                  </w:r>
                </w:p>
              </w:tc>
              <w:tc>
                <w:tcPr>
                  <w:tcW w:w="1011" w:type="dxa"/>
                  <w:vAlign w:val="top"/>
                </w:tcPr>
                <w:p>
                  <w:pPr>
                    <w:spacing w:before="115" w:line="188" w:lineRule="auto"/>
                    <w:ind w:left="3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88" w:line="211"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22:32~22:37</w:t>
                  </w:r>
                  <w:r>
                    <w:rPr>
                      <w:spacing w:val="-1"/>
                      <w:sz w:val="18"/>
                      <w:szCs w:val="18"/>
                    </w:rPr>
                    <w:t>）</w:t>
                  </w:r>
                </w:p>
              </w:tc>
              <w:tc>
                <w:tcPr>
                  <w:tcW w:w="1141" w:type="dxa"/>
                  <w:vAlign w:val="top"/>
                </w:tcPr>
                <w:p>
                  <w:pPr>
                    <w:spacing w:before="117"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50.5</w:t>
                  </w:r>
                </w:p>
              </w:tc>
              <w:tc>
                <w:tcPr>
                  <w:tcW w:w="1625" w:type="dxa"/>
                  <w:vAlign w:val="top"/>
                </w:tcPr>
                <w:p>
                  <w:pPr>
                    <w:pStyle w:val="6"/>
                    <w:spacing w:before="88" w:line="211"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22:28~22:33</w:t>
                  </w:r>
                  <w:r>
                    <w:rPr>
                      <w:spacing w:val="-6"/>
                      <w:sz w:val="18"/>
                      <w:szCs w:val="18"/>
                    </w:rPr>
                    <w:t>）</w:t>
                  </w:r>
                </w:p>
              </w:tc>
              <w:tc>
                <w:tcPr>
                  <w:tcW w:w="1011" w:type="dxa"/>
                  <w:vAlign w:val="top"/>
                </w:tcPr>
                <w:p>
                  <w:pPr>
                    <w:spacing w:before="117"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14" w:type="dxa"/>
                  <w:vMerge w:val="restart"/>
                  <w:tcBorders>
                    <w:bottom w:val="nil"/>
                  </w:tcBorders>
                  <w:vAlign w:val="top"/>
                </w:tcPr>
                <w:p>
                  <w:pPr>
                    <w:spacing w:before="267" w:line="206" w:lineRule="auto"/>
                    <w:ind w:left="233"/>
                    <w:rPr>
                      <w:rFonts w:ascii="Times New Roman" w:hAnsi="Times New Roman" w:eastAsia="Times New Roman" w:cs="Times New Roman"/>
                      <w:sz w:val="11"/>
                      <w:szCs w:val="11"/>
                    </w:rPr>
                  </w:pPr>
                  <w:r>
                    <w:rPr>
                      <w:rFonts w:ascii="Times New Roman" w:hAnsi="Times New Roman" w:eastAsia="Times New Roman" w:cs="Times New Roman"/>
                      <w:spacing w:val="-2"/>
                      <w:position w:val="-1"/>
                      <w:sz w:val="18"/>
                      <w:szCs w:val="18"/>
                    </w:rPr>
                    <w:t>7</w:t>
                  </w:r>
                  <w:r>
                    <w:rPr>
                      <w:rFonts w:ascii="Times New Roman" w:hAnsi="Times New Roman" w:eastAsia="Times New Roman" w:cs="Times New Roman"/>
                      <w:spacing w:val="-2"/>
                      <w:position w:val="4"/>
                      <w:sz w:val="11"/>
                      <w:szCs w:val="11"/>
                    </w:rPr>
                    <w:t>#</w:t>
                  </w:r>
                </w:p>
              </w:tc>
              <w:tc>
                <w:tcPr>
                  <w:tcW w:w="1519" w:type="dxa"/>
                  <w:vMerge w:val="restart"/>
                  <w:tcBorders>
                    <w:bottom w:val="nil"/>
                  </w:tcBorders>
                  <w:vAlign w:val="top"/>
                </w:tcPr>
                <w:p>
                  <w:pPr>
                    <w:pStyle w:val="6"/>
                    <w:spacing w:before="111" w:line="254" w:lineRule="auto"/>
                    <w:ind w:left="60" w:right="38" w:hanging="20"/>
                    <w:rPr>
                      <w:rFonts w:ascii="Times New Roman" w:hAnsi="Times New Roman" w:eastAsia="Times New Roman" w:cs="Times New Roman"/>
                      <w:sz w:val="18"/>
                      <w:szCs w:val="18"/>
                    </w:rPr>
                  </w:pPr>
                  <w:r>
                    <w:rPr>
                      <w:spacing w:val="-2"/>
                      <w:sz w:val="18"/>
                      <w:szCs w:val="18"/>
                    </w:rPr>
                    <w:t>项目污水处理站北</w:t>
                  </w:r>
                  <w:r>
                    <w:rPr>
                      <w:spacing w:val="5"/>
                      <w:sz w:val="18"/>
                      <w:szCs w:val="18"/>
                    </w:rPr>
                    <w:t xml:space="preserve"> </w:t>
                  </w:r>
                  <w:r>
                    <w:rPr>
                      <w:spacing w:val="-8"/>
                      <w:sz w:val="18"/>
                      <w:szCs w:val="18"/>
                    </w:rPr>
                    <w:t>界外</w:t>
                  </w:r>
                  <w:r>
                    <w:rPr>
                      <w:spacing w:val="-20"/>
                      <w:sz w:val="18"/>
                      <w:szCs w:val="18"/>
                    </w:rPr>
                    <w:t xml:space="preserve"> </w:t>
                  </w:r>
                  <w:r>
                    <w:rPr>
                      <w:rFonts w:ascii="Times New Roman" w:hAnsi="Times New Roman" w:eastAsia="Times New Roman" w:cs="Times New Roman"/>
                      <w:spacing w:val="-8"/>
                      <w:sz w:val="18"/>
                      <w:szCs w:val="18"/>
                    </w:rPr>
                    <w:t>1m</w:t>
                  </w:r>
                  <w:r>
                    <w:rPr>
                      <w:rFonts w:ascii="Times New Roman" w:hAnsi="Times New Roman" w:eastAsia="Times New Roman" w:cs="Times New Roman"/>
                      <w:spacing w:val="-24"/>
                      <w:sz w:val="18"/>
                      <w:szCs w:val="18"/>
                    </w:rPr>
                    <w:t xml:space="preserve"> </w:t>
                  </w:r>
                  <w:r>
                    <w:rPr>
                      <w:spacing w:val="-8"/>
                      <w:sz w:val="18"/>
                      <w:szCs w:val="18"/>
                    </w:rPr>
                    <w:t>，高</w:t>
                  </w:r>
                  <w:r>
                    <w:rPr>
                      <w:spacing w:val="-23"/>
                      <w:sz w:val="18"/>
                      <w:szCs w:val="18"/>
                    </w:rPr>
                    <w:t xml:space="preserve"> </w:t>
                  </w:r>
                  <w:r>
                    <w:rPr>
                      <w:rFonts w:ascii="Times New Roman" w:hAnsi="Times New Roman" w:eastAsia="Times New Roman" w:cs="Times New Roman"/>
                      <w:spacing w:val="-8"/>
                      <w:sz w:val="18"/>
                      <w:szCs w:val="18"/>
                    </w:rPr>
                    <w:t>1.2m</w:t>
                  </w:r>
                </w:p>
              </w:tc>
              <w:tc>
                <w:tcPr>
                  <w:tcW w:w="1872" w:type="dxa"/>
                  <w:vAlign w:val="top"/>
                </w:tcPr>
                <w:p>
                  <w:pPr>
                    <w:pStyle w:val="6"/>
                    <w:spacing w:before="86" w:line="213" w:lineRule="auto"/>
                    <w:ind w:left="171"/>
                    <w:rPr>
                      <w:sz w:val="18"/>
                      <w:szCs w:val="18"/>
                    </w:rPr>
                  </w:pPr>
                  <w:r>
                    <w:rPr>
                      <w:spacing w:val="-2"/>
                      <w:sz w:val="18"/>
                      <w:szCs w:val="18"/>
                    </w:rPr>
                    <w:t>昼间（</w:t>
                  </w:r>
                  <w:r>
                    <w:rPr>
                      <w:rFonts w:ascii="Times New Roman" w:hAnsi="Times New Roman" w:eastAsia="Times New Roman" w:cs="Times New Roman"/>
                      <w:spacing w:val="-2"/>
                      <w:sz w:val="18"/>
                      <w:szCs w:val="18"/>
                    </w:rPr>
                    <w:t>15:24~</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15:29</w:t>
                  </w:r>
                  <w:r>
                    <w:rPr>
                      <w:spacing w:val="-2"/>
                      <w:sz w:val="18"/>
                      <w:szCs w:val="18"/>
                    </w:rPr>
                    <w:t>）</w:t>
                  </w:r>
                </w:p>
              </w:tc>
              <w:tc>
                <w:tcPr>
                  <w:tcW w:w="1141" w:type="dxa"/>
                  <w:vAlign w:val="top"/>
                </w:tcPr>
                <w:p>
                  <w:pPr>
                    <w:spacing w:before="117" w:line="188" w:lineRule="auto"/>
                    <w:ind w:left="4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3"/>
                      <w:sz w:val="18"/>
                      <w:szCs w:val="18"/>
                    </w:rPr>
                    <w:t>1</w:t>
                  </w:r>
                </w:p>
              </w:tc>
              <w:tc>
                <w:tcPr>
                  <w:tcW w:w="1625" w:type="dxa"/>
                  <w:vAlign w:val="top"/>
                </w:tcPr>
                <w:p>
                  <w:pPr>
                    <w:pStyle w:val="6"/>
                    <w:spacing w:before="86" w:line="213" w:lineRule="auto"/>
                    <w:jc w:val="right"/>
                    <w:rPr>
                      <w:sz w:val="18"/>
                      <w:szCs w:val="18"/>
                    </w:rPr>
                  </w:pPr>
                  <w:r>
                    <w:rPr>
                      <w:spacing w:val="-7"/>
                      <w:sz w:val="18"/>
                      <w:szCs w:val="18"/>
                    </w:rPr>
                    <w:t>昼间（</w:t>
                  </w:r>
                  <w:r>
                    <w:rPr>
                      <w:rFonts w:ascii="Times New Roman" w:hAnsi="Times New Roman" w:eastAsia="Times New Roman" w:cs="Times New Roman"/>
                      <w:spacing w:val="-7"/>
                      <w:sz w:val="18"/>
                      <w:szCs w:val="18"/>
                    </w:rPr>
                    <w:t>14:53~</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pacing w:val="-7"/>
                      <w:sz w:val="18"/>
                      <w:szCs w:val="18"/>
                    </w:rPr>
                    <w:t>14:58</w:t>
                  </w:r>
                  <w:r>
                    <w:rPr>
                      <w:spacing w:val="-7"/>
                      <w:sz w:val="18"/>
                      <w:szCs w:val="18"/>
                    </w:rPr>
                    <w:t>）</w:t>
                  </w:r>
                </w:p>
              </w:tc>
              <w:tc>
                <w:tcPr>
                  <w:tcW w:w="1011" w:type="dxa"/>
                  <w:vAlign w:val="top"/>
                </w:tcPr>
                <w:p>
                  <w:pPr>
                    <w:spacing w:before="117" w:line="188"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3"/>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14" w:type="dxa"/>
                  <w:vMerge w:val="continue"/>
                  <w:tcBorders>
                    <w:top w:val="nil"/>
                  </w:tcBorders>
                  <w:vAlign w:val="top"/>
                </w:tcPr>
                <w:p>
                  <w:pPr>
                    <w:rPr>
                      <w:rFonts w:ascii="Arial"/>
                      <w:sz w:val="21"/>
                    </w:rPr>
                  </w:pPr>
                </w:p>
              </w:tc>
              <w:tc>
                <w:tcPr>
                  <w:tcW w:w="1519" w:type="dxa"/>
                  <w:vMerge w:val="continue"/>
                  <w:tcBorders>
                    <w:top w:val="nil"/>
                  </w:tcBorders>
                  <w:vAlign w:val="top"/>
                </w:tcPr>
                <w:p>
                  <w:pPr>
                    <w:rPr>
                      <w:rFonts w:ascii="Arial"/>
                      <w:sz w:val="21"/>
                    </w:rPr>
                  </w:pPr>
                </w:p>
              </w:tc>
              <w:tc>
                <w:tcPr>
                  <w:tcW w:w="1872" w:type="dxa"/>
                  <w:vAlign w:val="top"/>
                </w:tcPr>
                <w:p>
                  <w:pPr>
                    <w:pStyle w:val="6"/>
                    <w:spacing w:before="96" w:line="219" w:lineRule="auto"/>
                    <w:ind w:left="174"/>
                    <w:rPr>
                      <w:sz w:val="18"/>
                      <w:szCs w:val="18"/>
                    </w:rPr>
                  </w:pPr>
                  <w:r>
                    <w:rPr>
                      <w:spacing w:val="-1"/>
                      <w:sz w:val="18"/>
                      <w:szCs w:val="18"/>
                    </w:rPr>
                    <w:t>夜间（</w:t>
                  </w:r>
                  <w:r>
                    <w:rPr>
                      <w:rFonts w:ascii="Times New Roman" w:hAnsi="Times New Roman" w:eastAsia="Times New Roman" w:cs="Times New Roman"/>
                      <w:spacing w:val="-1"/>
                      <w:sz w:val="18"/>
                      <w:szCs w:val="18"/>
                    </w:rPr>
                    <w:t>22:39~22:44</w:t>
                  </w:r>
                  <w:r>
                    <w:rPr>
                      <w:spacing w:val="-1"/>
                      <w:sz w:val="18"/>
                      <w:szCs w:val="18"/>
                    </w:rPr>
                    <w:t>）</w:t>
                  </w:r>
                </w:p>
              </w:tc>
              <w:tc>
                <w:tcPr>
                  <w:tcW w:w="1141" w:type="dxa"/>
                  <w:vAlign w:val="top"/>
                </w:tcPr>
                <w:p>
                  <w:pPr>
                    <w:spacing w:before="125"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49.4</w:t>
                  </w:r>
                </w:p>
              </w:tc>
              <w:tc>
                <w:tcPr>
                  <w:tcW w:w="1625" w:type="dxa"/>
                  <w:vAlign w:val="top"/>
                </w:tcPr>
                <w:p>
                  <w:pPr>
                    <w:pStyle w:val="6"/>
                    <w:spacing w:before="96" w:line="219" w:lineRule="auto"/>
                    <w:jc w:val="right"/>
                    <w:rPr>
                      <w:sz w:val="18"/>
                      <w:szCs w:val="18"/>
                    </w:rPr>
                  </w:pPr>
                  <w:r>
                    <w:rPr>
                      <w:spacing w:val="-6"/>
                      <w:sz w:val="18"/>
                      <w:szCs w:val="18"/>
                    </w:rPr>
                    <w:t>夜间（</w:t>
                  </w:r>
                  <w:r>
                    <w:rPr>
                      <w:rFonts w:ascii="Times New Roman" w:hAnsi="Times New Roman" w:eastAsia="Times New Roman" w:cs="Times New Roman"/>
                      <w:spacing w:val="-6"/>
                      <w:sz w:val="18"/>
                      <w:szCs w:val="18"/>
                    </w:rPr>
                    <w:t>22:36~22:41</w:t>
                  </w:r>
                  <w:r>
                    <w:rPr>
                      <w:spacing w:val="-6"/>
                      <w:sz w:val="18"/>
                      <w:szCs w:val="18"/>
                    </w:rPr>
                    <w:t>）</w:t>
                  </w:r>
                </w:p>
              </w:tc>
              <w:tc>
                <w:tcPr>
                  <w:tcW w:w="1011" w:type="dxa"/>
                  <w:vAlign w:val="top"/>
                </w:tcPr>
                <w:p>
                  <w:pPr>
                    <w:spacing w:before="125" w:line="188" w:lineRule="auto"/>
                    <w:ind w:left="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49.3</w:t>
                  </w:r>
                </w:p>
              </w:tc>
            </w:tr>
          </w:tbl>
          <w:p>
            <w:pPr>
              <w:pStyle w:val="6"/>
              <w:spacing w:before="131" w:line="336" w:lineRule="auto"/>
              <w:ind w:left="106" w:right="101" w:firstLine="442"/>
            </w:pPr>
            <w:r>
              <w:rPr>
                <w:spacing w:val="-3"/>
              </w:rPr>
              <w:t>通过上述监测结果分析，本项目厂区现有企业营运过程产生</w:t>
            </w:r>
            <w:r>
              <w:rPr>
                <w:spacing w:val="-4"/>
              </w:rPr>
              <w:t>噪声能够实现厂界</w:t>
            </w:r>
            <w:r>
              <w:t xml:space="preserve"> </w:t>
            </w:r>
            <w:r>
              <w:rPr>
                <w:spacing w:val="-3"/>
              </w:rPr>
              <w:t>达标排放；项目污水处理站的厂界噪声也能够实现达标排放。因此，项目厂界噪声</w:t>
            </w:r>
            <w:r>
              <w:rPr>
                <w:spacing w:val="1"/>
              </w:rPr>
              <w:t xml:space="preserve"> </w:t>
            </w:r>
            <w:r>
              <w:rPr>
                <w:spacing w:val="24"/>
              </w:rPr>
              <w:t>对周围声环境影响较小</w:t>
            </w:r>
            <w:r>
              <w:rPr>
                <w:spacing w:val="-40"/>
              </w:rPr>
              <w:t xml:space="preserve"> </w:t>
            </w:r>
            <w:r>
              <w:rPr>
                <w:spacing w:val="24"/>
              </w:rPr>
              <w:t>，</w:t>
            </w:r>
            <w:r>
              <w:rPr>
                <w:spacing w:val="-61"/>
              </w:rPr>
              <w:t xml:space="preserve"> </w:t>
            </w:r>
            <w:r>
              <w:rPr>
                <w:spacing w:val="24"/>
              </w:rPr>
              <w:t>能够满足《</w:t>
            </w:r>
            <w:r>
              <w:rPr>
                <w:spacing w:val="-44"/>
              </w:rPr>
              <w:t xml:space="preserve"> </w:t>
            </w:r>
            <w:r>
              <w:rPr>
                <w:spacing w:val="24"/>
              </w:rPr>
              <w:t>工业企业厂界环境噪声排放标准</w:t>
            </w:r>
            <w:r>
              <w:rPr>
                <w:spacing w:val="-56"/>
              </w:rPr>
              <w:t xml:space="preserve"> </w:t>
            </w:r>
            <w:r>
              <w:rPr>
                <w:spacing w:val="24"/>
              </w:rPr>
              <w:t>》</w:t>
            </w:r>
          </w:p>
          <w:p>
            <w:pPr>
              <w:pStyle w:val="6"/>
              <w:spacing w:line="220" w:lineRule="auto"/>
              <w:ind w:left="113"/>
            </w:pP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 xml:space="preserve">3 </w:t>
            </w:r>
            <w:r>
              <w:rPr>
                <w:spacing w:val="-1"/>
              </w:rPr>
              <w:t>类声环境功能区的排放限值要求。</w:t>
            </w:r>
          </w:p>
          <w:p>
            <w:pPr>
              <w:pStyle w:val="6"/>
              <w:spacing w:before="136" w:line="221" w:lineRule="auto"/>
              <w:ind w:left="545"/>
            </w:pPr>
            <w:r>
              <w:rPr>
                <w:rFonts w:ascii="Times New Roman" w:hAnsi="Times New Roman" w:eastAsia="Times New Roman" w:cs="Times New Roman"/>
                <w:b/>
                <w:bCs/>
                <w:spacing w:val="-5"/>
              </w:rPr>
              <w:t>4</w:t>
            </w:r>
            <w:r>
              <w:rPr>
                <w:rFonts w:ascii="Times New Roman" w:hAnsi="Times New Roman" w:eastAsia="Times New Roman" w:cs="Times New Roman"/>
                <w:b/>
                <w:bCs/>
                <w:spacing w:val="-27"/>
              </w:rPr>
              <w:t xml:space="preserve"> </w:t>
            </w:r>
            <w:r>
              <w:rPr>
                <w:spacing w:val="-5"/>
                <w14:textOutline w14:w="4013" w14:cap="sq" w14:cmpd="sng">
                  <w14:solidFill>
                    <w14:srgbClr w14:val="000000"/>
                  </w14:solidFill>
                  <w14:prstDash w14:val="solid"/>
                  <w14:bevel/>
                </w14:textOutline>
              </w:rPr>
              <w:t>、固体废物</w:t>
            </w:r>
          </w:p>
          <w:p>
            <w:pPr>
              <w:pStyle w:val="6"/>
              <w:spacing w:before="138" w:line="400" w:lineRule="exact"/>
              <w:ind w:left="552"/>
            </w:pPr>
            <w:r>
              <w:rPr>
                <w:spacing w:val="-3"/>
                <w:position w:val="13"/>
              </w:rPr>
              <w:t>项目扩建的食品加工点正在进行设备安装未建成投运</w:t>
            </w:r>
            <w:r>
              <w:rPr>
                <w:spacing w:val="-4"/>
                <w:position w:val="13"/>
              </w:rPr>
              <w:t>。因此，目前扩建设备的</w:t>
            </w:r>
          </w:p>
          <w:p>
            <w:pPr>
              <w:pStyle w:val="6"/>
              <w:spacing w:before="1" w:line="220" w:lineRule="auto"/>
              <w:ind w:left="126"/>
            </w:pPr>
            <w:r>
              <w:rPr>
                <w:spacing w:val="-4"/>
              </w:rPr>
              <w:t>固体废物主要是污水处理站运行产生的固废，包括栅渣、污泥、隔油池废油脂及废</w:t>
            </w:r>
          </w:p>
        </w:tc>
      </w:tr>
    </w:tbl>
    <w:p>
      <w:pPr>
        <w:pStyle w:val="2"/>
      </w:pPr>
    </w:p>
    <w:p>
      <w:pPr>
        <w:sectPr>
          <w:footerReference r:id="rId57" w:type="default"/>
          <w:pgSz w:w="11906" w:h="16839"/>
          <w:pgMar w:top="1431" w:right="1514" w:bottom="1260" w:left="1513" w:header="0" w:footer="1080" w:gutter="0"/>
          <w:cols w:space="720" w:num="1"/>
        </w:sectPr>
      </w:pPr>
    </w:p>
    <w:p>
      <w:pPr>
        <w:spacing w:before="2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2" w:hRule="atLeast"/>
        </w:trPr>
        <w:tc>
          <w:tcPr>
            <w:tcW w:w="831" w:type="dxa"/>
            <w:tcBorders>
              <w:top w:val="single" w:color="000000" w:sz="2" w:space="0"/>
              <w:right w:val="single" w:color="000000" w:sz="2" w:space="0"/>
            </w:tcBorders>
            <w:vAlign w:val="top"/>
          </w:tcPr>
          <w:p>
            <w:pPr>
              <w:rPr>
                <w:rFonts w:ascii="Arial"/>
                <w:sz w:val="21"/>
              </w:rPr>
            </w:pPr>
          </w:p>
        </w:tc>
        <w:tc>
          <w:tcPr>
            <w:tcW w:w="8032" w:type="dxa"/>
            <w:tcBorders>
              <w:top w:val="single" w:color="000000" w:sz="2" w:space="0"/>
              <w:left w:val="single" w:color="000000" w:sz="2" w:space="0"/>
            </w:tcBorders>
            <w:vAlign w:val="top"/>
          </w:tcPr>
          <w:p>
            <w:pPr>
              <w:pStyle w:val="6"/>
              <w:spacing w:before="136" w:line="219" w:lineRule="auto"/>
              <w:ind w:left="107"/>
            </w:pPr>
            <w:r>
              <w:rPr>
                <w:spacing w:val="-2"/>
              </w:rPr>
              <w:t>包装材料。</w:t>
            </w:r>
          </w:p>
          <w:p>
            <w:pPr>
              <w:pStyle w:val="6"/>
              <w:spacing w:before="136" w:line="336" w:lineRule="auto"/>
              <w:ind w:left="106" w:right="101" w:firstLine="466"/>
              <w:jc w:val="both"/>
            </w:pPr>
            <w:r>
              <w:rPr>
                <w:spacing w:val="-5"/>
              </w:rPr>
              <w:t>已采取的措施有：栅渣在栅渣池内收集，做到</w:t>
            </w:r>
            <w:r>
              <w:rPr>
                <w:rFonts w:ascii="Times New Roman" w:hAnsi="Times New Roman" w:eastAsia="Times New Roman" w:cs="Times New Roman"/>
                <w:spacing w:val="-5"/>
              </w:rPr>
              <w:t xml:space="preserve">“ </w:t>
            </w:r>
            <w:r>
              <w:rPr>
                <w:spacing w:val="-5"/>
              </w:rPr>
              <w:t>日产日清</w:t>
            </w:r>
            <w:r>
              <w:rPr>
                <w:rFonts w:ascii="Times New Roman" w:hAnsi="Times New Roman" w:eastAsia="Times New Roman" w:cs="Times New Roman"/>
                <w:spacing w:val="-5"/>
              </w:rPr>
              <w:t>”</w:t>
            </w:r>
            <w:r>
              <w:rPr>
                <w:spacing w:val="-5"/>
              </w:rPr>
              <w:t>；栅渣收集池应采取</w:t>
            </w:r>
            <w:r>
              <w:rPr>
                <w:spacing w:val="16"/>
              </w:rPr>
              <w:t xml:space="preserve"> </w:t>
            </w:r>
            <w:r>
              <w:rPr>
                <w:spacing w:val="-3"/>
              </w:rPr>
              <w:t>防渗措施，底部利于废水导流槽接入格栅池。栅渣纳入生活垃圾收集转运系统，运</w:t>
            </w:r>
            <w:r>
              <w:rPr>
                <w:spacing w:val="1"/>
              </w:rPr>
              <w:t xml:space="preserve"> </w:t>
            </w:r>
            <w:r>
              <w:rPr>
                <w:spacing w:val="-3"/>
              </w:rPr>
              <w:t>至附近场镇生活垃圾收集点。污水站设有污泥浓缩池河污泥脱水间，设有叠螺式压</w:t>
            </w:r>
            <w:r>
              <w:rPr>
                <w:spacing w:val="1"/>
              </w:rPr>
              <w:t xml:space="preserve"> </w:t>
            </w:r>
            <w:r>
              <w:rPr>
                <w:spacing w:val="-4"/>
              </w:rPr>
              <w:t>滤机</w:t>
            </w:r>
            <w:r>
              <w:rPr>
                <w:spacing w:val="-29"/>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4"/>
              </w:rPr>
              <w:t xml:space="preserve"> </w:t>
            </w:r>
            <w:r>
              <w:rPr>
                <w:spacing w:val="-4"/>
              </w:rPr>
              <w:t>台。污水站运行时每日对剩余污泥进行压滤脱</w:t>
            </w:r>
            <w:r>
              <w:rPr>
                <w:spacing w:val="-5"/>
              </w:rPr>
              <w:t>水处理，然后袋装收集后及时</w:t>
            </w:r>
            <w:r>
              <w:t xml:space="preserve"> </w:t>
            </w:r>
            <w:r>
              <w:rPr>
                <w:spacing w:val="-5"/>
              </w:rPr>
              <w:t>运至东岳电厂做燃料处置，做到“</w:t>
            </w:r>
            <w:r>
              <w:rPr>
                <w:spacing w:val="-64"/>
              </w:rPr>
              <w:t xml:space="preserve"> </w:t>
            </w:r>
            <w:r>
              <w:rPr>
                <w:spacing w:val="-5"/>
              </w:rPr>
              <w:t>日产日清</w:t>
            </w:r>
            <w:r>
              <w:rPr>
                <w:spacing w:val="-84"/>
              </w:rPr>
              <w:t xml:space="preserve"> </w:t>
            </w:r>
            <w:r>
              <w:rPr>
                <w:spacing w:val="-5"/>
              </w:rPr>
              <w:t>”。污泥脱水过程产生的少量滤液经管</w:t>
            </w:r>
            <w:r>
              <w:t xml:space="preserve"> </w:t>
            </w:r>
            <w:r>
              <w:rPr>
                <w:spacing w:val="-3"/>
              </w:rPr>
              <w:t>道排入调节池处理。隔油池废油脂委托专业机构定期清理处置。废弃包装材料统一</w:t>
            </w:r>
          </w:p>
          <w:p>
            <w:pPr>
              <w:pStyle w:val="6"/>
              <w:spacing w:line="220" w:lineRule="auto"/>
              <w:ind w:left="114"/>
            </w:pPr>
            <w:r>
              <w:rPr>
                <w:spacing w:val="-1"/>
              </w:rPr>
              <w:t>收集后外售给废旧物资回收单位。</w:t>
            </w:r>
          </w:p>
          <w:p>
            <w:pPr>
              <w:pStyle w:val="6"/>
              <w:spacing w:before="138" w:line="398" w:lineRule="exact"/>
              <w:ind w:left="551"/>
            </w:pPr>
            <w:r>
              <w:rPr>
                <w:spacing w:val="-3"/>
                <w:position w:val="13"/>
              </w:rPr>
              <w:t>从上述措施看，本项目固体废物能够做到去向明确，</w:t>
            </w:r>
            <w:r>
              <w:rPr>
                <w:spacing w:val="-4"/>
                <w:position w:val="13"/>
              </w:rPr>
              <w:t>得到妥善处置，不会产生</w:t>
            </w:r>
          </w:p>
          <w:p>
            <w:pPr>
              <w:pStyle w:val="6"/>
              <w:spacing w:line="220" w:lineRule="auto"/>
              <w:ind w:left="110"/>
            </w:pPr>
            <w:r>
              <w:rPr>
                <w:spacing w:val="-3"/>
              </w:rPr>
              <w:t>二次污染。</w:t>
            </w:r>
          </w:p>
          <w:p>
            <w:pPr>
              <w:pStyle w:val="6"/>
              <w:spacing w:before="139" w:line="219" w:lineRule="auto"/>
              <w:ind w:left="110"/>
            </w:pPr>
            <w:r>
              <w:rPr>
                <w:spacing w:val="-1"/>
                <w14:textOutline w14:w="4013" w14:cap="sq" w14:cmpd="sng">
                  <w14:solidFill>
                    <w14:srgbClr w14:val="000000"/>
                  </w14:solidFill>
                  <w14:prstDash w14:val="solid"/>
                  <w14:bevel/>
                </w14:textOutline>
              </w:rPr>
              <w:t>五、需要采取的整改措施</w:t>
            </w:r>
          </w:p>
          <w:p>
            <w:pPr>
              <w:pStyle w:val="6"/>
              <w:spacing w:before="136" w:line="336" w:lineRule="auto"/>
              <w:ind w:left="107" w:right="101" w:firstLine="441"/>
              <w:jc w:val="both"/>
            </w:pPr>
            <w:r>
              <w:rPr>
                <w:spacing w:val="-3"/>
              </w:rPr>
              <w:t>通过上述分析，本项目仍需对已完成技改扩能的污水处理站</w:t>
            </w:r>
            <w:r>
              <w:rPr>
                <w:spacing w:val="-4"/>
              </w:rPr>
              <w:t>进行工艺改造，将</w:t>
            </w:r>
            <w:r>
              <w:t xml:space="preserve"> </w:t>
            </w:r>
            <w:r>
              <w:rPr>
                <w:spacing w:val="-9"/>
              </w:rPr>
              <w:t>现有的“格栅</w:t>
            </w:r>
            <w:r>
              <w:rPr>
                <w:rFonts w:ascii="Times New Roman" w:hAnsi="Times New Roman" w:eastAsia="Times New Roman" w:cs="Times New Roman"/>
                <w:spacing w:val="-9"/>
              </w:rPr>
              <w:t>+</w:t>
            </w:r>
            <w:r>
              <w:rPr>
                <w:spacing w:val="-9"/>
              </w:rPr>
              <w:t>调节池</w:t>
            </w:r>
            <w:r>
              <w:rPr>
                <w:rFonts w:ascii="Times New Roman" w:hAnsi="Times New Roman" w:eastAsia="Times New Roman" w:cs="Times New Roman"/>
                <w:spacing w:val="-9"/>
              </w:rPr>
              <w:t>+</w:t>
            </w:r>
            <w:r>
              <w:rPr>
                <w:spacing w:val="-9"/>
              </w:rPr>
              <w:t>气浮除杂</w:t>
            </w:r>
            <w:r>
              <w:rPr>
                <w:rFonts w:ascii="Times New Roman" w:hAnsi="Times New Roman" w:eastAsia="Times New Roman" w:cs="Times New Roman"/>
                <w:spacing w:val="-9"/>
              </w:rPr>
              <w:t>+</w:t>
            </w:r>
            <w:r>
              <w:rPr>
                <w:spacing w:val="-9"/>
              </w:rPr>
              <w:t>厌氧</w:t>
            </w:r>
            <w:r>
              <w:rPr>
                <w:rFonts w:ascii="Times New Roman" w:hAnsi="Times New Roman" w:eastAsia="Times New Roman" w:cs="Times New Roman"/>
                <w:spacing w:val="-9"/>
              </w:rPr>
              <w:t>+</w:t>
            </w:r>
            <w:r>
              <w:rPr>
                <w:spacing w:val="-9"/>
              </w:rPr>
              <w:t>缺氧</w:t>
            </w:r>
            <w:r>
              <w:rPr>
                <w:rFonts w:ascii="Times New Roman" w:hAnsi="Times New Roman" w:eastAsia="Times New Roman" w:cs="Times New Roman"/>
                <w:spacing w:val="-9"/>
              </w:rPr>
              <w:t>+</w:t>
            </w:r>
            <w:r>
              <w:rPr>
                <w:spacing w:val="-9"/>
              </w:rPr>
              <w:t>好氧</w:t>
            </w:r>
            <w:r>
              <w:rPr>
                <w:rFonts w:ascii="Times New Roman" w:hAnsi="Times New Roman" w:eastAsia="Times New Roman" w:cs="Times New Roman"/>
                <w:spacing w:val="-9"/>
              </w:rPr>
              <w:t>+</w:t>
            </w:r>
            <w:r>
              <w:rPr>
                <w:spacing w:val="-9"/>
              </w:rPr>
              <w:t>沉淀池</w:t>
            </w:r>
            <w:r>
              <w:rPr>
                <w:rFonts w:ascii="Times New Roman" w:hAnsi="Times New Roman" w:eastAsia="Times New Roman" w:cs="Times New Roman"/>
                <w:spacing w:val="-9"/>
              </w:rPr>
              <w:t>+</w:t>
            </w:r>
            <w:r>
              <w:rPr>
                <w:spacing w:val="-9"/>
              </w:rPr>
              <w:t>消毒</w:t>
            </w:r>
            <w:r>
              <w:rPr>
                <w:spacing w:val="-67"/>
              </w:rPr>
              <w:t xml:space="preserve"> </w:t>
            </w:r>
            <w:r>
              <w:rPr>
                <w:spacing w:val="-9"/>
              </w:rPr>
              <w:t>”工艺，改造为“格</w:t>
            </w:r>
            <w:r>
              <w:t xml:space="preserve"> </w:t>
            </w:r>
            <w:r>
              <w:rPr>
                <w:spacing w:val="-1"/>
              </w:rPr>
              <w:t>栅</w:t>
            </w:r>
            <w:r>
              <w:rPr>
                <w:rFonts w:ascii="Times New Roman" w:hAnsi="Times New Roman" w:eastAsia="Times New Roman" w:cs="Times New Roman"/>
                <w:spacing w:val="-1"/>
              </w:rPr>
              <w:t>+</w:t>
            </w:r>
            <w:r>
              <w:rPr>
                <w:spacing w:val="-1"/>
              </w:rPr>
              <w:t>调节池</w:t>
            </w:r>
            <w:r>
              <w:rPr>
                <w:rFonts w:ascii="Times New Roman" w:hAnsi="Times New Roman" w:eastAsia="Times New Roman" w:cs="Times New Roman"/>
                <w:spacing w:val="-1"/>
              </w:rPr>
              <w:t>+</w:t>
            </w:r>
            <w:r>
              <w:rPr>
                <w:spacing w:val="-1"/>
              </w:rPr>
              <w:t>超高石灰铝除氯池</w:t>
            </w:r>
            <w:r>
              <w:rPr>
                <w:rFonts w:ascii="Times New Roman" w:hAnsi="Times New Roman" w:eastAsia="Times New Roman" w:cs="Times New Roman"/>
                <w:spacing w:val="-1"/>
              </w:rPr>
              <w:t>+</w:t>
            </w:r>
            <w:r>
              <w:rPr>
                <w:spacing w:val="-1"/>
              </w:rPr>
              <w:t>气浮除杂</w:t>
            </w:r>
            <w:r>
              <w:rPr>
                <w:rFonts w:ascii="Times New Roman" w:hAnsi="Times New Roman" w:eastAsia="Times New Roman" w:cs="Times New Roman"/>
                <w:spacing w:val="-1"/>
              </w:rPr>
              <w:t>+</w:t>
            </w:r>
            <w:r>
              <w:rPr>
                <w:spacing w:val="-1"/>
              </w:rPr>
              <w:t>厌氧</w:t>
            </w:r>
            <w:r>
              <w:rPr>
                <w:rFonts w:ascii="Times New Roman" w:hAnsi="Times New Roman" w:eastAsia="Times New Roman" w:cs="Times New Roman"/>
                <w:spacing w:val="-1"/>
              </w:rPr>
              <w:t>+</w:t>
            </w:r>
            <w:r>
              <w:rPr>
                <w:spacing w:val="-1"/>
              </w:rPr>
              <w:t>缺氧</w:t>
            </w:r>
            <w:r>
              <w:rPr>
                <w:rFonts w:ascii="Times New Roman" w:hAnsi="Times New Roman" w:eastAsia="Times New Roman" w:cs="Times New Roman"/>
                <w:spacing w:val="-1"/>
              </w:rPr>
              <w:t>+</w:t>
            </w:r>
            <w:r>
              <w:rPr>
                <w:spacing w:val="-1"/>
              </w:rPr>
              <w:t>好氧</w:t>
            </w:r>
            <w:r>
              <w:rPr>
                <w:rFonts w:ascii="Times New Roman" w:hAnsi="Times New Roman" w:eastAsia="Times New Roman" w:cs="Times New Roman"/>
                <w:spacing w:val="-1"/>
              </w:rPr>
              <w:t>+</w:t>
            </w:r>
            <w:r>
              <w:rPr>
                <w:spacing w:val="-1"/>
              </w:rPr>
              <w:t>沉淀池</w:t>
            </w:r>
            <w:r>
              <w:rPr>
                <w:rFonts w:ascii="Times New Roman" w:hAnsi="Times New Roman" w:eastAsia="Times New Roman" w:cs="Times New Roman"/>
                <w:spacing w:val="-1"/>
              </w:rPr>
              <w:t>+</w:t>
            </w:r>
            <w:r>
              <w:rPr>
                <w:spacing w:val="-1"/>
              </w:rPr>
              <w:t>消毒</w:t>
            </w:r>
            <w:r>
              <w:rPr>
                <w:spacing w:val="-74"/>
              </w:rPr>
              <w:t xml:space="preserve"> </w:t>
            </w:r>
            <w:r>
              <w:rPr>
                <w:spacing w:val="-1"/>
              </w:rPr>
              <w:t>”，增加</w:t>
            </w:r>
            <w:r>
              <w:t xml:space="preserve"> </w:t>
            </w:r>
            <w:r>
              <w:rPr>
                <w:spacing w:val="-3"/>
              </w:rPr>
              <w:t>除氯工艺，同时加强运行调试工作解决现有出水氨氮及总氮超标问题，确保出水水</w:t>
            </w:r>
            <w:r>
              <w:t xml:space="preserve"> </w:t>
            </w:r>
            <w:r>
              <w:rPr>
                <w:spacing w:val="1"/>
              </w:rPr>
              <w:t>质能够满足《污水排入城镇下水道水质标准》（</w:t>
            </w:r>
            <w:r>
              <w:rPr>
                <w:rFonts w:ascii="Times New Roman" w:hAnsi="Times New Roman" w:eastAsia="Times New Roman" w:cs="Times New Roman"/>
              </w:rPr>
              <w:t>GBT</w:t>
            </w:r>
            <w:r>
              <w:rPr>
                <w:rFonts w:ascii="Times New Roman" w:hAnsi="Times New Roman" w:eastAsia="Times New Roman" w:cs="Times New Roman"/>
                <w:spacing w:val="1"/>
              </w:rPr>
              <w:t xml:space="preserve"> 31962-2015</w:t>
            </w:r>
            <w:r>
              <w:rPr>
                <w:spacing w:val="1"/>
              </w:rPr>
              <w:t>）中</w:t>
            </w:r>
            <w:r>
              <w:rPr>
                <w:spacing w:val="-38"/>
              </w:rPr>
              <w:t xml:space="preserve"> </w:t>
            </w:r>
            <w:r>
              <w:rPr>
                <w:rFonts w:ascii="Times New Roman" w:hAnsi="Times New Roman" w:eastAsia="Times New Roman" w:cs="Times New Roman"/>
                <w:spacing w:val="1"/>
              </w:rPr>
              <w:t xml:space="preserve">B </w:t>
            </w:r>
            <w:r>
              <w:rPr>
                <w:spacing w:val="1"/>
              </w:rPr>
              <w:t>级水质控</w:t>
            </w:r>
          </w:p>
          <w:p>
            <w:pPr>
              <w:pStyle w:val="6"/>
              <w:spacing w:line="220" w:lineRule="auto"/>
              <w:ind w:left="107"/>
            </w:pPr>
            <w:r>
              <w:rPr>
                <w:spacing w:val="-3"/>
              </w:rPr>
              <w:t>制限值。</w:t>
            </w:r>
          </w:p>
        </w:tc>
      </w:tr>
    </w:tbl>
    <w:p>
      <w:pPr>
        <w:pStyle w:val="2"/>
      </w:pPr>
    </w:p>
    <w:p>
      <w:pPr>
        <w:sectPr>
          <w:footerReference r:id="rId58" w:type="default"/>
          <w:pgSz w:w="11906" w:h="16839"/>
          <w:pgMar w:top="1431" w:right="1514" w:bottom="1259" w:left="1513" w:header="0" w:footer="1080" w:gutter="0"/>
          <w:cols w:space="720" w:num="1"/>
        </w:sectPr>
      </w:pPr>
    </w:p>
    <w:p>
      <w:pPr>
        <w:pStyle w:val="2"/>
        <w:spacing w:line="246" w:lineRule="auto"/>
      </w:pPr>
    </w:p>
    <w:p>
      <w:pPr>
        <w:pStyle w:val="2"/>
        <w:spacing w:line="247" w:lineRule="auto"/>
      </w:pPr>
    </w:p>
    <w:p>
      <w:pPr>
        <w:spacing w:before="97" w:line="222" w:lineRule="auto"/>
        <w:ind w:left="1157"/>
        <w:outlineLvl w:val="1"/>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pPr>
        <w:spacing w:before="22"/>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7" w:hRule="atLeast"/>
        </w:trPr>
        <w:tc>
          <w:tcPr>
            <w:tcW w:w="808" w:type="dxa"/>
            <w:tcBorders>
              <w:bottom w:val="single" w:color="000000" w:sz="2" w:space="0"/>
              <w:righ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ind w:left="199"/>
            </w:pPr>
            <w:r>
              <w:rPr>
                <w:spacing w:val="-12"/>
              </w:rPr>
              <w:t>区域</w:t>
            </w:r>
          </w:p>
          <w:p>
            <w:pPr>
              <w:pStyle w:val="6"/>
              <w:spacing w:before="1" w:line="220" w:lineRule="auto"/>
              <w:ind w:left="182"/>
            </w:pPr>
            <w:r>
              <w:rPr>
                <w:spacing w:val="-4"/>
              </w:rPr>
              <w:t>环境</w:t>
            </w:r>
          </w:p>
          <w:p>
            <w:pPr>
              <w:pStyle w:val="6"/>
              <w:spacing w:before="19" w:line="221" w:lineRule="auto"/>
              <w:ind w:left="183"/>
            </w:pPr>
            <w:r>
              <w:rPr>
                <w:spacing w:val="-4"/>
              </w:rPr>
              <w:t>质量</w:t>
            </w:r>
          </w:p>
          <w:p>
            <w:pPr>
              <w:pStyle w:val="6"/>
              <w:spacing w:before="22" w:line="220" w:lineRule="auto"/>
              <w:ind w:left="184"/>
            </w:pPr>
            <w:r>
              <w:rPr>
                <w:spacing w:val="-5"/>
              </w:rPr>
              <w:t>现状</w:t>
            </w:r>
          </w:p>
        </w:tc>
        <w:tc>
          <w:tcPr>
            <w:tcW w:w="8058" w:type="dxa"/>
            <w:tcBorders>
              <w:left w:val="single" w:color="000000" w:sz="2" w:space="0"/>
              <w:bottom w:val="single" w:color="000000" w:sz="2" w:space="0"/>
            </w:tcBorders>
            <w:vAlign w:val="top"/>
          </w:tcPr>
          <w:p>
            <w:pPr>
              <w:spacing w:before="137" w:line="222" w:lineRule="auto"/>
              <w:ind w:left="118"/>
              <w:rPr>
                <w:rFonts w:ascii="黑体" w:hAnsi="黑体" w:eastAsia="黑体" w:cs="黑体"/>
                <w:sz w:val="22"/>
                <w:szCs w:val="22"/>
              </w:rPr>
            </w:pPr>
            <w:r>
              <w:rPr>
                <w:rFonts w:ascii="黑体" w:hAnsi="黑体" w:eastAsia="黑体" w:cs="黑体"/>
                <w:spacing w:val="-2"/>
                <w:sz w:val="22"/>
                <w:szCs w:val="22"/>
              </w:rPr>
              <w:t>1、环境空气质量现状及评价</w:t>
            </w:r>
          </w:p>
          <w:p>
            <w:pPr>
              <w:pStyle w:val="6"/>
              <w:spacing w:before="132" w:line="336" w:lineRule="auto"/>
              <w:ind w:left="107" w:right="101" w:firstLine="444"/>
              <w:jc w:val="both"/>
            </w:pPr>
            <w:r>
              <w:rPr>
                <w:spacing w:val="1"/>
              </w:rPr>
              <w:t>根据《环境影响评价技术导则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1"/>
              </w:rPr>
              <w:t>2.2-</w:t>
            </w:r>
            <w:r>
              <w:rPr>
                <w:rFonts w:ascii="Times New Roman" w:hAnsi="Times New Roman" w:eastAsia="Times New Roman" w:cs="Times New Roman"/>
              </w:rPr>
              <w:t>2018</w:t>
            </w:r>
            <w:r>
              <w:rPr>
                <w:spacing w:val="4"/>
              </w:rPr>
              <w:t>）</w:t>
            </w:r>
            <w:r>
              <w:rPr>
                <w:spacing w:val="-60"/>
              </w:rPr>
              <w:t xml:space="preserve"> </w:t>
            </w:r>
            <w:r>
              <w:rPr>
                <w:spacing w:val="4"/>
              </w:rPr>
              <w:t>，</w:t>
            </w:r>
            <w:r>
              <w:t xml:space="preserve">空气质量达标区 </w:t>
            </w:r>
            <w:r>
              <w:rPr>
                <w:spacing w:val="10"/>
              </w:rPr>
              <w:t>判定优先采用国家或地方生态环境主管部门公开发布的评价基准年环境质量公</w:t>
            </w:r>
            <w:r>
              <w:rPr>
                <w:spacing w:val="8"/>
              </w:rPr>
              <w:t xml:space="preserve"> </w:t>
            </w:r>
            <w:r>
              <w:rPr>
                <w:spacing w:val="4"/>
              </w:rPr>
              <w:t>告或环境质量报告中的数据或结论，包括各评价因子的浓度、标准及达标判</w:t>
            </w:r>
            <w:r>
              <w:rPr>
                <w:spacing w:val="3"/>
              </w:rPr>
              <w:t>定结</w:t>
            </w:r>
          </w:p>
          <w:p>
            <w:pPr>
              <w:pStyle w:val="6"/>
              <w:spacing w:line="220" w:lineRule="auto"/>
              <w:ind w:left="111"/>
            </w:pPr>
            <w:r>
              <w:rPr>
                <w:spacing w:val="-5"/>
              </w:rPr>
              <w:t>果等。</w:t>
            </w:r>
          </w:p>
          <w:p>
            <w:pPr>
              <w:pStyle w:val="6"/>
              <w:spacing w:before="135" w:line="336" w:lineRule="auto"/>
              <w:ind w:left="103" w:right="94" w:firstLine="440"/>
              <w:jc w:val="both"/>
            </w:pPr>
            <w:r>
              <w:rPr>
                <w:spacing w:val="1"/>
              </w:rPr>
              <w:t>根据达州市生态环境局官方网站</w:t>
            </w:r>
            <w:r>
              <w:rPr>
                <w:rFonts w:ascii="Times New Roman" w:hAnsi="Times New Roman" w:eastAsia="Times New Roman" w:cs="Times New Roman"/>
                <w:spacing w:val="1"/>
              </w:rPr>
              <w:t xml:space="preserve">2024 </w:t>
            </w:r>
            <w:r>
              <w:rPr>
                <w:spacing w:val="1"/>
              </w:rPr>
              <w:t>年</w:t>
            </w:r>
            <w:r>
              <w:rPr>
                <w:spacing w:val="-31"/>
              </w:rPr>
              <w:t xml:space="preserve"> </w:t>
            </w:r>
            <w:r>
              <w:rPr>
                <w:rFonts w:ascii="Times New Roman" w:hAnsi="Times New Roman" w:eastAsia="Times New Roman" w:cs="Times New Roman"/>
                <w:spacing w:val="1"/>
              </w:rPr>
              <w:t>1</w:t>
            </w:r>
            <w:r>
              <w:rPr>
                <w:spacing w:val="1"/>
              </w:rPr>
              <w:t>月</w:t>
            </w:r>
            <w:r>
              <w:rPr>
                <w:rFonts w:ascii="Times New Roman" w:hAnsi="Times New Roman" w:eastAsia="Times New Roman" w:cs="Times New Roman"/>
                <w:spacing w:val="1"/>
              </w:rPr>
              <w:t>18</w:t>
            </w:r>
            <w:r>
              <w:rPr>
                <w:spacing w:val="1"/>
              </w:rPr>
              <w:t>日发布的《达州市</w:t>
            </w:r>
            <w:r>
              <w:rPr>
                <w:rFonts w:ascii="Times New Roman" w:hAnsi="Times New Roman" w:eastAsia="Times New Roman" w:cs="Times New Roman"/>
                <w:spacing w:val="1"/>
              </w:rPr>
              <w:t>2023</w:t>
            </w:r>
            <w:r>
              <w:rPr>
                <w:rFonts w:ascii="Times New Roman" w:hAnsi="Times New Roman" w:eastAsia="Times New Roman" w:cs="Times New Roman"/>
                <w:spacing w:val="17"/>
              </w:rPr>
              <w:t xml:space="preserve"> </w:t>
            </w:r>
            <w:r>
              <w:t xml:space="preserve">年环境 </w:t>
            </w:r>
            <w:r>
              <w:rPr>
                <w:spacing w:val="11"/>
              </w:rPr>
              <w:t>空气质量》</w:t>
            </w:r>
            <w:r>
              <w:rPr>
                <w:spacing w:val="-38"/>
              </w:rPr>
              <w:t xml:space="preserve"> </w:t>
            </w:r>
            <w:r>
              <w:rPr>
                <w:spacing w:val="11"/>
              </w:rPr>
              <w:t>：达州市市辖区空气质量状况</w:t>
            </w:r>
            <w:r>
              <w:rPr>
                <w:rFonts w:ascii="Times New Roman" w:hAnsi="Times New Roman" w:eastAsia="Times New Roman" w:cs="Times New Roman"/>
                <w:spacing w:val="11"/>
              </w:rPr>
              <w:t>——2023</w:t>
            </w:r>
            <w:r>
              <w:rPr>
                <w:rFonts w:ascii="Times New Roman" w:hAnsi="Times New Roman" w:eastAsia="Times New Roman" w:cs="Times New Roman"/>
                <w:spacing w:val="31"/>
                <w:w w:val="101"/>
              </w:rPr>
              <w:t xml:space="preserve"> </w:t>
            </w:r>
            <w:r>
              <w:rPr>
                <w:spacing w:val="11"/>
              </w:rPr>
              <w:t>年</w:t>
            </w:r>
            <w:r>
              <w:rPr>
                <w:spacing w:val="-20"/>
              </w:rPr>
              <w:t xml:space="preserve"> </w:t>
            </w:r>
            <w:r>
              <w:rPr>
                <w:rFonts w:ascii="Times New Roman" w:hAnsi="Times New Roman" w:eastAsia="Times New Roman" w:cs="Times New Roman"/>
              </w:rPr>
              <w:t>SO</w:t>
            </w:r>
            <w:r>
              <w:rPr>
                <w:rFonts w:ascii="Times New Roman" w:hAnsi="Times New Roman" w:eastAsia="Times New Roman" w:cs="Times New Roman"/>
                <w:spacing w:val="11"/>
                <w:position w:val="-2"/>
                <w:sz w:val="14"/>
                <w:szCs w:val="14"/>
              </w:rPr>
              <w:t>2</w:t>
            </w:r>
            <w:r>
              <w:rPr>
                <w:rFonts w:ascii="Times New Roman" w:hAnsi="Times New Roman" w:eastAsia="Times New Roman" w:cs="Times New Roman"/>
                <w:spacing w:val="20"/>
                <w:w w:val="102"/>
                <w:position w:val="-2"/>
                <w:sz w:val="14"/>
                <w:szCs w:val="14"/>
              </w:rPr>
              <w:t xml:space="preserve"> </w:t>
            </w:r>
            <w:r>
              <w:rPr>
                <w:spacing w:val="11"/>
              </w:rPr>
              <w:t>浓度达川区最高为</w:t>
            </w:r>
            <w:r>
              <w:t xml:space="preserve"> </w:t>
            </w:r>
            <w:r>
              <w:rPr>
                <w:rFonts w:ascii="Times New Roman" w:hAnsi="Times New Roman" w:eastAsia="Times New Roman" w:cs="Times New Roman"/>
                <w:spacing w:val="-1"/>
              </w:rPr>
              <w:t>10μg/m</w:t>
            </w:r>
            <w:r>
              <w:rPr>
                <w:rFonts w:ascii="Times New Roman" w:hAnsi="Times New Roman" w:eastAsia="Times New Roman" w:cs="Times New Roman"/>
                <w:spacing w:val="-1"/>
                <w:position w:val="7"/>
                <w:sz w:val="14"/>
                <w:szCs w:val="14"/>
              </w:rPr>
              <w:t xml:space="preserve">3 </w:t>
            </w:r>
            <w:r>
              <w:rPr>
                <w:spacing w:val="-1"/>
              </w:rPr>
              <w:t>，开江县最低为</w:t>
            </w:r>
            <w:r>
              <w:rPr>
                <w:spacing w:val="-29"/>
              </w:rPr>
              <w:t xml:space="preserve"> </w:t>
            </w:r>
            <w:r>
              <w:rPr>
                <w:rFonts w:ascii="Times New Roman" w:hAnsi="Times New Roman" w:eastAsia="Times New Roman" w:cs="Times New Roman"/>
                <w:spacing w:val="-1"/>
              </w:rPr>
              <w:t>4μg/m</w:t>
            </w:r>
            <w:r>
              <w:rPr>
                <w:rFonts w:ascii="Times New Roman" w:hAnsi="Times New Roman" w:eastAsia="Times New Roman" w:cs="Times New Roman"/>
                <w:spacing w:val="-1"/>
                <w:position w:val="7"/>
                <w:sz w:val="14"/>
                <w:szCs w:val="14"/>
              </w:rPr>
              <w:t xml:space="preserve">3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5"/>
                <w:w w:val="101"/>
                <w:position w:val="-1"/>
                <w:sz w:val="14"/>
                <w:szCs w:val="14"/>
              </w:rPr>
              <w:t xml:space="preserve"> </w:t>
            </w:r>
            <w:r>
              <w:rPr>
                <w:spacing w:val="-1"/>
              </w:rPr>
              <w:t>浓度达川区最高为</w:t>
            </w:r>
            <w:r>
              <w:rPr>
                <w:spacing w:val="-44"/>
              </w:rPr>
              <w:t xml:space="preserve"> </w:t>
            </w:r>
            <w:r>
              <w:rPr>
                <w:rFonts w:ascii="Times New Roman" w:hAnsi="Times New Roman" w:eastAsia="Times New Roman" w:cs="Times New Roman"/>
                <w:spacing w:val="-1"/>
              </w:rPr>
              <w:t>39μg/m</w:t>
            </w:r>
            <w:r>
              <w:rPr>
                <w:rFonts w:ascii="Times New Roman" w:hAnsi="Times New Roman" w:eastAsia="Times New Roman" w:cs="Times New Roman"/>
                <w:spacing w:val="-1"/>
                <w:position w:val="7"/>
                <w:sz w:val="14"/>
                <w:szCs w:val="14"/>
              </w:rPr>
              <w:t xml:space="preserve">3 </w:t>
            </w:r>
            <w:r>
              <w:rPr>
                <w:spacing w:val="-1"/>
              </w:rPr>
              <w:t>，宣汉县最低为</w:t>
            </w:r>
            <w:r>
              <w:t xml:space="preserve"> </w:t>
            </w:r>
            <w:r>
              <w:rPr>
                <w:rFonts w:ascii="Times New Roman" w:hAnsi="Times New Roman" w:eastAsia="Times New Roman" w:cs="Times New Roman"/>
                <w:spacing w:val="-2"/>
              </w:rPr>
              <w:t>20μg/m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6"/>
                <w:position w:val="7"/>
                <w:sz w:val="14"/>
                <w:szCs w:val="14"/>
              </w:rPr>
              <w:t xml:space="preserve"> </w:t>
            </w:r>
            <w:r>
              <w:rPr>
                <w:spacing w:val="-2"/>
              </w:rPr>
              <w:t>；</w:t>
            </w:r>
            <w:r>
              <w:rPr>
                <w:rFonts w:ascii="Times New Roman" w:hAnsi="Times New Roman" w:eastAsia="Times New Roman" w:cs="Times New Roman"/>
                <w:spacing w:val="-2"/>
              </w:rPr>
              <w:t xml:space="preserve">CO </w:t>
            </w:r>
            <w:r>
              <w:rPr>
                <w:spacing w:val="-2"/>
              </w:rPr>
              <w:t>浓度通川区最高为</w:t>
            </w:r>
            <w:r>
              <w:rPr>
                <w:spacing w:val="-27"/>
              </w:rPr>
              <w:t xml:space="preserve"> </w:t>
            </w:r>
            <w:r>
              <w:rPr>
                <w:rFonts w:ascii="Times New Roman" w:hAnsi="Times New Roman" w:eastAsia="Times New Roman" w:cs="Times New Roman"/>
                <w:spacing w:val="-2"/>
              </w:rPr>
              <w:t>1.4mg/m</w:t>
            </w:r>
            <w:r>
              <w:rPr>
                <w:rFonts w:ascii="Times New Roman" w:hAnsi="Times New Roman" w:eastAsia="Times New Roman" w:cs="Times New Roman"/>
                <w:spacing w:val="-2"/>
                <w:position w:val="7"/>
                <w:sz w:val="14"/>
                <w:szCs w:val="14"/>
              </w:rPr>
              <w:t xml:space="preserve">3 </w:t>
            </w:r>
            <w:r>
              <w:rPr>
                <w:spacing w:val="-2"/>
              </w:rPr>
              <w:t>，开江县</w:t>
            </w:r>
            <w:r>
              <w:rPr>
                <w:spacing w:val="-3"/>
              </w:rPr>
              <w:t>最低为</w:t>
            </w:r>
            <w:r>
              <w:rPr>
                <w:spacing w:val="-47"/>
              </w:rPr>
              <w:t xml:space="preserve"> </w:t>
            </w:r>
            <w:r>
              <w:rPr>
                <w:rFonts w:ascii="Times New Roman" w:hAnsi="Times New Roman" w:eastAsia="Times New Roman" w:cs="Times New Roman"/>
                <w:spacing w:val="-3"/>
              </w:rPr>
              <w:t>0.9mg/m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9"/>
                <w:position w:val="7"/>
                <w:sz w:val="14"/>
                <w:szCs w:val="14"/>
              </w:rPr>
              <w:t xml:space="preserve"> </w:t>
            </w:r>
            <w:r>
              <w:rPr>
                <w:spacing w:val="-3"/>
              </w:rPr>
              <w:t>；</w:t>
            </w:r>
            <w:r>
              <w:rPr>
                <w:rFonts w:ascii="Times New Roman" w:hAnsi="Times New Roman" w:eastAsia="Times New Roman" w:cs="Times New Roman"/>
                <w:spacing w:val="-3"/>
              </w:rPr>
              <w:t>O</w:t>
            </w:r>
            <w:r>
              <w:rPr>
                <w:rFonts w:ascii="Times New Roman" w:hAnsi="Times New Roman" w:eastAsia="Times New Roman" w:cs="Times New Roman"/>
                <w:spacing w:val="-3"/>
                <w:position w:val="-1"/>
                <w:sz w:val="14"/>
                <w:szCs w:val="14"/>
              </w:rPr>
              <w:t>3</w:t>
            </w:r>
            <w:r>
              <w:rPr>
                <w:rFonts w:ascii="Times New Roman" w:hAnsi="Times New Roman" w:eastAsia="Times New Roman" w:cs="Times New Roman"/>
                <w:spacing w:val="10"/>
                <w:w w:val="102"/>
                <w:position w:val="-1"/>
                <w:sz w:val="14"/>
                <w:szCs w:val="14"/>
              </w:rPr>
              <w:t xml:space="preserve"> </w:t>
            </w:r>
            <w:r>
              <w:rPr>
                <w:spacing w:val="-3"/>
              </w:rPr>
              <w:t>浓度通川</w:t>
            </w:r>
            <w:r>
              <w:t xml:space="preserve"> </w:t>
            </w:r>
            <w:r>
              <w:rPr>
                <w:spacing w:val="-3"/>
              </w:rPr>
              <w:t>区最高为</w:t>
            </w:r>
            <w:r>
              <w:rPr>
                <w:spacing w:val="-29"/>
              </w:rPr>
              <w:t xml:space="preserve"> </w:t>
            </w:r>
            <w:r>
              <w:rPr>
                <w:rFonts w:ascii="Times New Roman" w:hAnsi="Times New Roman" w:eastAsia="Times New Roman" w:cs="Times New Roman"/>
                <w:spacing w:val="-3"/>
              </w:rPr>
              <w:t>124μg/m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8"/>
                <w:position w:val="7"/>
                <w:sz w:val="14"/>
                <w:szCs w:val="14"/>
              </w:rPr>
              <w:t xml:space="preserve"> </w:t>
            </w:r>
            <w:r>
              <w:rPr>
                <w:spacing w:val="-3"/>
              </w:rPr>
              <w:t>，宣汉县最低为</w:t>
            </w:r>
            <w:r>
              <w:rPr>
                <w:spacing w:val="-46"/>
              </w:rPr>
              <w:t xml:space="preserve"> </w:t>
            </w:r>
            <w:r>
              <w:rPr>
                <w:rFonts w:ascii="Times New Roman" w:hAnsi="Times New Roman" w:eastAsia="Times New Roman" w:cs="Times New Roman"/>
                <w:spacing w:val="-3"/>
              </w:rPr>
              <w:t>90μg/m</w:t>
            </w:r>
            <w:r>
              <w:rPr>
                <w:rFonts w:ascii="Times New Roman" w:hAnsi="Times New Roman" w:eastAsia="Times New Roman" w:cs="Times New Roman"/>
                <w:spacing w:val="-3"/>
                <w:position w:val="7"/>
                <w:sz w:val="14"/>
                <w:szCs w:val="14"/>
              </w:rPr>
              <w:t>3</w:t>
            </w:r>
            <w:r>
              <w:rPr>
                <w:spacing w:val="-3"/>
              </w:rPr>
              <w:t>；</w:t>
            </w:r>
            <w:r>
              <w:rPr>
                <w:rFonts w:ascii="Times New Roman" w:hAnsi="Times New Roman" w:eastAsia="Times New Roman" w:cs="Times New Roman"/>
                <w:spacing w:val="-3"/>
              </w:rPr>
              <w:t>PM</w:t>
            </w:r>
            <w:r>
              <w:rPr>
                <w:rFonts w:ascii="Times New Roman" w:hAnsi="Times New Roman" w:eastAsia="Times New Roman" w:cs="Times New Roman"/>
                <w:spacing w:val="-3"/>
                <w:position w:val="-1"/>
                <w:sz w:val="14"/>
                <w:szCs w:val="14"/>
              </w:rPr>
              <w:t>2.5</w:t>
            </w:r>
            <w:r>
              <w:rPr>
                <w:rFonts w:ascii="Times New Roman" w:hAnsi="Times New Roman" w:eastAsia="Times New Roman" w:cs="Times New Roman"/>
                <w:spacing w:val="8"/>
                <w:w w:val="102"/>
                <w:position w:val="-1"/>
                <w:sz w:val="14"/>
                <w:szCs w:val="14"/>
              </w:rPr>
              <w:t xml:space="preserve"> </w:t>
            </w:r>
            <w:r>
              <w:rPr>
                <w:spacing w:val="-3"/>
              </w:rPr>
              <w:t>浓度大竹县最高为</w:t>
            </w:r>
            <w:r>
              <w:rPr>
                <w:spacing w:val="-49"/>
              </w:rPr>
              <w:t xml:space="preserve"> </w:t>
            </w:r>
            <w:r>
              <w:rPr>
                <w:rFonts w:ascii="Times New Roman" w:hAnsi="Times New Roman" w:eastAsia="Times New Roman" w:cs="Times New Roman"/>
                <w:spacing w:val="-3"/>
              </w:rPr>
              <w:t>36</w:t>
            </w:r>
            <w:r>
              <w:rPr>
                <w:rFonts w:ascii="Times New Roman" w:hAnsi="Times New Roman" w:eastAsia="Times New Roman" w:cs="Times New Roman"/>
                <w:spacing w:val="-4"/>
              </w:rPr>
              <w:t>μg/m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9"/>
                <w:position w:val="7"/>
                <w:sz w:val="14"/>
                <w:szCs w:val="14"/>
              </w:rPr>
              <w:t xml:space="preserve"> </w:t>
            </w:r>
            <w:r>
              <w:rPr>
                <w:spacing w:val="-4"/>
              </w:rPr>
              <w:t>，万</w:t>
            </w:r>
          </w:p>
          <w:p>
            <w:pPr>
              <w:pStyle w:val="6"/>
              <w:spacing w:before="1" w:line="212" w:lineRule="auto"/>
              <w:ind w:left="106"/>
            </w:pPr>
            <w:r>
              <w:rPr>
                <w:spacing w:val="-2"/>
              </w:rPr>
              <w:t>源最低为</w:t>
            </w:r>
            <w:r>
              <w:rPr>
                <w:spacing w:val="-36"/>
              </w:rPr>
              <w:t xml:space="preserve"> </w:t>
            </w:r>
            <w:r>
              <w:rPr>
                <w:rFonts w:ascii="Times New Roman" w:hAnsi="Times New Roman" w:eastAsia="Times New Roman" w:cs="Times New Roman"/>
                <w:spacing w:val="-2"/>
              </w:rPr>
              <w:t>22μg/m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7"/>
                <w:position w:val="7"/>
                <w:sz w:val="14"/>
                <w:szCs w:val="14"/>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pacing w:val="-2"/>
                <w:position w:val="-1"/>
                <w:sz w:val="14"/>
                <w:szCs w:val="14"/>
              </w:rPr>
              <w:t xml:space="preserve">10 </w:t>
            </w:r>
            <w:r>
              <w:rPr>
                <w:spacing w:val="-2"/>
              </w:rPr>
              <w:t>浓度大竹县最高为</w:t>
            </w:r>
            <w:r>
              <w:rPr>
                <w:spacing w:val="-46"/>
              </w:rPr>
              <w:t xml:space="preserve"> </w:t>
            </w:r>
            <w:r>
              <w:rPr>
                <w:rFonts w:ascii="Times New Roman" w:hAnsi="Times New Roman" w:eastAsia="Times New Roman" w:cs="Times New Roman"/>
                <w:spacing w:val="-2"/>
              </w:rPr>
              <w:t>57μg/m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8"/>
                <w:position w:val="7"/>
                <w:sz w:val="14"/>
                <w:szCs w:val="14"/>
              </w:rPr>
              <w:t xml:space="preserve"> </w:t>
            </w:r>
            <w:r>
              <w:rPr>
                <w:spacing w:val="-2"/>
              </w:rPr>
              <w:t>，万源最低为</w:t>
            </w:r>
            <w:r>
              <w:rPr>
                <w:spacing w:val="-48"/>
              </w:rPr>
              <w:t xml:space="preserve"> </w:t>
            </w:r>
            <w:r>
              <w:rPr>
                <w:rFonts w:ascii="Times New Roman" w:hAnsi="Times New Roman" w:eastAsia="Times New Roman" w:cs="Times New Roman"/>
                <w:spacing w:val="-2"/>
              </w:rPr>
              <w:t>38μg/m</w:t>
            </w:r>
            <w:r>
              <w:rPr>
                <w:rFonts w:ascii="Times New Roman" w:hAnsi="Times New Roman" w:eastAsia="Times New Roman" w:cs="Times New Roman"/>
                <w:spacing w:val="-2"/>
                <w:position w:val="7"/>
                <w:sz w:val="14"/>
                <w:szCs w:val="14"/>
              </w:rPr>
              <w:t>3</w:t>
            </w:r>
            <w:r>
              <w:rPr>
                <w:spacing w:val="-2"/>
              </w:rPr>
              <w:t>。</w:t>
            </w:r>
          </w:p>
          <w:p>
            <w:pPr>
              <w:pStyle w:val="6"/>
              <w:spacing w:before="146" w:line="401" w:lineRule="exact"/>
              <w:ind w:left="549"/>
            </w:pPr>
            <w:r>
              <w:rPr>
                <w:position w:val="13"/>
              </w:rPr>
              <w:t>本项目位于通川区罗江镇，</w:t>
            </w:r>
            <w:r>
              <w:rPr>
                <w:rFonts w:ascii="Times New Roman" w:hAnsi="Times New Roman" w:eastAsia="Times New Roman" w:cs="Times New Roman"/>
                <w:position w:val="13"/>
              </w:rPr>
              <w:t xml:space="preserve">2023 </w:t>
            </w:r>
            <w:r>
              <w:rPr>
                <w:position w:val="13"/>
              </w:rPr>
              <w:t>年通川区的环境空</w:t>
            </w:r>
            <w:r>
              <w:rPr>
                <w:spacing w:val="-1"/>
                <w:position w:val="13"/>
              </w:rPr>
              <w:t>气质量评价表见下表。</w:t>
            </w:r>
          </w:p>
          <w:p>
            <w:pPr>
              <w:spacing w:line="222" w:lineRule="auto"/>
              <w:ind w:left="1800"/>
              <w:rPr>
                <w:rFonts w:ascii="黑体" w:hAnsi="黑体" w:eastAsia="黑体" w:cs="黑体"/>
                <w:sz w:val="22"/>
                <w:szCs w:val="22"/>
              </w:rPr>
            </w:pPr>
            <w:r>
              <w:rPr>
                <w:rFonts w:ascii="黑体" w:hAnsi="黑体" w:eastAsia="黑体" w:cs="黑体"/>
                <w:spacing w:val="-2"/>
                <w:sz w:val="22"/>
                <w:szCs w:val="22"/>
              </w:rPr>
              <w:t>表</w:t>
            </w:r>
            <w:r>
              <w:rPr>
                <w:rFonts w:ascii="黑体" w:hAnsi="黑体" w:eastAsia="黑体" w:cs="黑体"/>
                <w:spacing w:val="-31"/>
                <w:sz w:val="22"/>
                <w:szCs w:val="22"/>
              </w:rPr>
              <w:t xml:space="preserve"> </w:t>
            </w:r>
            <w:r>
              <w:rPr>
                <w:rFonts w:ascii="Times New Roman" w:hAnsi="Times New Roman" w:eastAsia="Times New Roman" w:cs="Times New Roman"/>
                <w:spacing w:val="-2"/>
                <w:sz w:val="22"/>
                <w:szCs w:val="22"/>
              </w:rPr>
              <w:t>3-</w:t>
            </w:r>
            <w:r>
              <w:rPr>
                <w:rFonts w:ascii="Times New Roman" w:hAnsi="Times New Roman" w:eastAsia="Times New Roman" w:cs="Times New Roman"/>
                <w:spacing w:val="-31"/>
                <w:sz w:val="22"/>
                <w:szCs w:val="22"/>
              </w:rPr>
              <w:t xml:space="preserve"> </w:t>
            </w:r>
            <w:r>
              <w:rPr>
                <w:rFonts w:ascii="Times New Roman" w:hAnsi="Times New Roman" w:eastAsia="Times New Roman" w:cs="Times New Roman"/>
                <w:spacing w:val="-2"/>
                <w:sz w:val="22"/>
                <w:szCs w:val="22"/>
              </w:rPr>
              <w:t xml:space="preserve">1      2023 </w:t>
            </w:r>
            <w:r>
              <w:rPr>
                <w:rFonts w:ascii="黑体" w:hAnsi="黑体" w:eastAsia="黑体" w:cs="黑体"/>
                <w:spacing w:val="-2"/>
                <w:sz w:val="22"/>
                <w:szCs w:val="22"/>
              </w:rPr>
              <w:t>年通川区环境空气污染物现状评价表</w:t>
            </w:r>
          </w:p>
          <w:p>
            <w:pPr>
              <w:spacing w:line="40" w:lineRule="auto"/>
              <w:rPr>
                <w:rFonts w:ascii="Arial"/>
                <w:sz w:val="2"/>
              </w:rPr>
            </w:pPr>
          </w:p>
          <w:tbl>
            <w:tblPr>
              <w:tblStyle w:val="5"/>
              <w:tblW w:w="787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918"/>
              <w:gridCol w:w="1105"/>
              <w:gridCol w:w="1096"/>
              <w:gridCol w:w="1050"/>
              <w:gridCol w:w="1057"/>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7" w:type="dxa"/>
                  <w:vAlign w:val="top"/>
                </w:tcPr>
                <w:p>
                  <w:pPr>
                    <w:spacing w:before="159" w:line="236" w:lineRule="exact"/>
                    <w:ind w:left="102"/>
                    <w:rPr>
                      <w:rFonts w:ascii="微软雅黑" w:hAnsi="微软雅黑" w:eastAsia="微软雅黑" w:cs="微软雅黑"/>
                      <w:sz w:val="23"/>
                      <w:szCs w:val="23"/>
                    </w:rPr>
                  </w:pPr>
                  <w:r>
                    <w:rPr>
                      <w:rFonts w:ascii="微软雅黑" w:hAnsi="微软雅黑" w:eastAsia="微软雅黑" w:cs="微软雅黑"/>
                      <w:color w:val="868686"/>
                      <w:spacing w:val="-2"/>
                      <w:w w:val="94"/>
                      <w:position w:val="-1"/>
                      <w:sz w:val="23"/>
                      <w:szCs w:val="23"/>
                    </w:rPr>
                    <w:t>污染物</w:t>
                  </w:r>
                </w:p>
              </w:tc>
              <w:tc>
                <w:tcPr>
                  <w:tcW w:w="1918" w:type="dxa"/>
                  <w:vAlign w:val="top"/>
                </w:tcPr>
                <w:p>
                  <w:pPr>
                    <w:spacing w:before="157" w:line="166" w:lineRule="auto"/>
                    <w:ind w:left="437"/>
                    <w:rPr>
                      <w:rFonts w:ascii="微软雅黑" w:hAnsi="微软雅黑" w:eastAsia="微软雅黑" w:cs="微软雅黑"/>
                      <w:sz w:val="20"/>
                      <w:szCs w:val="20"/>
                    </w:rPr>
                  </w:pPr>
                  <w:r>
                    <w:rPr>
                      <w:rFonts w:ascii="微软雅黑" w:hAnsi="微软雅黑" w:eastAsia="微软雅黑" w:cs="微软雅黑"/>
                      <w:color w:val="949494"/>
                      <w:spacing w:val="7"/>
                      <w:sz w:val="20"/>
                      <w:szCs w:val="20"/>
                    </w:rPr>
                    <w:t>年评价指标</w:t>
                  </w:r>
                </w:p>
              </w:tc>
              <w:tc>
                <w:tcPr>
                  <w:tcW w:w="1105" w:type="dxa"/>
                  <w:vAlign w:val="top"/>
                </w:tcPr>
                <w:p>
                  <w:pPr>
                    <w:spacing w:before="28" w:line="237" w:lineRule="exact"/>
                    <w:ind w:left="129"/>
                    <w:rPr>
                      <w:rFonts w:ascii="微软雅黑" w:hAnsi="微软雅黑" w:eastAsia="微软雅黑" w:cs="微软雅黑"/>
                      <w:sz w:val="23"/>
                      <w:szCs w:val="23"/>
                    </w:rPr>
                  </w:pPr>
                  <w:r>
                    <w:rPr>
                      <w:rFonts w:ascii="微软雅黑" w:hAnsi="微软雅黑" w:eastAsia="微软雅黑" w:cs="微软雅黑"/>
                      <w:color w:val="767676"/>
                      <w:spacing w:val="-4"/>
                      <w:w w:val="93"/>
                      <w:position w:val="-1"/>
                      <w:sz w:val="23"/>
                      <w:szCs w:val="23"/>
                    </w:rPr>
                    <w:t>现状浓度</w:t>
                  </w:r>
                </w:p>
                <w:p>
                  <w:pPr>
                    <w:spacing w:before="34" w:line="206" w:lineRule="auto"/>
                    <w:ind w:left="141"/>
                    <w:rPr>
                      <w:sz w:val="14"/>
                      <w:szCs w:val="14"/>
                    </w:rPr>
                  </w:pPr>
                  <w:r>
                    <w:rPr>
                      <w:rFonts w:ascii="Times New Roman" w:hAnsi="Times New Roman" w:eastAsia="Times New Roman" w:cs="Times New Roman"/>
                      <w:position w:val="-5"/>
                      <w:sz w:val="22"/>
                      <w:szCs w:val="22"/>
                    </w:rPr>
                    <w:drawing>
                      <wp:inline distT="0" distB="0" distL="0" distR="0">
                        <wp:extent cx="74295" cy="132080"/>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213"/>
                                <a:stretch>
                                  <a:fillRect/>
                                </a:stretch>
                              </pic:blipFill>
                              <pic:spPr>
                                <a:xfrm>
                                  <a:off x="0" y="0"/>
                                  <a:ext cx="74417" cy="132644"/>
                                </a:xfrm>
                                <a:prstGeom prst="rect">
                                  <a:avLst/>
                                </a:prstGeom>
                              </pic:spPr>
                            </pic:pic>
                          </a:graphicData>
                        </a:graphic>
                      </wp:inline>
                    </w:drawing>
                  </w:r>
                  <w:r>
                    <w:rPr>
                      <w:rFonts w:ascii="Times New Roman" w:hAnsi="Times New Roman" w:eastAsia="Times New Roman" w:cs="Times New Roman"/>
                      <w:spacing w:val="-1"/>
                      <w:w w:val="92"/>
                      <w:sz w:val="22"/>
                      <w:szCs w:val="22"/>
                    </w:rPr>
                    <w:t>μg/m</w:t>
                  </w:r>
                  <w:r>
                    <w:rPr>
                      <w:rFonts w:ascii="Times New Roman" w:hAnsi="Times New Roman" w:eastAsia="Times New Roman" w:cs="Times New Roman"/>
                      <w:spacing w:val="-5"/>
                      <w:position w:val="6"/>
                      <w:sz w:val="14"/>
                      <w:szCs w:val="14"/>
                    </w:rPr>
                    <w:t>3</w:t>
                  </w:r>
                  <w:r>
                    <w:rPr>
                      <w:position w:val="-4"/>
                      <w:sz w:val="14"/>
                      <w:szCs w:val="14"/>
                    </w:rPr>
                    <w:drawing>
                      <wp:inline distT="0" distB="0" distL="0" distR="0">
                        <wp:extent cx="74930" cy="132715"/>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214"/>
                                <a:stretch>
                                  <a:fillRect/>
                                </a:stretch>
                              </pic:blipFill>
                              <pic:spPr>
                                <a:xfrm>
                                  <a:off x="0" y="0"/>
                                  <a:ext cx="75353" cy="132842"/>
                                </a:xfrm>
                                <a:prstGeom prst="rect">
                                  <a:avLst/>
                                </a:prstGeom>
                              </pic:spPr>
                            </pic:pic>
                          </a:graphicData>
                        </a:graphic>
                      </wp:inline>
                    </w:drawing>
                  </w:r>
                </w:p>
              </w:tc>
              <w:tc>
                <w:tcPr>
                  <w:tcW w:w="1096" w:type="dxa"/>
                  <w:vAlign w:val="top"/>
                </w:tcPr>
                <w:p>
                  <w:pPr>
                    <w:spacing w:before="28" w:line="237" w:lineRule="exact"/>
                    <w:ind w:left="225"/>
                    <w:rPr>
                      <w:rFonts w:ascii="微软雅黑" w:hAnsi="微软雅黑" w:eastAsia="微软雅黑" w:cs="微软雅黑"/>
                      <w:sz w:val="23"/>
                      <w:szCs w:val="23"/>
                    </w:rPr>
                  </w:pPr>
                  <w:r>
                    <w:rPr>
                      <w:rFonts w:ascii="微软雅黑" w:hAnsi="微软雅黑" w:eastAsia="微软雅黑" w:cs="微软雅黑"/>
                      <w:color w:val="7B7B7B"/>
                      <w:spacing w:val="-4"/>
                      <w:w w:val="95"/>
                      <w:position w:val="-1"/>
                      <w:sz w:val="23"/>
                      <w:szCs w:val="23"/>
                    </w:rPr>
                    <w:t>标准值</w:t>
                  </w:r>
                </w:p>
                <w:p>
                  <w:pPr>
                    <w:spacing w:before="34" w:line="206" w:lineRule="auto"/>
                    <w:ind w:left="136"/>
                    <w:rPr>
                      <w:sz w:val="14"/>
                      <w:szCs w:val="14"/>
                    </w:rPr>
                  </w:pPr>
                  <w:r>
                    <w:rPr>
                      <w:rFonts w:ascii="Times New Roman" w:hAnsi="Times New Roman" w:eastAsia="Times New Roman" w:cs="Times New Roman"/>
                      <w:position w:val="-5"/>
                      <w:sz w:val="22"/>
                      <w:szCs w:val="22"/>
                    </w:rPr>
                    <w:drawing>
                      <wp:inline distT="0" distB="0" distL="0" distR="0">
                        <wp:extent cx="73660" cy="132080"/>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215"/>
                                <a:stretch>
                                  <a:fillRect/>
                                </a:stretch>
                              </pic:blipFill>
                              <pic:spPr>
                                <a:xfrm>
                                  <a:off x="0" y="0"/>
                                  <a:ext cx="74228" cy="132644"/>
                                </a:xfrm>
                                <a:prstGeom prst="rect">
                                  <a:avLst/>
                                </a:prstGeom>
                              </pic:spPr>
                            </pic:pic>
                          </a:graphicData>
                        </a:graphic>
                      </wp:inline>
                    </w:drawing>
                  </w:r>
                  <w:r>
                    <w:rPr>
                      <w:rFonts w:ascii="Times New Roman" w:hAnsi="Times New Roman" w:eastAsia="Times New Roman" w:cs="Times New Roman"/>
                      <w:spacing w:val="-1"/>
                      <w:w w:val="92"/>
                      <w:sz w:val="22"/>
                      <w:szCs w:val="22"/>
                    </w:rPr>
                    <w:t>μg/m</w:t>
                  </w:r>
                  <w:r>
                    <w:rPr>
                      <w:rFonts w:ascii="Times New Roman" w:hAnsi="Times New Roman" w:eastAsia="Times New Roman" w:cs="Times New Roman"/>
                      <w:spacing w:val="-4"/>
                      <w:position w:val="6"/>
                      <w:sz w:val="14"/>
                      <w:szCs w:val="14"/>
                    </w:rPr>
                    <w:t>3</w:t>
                  </w:r>
                  <w:r>
                    <w:rPr>
                      <w:position w:val="-4"/>
                      <w:sz w:val="14"/>
                      <w:szCs w:val="14"/>
                    </w:rPr>
                    <w:drawing>
                      <wp:inline distT="0" distB="0" distL="0" distR="0">
                        <wp:extent cx="74930" cy="132715"/>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216"/>
                                <a:stretch>
                                  <a:fillRect/>
                                </a:stretch>
                              </pic:blipFill>
                              <pic:spPr>
                                <a:xfrm>
                                  <a:off x="0" y="0"/>
                                  <a:ext cx="75162" cy="132842"/>
                                </a:xfrm>
                                <a:prstGeom prst="rect">
                                  <a:avLst/>
                                </a:prstGeom>
                              </pic:spPr>
                            </pic:pic>
                          </a:graphicData>
                        </a:graphic>
                      </wp:inline>
                    </w:drawing>
                  </w:r>
                </w:p>
              </w:tc>
              <w:tc>
                <w:tcPr>
                  <w:tcW w:w="1050" w:type="dxa"/>
                  <w:vAlign w:val="top"/>
                </w:tcPr>
                <w:p>
                  <w:pPr>
                    <w:spacing w:before="28" w:line="174" w:lineRule="auto"/>
                    <w:ind w:left="264"/>
                    <w:rPr>
                      <w:rFonts w:ascii="微软雅黑" w:hAnsi="微软雅黑" w:eastAsia="微软雅黑" w:cs="微软雅黑"/>
                      <w:sz w:val="19"/>
                      <w:szCs w:val="19"/>
                    </w:rPr>
                  </w:pPr>
                  <w:r>
                    <w:rPr>
                      <w:rFonts w:ascii="微软雅黑" w:hAnsi="微软雅黑" w:eastAsia="微软雅黑" w:cs="微软雅黑"/>
                      <w:color w:val="868686"/>
                      <w:spacing w:val="8"/>
                      <w:sz w:val="19"/>
                      <w:szCs w:val="19"/>
                    </w:rPr>
                    <w:t>占标率</w:t>
                  </w:r>
                </w:p>
                <w:p>
                  <w:pPr>
                    <w:spacing w:before="34"/>
                    <w:ind w:left="321"/>
                    <w:rPr>
                      <w:sz w:val="18"/>
                      <w:szCs w:val="18"/>
                    </w:rPr>
                  </w:pPr>
                  <w:r>
                    <w:rPr>
                      <w:rFonts w:ascii="Times New Roman" w:hAnsi="Times New Roman" w:eastAsia="Times New Roman" w:cs="Times New Roman"/>
                      <w:position w:val="-4"/>
                      <w:sz w:val="18"/>
                      <w:szCs w:val="18"/>
                    </w:rPr>
                    <w:drawing>
                      <wp:inline distT="0" distB="0" distL="0" distR="0">
                        <wp:extent cx="74930" cy="134620"/>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217"/>
                                <a:stretch>
                                  <a:fillRect/>
                                </a:stretch>
                              </pic:blipFill>
                              <pic:spPr>
                                <a:xfrm>
                                  <a:off x="0" y="0"/>
                                  <a:ext cx="75079" cy="135204"/>
                                </a:xfrm>
                                <a:prstGeom prst="rect">
                                  <a:avLst/>
                                </a:prstGeom>
                              </pic:spPr>
                            </pic:pic>
                          </a:graphicData>
                        </a:graphic>
                      </wp:inline>
                    </w:drawing>
                  </w:r>
                  <w:r>
                    <w:rPr>
                      <w:rFonts w:ascii="Times New Roman" w:hAnsi="Times New Roman" w:eastAsia="Times New Roman" w:cs="Times New Roman"/>
                      <w:b/>
                      <w:bCs/>
                      <w:spacing w:val="40"/>
                      <w:w w:val="143"/>
                      <w:sz w:val="18"/>
                      <w:szCs w:val="18"/>
                    </w:rPr>
                    <w:t>*</w:t>
                  </w:r>
                  <w:r>
                    <w:rPr>
                      <w:position w:val="-4"/>
                      <w:sz w:val="18"/>
                      <w:szCs w:val="18"/>
                    </w:rPr>
                    <w:drawing>
                      <wp:inline distT="0" distB="0" distL="0" distR="0">
                        <wp:extent cx="75565" cy="135890"/>
                        <wp:effectExtent l="0" t="0" r="0" b="0"/>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218"/>
                                <a:stretch>
                                  <a:fillRect/>
                                </a:stretch>
                              </pic:blipFill>
                              <pic:spPr>
                                <a:xfrm>
                                  <a:off x="0" y="0"/>
                                  <a:ext cx="75682" cy="136474"/>
                                </a:xfrm>
                                <a:prstGeom prst="rect">
                                  <a:avLst/>
                                </a:prstGeom>
                              </pic:spPr>
                            </pic:pic>
                          </a:graphicData>
                        </a:graphic>
                      </wp:inline>
                    </w:drawing>
                  </w:r>
                </w:p>
              </w:tc>
              <w:tc>
                <w:tcPr>
                  <w:tcW w:w="1057" w:type="dxa"/>
                  <w:vAlign w:val="top"/>
                </w:tcPr>
                <w:p>
                  <w:pPr>
                    <w:spacing w:before="158" w:line="237" w:lineRule="exact"/>
                    <w:ind w:left="113"/>
                    <w:rPr>
                      <w:rFonts w:ascii="微软雅黑" w:hAnsi="微软雅黑" w:eastAsia="微软雅黑" w:cs="微软雅黑"/>
                      <w:sz w:val="23"/>
                      <w:szCs w:val="23"/>
                    </w:rPr>
                  </w:pPr>
                  <w:r>
                    <w:rPr>
                      <w:rFonts w:ascii="微软雅黑" w:hAnsi="微软雅黑" w:eastAsia="微软雅黑" w:cs="微软雅黑"/>
                      <w:color w:val="717171"/>
                      <w:spacing w:val="-2"/>
                      <w:w w:val="93"/>
                      <w:position w:val="-1"/>
                      <w:sz w:val="23"/>
                      <w:szCs w:val="23"/>
                    </w:rPr>
                    <w:t>超标倍数</w:t>
                  </w:r>
                </w:p>
              </w:tc>
              <w:tc>
                <w:tcPr>
                  <w:tcW w:w="806" w:type="dxa"/>
                  <w:vAlign w:val="top"/>
                </w:tcPr>
                <w:p>
                  <w:pPr>
                    <w:spacing w:before="28" w:line="237" w:lineRule="exact"/>
                    <w:ind w:left="175"/>
                    <w:rPr>
                      <w:rFonts w:ascii="微软雅黑" w:hAnsi="微软雅黑" w:eastAsia="微软雅黑" w:cs="微软雅黑"/>
                      <w:sz w:val="23"/>
                      <w:szCs w:val="23"/>
                    </w:rPr>
                  </w:pPr>
                  <w:r>
                    <w:rPr>
                      <w:rFonts w:ascii="微软雅黑" w:hAnsi="微软雅黑" w:eastAsia="微软雅黑" w:cs="微软雅黑"/>
                      <w:color w:val="888888"/>
                      <w:spacing w:val="-3"/>
                      <w:w w:val="98"/>
                      <w:position w:val="-1"/>
                      <w:sz w:val="23"/>
                      <w:szCs w:val="23"/>
                    </w:rPr>
                    <w:t>达标</w:t>
                  </w:r>
                </w:p>
                <w:p>
                  <w:pPr>
                    <w:spacing w:before="23" w:line="231" w:lineRule="exact"/>
                    <w:ind w:left="183"/>
                    <w:rPr>
                      <w:rFonts w:ascii="微软雅黑" w:hAnsi="微软雅黑" w:eastAsia="微软雅黑" w:cs="微软雅黑"/>
                      <w:sz w:val="23"/>
                      <w:szCs w:val="23"/>
                    </w:rPr>
                  </w:pPr>
                  <w:r>
                    <w:rPr>
                      <w:rFonts w:ascii="微软雅黑" w:hAnsi="微软雅黑" w:eastAsia="微软雅黑" w:cs="微软雅黑"/>
                      <w:color w:val="7D7D7D"/>
                      <w:spacing w:val="-6"/>
                      <w:w w:val="99"/>
                      <w:position w:val="-1"/>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7" w:type="dxa"/>
                  <w:vAlign w:val="top"/>
                </w:tcPr>
                <w:p>
                  <w:pPr>
                    <w:spacing w:before="84" w:line="191" w:lineRule="auto"/>
                    <w:ind w:left="288"/>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2"/>
                      <w:sz w:val="11"/>
                      <w:szCs w:val="11"/>
                    </w:rPr>
                    <w:t>2</w:t>
                  </w:r>
                </w:p>
              </w:tc>
              <w:tc>
                <w:tcPr>
                  <w:tcW w:w="1918" w:type="dxa"/>
                  <w:vMerge w:val="restart"/>
                  <w:tcBorders>
                    <w:bottom w:val="nil"/>
                  </w:tcBorders>
                  <w:vAlign w:val="top"/>
                </w:tcPr>
                <w:p>
                  <w:pPr>
                    <w:spacing w:line="400" w:lineRule="auto"/>
                    <w:rPr>
                      <w:rFonts w:ascii="Arial"/>
                      <w:sz w:val="21"/>
                    </w:rPr>
                  </w:pPr>
                </w:p>
                <w:p>
                  <w:pPr>
                    <w:pStyle w:val="6"/>
                    <w:spacing w:before="59" w:line="219" w:lineRule="auto"/>
                    <w:ind w:left="277"/>
                    <w:rPr>
                      <w:sz w:val="18"/>
                      <w:szCs w:val="18"/>
                    </w:rPr>
                  </w:pPr>
                  <w:r>
                    <w:rPr>
                      <w:spacing w:val="12"/>
                      <w:sz w:val="18"/>
                      <w:szCs w:val="18"/>
                    </w:rPr>
                    <w:t>年平均质量浓度</w:t>
                  </w:r>
                </w:p>
              </w:tc>
              <w:tc>
                <w:tcPr>
                  <w:tcW w:w="1105" w:type="dxa"/>
                  <w:vAlign w:val="top"/>
                </w:tcPr>
                <w:p>
                  <w:pPr>
                    <w:spacing w:before="84" w:line="188" w:lineRule="auto"/>
                    <w:ind w:left="51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96" w:type="dxa"/>
                  <w:vAlign w:val="top"/>
                </w:tcPr>
                <w:p>
                  <w:pPr>
                    <w:spacing w:before="84" w:line="188" w:lineRule="auto"/>
                    <w:ind w:left="4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50" w:type="dxa"/>
                  <w:vAlign w:val="top"/>
                </w:tcPr>
                <w:p>
                  <w:pPr>
                    <w:spacing w:before="84"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1057" w:type="dxa"/>
                  <w:vAlign w:val="top"/>
                </w:tcPr>
                <w:p>
                  <w:pPr>
                    <w:spacing w:before="84"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6" w:line="203" w:lineRule="auto"/>
                    <w:ind w:left="218"/>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7" w:type="dxa"/>
                  <w:vAlign w:val="top"/>
                </w:tcPr>
                <w:p>
                  <w:pPr>
                    <w:spacing w:before="86" w:line="194" w:lineRule="auto"/>
                    <w:ind w:left="250"/>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5"/>
                      <w:position w:val="-1"/>
                      <w:sz w:val="11"/>
                      <w:szCs w:val="11"/>
                    </w:rPr>
                    <w:t>2</w:t>
                  </w:r>
                </w:p>
              </w:tc>
              <w:tc>
                <w:tcPr>
                  <w:tcW w:w="1918" w:type="dxa"/>
                  <w:vMerge w:val="continue"/>
                  <w:tcBorders>
                    <w:top w:val="nil"/>
                    <w:bottom w:val="nil"/>
                  </w:tcBorders>
                  <w:vAlign w:val="top"/>
                </w:tcPr>
                <w:p>
                  <w:pPr>
                    <w:rPr>
                      <w:rFonts w:ascii="Arial"/>
                      <w:sz w:val="21"/>
                    </w:rPr>
                  </w:pPr>
                </w:p>
              </w:tc>
              <w:tc>
                <w:tcPr>
                  <w:tcW w:w="1105" w:type="dxa"/>
                  <w:vAlign w:val="top"/>
                </w:tcPr>
                <w:p>
                  <w:pPr>
                    <w:spacing w:before="86"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96" w:type="dxa"/>
                  <w:vAlign w:val="top"/>
                </w:tcPr>
                <w:p>
                  <w:pPr>
                    <w:spacing w:before="86" w:line="188" w:lineRule="auto"/>
                    <w:ind w:left="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50" w:type="dxa"/>
                  <w:vAlign w:val="top"/>
                </w:tcPr>
                <w:p>
                  <w:pPr>
                    <w:spacing w:before="86"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1057" w:type="dxa"/>
                  <w:vAlign w:val="top"/>
                </w:tcPr>
                <w:p>
                  <w:pPr>
                    <w:spacing w:before="86"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5" w:line="204" w:lineRule="auto"/>
                    <w:ind w:left="218"/>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7" w:type="dxa"/>
                  <w:vAlign w:val="top"/>
                </w:tcPr>
                <w:p>
                  <w:pPr>
                    <w:spacing w:before="89" w:line="191" w:lineRule="auto"/>
                    <w:ind w:left="227"/>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1918" w:type="dxa"/>
                  <w:vMerge w:val="continue"/>
                  <w:tcBorders>
                    <w:top w:val="nil"/>
                    <w:bottom w:val="nil"/>
                  </w:tcBorders>
                  <w:vAlign w:val="top"/>
                </w:tcPr>
                <w:p>
                  <w:pPr>
                    <w:rPr>
                      <w:rFonts w:ascii="Arial"/>
                      <w:sz w:val="21"/>
                    </w:rPr>
                  </w:pPr>
                </w:p>
              </w:tc>
              <w:tc>
                <w:tcPr>
                  <w:tcW w:w="1105" w:type="dxa"/>
                  <w:vAlign w:val="top"/>
                </w:tcPr>
                <w:p>
                  <w:pPr>
                    <w:spacing w:before="86" w:line="188"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096" w:type="dxa"/>
                  <w:vAlign w:val="top"/>
                </w:tcPr>
                <w:p>
                  <w:pPr>
                    <w:spacing w:before="86"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50" w:type="dxa"/>
                  <w:vAlign w:val="top"/>
                </w:tcPr>
                <w:p>
                  <w:pPr>
                    <w:spacing w:before="86"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1057" w:type="dxa"/>
                  <w:vAlign w:val="top"/>
                </w:tcPr>
                <w:p>
                  <w:pPr>
                    <w:spacing w:before="86"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8" w:line="201" w:lineRule="auto"/>
                    <w:ind w:left="218"/>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847" w:type="dxa"/>
                  <w:vAlign w:val="top"/>
                </w:tcPr>
                <w:p>
                  <w:pPr>
                    <w:spacing w:before="91" w:line="190" w:lineRule="auto"/>
                    <w:ind w:left="212"/>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3"/>
                      <w:position w:val="-1"/>
                      <w:sz w:val="11"/>
                      <w:szCs w:val="11"/>
                    </w:rPr>
                    <w:t>2.5</w:t>
                  </w:r>
                </w:p>
              </w:tc>
              <w:tc>
                <w:tcPr>
                  <w:tcW w:w="1918" w:type="dxa"/>
                  <w:vMerge w:val="continue"/>
                  <w:tcBorders>
                    <w:top w:val="nil"/>
                  </w:tcBorders>
                  <w:vAlign w:val="top"/>
                </w:tcPr>
                <w:p>
                  <w:pPr>
                    <w:rPr>
                      <w:rFonts w:ascii="Arial"/>
                      <w:sz w:val="21"/>
                    </w:rPr>
                  </w:pPr>
                </w:p>
              </w:tc>
              <w:tc>
                <w:tcPr>
                  <w:tcW w:w="1105" w:type="dxa"/>
                  <w:vAlign w:val="top"/>
                </w:tcPr>
                <w:p>
                  <w:pPr>
                    <w:spacing w:before="88"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96" w:type="dxa"/>
                  <w:vAlign w:val="top"/>
                </w:tcPr>
                <w:p>
                  <w:pPr>
                    <w:spacing w:before="88"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50" w:type="dxa"/>
                  <w:vAlign w:val="top"/>
                </w:tcPr>
                <w:p>
                  <w:pPr>
                    <w:spacing w:before="88" w:line="188"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1057" w:type="dxa"/>
                  <w:vAlign w:val="top"/>
                </w:tcPr>
                <w:p>
                  <w:pPr>
                    <w:spacing w:before="88"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7" w:line="203" w:lineRule="auto"/>
                    <w:ind w:left="218"/>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47" w:type="dxa"/>
                  <w:vAlign w:val="top"/>
                </w:tcPr>
                <w:p>
                  <w:pPr>
                    <w:spacing w:before="219"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1918" w:type="dxa"/>
                  <w:vAlign w:val="top"/>
                </w:tcPr>
                <w:p>
                  <w:pPr>
                    <w:pStyle w:val="6"/>
                    <w:spacing w:before="59" w:line="233" w:lineRule="auto"/>
                    <w:ind w:left="771" w:right="116" w:hanging="629"/>
                    <w:rPr>
                      <w:sz w:val="18"/>
                      <w:szCs w:val="18"/>
                    </w:rPr>
                  </w:pPr>
                  <w:r>
                    <w:rPr>
                      <w:spacing w:val="-1"/>
                      <w:sz w:val="18"/>
                      <w:szCs w:val="18"/>
                    </w:rPr>
                    <w:t>日均浓度的第</w:t>
                  </w:r>
                  <w:r>
                    <w:rPr>
                      <w:rFonts w:ascii="Times New Roman" w:hAnsi="Times New Roman" w:eastAsia="Times New Roman" w:cs="Times New Roman"/>
                      <w:spacing w:val="-1"/>
                      <w:sz w:val="18"/>
                      <w:szCs w:val="18"/>
                    </w:rPr>
                    <w:t xml:space="preserve">95 </w:t>
                  </w:r>
                  <w:r>
                    <w:rPr>
                      <w:spacing w:val="-1"/>
                      <w:sz w:val="18"/>
                      <w:szCs w:val="18"/>
                    </w:rPr>
                    <w:t>百分</w:t>
                  </w:r>
                  <w:r>
                    <w:rPr>
                      <w:sz w:val="18"/>
                      <w:szCs w:val="18"/>
                    </w:rPr>
                    <w:t xml:space="preserve"> </w:t>
                  </w:r>
                  <w:r>
                    <w:rPr>
                      <w:spacing w:val="1"/>
                      <w:sz w:val="18"/>
                      <w:szCs w:val="18"/>
                    </w:rPr>
                    <w:t>位数</w:t>
                  </w:r>
                </w:p>
              </w:tc>
              <w:tc>
                <w:tcPr>
                  <w:tcW w:w="1105" w:type="dxa"/>
                  <w:vAlign w:val="top"/>
                </w:tcPr>
                <w:p>
                  <w:pPr>
                    <w:spacing w:before="87" w:line="188" w:lineRule="auto"/>
                    <w:ind w:left="45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p>
                  <w:pPr>
                    <w:pStyle w:val="6"/>
                    <w:spacing w:before="50" w:line="198" w:lineRule="auto"/>
                    <w:ind w:left="120"/>
                    <w:rPr>
                      <w:sz w:val="18"/>
                      <w:szCs w:val="18"/>
                    </w:rPr>
                  </w:pPr>
                  <w:r>
                    <w:rPr>
                      <w:spacing w:val="-3"/>
                      <w:sz w:val="18"/>
                      <w:szCs w:val="18"/>
                    </w:rPr>
                    <w:t>（</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rPr>
                    <w:t>g/m</w:t>
                  </w:r>
                  <w:r>
                    <w:rPr>
                      <w:rFonts w:ascii="Times New Roman" w:hAnsi="Times New Roman" w:eastAsia="Times New Roman" w:cs="Times New Roman"/>
                      <w:spacing w:val="-3"/>
                      <w:position w:val="6"/>
                      <w:sz w:val="14"/>
                      <w:szCs w:val="14"/>
                    </w:rPr>
                    <w:t>3</w:t>
                  </w:r>
                  <w:r>
                    <w:rPr>
                      <w:spacing w:val="-3"/>
                      <w:sz w:val="18"/>
                      <w:szCs w:val="18"/>
                    </w:rPr>
                    <w:t>）</w:t>
                  </w:r>
                </w:p>
              </w:tc>
              <w:tc>
                <w:tcPr>
                  <w:tcW w:w="1096" w:type="dxa"/>
                  <w:vAlign w:val="top"/>
                </w:tcPr>
                <w:p>
                  <w:pPr>
                    <w:spacing w:before="87" w:line="188" w:lineRule="auto"/>
                    <w:ind w:left="50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pPr>
                    <w:pStyle w:val="6"/>
                    <w:spacing w:before="50" w:line="198" w:lineRule="auto"/>
                    <w:ind w:left="122"/>
                    <w:rPr>
                      <w:sz w:val="18"/>
                      <w:szCs w:val="18"/>
                    </w:rPr>
                  </w:pPr>
                  <w:r>
                    <w:rPr>
                      <w:spacing w:val="-2"/>
                      <w:sz w:val="18"/>
                      <w:szCs w:val="18"/>
                    </w:rPr>
                    <w:t>（</w:t>
                  </w:r>
                  <w:r>
                    <w:rPr>
                      <w:rFonts w:ascii="Times New Roman" w:hAnsi="Times New Roman" w:eastAsia="Times New Roman" w:cs="Times New Roman"/>
                      <w:spacing w:val="-2"/>
                      <w:sz w:val="18"/>
                      <w:szCs w:val="18"/>
                    </w:rPr>
                    <w:t>m</w:t>
                  </w:r>
                  <w:r>
                    <w:rPr>
                      <w:rFonts w:ascii="Times New Roman" w:hAnsi="Times New Roman" w:eastAsia="Times New Roman" w:cs="Times New Roman"/>
                      <w:spacing w:val="-2"/>
                    </w:rPr>
                    <w:t>g/m</w:t>
                  </w:r>
                  <w:r>
                    <w:rPr>
                      <w:rFonts w:ascii="Times New Roman" w:hAnsi="Times New Roman" w:eastAsia="Times New Roman" w:cs="Times New Roman"/>
                      <w:spacing w:val="-2"/>
                      <w:position w:val="6"/>
                      <w:sz w:val="14"/>
                      <w:szCs w:val="14"/>
                    </w:rPr>
                    <w:t>3</w:t>
                  </w:r>
                  <w:r>
                    <w:rPr>
                      <w:spacing w:val="-2"/>
                      <w:sz w:val="18"/>
                      <w:szCs w:val="18"/>
                    </w:rPr>
                    <w:t>）</w:t>
                  </w:r>
                </w:p>
              </w:tc>
              <w:tc>
                <w:tcPr>
                  <w:tcW w:w="1050" w:type="dxa"/>
                  <w:vAlign w:val="top"/>
                </w:tcPr>
                <w:p>
                  <w:pPr>
                    <w:spacing w:before="219"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057" w:type="dxa"/>
                  <w:vAlign w:val="top"/>
                </w:tcPr>
                <w:p>
                  <w:pPr>
                    <w:spacing w:before="219"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8" w:line="220" w:lineRule="auto"/>
                    <w:ind w:left="218"/>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7" w:type="dxa"/>
                  <w:vAlign w:val="top"/>
                </w:tcPr>
                <w:p>
                  <w:pPr>
                    <w:spacing w:before="218" w:line="205" w:lineRule="auto"/>
                    <w:ind w:left="33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O</w:t>
                  </w:r>
                  <w:r>
                    <w:rPr>
                      <w:rFonts w:ascii="Times New Roman" w:hAnsi="Times New Roman" w:eastAsia="Times New Roman" w:cs="Times New Roman"/>
                      <w:spacing w:val="-1"/>
                      <w:position w:val="-1"/>
                      <w:sz w:val="11"/>
                      <w:szCs w:val="11"/>
                    </w:rPr>
                    <w:t>3</w:t>
                  </w:r>
                </w:p>
              </w:tc>
              <w:tc>
                <w:tcPr>
                  <w:tcW w:w="1918" w:type="dxa"/>
                  <w:vAlign w:val="top"/>
                </w:tcPr>
                <w:p>
                  <w:pPr>
                    <w:pStyle w:val="6"/>
                    <w:spacing w:before="60" w:line="235" w:lineRule="auto"/>
                    <w:ind w:left="459" w:right="114" w:hanging="317"/>
                    <w:rPr>
                      <w:sz w:val="18"/>
                      <w:szCs w:val="18"/>
                    </w:rPr>
                  </w:pPr>
                  <w:r>
                    <w:rPr>
                      <w:spacing w:val="-4"/>
                      <w:sz w:val="18"/>
                      <w:szCs w:val="18"/>
                    </w:rPr>
                    <w:t>日最大</w:t>
                  </w:r>
                  <w:r>
                    <w:rPr>
                      <w:spacing w:val="-44"/>
                      <w:sz w:val="18"/>
                      <w:szCs w:val="18"/>
                    </w:rPr>
                    <w:t xml:space="preserve"> </w:t>
                  </w:r>
                  <w:r>
                    <w:rPr>
                      <w:rFonts w:ascii="Times New Roman" w:hAnsi="Times New Roman" w:eastAsia="Times New Roman" w:cs="Times New Roman"/>
                      <w:spacing w:val="-4"/>
                      <w:sz w:val="18"/>
                      <w:szCs w:val="18"/>
                    </w:rPr>
                    <w:t>8h</w:t>
                  </w:r>
                  <w:r>
                    <w:rPr>
                      <w:rFonts w:ascii="Times New Roman" w:hAnsi="Times New Roman" w:eastAsia="Times New Roman" w:cs="Times New Roman"/>
                      <w:spacing w:val="-16"/>
                      <w:sz w:val="18"/>
                      <w:szCs w:val="18"/>
                    </w:rPr>
                    <w:t xml:space="preserve"> </w:t>
                  </w:r>
                  <w:r>
                    <w:rPr>
                      <w:spacing w:val="-4"/>
                      <w:sz w:val="18"/>
                      <w:szCs w:val="18"/>
                    </w:rPr>
                    <w:t>评价浓度的</w:t>
                  </w:r>
                  <w:r>
                    <w:rPr>
                      <w:sz w:val="18"/>
                      <w:szCs w:val="18"/>
                    </w:rPr>
                    <w:t xml:space="preserve"> </w:t>
                  </w:r>
                  <w:r>
                    <w:rPr>
                      <w:spacing w:val="4"/>
                      <w:sz w:val="18"/>
                      <w:szCs w:val="18"/>
                    </w:rPr>
                    <w:t>第</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21"/>
                      <w:sz w:val="18"/>
                      <w:szCs w:val="18"/>
                    </w:rPr>
                    <w:t xml:space="preserve"> </w:t>
                  </w:r>
                  <w:r>
                    <w:rPr>
                      <w:spacing w:val="4"/>
                      <w:sz w:val="18"/>
                      <w:szCs w:val="18"/>
                    </w:rPr>
                    <w:t>百分位</w:t>
                  </w:r>
                </w:p>
              </w:tc>
              <w:tc>
                <w:tcPr>
                  <w:tcW w:w="1105" w:type="dxa"/>
                  <w:vAlign w:val="top"/>
                </w:tcPr>
                <w:p>
                  <w:pPr>
                    <w:spacing w:before="218" w:line="188"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096" w:type="dxa"/>
                  <w:vAlign w:val="top"/>
                </w:tcPr>
                <w:p>
                  <w:pPr>
                    <w:spacing w:before="218" w:line="188" w:lineRule="auto"/>
                    <w:ind w:left="435"/>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1050" w:type="dxa"/>
                  <w:vAlign w:val="top"/>
                </w:tcPr>
                <w:p>
                  <w:pPr>
                    <w:spacing w:before="21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1057" w:type="dxa"/>
                  <w:vAlign w:val="top"/>
                </w:tcPr>
                <w:p>
                  <w:pPr>
                    <w:spacing w:before="218" w:line="188" w:lineRule="auto"/>
                    <w:ind w:left="48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9" w:line="220" w:lineRule="auto"/>
                    <w:ind w:left="218"/>
                    <w:rPr>
                      <w:sz w:val="18"/>
                      <w:szCs w:val="18"/>
                    </w:rPr>
                  </w:pPr>
                  <w:r>
                    <w:rPr>
                      <w:spacing w:val="1"/>
                      <w:sz w:val="18"/>
                      <w:szCs w:val="18"/>
                    </w:rPr>
                    <w:t>达标</w:t>
                  </w:r>
                </w:p>
              </w:tc>
            </w:tr>
          </w:tbl>
          <w:p>
            <w:pPr>
              <w:pStyle w:val="6"/>
              <w:spacing w:before="131" w:line="401" w:lineRule="exact"/>
              <w:ind w:left="551"/>
            </w:pPr>
            <w:r>
              <w:rPr>
                <w:position w:val="13"/>
              </w:rPr>
              <w:t>根据《达州市</w:t>
            </w:r>
            <w:r>
              <w:rPr>
                <w:spacing w:val="-31"/>
                <w:position w:val="13"/>
              </w:rPr>
              <w:t xml:space="preserve"> </w:t>
            </w:r>
            <w:r>
              <w:rPr>
                <w:rFonts w:ascii="Times New Roman" w:hAnsi="Times New Roman" w:eastAsia="Times New Roman" w:cs="Times New Roman"/>
                <w:position w:val="13"/>
              </w:rPr>
              <w:t xml:space="preserve">2023 </w:t>
            </w:r>
            <w:r>
              <w:rPr>
                <w:position w:val="13"/>
              </w:rPr>
              <w:t>年环境空气质量状况》，项目所在区域为环境空气质量达</w:t>
            </w:r>
          </w:p>
          <w:p>
            <w:pPr>
              <w:pStyle w:val="6"/>
              <w:spacing w:before="1" w:line="220" w:lineRule="auto"/>
              <w:ind w:left="107"/>
            </w:pPr>
            <w:r>
              <w:rPr>
                <w:spacing w:val="-3"/>
              </w:rPr>
              <w:t>标区。</w:t>
            </w:r>
          </w:p>
          <w:p>
            <w:pPr>
              <w:spacing w:before="135" w:line="222" w:lineRule="auto"/>
              <w:ind w:left="105"/>
              <w:rPr>
                <w:rFonts w:ascii="黑体" w:hAnsi="黑体" w:eastAsia="黑体" w:cs="黑体"/>
                <w:sz w:val="22"/>
                <w:szCs w:val="22"/>
              </w:rPr>
            </w:pPr>
            <w:r>
              <w:rPr>
                <w:rFonts w:ascii="黑体" w:hAnsi="黑体" w:eastAsia="黑体" w:cs="黑体"/>
                <w:spacing w:val="-1"/>
                <w:sz w:val="22"/>
                <w:szCs w:val="22"/>
              </w:rPr>
              <w:t>2、地表水环境质量现状及评价</w:t>
            </w:r>
          </w:p>
          <w:p>
            <w:pPr>
              <w:pStyle w:val="6"/>
              <w:spacing w:before="137" w:line="335" w:lineRule="auto"/>
              <w:ind w:left="106" w:right="101" w:firstLine="443"/>
            </w:pPr>
            <w:r>
              <w:rPr>
                <w:spacing w:val="-3"/>
              </w:rPr>
              <w:t>本项目生产废水及生活污水经自建污水处理站处理达标后，经园区污水管网进</w:t>
            </w:r>
            <w:r>
              <w:rPr>
                <w:spacing w:val="18"/>
              </w:rPr>
              <w:t xml:space="preserve"> </w:t>
            </w:r>
            <w:r>
              <w:rPr>
                <w:spacing w:val="-2"/>
              </w:rPr>
              <w:t>入园区工业污水处理厂或魏兴场镇污水处理厂，处理达标后排</w:t>
            </w:r>
            <w:r>
              <w:rPr>
                <w:spacing w:val="-3"/>
              </w:rPr>
              <w:t>入州河。排污口设置</w:t>
            </w:r>
          </w:p>
          <w:p>
            <w:pPr>
              <w:pStyle w:val="6"/>
              <w:spacing w:line="219" w:lineRule="auto"/>
              <w:ind w:left="106"/>
            </w:pPr>
            <w:r>
              <w:rPr>
                <w:spacing w:val="-1"/>
              </w:rPr>
              <w:t>在魏家河与州河汇合口上游</w:t>
            </w:r>
            <w:r>
              <w:rPr>
                <w:rFonts w:ascii="Times New Roman" w:hAnsi="Times New Roman" w:eastAsia="Times New Roman" w:cs="Times New Roman"/>
                <w:spacing w:val="-1"/>
              </w:rPr>
              <w:t>500m</w:t>
            </w:r>
            <w:r>
              <w:rPr>
                <w:spacing w:val="-1"/>
              </w:rPr>
              <w:t>处（地理坐标为东经</w:t>
            </w:r>
            <w:r>
              <w:rPr>
                <w:rFonts w:ascii="Times New Roman" w:hAnsi="Times New Roman" w:eastAsia="Times New Roman" w:cs="Times New Roman"/>
                <w:spacing w:val="-1"/>
              </w:rPr>
              <w:t>107º32′2.004″</w:t>
            </w:r>
            <w:r>
              <w:rPr>
                <w:rFonts w:ascii="Times New Roman" w:hAnsi="Times New Roman" w:eastAsia="Times New Roman" w:cs="Times New Roman"/>
                <w:spacing w:val="-21"/>
              </w:rPr>
              <w:t xml:space="preserve"> </w:t>
            </w:r>
            <w:r>
              <w:rPr>
                <w:spacing w:val="-1"/>
              </w:rPr>
              <w:t>，北纬</w:t>
            </w:r>
          </w:p>
          <w:p>
            <w:pPr>
              <w:pStyle w:val="6"/>
              <w:spacing w:before="140" w:line="219" w:lineRule="auto"/>
              <w:ind w:left="107"/>
            </w:pPr>
            <w:r>
              <w:rPr>
                <w:rFonts w:ascii="Times New Roman" w:hAnsi="Times New Roman" w:eastAsia="Times New Roman" w:cs="Times New Roman"/>
                <w:spacing w:val="-2"/>
              </w:rPr>
              <w:t>31º</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18′</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19.580″</w:t>
            </w:r>
            <w:r>
              <w:rPr>
                <w:rFonts w:ascii="Times New Roman" w:hAnsi="Times New Roman" w:eastAsia="Times New Roman" w:cs="Times New Roman"/>
                <w:spacing w:val="-29"/>
              </w:rPr>
              <w:t xml:space="preserve"> </w:t>
            </w:r>
            <w:r>
              <w:rPr>
                <w:spacing w:val="-2"/>
              </w:rPr>
              <w:t>，地理高程：</w:t>
            </w:r>
            <w:r>
              <w:rPr>
                <w:rFonts w:ascii="Times New Roman" w:hAnsi="Times New Roman" w:eastAsia="Times New Roman" w:cs="Times New Roman"/>
                <w:spacing w:val="-2"/>
              </w:rPr>
              <w:t>286.21m</w:t>
            </w:r>
            <w:r>
              <w:rPr>
                <w:spacing w:val="-2"/>
              </w:rPr>
              <w:t>）。因此，项目最终受纳水体为州河。</w:t>
            </w:r>
          </w:p>
          <w:p>
            <w:pPr>
              <w:pStyle w:val="6"/>
              <w:spacing w:before="138" w:line="336" w:lineRule="auto"/>
              <w:ind w:left="107" w:right="101" w:firstLine="441"/>
            </w:pPr>
            <w:r>
              <w:rPr>
                <w:spacing w:val="-3"/>
              </w:rPr>
              <w:t>本项目地表水环境质量评价，拟引用与项目废水间接排放口较近的河长制例行</w:t>
            </w:r>
            <w:r>
              <w:rPr>
                <w:spacing w:val="17"/>
              </w:rPr>
              <w:t xml:space="preserve"> </w:t>
            </w:r>
            <w:r>
              <w:t>监测数据。根据《通川区河长制湖长制河湖水质监测报告</w:t>
            </w:r>
            <w:r>
              <w:rPr>
                <w:rFonts w:ascii="Times New Roman" w:hAnsi="Times New Roman" w:eastAsia="Times New Roman" w:cs="Times New Roman"/>
              </w:rPr>
              <w:t>(2023</w:t>
            </w:r>
            <w:r>
              <w:t>年</w:t>
            </w:r>
            <w:r>
              <w:rPr>
                <w:rFonts w:ascii="Times New Roman" w:hAnsi="Times New Roman" w:eastAsia="Times New Roman" w:cs="Times New Roman"/>
                <w:spacing w:val="-1"/>
              </w:rPr>
              <w:t>12</w:t>
            </w:r>
            <w:r>
              <w:rPr>
                <w:spacing w:val="-1"/>
              </w:rPr>
              <w:t>月</w:t>
            </w:r>
            <w:r>
              <w:rPr>
                <w:rFonts w:ascii="Times New Roman" w:hAnsi="Times New Roman" w:eastAsia="Times New Roman" w:cs="Times New Roman"/>
                <w:spacing w:val="-1"/>
              </w:rPr>
              <w:t>)</w:t>
            </w:r>
            <w:r>
              <w:rPr>
                <w:spacing w:val="-1"/>
              </w:rPr>
              <w:t>》（通川环</w:t>
            </w:r>
            <w:r>
              <w:t xml:space="preserve"> </w:t>
            </w:r>
            <w:r>
              <w:rPr>
                <w:spacing w:val="-1"/>
              </w:rPr>
              <w:t>监字﹝2023﹞第</w:t>
            </w:r>
            <w:r>
              <w:rPr>
                <w:rFonts w:ascii="Times New Roman" w:hAnsi="Times New Roman" w:eastAsia="Times New Roman" w:cs="Times New Roman"/>
                <w:spacing w:val="-1"/>
              </w:rPr>
              <w:t>117</w:t>
            </w:r>
            <w:r>
              <w:rPr>
                <w:spacing w:val="-1"/>
              </w:rPr>
              <w:t>号</w:t>
            </w:r>
            <w:r>
              <w:rPr>
                <w:spacing w:val="4"/>
              </w:rPr>
              <w:t>），</w:t>
            </w:r>
            <w:r>
              <w:rPr>
                <w:spacing w:val="-1"/>
              </w:rPr>
              <w:t>本次环评引用该</w:t>
            </w:r>
            <w:r>
              <w:rPr>
                <w:spacing w:val="-2"/>
              </w:rPr>
              <w:t>报告中“魏家河罗江断面</w:t>
            </w:r>
            <w:r>
              <w:rPr>
                <w:spacing w:val="-80"/>
              </w:rPr>
              <w:t xml:space="preserve"> </w:t>
            </w:r>
            <w:r>
              <w:rPr>
                <w:spacing w:val="-2"/>
              </w:rPr>
              <w:t>”数据。根据</w:t>
            </w:r>
          </w:p>
          <w:p>
            <w:pPr>
              <w:pStyle w:val="6"/>
              <w:spacing w:before="1" w:line="218" w:lineRule="auto"/>
              <w:ind w:left="108"/>
            </w:pPr>
            <w:r>
              <w:rPr>
                <w:spacing w:val="-2"/>
              </w:rPr>
              <w:t>调查，拟引用监测数据的监测时间为</w:t>
            </w:r>
            <w:r>
              <w:rPr>
                <w:rFonts w:ascii="Times New Roman" w:hAnsi="Times New Roman" w:eastAsia="Times New Roman" w:cs="Times New Roman"/>
                <w:spacing w:val="-2"/>
              </w:rPr>
              <w:t>2023</w:t>
            </w:r>
            <w:r>
              <w:rPr>
                <w:spacing w:val="-2"/>
              </w:rPr>
              <w:t>年</w:t>
            </w:r>
            <w:r>
              <w:rPr>
                <w:rFonts w:ascii="Times New Roman" w:hAnsi="Times New Roman" w:eastAsia="Times New Roman" w:cs="Times New Roman"/>
                <w:spacing w:val="-2"/>
              </w:rPr>
              <w:t>12</w:t>
            </w:r>
            <w:r>
              <w:rPr>
                <w:spacing w:val="-2"/>
              </w:rPr>
              <w:t>日，与本项目评价时间</w:t>
            </w:r>
            <w:r>
              <w:rPr>
                <w:spacing w:val="-3"/>
              </w:rPr>
              <w:t>相距较近在引</w:t>
            </w:r>
          </w:p>
        </w:tc>
      </w:tr>
    </w:tbl>
    <w:p>
      <w:pPr>
        <w:pStyle w:val="2"/>
      </w:pPr>
    </w:p>
    <w:p>
      <w:pPr>
        <w:sectPr>
          <w:footerReference r:id="rId59" w:type="default"/>
          <w:pgSz w:w="11907" w:h="16840"/>
          <w:pgMar w:top="1431" w:right="1513" w:bottom="1258" w:left="1512" w:header="0" w:footer="1080" w:gutter="0"/>
          <w:cols w:space="720" w:num="1"/>
        </w:sectPr>
      </w:pPr>
    </w:p>
    <w:p>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352"/>
        <w:gridCol w:w="557"/>
        <w:gridCol w:w="2406"/>
        <w:gridCol w:w="1574"/>
        <w:gridCol w:w="1068"/>
        <w:gridCol w:w="1739"/>
        <w:gridCol w:w="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6" w:hRule="atLeast"/>
        </w:trPr>
        <w:tc>
          <w:tcPr>
            <w:tcW w:w="808" w:type="dxa"/>
            <w:tcBorders>
              <w:top w:val="single" w:color="000000" w:sz="6" w:space="0"/>
              <w:left w:val="single" w:color="000000" w:sz="6" w:space="0"/>
            </w:tcBorders>
            <w:vAlign w:val="top"/>
          </w:tcPr>
          <w:p>
            <w:pPr>
              <w:rPr>
                <w:rFonts w:ascii="Arial"/>
                <w:sz w:val="21"/>
              </w:rPr>
            </w:pPr>
          </w:p>
        </w:tc>
        <w:tc>
          <w:tcPr>
            <w:tcW w:w="8058" w:type="dxa"/>
            <w:gridSpan w:val="7"/>
            <w:tcBorders>
              <w:top w:val="single" w:color="000000" w:sz="6" w:space="0"/>
              <w:right w:val="single" w:color="000000" w:sz="6" w:space="0"/>
            </w:tcBorders>
            <w:vAlign w:val="top"/>
          </w:tcPr>
          <w:p>
            <w:pPr>
              <w:pStyle w:val="6"/>
              <w:spacing w:before="134" w:line="219" w:lineRule="auto"/>
              <w:jc w:val="right"/>
            </w:pPr>
            <w:r>
              <w:rPr>
                <w:spacing w:val="-6"/>
              </w:rPr>
              <w:t>用的时效范围。根据该检测报告，项目所在区域魏家河罗江断面水质监测结</w:t>
            </w:r>
            <w:r>
              <w:rPr>
                <w:spacing w:val="-7"/>
              </w:rPr>
              <w:t>果如下。</w:t>
            </w:r>
          </w:p>
          <w:p>
            <w:pPr>
              <w:spacing w:before="75" w:line="213" w:lineRule="auto"/>
              <w:ind w:left="2054"/>
              <w:rPr>
                <w:rFonts w:ascii="黑体" w:hAnsi="黑体" w:eastAsia="黑体" w:cs="黑体"/>
                <w:sz w:val="22"/>
                <w:szCs w:val="22"/>
              </w:rPr>
            </w:pPr>
            <w:r>
              <w:rPr>
                <w:rFonts w:ascii="黑体" w:hAnsi="黑体" w:eastAsia="黑体" w:cs="黑体"/>
                <w:spacing w:val="-1"/>
                <w:sz w:val="22"/>
                <w:szCs w:val="22"/>
              </w:rPr>
              <w:t>表3-2   魏家河罗江断面水质监测结果表</w:t>
            </w:r>
          </w:p>
          <w:tbl>
            <w:tblPr>
              <w:tblStyle w:val="5"/>
              <w:tblW w:w="7884"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428"/>
              <w:gridCol w:w="627"/>
              <w:gridCol w:w="695"/>
              <w:gridCol w:w="586"/>
              <w:gridCol w:w="627"/>
              <w:gridCol w:w="655"/>
              <w:gridCol w:w="681"/>
              <w:gridCol w:w="831"/>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883" w:type="dxa"/>
                  <w:vAlign w:val="top"/>
                </w:tcPr>
                <w:p>
                  <w:pPr>
                    <w:pStyle w:val="6"/>
                    <w:spacing w:before="214" w:line="300" w:lineRule="exact"/>
                    <w:ind w:left="234"/>
                    <w:rPr>
                      <w:sz w:val="20"/>
                      <w:szCs w:val="20"/>
                    </w:rPr>
                  </w:pPr>
                  <w:r>
                    <w:rPr>
                      <w:spacing w:val="6"/>
                      <w:position w:val="6"/>
                      <w:sz w:val="20"/>
                      <w:szCs w:val="20"/>
                      <w14:textOutline w14:w="3795" w14:cap="sq" w14:cmpd="sng">
                        <w14:solidFill>
                          <w14:srgbClr w14:val="000000"/>
                        </w14:solidFill>
                        <w14:prstDash w14:val="solid"/>
                        <w14:bevel/>
                      </w14:textOutline>
                    </w:rPr>
                    <w:t>检测</w:t>
                  </w:r>
                </w:p>
                <w:p>
                  <w:pPr>
                    <w:pStyle w:val="6"/>
                    <w:spacing w:line="229" w:lineRule="auto"/>
                    <w:ind w:left="245"/>
                    <w:rPr>
                      <w:sz w:val="20"/>
                      <w:szCs w:val="20"/>
                    </w:rPr>
                  </w:pPr>
                  <w:r>
                    <w:rPr>
                      <w:sz w:val="20"/>
                      <w:szCs w:val="20"/>
                      <w14:textOutline w14:w="3795" w14:cap="sq" w14:cmpd="sng">
                        <w14:solidFill>
                          <w14:srgbClr w14:val="000000"/>
                        </w14:solidFill>
                        <w14:prstDash w14:val="solid"/>
                        <w14:bevel/>
                      </w14:textOutline>
                    </w:rPr>
                    <w:t>点位</w:t>
                  </w:r>
                </w:p>
              </w:tc>
              <w:tc>
                <w:tcPr>
                  <w:tcW w:w="1428" w:type="dxa"/>
                  <w:vAlign w:val="top"/>
                </w:tcPr>
                <w:p>
                  <w:pPr>
                    <w:spacing w:line="299" w:lineRule="auto"/>
                    <w:rPr>
                      <w:rFonts w:ascii="Arial"/>
                      <w:sz w:val="21"/>
                    </w:rPr>
                  </w:pPr>
                </w:p>
                <w:p>
                  <w:pPr>
                    <w:pStyle w:val="6"/>
                    <w:spacing w:before="65" w:line="228" w:lineRule="auto"/>
                    <w:ind w:left="509"/>
                    <w:rPr>
                      <w:sz w:val="20"/>
                      <w:szCs w:val="20"/>
                    </w:rPr>
                  </w:pPr>
                  <w:r>
                    <w:rPr>
                      <w:spacing w:val="4"/>
                      <w:sz w:val="20"/>
                      <w:szCs w:val="20"/>
                      <w14:textOutline w14:w="3795" w14:cap="sq" w14:cmpd="sng">
                        <w14:solidFill>
                          <w14:srgbClr w14:val="000000"/>
                        </w14:solidFill>
                        <w14:prstDash w14:val="solid"/>
                        <w14:bevel/>
                      </w14:textOutline>
                    </w:rPr>
                    <w:t>项目</w:t>
                  </w:r>
                </w:p>
              </w:tc>
              <w:tc>
                <w:tcPr>
                  <w:tcW w:w="627" w:type="dxa"/>
                  <w:vAlign w:val="top"/>
                </w:tcPr>
                <w:p>
                  <w:pPr>
                    <w:spacing w:line="344" w:lineRule="auto"/>
                    <w:rPr>
                      <w:rFonts w:ascii="Arial"/>
                      <w:sz w:val="21"/>
                    </w:rPr>
                  </w:pPr>
                </w:p>
                <w:p>
                  <w:pPr>
                    <w:spacing w:before="58" w:line="194" w:lineRule="auto"/>
                    <w:ind w:left="173"/>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695" w:type="dxa"/>
                  <w:vAlign w:val="top"/>
                </w:tcPr>
                <w:p>
                  <w:pPr>
                    <w:pStyle w:val="6"/>
                    <w:spacing w:before="214" w:line="252" w:lineRule="auto"/>
                    <w:ind w:left="246" w:right="137" w:hanging="103"/>
                    <w:rPr>
                      <w:sz w:val="20"/>
                      <w:szCs w:val="20"/>
                    </w:rPr>
                  </w:pPr>
                  <w:r>
                    <w:rPr>
                      <w:spacing w:val="4"/>
                      <w:sz w:val="20"/>
                      <w:szCs w:val="20"/>
                      <w14:textOutline w14:w="3795" w14:cap="sq" w14:cmpd="sng">
                        <w14:solidFill>
                          <w14:srgbClr w14:val="000000"/>
                        </w14:solidFill>
                        <w14:prstDash w14:val="solid"/>
                        <w14:bevel/>
                      </w14:textOutline>
                    </w:rPr>
                    <w:t>溶解</w:t>
                  </w:r>
                  <w:r>
                    <w:rPr>
                      <w:sz w:val="20"/>
                      <w:szCs w:val="20"/>
                    </w:rPr>
                    <w:t xml:space="preserve"> </w:t>
                  </w:r>
                  <w:r>
                    <w:rPr>
                      <w:sz w:val="20"/>
                      <w:szCs w:val="20"/>
                      <w14:textOutline w14:w="3795" w14:cap="sq" w14:cmpd="sng">
                        <w14:solidFill>
                          <w14:srgbClr w14:val="000000"/>
                        </w14:solidFill>
                        <w14:prstDash w14:val="solid"/>
                        <w14:bevel/>
                      </w14:textOutline>
                    </w:rPr>
                    <w:t>氧</w:t>
                  </w:r>
                </w:p>
              </w:tc>
              <w:tc>
                <w:tcPr>
                  <w:tcW w:w="586" w:type="dxa"/>
                  <w:vAlign w:val="top"/>
                </w:tcPr>
                <w:p>
                  <w:pPr>
                    <w:pStyle w:val="6"/>
                    <w:spacing w:before="66" w:line="256" w:lineRule="auto"/>
                    <w:ind w:left="87" w:right="82" w:firstLine="4"/>
                    <w:jc w:val="both"/>
                    <w:rPr>
                      <w:sz w:val="20"/>
                      <w:szCs w:val="20"/>
                    </w:rPr>
                  </w:pPr>
                  <w:r>
                    <w:rPr>
                      <w:spacing w:val="3"/>
                      <w:sz w:val="20"/>
                      <w:szCs w:val="20"/>
                      <w14:textOutline w14:w="3795" w14:cap="sq" w14:cmpd="sng">
                        <w14:solidFill>
                          <w14:srgbClr w14:val="000000"/>
                        </w14:solidFill>
                        <w14:prstDash w14:val="solid"/>
                        <w14:bevel/>
                      </w14:textOutline>
                    </w:rPr>
                    <w:t>高锰</w:t>
                  </w:r>
                  <w:r>
                    <w:rPr>
                      <w:sz w:val="20"/>
                      <w:szCs w:val="20"/>
                    </w:rPr>
                    <w:t xml:space="preserve"> </w:t>
                  </w:r>
                  <w:r>
                    <w:rPr>
                      <w:spacing w:val="5"/>
                      <w:sz w:val="20"/>
                      <w:szCs w:val="20"/>
                      <w14:textOutline w14:w="3795" w14:cap="sq" w14:cmpd="sng">
                        <w14:solidFill>
                          <w14:srgbClr w14:val="000000"/>
                        </w14:solidFill>
                        <w14:prstDash w14:val="solid"/>
                        <w14:bevel/>
                      </w14:textOutline>
                    </w:rPr>
                    <w:t>酸盐</w:t>
                  </w:r>
                  <w:r>
                    <w:rPr>
                      <w:sz w:val="20"/>
                      <w:szCs w:val="20"/>
                    </w:rPr>
                    <w:t xml:space="preserve"> </w:t>
                  </w:r>
                  <w:r>
                    <w:rPr>
                      <w:spacing w:val="5"/>
                      <w:sz w:val="20"/>
                      <w:szCs w:val="20"/>
                      <w14:textOutline w14:w="3795" w14:cap="sq" w14:cmpd="sng">
                        <w14:solidFill>
                          <w14:srgbClr w14:val="000000"/>
                        </w14:solidFill>
                        <w14:prstDash w14:val="solid"/>
                        <w14:bevel/>
                      </w14:textOutline>
                    </w:rPr>
                    <w:t>指数</w:t>
                  </w:r>
                </w:p>
              </w:tc>
              <w:tc>
                <w:tcPr>
                  <w:tcW w:w="627" w:type="dxa"/>
                  <w:vAlign w:val="top"/>
                </w:tcPr>
                <w:p>
                  <w:pPr>
                    <w:pStyle w:val="6"/>
                    <w:spacing w:before="65" w:line="229" w:lineRule="auto"/>
                    <w:ind w:left="108"/>
                    <w:rPr>
                      <w:sz w:val="20"/>
                      <w:szCs w:val="20"/>
                    </w:rPr>
                  </w:pPr>
                  <w:r>
                    <w:rPr>
                      <w:spacing w:val="5"/>
                      <w:sz w:val="20"/>
                      <w:szCs w:val="20"/>
                      <w14:textOutline w14:w="3795" w14:cap="sq" w14:cmpd="sng">
                        <w14:solidFill>
                          <w14:srgbClr w14:val="000000"/>
                        </w14:solidFill>
                        <w14:prstDash w14:val="solid"/>
                        <w14:bevel/>
                      </w14:textOutline>
                    </w:rPr>
                    <w:t>化学</w:t>
                  </w:r>
                </w:p>
                <w:p>
                  <w:pPr>
                    <w:pStyle w:val="6"/>
                    <w:spacing w:before="51" w:line="227" w:lineRule="auto"/>
                    <w:ind w:left="119"/>
                    <w:rPr>
                      <w:sz w:val="20"/>
                      <w:szCs w:val="20"/>
                    </w:rPr>
                  </w:pPr>
                  <w:r>
                    <w:rPr>
                      <w:sz w:val="20"/>
                      <w:szCs w:val="20"/>
                      <w14:textOutline w14:w="3795" w14:cap="sq" w14:cmpd="sng">
                        <w14:solidFill>
                          <w14:srgbClr w14:val="000000"/>
                        </w14:solidFill>
                        <w14:prstDash w14:val="solid"/>
                        <w14:bevel/>
                      </w14:textOutline>
                    </w:rPr>
                    <w:t>需氧</w:t>
                  </w:r>
                </w:p>
                <w:p>
                  <w:pPr>
                    <w:pStyle w:val="6"/>
                    <w:spacing w:before="54" w:line="214" w:lineRule="auto"/>
                    <w:ind w:left="213"/>
                    <w:rPr>
                      <w:sz w:val="20"/>
                      <w:szCs w:val="20"/>
                    </w:rPr>
                  </w:pPr>
                  <w:r>
                    <w:rPr>
                      <w:sz w:val="20"/>
                      <w:szCs w:val="20"/>
                      <w14:textOutline w14:w="3795" w14:cap="sq" w14:cmpd="sng">
                        <w14:solidFill>
                          <w14:srgbClr w14:val="000000"/>
                        </w14:solidFill>
                        <w14:prstDash w14:val="solid"/>
                        <w14:bevel/>
                      </w14:textOutline>
                    </w:rPr>
                    <w:t>量</w:t>
                  </w:r>
                </w:p>
              </w:tc>
              <w:tc>
                <w:tcPr>
                  <w:tcW w:w="655" w:type="dxa"/>
                  <w:vAlign w:val="top"/>
                </w:tcPr>
                <w:p>
                  <w:pPr>
                    <w:spacing w:line="298" w:lineRule="auto"/>
                    <w:rPr>
                      <w:rFonts w:ascii="Arial"/>
                      <w:sz w:val="21"/>
                    </w:rPr>
                  </w:pPr>
                </w:p>
                <w:p>
                  <w:pPr>
                    <w:pStyle w:val="6"/>
                    <w:spacing w:before="65" w:line="227" w:lineRule="auto"/>
                    <w:ind w:left="121"/>
                    <w:rPr>
                      <w:sz w:val="20"/>
                      <w:szCs w:val="20"/>
                    </w:rPr>
                  </w:pPr>
                  <w:r>
                    <w:rPr>
                      <w:spacing w:val="6"/>
                      <w:sz w:val="20"/>
                      <w:szCs w:val="20"/>
                      <w14:textOutline w14:w="3795" w14:cap="sq" w14:cmpd="sng">
                        <w14:solidFill>
                          <w14:srgbClr w14:val="000000"/>
                        </w14:solidFill>
                        <w14:prstDash w14:val="solid"/>
                        <w14:bevel/>
                      </w14:textOutline>
                    </w:rPr>
                    <w:t>氨氮</w:t>
                  </w:r>
                </w:p>
              </w:tc>
              <w:tc>
                <w:tcPr>
                  <w:tcW w:w="681" w:type="dxa"/>
                  <w:vAlign w:val="top"/>
                </w:tcPr>
                <w:p>
                  <w:pPr>
                    <w:spacing w:line="298" w:lineRule="auto"/>
                    <w:rPr>
                      <w:rFonts w:ascii="Arial"/>
                      <w:sz w:val="21"/>
                    </w:rPr>
                  </w:pPr>
                </w:p>
                <w:p>
                  <w:pPr>
                    <w:pStyle w:val="6"/>
                    <w:spacing w:before="65" w:line="228" w:lineRule="auto"/>
                    <w:ind w:left="141"/>
                    <w:rPr>
                      <w:sz w:val="20"/>
                      <w:szCs w:val="20"/>
                    </w:rPr>
                  </w:pPr>
                  <w:r>
                    <w:rPr>
                      <w:spacing w:val="3"/>
                      <w:sz w:val="20"/>
                      <w:szCs w:val="20"/>
                      <w14:textOutline w14:w="3795" w14:cap="sq" w14:cmpd="sng">
                        <w14:solidFill>
                          <w14:srgbClr w14:val="000000"/>
                        </w14:solidFill>
                        <w14:prstDash w14:val="solid"/>
                        <w14:bevel/>
                      </w14:textOutline>
                    </w:rPr>
                    <w:t>总磷</w:t>
                  </w:r>
                </w:p>
              </w:tc>
              <w:tc>
                <w:tcPr>
                  <w:tcW w:w="831" w:type="dxa"/>
                  <w:vAlign w:val="top"/>
                </w:tcPr>
                <w:p>
                  <w:pPr>
                    <w:pStyle w:val="6"/>
                    <w:spacing w:before="65" w:line="233" w:lineRule="auto"/>
                    <w:ind w:left="109"/>
                    <w:rPr>
                      <w:sz w:val="20"/>
                      <w:szCs w:val="20"/>
                    </w:rPr>
                  </w:pPr>
                  <w:r>
                    <w:rPr>
                      <w:spacing w:val="6"/>
                      <w:sz w:val="20"/>
                      <w:szCs w:val="20"/>
                      <w14:textOutline w14:w="3795" w14:cap="sq" w14:cmpd="sng">
                        <w14:solidFill>
                          <w14:srgbClr w14:val="000000"/>
                        </w14:solidFill>
                        <w14:prstDash w14:val="solid"/>
                        <w14:bevel/>
                      </w14:textOutline>
                    </w:rPr>
                    <w:t>五日生</w:t>
                  </w:r>
                </w:p>
                <w:p>
                  <w:pPr>
                    <w:pStyle w:val="6"/>
                    <w:spacing w:before="47" w:line="227" w:lineRule="auto"/>
                    <w:ind w:left="106"/>
                    <w:rPr>
                      <w:sz w:val="20"/>
                      <w:szCs w:val="20"/>
                    </w:rPr>
                  </w:pPr>
                  <w:r>
                    <w:rPr>
                      <w:spacing w:val="7"/>
                      <w:sz w:val="20"/>
                      <w:szCs w:val="20"/>
                      <w14:textOutline w14:w="3795" w14:cap="sq" w14:cmpd="sng">
                        <w14:solidFill>
                          <w14:srgbClr w14:val="000000"/>
                        </w14:solidFill>
                        <w14:prstDash w14:val="solid"/>
                        <w14:bevel/>
                      </w14:textOutline>
                    </w:rPr>
                    <w:t>化需氧</w:t>
                  </w:r>
                </w:p>
                <w:p>
                  <w:pPr>
                    <w:pStyle w:val="6"/>
                    <w:spacing w:before="54" w:line="214" w:lineRule="auto"/>
                    <w:ind w:left="316"/>
                    <w:rPr>
                      <w:sz w:val="20"/>
                      <w:szCs w:val="20"/>
                    </w:rPr>
                  </w:pPr>
                  <w:r>
                    <w:rPr>
                      <w:sz w:val="20"/>
                      <w:szCs w:val="20"/>
                      <w14:textOutline w14:w="3795" w14:cap="sq" w14:cmpd="sng">
                        <w14:solidFill>
                          <w14:srgbClr w14:val="000000"/>
                        </w14:solidFill>
                        <w14:prstDash w14:val="solid"/>
                        <w14:bevel/>
                      </w14:textOutline>
                    </w:rPr>
                    <w:t>量</w:t>
                  </w:r>
                </w:p>
              </w:tc>
              <w:tc>
                <w:tcPr>
                  <w:tcW w:w="871" w:type="dxa"/>
                  <w:vAlign w:val="top"/>
                </w:tcPr>
                <w:p>
                  <w:pPr>
                    <w:spacing w:line="299" w:lineRule="auto"/>
                    <w:rPr>
                      <w:rFonts w:ascii="Arial"/>
                      <w:sz w:val="21"/>
                    </w:rPr>
                  </w:pPr>
                </w:p>
                <w:p>
                  <w:pPr>
                    <w:pStyle w:val="6"/>
                    <w:spacing w:before="65" w:line="228" w:lineRule="auto"/>
                    <w:ind w:left="123"/>
                    <w:rPr>
                      <w:sz w:val="20"/>
                      <w:szCs w:val="20"/>
                    </w:rPr>
                  </w:pPr>
                  <w:r>
                    <w:rPr>
                      <w:spacing w:val="8"/>
                      <w:sz w:val="20"/>
                      <w:szCs w:val="20"/>
                      <w14:textOutline w14:w="3795" w14:cap="sq" w14:cmpd="sng">
                        <w14:solidFill>
                          <w14:srgbClr w14:val="000000"/>
                        </w14:solidFill>
                        <w14:prstDash w14:val="solid"/>
                        <w14:bevel/>
                      </w14:textOutline>
                    </w:rPr>
                    <w:t>挥发酚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3" w:type="dxa"/>
                  <w:vMerge w:val="restart"/>
                  <w:tcBorders>
                    <w:bottom w:val="nil"/>
                  </w:tcBorders>
                  <w:vAlign w:val="top"/>
                </w:tcPr>
                <w:p>
                  <w:pPr>
                    <w:spacing w:line="305" w:lineRule="auto"/>
                    <w:rPr>
                      <w:rFonts w:ascii="Arial"/>
                      <w:sz w:val="21"/>
                    </w:rPr>
                  </w:pPr>
                </w:p>
                <w:p>
                  <w:pPr>
                    <w:pStyle w:val="6"/>
                    <w:spacing w:before="65" w:line="228" w:lineRule="auto"/>
                    <w:ind w:left="130"/>
                    <w:rPr>
                      <w:sz w:val="20"/>
                      <w:szCs w:val="20"/>
                    </w:rPr>
                  </w:pPr>
                  <w:r>
                    <w:rPr>
                      <w:spacing w:val="7"/>
                      <w:sz w:val="20"/>
                      <w:szCs w:val="20"/>
                    </w:rPr>
                    <w:t>魏家河</w:t>
                  </w:r>
                </w:p>
                <w:p>
                  <w:pPr>
                    <w:pStyle w:val="6"/>
                    <w:spacing w:before="52" w:line="228" w:lineRule="auto"/>
                    <w:ind w:left="133"/>
                    <w:rPr>
                      <w:sz w:val="20"/>
                      <w:szCs w:val="20"/>
                    </w:rPr>
                  </w:pPr>
                  <w:r>
                    <w:rPr>
                      <w:spacing w:val="6"/>
                      <w:sz w:val="20"/>
                      <w:szCs w:val="20"/>
                    </w:rPr>
                    <w:t>罗江断</w:t>
                  </w:r>
                </w:p>
                <w:p>
                  <w:pPr>
                    <w:pStyle w:val="6"/>
                    <w:spacing w:before="53" w:line="229" w:lineRule="auto"/>
                    <w:ind w:left="343"/>
                    <w:rPr>
                      <w:sz w:val="20"/>
                      <w:szCs w:val="20"/>
                    </w:rPr>
                  </w:pPr>
                  <w:r>
                    <w:rPr>
                      <w:sz w:val="20"/>
                      <w:szCs w:val="20"/>
                    </w:rPr>
                    <w:t>面</w:t>
                  </w:r>
                </w:p>
              </w:tc>
              <w:tc>
                <w:tcPr>
                  <w:tcW w:w="1428" w:type="dxa"/>
                  <w:vAlign w:val="top"/>
                </w:tcPr>
                <w:p>
                  <w:pPr>
                    <w:pStyle w:val="6"/>
                    <w:spacing w:before="62" w:line="300" w:lineRule="exact"/>
                    <w:ind w:left="297"/>
                    <w:rPr>
                      <w:sz w:val="20"/>
                      <w:szCs w:val="20"/>
                    </w:rPr>
                  </w:pPr>
                  <w:r>
                    <w:rPr>
                      <w:spacing w:val="7"/>
                      <w:position w:val="6"/>
                      <w:sz w:val="20"/>
                      <w:szCs w:val="20"/>
                    </w:rPr>
                    <w:t>检测结果</w:t>
                  </w:r>
                </w:p>
                <w:p>
                  <w:pPr>
                    <w:pStyle w:val="6"/>
                    <w:spacing w:line="213" w:lineRule="auto"/>
                    <w:ind w:left="290"/>
                    <w:rPr>
                      <w:sz w:val="20"/>
                      <w:szCs w:val="20"/>
                    </w:rPr>
                  </w:pPr>
                  <w:r>
                    <w:rPr>
                      <w:spacing w:val="2"/>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/L</w:t>
                  </w:r>
                  <w:r>
                    <w:rPr>
                      <w:spacing w:val="2"/>
                      <w:sz w:val="20"/>
                      <w:szCs w:val="20"/>
                    </w:rPr>
                    <w:t>）</w:t>
                  </w:r>
                </w:p>
              </w:tc>
              <w:tc>
                <w:tcPr>
                  <w:tcW w:w="627" w:type="dxa"/>
                  <w:vAlign w:val="top"/>
                </w:tcPr>
                <w:p>
                  <w:pPr>
                    <w:spacing w:before="247" w:line="195"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8.4</w:t>
                  </w:r>
                </w:p>
              </w:tc>
              <w:tc>
                <w:tcPr>
                  <w:tcW w:w="695" w:type="dxa"/>
                  <w:vAlign w:val="top"/>
                </w:tcPr>
                <w:p>
                  <w:pPr>
                    <w:spacing w:before="24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10.5</w:t>
                  </w:r>
                </w:p>
              </w:tc>
              <w:tc>
                <w:tcPr>
                  <w:tcW w:w="586" w:type="dxa"/>
                  <w:vAlign w:val="top"/>
                </w:tcPr>
                <w:p>
                  <w:pPr>
                    <w:spacing w:before="247"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3.67</w:t>
                  </w:r>
                </w:p>
              </w:tc>
              <w:tc>
                <w:tcPr>
                  <w:tcW w:w="627" w:type="dxa"/>
                  <w:vAlign w:val="top"/>
                </w:tcPr>
                <w:p>
                  <w:pPr>
                    <w:spacing w:before="247"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655" w:type="dxa"/>
                  <w:vAlign w:val="top"/>
                </w:tcPr>
                <w:p>
                  <w:pPr>
                    <w:spacing w:before="247" w:line="195"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0.195</w:t>
                  </w:r>
                </w:p>
              </w:tc>
              <w:tc>
                <w:tcPr>
                  <w:tcW w:w="681" w:type="dxa"/>
                  <w:vAlign w:val="top"/>
                </w:tcPr>
                <w:p>
                  <w:pPr>
                    <w:spacing w:before="24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0.10</w:t>
                  </w:r>
                </w:p>
              </w:tc>
              <w:tc>
                <w:tcPr>
                  <w:tcW w:w="831" w:type="dxa"/>
                  <w:vAlign w:val="top"/>
                </w:tcPr>
                <w:p>
                  <w:pPr>
                    <w:spacing w:before="24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71" w:type="dxa"/>
                  <w:vAlign w:val="top"/>
                </w:tcPr>
                <w:p>
                  <w:pPr>
                    <w:spacing w:before="247"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3" w:type="dxa"/>
                  <w:vMerge w:val="continue"/>
                  <w:tcBorders>
                    <w:top w:val="nil"/>
                    <w:bottom w:val="nil"/>
                  </w:tcBorders>
                  <w:vAlign w:val="top"/>
                </w:tcPr>
                <w:p>
                  <w:pPr>
                    <w:rPr>
                      <w:rFonts w:ascii="Arial"/>
                      <w:sz w:val="21"/>
                    </w:rPr>
                  </w:pPr>
                </w:p>
              </w:tc>
              <w:tc>
                <w:tcPr>
                  <w:tcW w:w="1428" w:type="dxa"/>
                  <w:vAlign w:val="top"/>
                </w:tcPr>
                <w:p>
                  <w:pPr>
                    <w:pStyle w:val="6"/>
                    <w:spacing w:before="63" w:line="213" w:lineRule="auto"/>
                    <w:ind w:left="298"/>
                    <w:rPr>
                      <w:sz w:val="20"/>
                      <w:szCs w:val="20"/>
                    </w:rPr>
                  </w:pPr>
                  <w:r>
                    <w:rPr>
                      <w:spacing w:val="7"/>
                      <w:sz w:val="20"/>
                      <w:szCs w:val="20"/>
                    </w:rPr>
                    <w:t>标准限值</w:t>
                  </w:r>
                </w:p>
              </w:tc>
              <w:tc>
                <w:tcPr>
                  <w:tcW w:w="627" w:type="dxa"/>
                  <w:vAlign w:val="top"/>
                </w:tcPr>
                <w:p>
                  <w:pPr>
                    <w:spacing w:before="98"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c>
                <w:tcPr>
                  <w:tcW w:w="695" w:type="dxa"/>
                  <w:vAlign w:val="top"/>
                </w:tcPr>
                <w:p>
                  <w:pPr>
                    <w:pStyle w:val="6"/>
                    <w:spacing w:before="63" w:line="213" w:lineRule="auto"/>
                    <w:ind w:left="214"/>
                    <w:rPr>
                      <w:rFonts w:ascii="Times New Roman" w:hAnsi="Times New Roman" w:eastAsia="Times New Roman" w:cs="Times New Roman"/>
                      <w:sz w:val="20"/>
                      <w:szCs w:val="20"/>
                    </w:rPr>
                  </w:pPr>
                  <w:r>
                    <w:rPr>
                      <w:spacing w:val="-7"/>
                      <w:sz w:val="20"/>
                      <w:szCs w:val="20"/>
                    </w:rPr>
                    <w:t>≥</w:t>
                  </w:r>
                  <w:r>
                    <w:rPr>
                      <w:rFonts w:ascii="Times New Roman" w:hAnsi="Times New Roman" w:eastAsia="Times New Roman" w:cs="Times New Roman"/>
                      <w:spacing w:val="-7"/>
                      <w:sz w:val="20"/>
                      <w:szCs w:val="20"/>
                    </w:rPr>
                    <w:t>5</w:t>
                  </w:r>
                </w:p>
              </w:tc>
              <w:tc>
                <w:tcPr>
                  <w:tcW w:w="586" w:type="dxa"/>
                  <w:vAlign w:val="top"/>
                </w:tcPr>
                <w:p>
                  <w:pPr>
                    <w:pStyle w:val="6"/>
                    <w:spacing w:before="63" w:line="213" w:lineRule="auto"/>
                    <w:ind w:left="156"/>
                    <w:rPr>
                      <w:rFonts w:ascii="Times New Roman" w:hAnsi="Times New Roman" w:eastAsia="Times New Roman" w:cs="Times New Roman"/>
                      <w:sz w:val="20"/>
                      <w:szCs w:val="20"/>
                    </w:rPr>
                  </w:pPr>
                  <w:r>
                    <w:rPr>
                      <w:spacing w:val="-5"/>
                      <w:sz w:val="20"/>
                      <w:szCs w:val="20"/>
                    </w:rPr>
                    <w:t>≤</w:t>
                  </w:r>
                  <w:r>
                    <w:rPr>
                      <w:rFonts w:ascii="Times New Roman" w:hAnsi="Times New Roman" w:eastAsia="Times New Roman" w:cs="Times New Roman"/>
                      <w:spacing w:val="-5"/>
                      <w:sz w:val="20"/>
                      <w:szCs w:val="20"/>
                    </w:rPr>
                    <w:t>6</w:t>
                  </w:r>
                </w:p>
              </w:tc>
              <w:tc>
                <w:tcPr>
                  <w:tcW w:w="627" w:type="dxa"/>
                  <w:vAlign w:val="top"/>
                </w:tcPr>
                <w:p>
                  <w:pPr>
                    <w:pStyle w:val="6"/>
                    <w:spacing w:before="63" w:line="213" w:lineRule="auto"/>
                    <w:ind w:left="122"/>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20</w:t>
                  </w:r>
                </w:p>
              </w:tc>
              <w:tc>
                <w:tcPr>
                  <w:tcW w:w="655" w:type="dxa"/>
                  <w:vAlign w:val="top"/>
                </w:tcPr>
                <w:p>
                  <w:pPr>
                    <w:pStyle w:val="6"/>
                    <w:spacing w:before="63" w:line="213" w:lineRule="auto"/>
                    <w:ind w:left="112"/>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1.0</w:t>
                  </w:r>
                </w:p>
              </w:tc>
              <w:tc>
                <w:tcPr>
                  <w:tcW w:w="681" w:type="dxa"/>
                  <w:vAlign w:val="top"/>
                </w:tcPr>
                <w:p>
                  <w:pPr>
                    <w:pStyle w:val="6"/>
                    <w:spacing w:before="63" w:line="213" w:lineRule="auto"/>
                    <w:ind w:left="124"/>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0.2</w:t>
                  </w:r>
                </w:p>
              </w:tc>
              <w:tc>
                <w:tcPr>
                  <w:tcW w:w="831" w:type="dxa"/>
                  <w:vAlign w:val="top"/>
                </w:tcPr>
                <w:p>
                  <w:pPr>
                    <w:pStyle w:val="6"/>
                    <w:spacing w:before="63" w:line="213" w:lineRule="auto"/>
                    <w:ind w:left="278"/>
                    <w:rPr>
                      <w:rFonts w:ascii="Times New Roman" w:hAnsi="Times New Roman" w:eastAsia="Times New Roman" w:cs="Times New Roman"/>
                      <w:sz w:val="20"/>
                      <w:szCs w:val="20"/>
                    </w:rPr>
                  </w:pPr>
                  <w:r>
                    <w:rPr>
                      <w:spacing w:val="-4"/>
                      <w:sz w:val="20"/>
                      <w:szCs w:val="20"/>
                    </w:rPr>
                    <w:t>≤</w:t>
                  </w:r>
                  <w:r>
                    <w:rPr>
                      <w:rFonts w:ascii="Times New Roman" w:hAnsi="Times New Roman" w:eastAsia="Times New Roman" w:cs="Times New Roman"/>
                      <w:spacing w:val="-4"/>
                      <w:sz w:val="20"/>
                      <w:szCs w:val="20"/>
                    </w:rPr>
                    <w:t>4</w:t>
                  </w:r>
                </w:p>
              </w:tc>
              <w:tc>
                <w:tcPr>
                  <w:tcW w:w="871" w:type="dxa"/>
                  <w:vAlign w:val="top"/>
                </w:tcPr>
                <w:p>
                  <w:pPr>
                    <w:pStyle w:val="6"/>
                    <w:spacing w:before="63" w:line="213" w:lineRule="auto"/>
                    <w:ind w:left="114"/>
                    <w:rPr>
                      <w:rFonts w:ascii="Times New Roman" w:hAnsi="Times New Roman" w:eastAsia="Times New Roman" w:cs="Times New Roman"/>
                      <w:sz w:val="20"/>
                      <w:szCs w:val="20"/>
                    </w:rPr>
                  </w:pPr>
                  <w:r>
                    <w:rPr>
                      <w:spacing w:val="1"/>
                      <w:sz w:val="20"/>
                      <w:szCs w:val="20"/>
                    </w:rPr>
                    <w:t>≤</w:t>
                  </w:r>
                  <w:r>
                    <w:rPr>
                      <w:rFonts w:ascii="Times New Roman" w:hAnsi="Times New Roman" w:eastAsia="Times New Roman" w:cs="Times New Roman"/>
                      <w:spacing w:val="1"/>
                      <w:sz w:val="20"/>
                      <w:szCs w:val="20"/>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3" w:type="dxa"/>
                  <w:vMerge w:val="continue"/>
                  <w:tcBorders>
                    <w:top w:val="nil"/>
                  </w:tcBorders>
                  <w:vAlign w:val="top"/>
                </w:tcPr>
                <w:p>
                  <w:pPr>
                    <w:rPr>
                      <w:rFonts w:ascii="Arial"/>
                      <w:sz w:val="21"/>
                    </w:rPr>
                  </w:pPr>
                </w:p>
              </w:tc>
              <w:tc>
                <w:tcPr>
                  <w:tcW w:w="1428" w:type="dxa"/>
                  <w:vAlign w:val="top"/>
                </w:tcPr>
                <w:p>
                  <w:pPr>
                    <w:pStyle w:val="6"/>
                    <w:spacing w:before="63" w:line="245" w:lineRule="auto"/>
                    <w:ind w:left="299" w:right="84" w:hanging="212"/>
                    <w:rPr>
                      <w:sz w:val="20"/>
                      <w:szCs w:val="20"/>
                    </w:rPr>
                  </w:pPr>
                  <w:r>
                    <w:rPr>
                      <w:spacing w:val="8"/>
                      <w:sz w:val="20"/>
                      <w:szCs w:val="20"/>
                    </w:rPr>
                    <w:t>评价结果（单</w:t>
                  </w:r>
                  <w:r>
                    <w:rPr>
                      <w:spacing w:val="1"/>
                      <w:sz w:val="20"/>
                      <w:szCs w:val="20"/>
                    </w:rPr>
                    <w:t xml:space="preserve"> </w:t>
                  </w:r>
                  <w:r>
                    <w:rPr>
                      <w:spacing w:val="4"/>
                      <w:sz w:val="20"/>
                      <w:szCs w:val="20"/>
                    </w:rPr>
                    <w:t>项指数）</w:t>
                  </w:r>
                </w:p>
              </w:tc>
              <w:tc>
                <w:tcPr>
                  <w:tcW w:w="627" w:type="dxa"/>
                  <w:vAlign w:val="top"/>
                </w:tcPr>
                <w:p>
                  <w:pPr>
                    <w:spacing w:before="250"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695" w:type="dxa"/>
                  <w:vAlign w:val="top"/>
                </w:tcPr>
                <w:p>
                  <w:pPr>
                    <w:spacing w:before="228" w:line="218" w:lineRule="auto"/>
                    <w:ind w:left="80"/>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0.261</w:t>
                  </w:r>
                  <w:r>
                    <w:rPr>
                      <w:rFonts w:ascii="Times New Roman" w:hAnsi="Times New Roman" w:eastAsia="Times New Roman" w:cs="Times New Roman"/>
                      <w:spacing w:val="3"/>
                      <w:position w:val="6"/>
                      <w:sz w:val="13"/>
                      <w:szCs w:val="13"/>
                    </w:rPr>
                    <w:t>*</w:t>
                  </w:r>
                </w:p>
              </w:tc>
              <w:tc>
                <w:tcPr>
                  <w:tcW w:w="586" w:type="dxa"/>
                  <w:vAlign w:val="top"/>
                </w:tcPr>
                <w:p>
                  <w:pPr>
                    <w:spacing w:before="250" w:line="195" w:lineRule="auto"/>
                    <w:ind w:left="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0.612</w:t>
                  </w:r>
                </w:p>
              </w:tc>
              <w:tc>
                <w:tcPr>
                  <w:tcW w:w="627" w:type="dxa"/>
                  <w:vAlign w:val="top"/>
                </w:tcPr>
                <w:p>
                  <w:pPr>
                    <w:spacing w:before="250"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0.75</w:t>
                  </w:r>
                </w:p>
              </w:tc>
              <w:tc>
                <w:tcPr>
                  <w:tcW w:w="655" w:type="dxa"/>
                  <w:vAlign w:val="top"/>
                </w:tcPr>
                <w:p>
                  <w:pPr>
                    <w:spacing w:before="250" w:line="195"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0.195</w:t>
                  </w:r>
                </w:p>
              </w:tc>
              <w:tc>
                <w:tcPr>
                  <w:tcW w:w="681" w:type="dxa"/>
                  <w:vAlign w:val="top"/>
                </w:tcPr>
                <w:p>
                  <w:pPr>
                    <w:spacing w:before="250" w:line="195"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31" w:type="dxa"/>
                  <w:vAlign w:val="top"/>
                </w:tcPr>
                <w:p>
                  <w:pPr>
                    <w:spacing w:before="250"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71" w:type="dxa"/>
                  <w:vAlign w:val="top"/>
                </w:tcPr>
                <w:p>
                  <w:pPr>
                    <w:spacing w:before="250"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84" w:type="dxa"/>
                  <w:gridSpan w:val="10"/>
                  <w:vAlign w:val="top"/>
                </w:tcPr>
                <w:p>
                  <w:pPr>
                    <w:pStyle w:val="6"/>
                    <w:spacing w:before="63" w:line="247" w:lineRule="auto"/>
                    <w:ind w:left="45" w:right="36"/>
                    <w:rPr>
                      <w:sz w:val="20"/>
                      <w:szCs w:val="20"/>
                    </w:rPr>
                  </w:pPr>
                  <w:r>
                    <w:rPr>
                      <w:spacing w:val="8"/>
                      <w:sz w:val="20"/>
                      <w:szCs w:val="20"/>
                    </w:rPr>
                    <w:t>注：评价结果右上角带“</w:t>
                  </w:r>
                  <w:r>
                    <w:rPr>
                      <w:rFonts w:ascii="Times New Roman" w:hAnsi="Times New Roman" w:eastAsia="Times New Roman" w:cs="Times New Roman"/>
                      <w:spacing w:val="8"/>
                      <w:sz w:val="20"/>
                      <w:szCs w:val="20"/>
                    </w:rPr>
                    <w:t>*</w:t>
                  </w:r>
                  <w:r>
                    <w:rPr>
                      <w:spacing w:val="8"/>
                      <w:sz w:val="20"/>
                      <w:szCs w:val="20"/>
                    </w:rPr>
                    <w:t>”，表示溶解氧在单项指数评价时，根</w:t>
                  </w:r>
                  <w:r>
                    <w:rPr>
                      <w:spacing w:val="7"/>
                      <w:sz w:val="20"/>
                      <w:szCs w:val="20"/>
                    </w:rPr>
                    <w:t>据当地气候条件，冬</w:t>
                  </w:r>
                  <w:r>
                    <w:rPr>
                      <w:sz w:val="20"/>
                      <w:szCs w:val="20"/>
                    </w:rPr>
                    <w:t xml:space="preserve"> </w:t>
                  </w:r>
                  <w:r>
                    <w:rPr>
                      <w:spacing w:val="7"/>
                      <w:sz w:val="20"/>
                      <w:szCs w:val="20"/>
                    </w:rPr>
                    <w:t>季河水温度平均在</w:t>
                  </w:r>
                  <w:r>
                    <w:rPr>
                      <w:spacing w:val="-35"/>
                      <w:sz w:val="20"/>
                      <w:szCs w:val="20"/>
                    </w:rPr>
                    <w:t xml:space="preserve"> </w:t>
                  </w:r>
                  <w:r>
                    <w:rPr>
                      <w:rFonts w:ascii="Times New Roman" w:hAnsi="Times New Roman" w:eastAsia="Times New Roman" w:cs="Times New Roman"/>
                      <w:spacing w:val="7"/>
                      <w:sz w:val="20"/>
                      <w:szCs w:val="20"/>
                    </w:rPr>
                    <w:t>2</w:t>
                  </w:r>
                  <w:r>
                    <w:rPr>
                      <w:spacing w:val="7"/>
                      <w:sz w:val="20"/>
                      <w:szCs w:val="20"/>
                    </w:rPr>
                    <w:t>℃到</w:t>
                  </w:r>
                  <w:r>
                    <w:rPr>
                      <w:spacing w:val="-39"/>
                      <w:sz w:val="20"/>
                      <w:szCs w:val="20"/>
                    </w:rPr>
                    <w:t xml:space="preserve"> </w:t>
                  </w:r>
                  <w:r>
                    <w:rPr>
                      <w:rFonts w:ascii="Times New Roman" w:hAnsi="Times New Roman" w:eastAsia="Times New Roman" w:cs="Times New Roman"/>
                      <w:spacing w:val="7"/>
                      <w:sz w:val="20"/>
                      <w:szCs w:val="20"/>
                    </w:rPr>
                    <w:t>6</w:t>
                  </w:r>
                  <w:r>
                    <w:rPr>
                      <w:spacing w:val="7"/>
                      <w:sz w:val="20"/>
                      <w:szCs w:val="20"/>
                    </w:rPr>
                    <w:t>℃之间，评价时取</w:t>
                  </w:r>
                  <w:r>
                    <w:rPr>
                      <w:spacing w:val="-38"/>
                      <w:sz w:val="20"/>
                      <w:szCs w:val="20"/>
                    </w:rPr>
                    <w:t xml:space="preserve"> </w:t>
                  </w:r>
                  <w:r>
                    <w:rPr>
                      <w:rFonts w:ascii="Times New Roman" w:hAnsi="Times New Roman" w:eastAsia="Times New Roman" w:cs="Times New Roman"/>
                      <w:spacing w:val="7"/>
                      <w:sz w:val="20"/>
                      <w:szCs w:val="20"/>
                    </w:rPr>
                    <w:t>6</w:t>
                  </w:r>
                  <w:r>
                    <w:rPr>
                      <w:spacing w:val="7"/>
                      <w:sz w:val="20"/>
                      <w:szCs w:val="20"/>
                    </w:rPr>
                    <w:t>℃。</w:t>
                  </w:r>
                </w:p>
              </w:tc>
            </w:tr>
          </w:tbl>
          <w:p>
            <w:pPr>
              <w:pStyle w:val="6"/>
              <w:spacing w:before="130" w:line="401" w:lineRule="exact"/>
              <w:ind w:left="548"/>
            </w:pPr>
            <w:r>
              <w:rPr>
                <w:spacing w:val="-2"/>
                <w:position w:val="13"/>
              </w:rPr>
              <w:t>根据上表监测数据表明：项目所在区域地表水</w:t>
            </w:r>
            <w:r>
              <w:rPr>
                <w:spacing w:val="-3"/>
                <w:position w:val="13"/>
              </w:rPr>
              <w:t>体魏家河罗江断面水质单项污染</w:t>
            </w:r>
          </w:p>
          <w:p>
            <w:pPr>
              <w:pStyle w:val="6"/>
              <w:spacing w:line="220" w:lineRule="auto"/>
              <w:ind w:left="109"/>
            </w:pPr>
            <w:r>
              <w:rPr>
                <w:spacing w:val="-1"/>
              </w:rPr>
              <w:t>指数计算结果均小于</w:t>
            </w:r>
            <w:r>
              <w:rPr>
                <w:rFonts w:ascii="Times New Roman" w:hAnsi="Times New Roman" w:eastAsia="Times New Roman" w:cs="Times New Roman"/>
                <w:spacing w:val="-1"/>
              </w:rPr>
              <w:t>1</w:t>
            </w:r>
            <w:r>
              <w:rPr>
                <w:rFonts w:ascii="Times New Roman" w:hAnsi="Times New Roman" w:eastAsia="Times New Roman" w:cs="Times New Roman"/>
                <w:spacing w:val="-29"/>
              </w:rPr>
              <w:t xml:space="preserve"> </w:t>
            </w:r>
            <w:r>
              <w:rPr>
                <w:spacing w:val="-1"/>
              </w:rPr>
              <w:t>，说明双龙河的水质能够满足《地表水环境质量</w:t>
            </w:r>
            <w:r>
              <w:rPr>
                <w:spacing w:val="-2"/>
              </w:rPr>
              <w:t>标准》</w:t>
            </w:r>
          </w:p>
          <w:p>
            <w:pPr>
              <w:pStyle w:val="6"/>
              <w:spacing w:before="138" w:line="220" w:lineRule="auto"/>
              <w:ind w:left="113"/>
            </w:pPr>
            <w:r>
              <w:rPr>
                <w:spacing w:val="-1"/>
              </w:rPr>
              <w:t>（</w:t>
            </w:r>
            <w:r>
              <w:rPr>
                <w:rFonts w:ascii="Times New Roman" w:hAnsi="Times New Roman" w:eastAsia="Times New Roman" w:cs="Times New Roman"/>
                <w:spacing w:val="-1"/>
              </w:rPr>
              <w:t>GB3838-2002</w:t>
            </w:r>
            <w:r>
              <w:rPr>
                <w:spacing w:val="-1"/>
              </w:rPr>
              <w:t>）</w:t>
            </w:r>
            <w:r>
              <w:rPr>
                <w:rFonts w:ascii="Times New Roman" w:hAnsi="Times New Roman" w:eastAsia="Times New Roman" w:cs="Times New Roman"/>
                <w:spacing w:val="-1"/>
              </w:rPr>
              <w:t>Ⅲ</w:t>
            </w:r>
            <w:r>
              <w:rPr>
                <w:spacing w:val="-1"/>
              </w:rPr>
              <w:t>类水域水质标准。</w:t>
            </w:r>
          </w:p>
          <w:p>
            <w:pPr>
              <w:spacing w:before="136" w:line="222" w:lineRule="auto"/>
              <w:ind w:left="107"/>
              <w:rPr>
                <w:rFonts w:ascii="黑体" w:hAnsi="黑体" w:eastAsia="黑体" w:cs="黑体"/>
                <w:sz w:val="22"/>
                <w:szCs w:val="22"/>
              </w:rPr>
            </w:pPr>
            <w:r>
              <w:rPr>
                <w:rFonts w:ascii="黑体" w:hAnsi="黑体" w:eastAsia="黑体" w:cs="黑体"/>
                <w:spacing w:val="-1"/>
                <w:sz w:val="22"/>
                <w:szCs w:val="22"/>
              </w:rPr>
              <w:t>3、声环境质量现状监测及评价</w:t>
            </w:r>
          </w:p>
          <w:p>
            <w:pPr>
              <w:spacing w:before="135" w:line="336" w:lineRule="auto"/>
              <w:ind w:left="108" w:right="101" w:firstLine="439"/>
              <w:jc w:val="both"/>
              <w:rPr>
                <w:rFonts w:ascii="新宋体" w:hAnsi="新宋体" w:eastAsia="新宋体" w:cs="新宋体"/>
                <w:sz w:val="22"/>
                <w:szCs w:val="22"/>
              </w:rPr>
            </w:pPr>
            <w:r>
              <w:rPr>
                <w:rFonts w:ascii="新宋体" w:hAnsi="新宋体" w:eastAsia="新宋体" w:cs="新宋体"/>
                <w:spacing w:val="-6"/>
                <w:sz w:val="22"/>
                <w:szCs w:val="22"/>
              </w:rPr>
              <w:t>根据《建设项目环境影响报告表编制技术指南（污染影响类</w:t>
            </w:r>
            <w:r>
              <w:rPr>
                <w:rFonts w:ascii="新宋体" w:hAnsi="新宋体" w:eastAsia="新宋体" w:cs="新宋体"/>
                <w:spacing w:val="-53"/>
                <w:sz w:val="22"/>
                <w:szCs w:val="22"/>
              </w:rPr>
              <w:t>）（</w:t>
            </w:r>
            <w:r>
              <w:rPr>
                <w:rFonts w:ascii="新宋体" w:hAnsi="新宋体" w:eastAsia="新宋体" w:cs="新宋体"/>
                <w:spacing w:val="-6"/>
                <w:sz w:val="22"/>
                <w:szCs w:val="22"/>
              </w:rPr>
              <w:t>试行）》：“厂</w:t>
            </w:r>
            <w:r>
              <w:rPr>
                <w:rFonts w:ascii="新宋体" w:hAnsi="新宋体" w:eastAsia="新宋体" w:cs="新宋体"/>
                <w:sz w:val="22"/>
                <w:szCs w:val="22"/>
              </w:rPr>
              <w:t xml:space="preserve"> </w:t>
            </w:r>
            <w:r>
              <w:rPr>
                <w:rFonts w:ascii="新宋体" w:hAnsi="新宋体" w:eastAsia="新宋体" w:cs="新宋体"/>
                <w:spacing w:val="-2"/>
                <w:sz w:val="22"/>
                <w:szCs w:val="22"/>
              </w:rPr>
              <w:t>界外周边</w:t>
            </w:r>
            <w:r>
              <w:rPr>
                <w:rFonts w:ascii="Times New Roman" w:hAnsi="Times New Roman" w:eastAsia="Times New Roman" w:cs="Times New Roman"/>
                <w:spacing w:val="-2"/>
                <w:sz w:val="22"/>
                <w:szCs w:val="22"/>
              </w:rPr>
              <w:t>50</w:t>
            </w:r>
            <w:r>
              <w:rPr>
                <w:rFonts w:ascii="新宋体" w:hAnsi="新宋体" w:eastAsia="新宋体" w:cs="新宋体"/>
                <w:spacing w:val="-2"/>
                <w:sz w:val="22"/>
                <w:szCs w:val="22"/>
              </w:rPr>
              <w:t>米范围内存在声环境保护目标的建设项目，应监</w:t>
            </w:r>
            <w:r>
              <w:rPr>
                <w:rFonts w:ascii="新宋体" w:hAnsi="新宋体" w:eastAsia="新宋体" w:cs="新宋体"/>
                <w:spacing w:val="-3"/>
                <w:sz w:val="22"/>
                <w:szCs w:val="22"/>
              </w:rPr>
              <w:t>测保护目标声环境质量</w:t>
            </w:r>
            <w:r>
              <w:rPr>
                <w:rFonts w:ascii="新宋体" w:hAnsi="新宋体" w:eastAsia="新宋体" w:cs="新宋体"/>
                <w:sz w:val="22"/>
                <w:szCs w:val="22"/>
              </w:rPr>
              <w:t xml:space="preserve"> </w:t>
            </w:r>
            <w:r>
              <w:rPr>
                <w:rFonts w:ascii="新宋体" w:hAnsi="新宋体" w:eastAsia="新宋体" w:cs="新宋体"/>
                <w:spacing w:val="-3"/>
                <w:sz w:val="22"/>
                <w:szCs w:val="22"/>
              </w:rPr>
              <w:t>现状并评价达标情况。各点位应监测昼夜间噪声，监测时间不少于</w:t>
            </w:r>
            <w:r>
              <w:rPr>
                <w:rFonts w:ascii="新宋体" w:hAnsi="新宋体" w:eastAsia="新宋体" w:cs="新宋体"/>
                <w:spacing w:val="26"/>
                <w:sz w:val="22"/>
                <w:szCs w:val="22"/>
              </w:rPr>
              <w:t xml:space="preserve"> </w:t>
            </w:r>
            <w:r>
              <w:rPr>
                <w:rFonts w:ascii="Times New Roman" w:hAnsi="Times New Roman" w:eastAsia="Times New Roman" w:cs="Times New Roman"/>
                <w:spacing w:val="-3"/>
                <w:sz w:val="22"/>
                <w:szCs w:val="22"/>
              </w:rPr>
              <w:t>1</w:t>
            </w:r>
            <w:r>
              <w:rPr>
                <w:rFonts w:ascii="新宋体" w:hAnsi="新宋体" w:eastAsia="新宋体" w:cs="新宋体"/>
                <w:spacing w:val="-3"/>
                <w:sz w:val="22"/>
                <w:szCs w:val="22"/>
              </w:rPr>
              <w:t>天，项目</w:t>
            </w:r>
            <w:r>
              <w:rPr>
                <w:rFonts w:ascii="新宋体" w:hAnsi="新宋体" w:eastAsia="新宋体" w:cs="新宋体"/>
                <w:spacing w:val="-4"/>
                <w:sz w:val="22"/>
                <w:szCs w:val="22"/>
              </w:rPr>
              <w:t>夜间</w:t>
            </w:r>
          </w:p>
          <w:p>
            <w:pPr>
              <w:spacing w:line="220" w:lineRule="auto"/>
              <w:ind w:left="110"/>
              <w:rPr>
                <w:rFonts w:ascii="新宋体" w:hAnsi="新宋体" w:eastAsia="新宋体" w:cs="新宋体"/>
                <w:sz w:val="22"/>
                <w:szCs w:val="22"/>
              </w:rPr>
            </w:pPr>
            <w:r>
              <w:rPr>
                <w:rFonts w:ascii="新宋体" w:hAnsi="新宋体" w:eastAsia="新宋体" w:cs="新宋体"/>
                <w:spacing w:val="5"/>
                <w:sz w:val="22"/>
                <w:szCs w:val="22"/>
              </w:rPr>
              <w:t>不生产则仅监测昼间噪声。</w:t>
            </w:r>
            <w:r>
              <w:rPr>
                <w:rFonts w:ascii="新宋体" w:hAnsi="新宋体" w:eastAsia="新宋体" w:cs="新宋体"/>
                <w:spacing w:val="-78"/>
                <w:sz w:val="22"/>
                <w:szCs w:val="22"/>
              </w:rPr>
              <w:t xml:space="preserve"> </w:t>
            </w:r>
            <w:r>
              <w:rPr>
                <w:rFonts w:ascii="新宋体" w:hAnsi="新宋体" w:eastAsia="新宋体" w:cs="新宋体"/>
                <w:spacing w:val="5"/>
                <w:sz w:val="22"/>
                <w:szCs w:val="22"/>
              </w:rPr>
              <w:t>”</w:t>
            </w:r>
          </w:p>
          <w:p>
            <w:pPr>
              <w:spacing w:before="139" w:line="398" w:lineRule="exact"/>
              <w:ind w:left="548"/>
              <w:rPr>
                <w:rFonts w:ascii="新宋体" w:hAnsi="新宋体" w:eastAsia="新宋体" w:cs="新宋体"/>
                <w:sz w:val="22"/>
                <w:szCs w:val="22"/>
              </w:rPr>
            </w:pPr>
            <w:r>
              <w:rPr>
                <w:rFonts w:ascii="新宋体" w:hAnsi="新宋体" w:eastAsia="新宋体" w:cs="新宋体"/>
                <w:spacing w:val="-1"/>
                <w:position w:val="13"/>
                <w:sz w:val="22"/>
                <w:szCs w:val="22"/>
              </w:rPr>
              <w:t>根据环评调查，本项目厂界外周边</w:t>
            </w:r>
            <w:r>
              <w:rPr>
                <w:rFonts w:ascii="Times New Roman" w:hAnsi="Times New Roman" w:eastAsia="Times New Roman" w:cs="Times New Roman"/>
                <w:spacing w:val="-1"/>
                <w:position w:val="13"/>
                <w:sz w:val="22"/>
                <w:szCs w:val="22"/>
              </w:rPr>
              <w:t>50m</w:t>
            </w:r>
            <w:r>
              <w:rPr>
                <w:rFonts w:ascii="新宋体" w:hAnsi="新宋体" w:eastAsia="新宋体" w:cs="新宋体"/>
                <w:spacing w:val="-1"/>
                <w:position w:val="13"/>
                <w:sz w:val="22"/>
                <w:szCs w:val="22"/>
              </w:rPr>
              <w:t>范围内无声环境保护目标。因此，本次</w:t>
            </w:r>
          </w:p>
          <w:p>
            <w:pPr>
              <w:spacing w:line="220" w:lineRule="auto"/>
              <w:ind w:left="107"/>
              <w:rPr>
                <w:rFonts w:ascii="新宋体" w:hAnsi="新宋体" w:eastAsia="新宋体" w:cs="新宋体"/>
                <w:sz w:val="22"/>
                <w:szCs w:val="22"/>
              </w:rPr>
            </w:pPr>
            <w:r>
              <w:rPr>
                <w:rFonts w:ascii="新宋体" w:hAnsi="新宋体" w:eastAsia="新宋体" w:cs="新宋体"/>
                <w:spacing w:val="-1"/>
                <w:sz w:val="22"/>
                <w:szCs w:val="22"/>
              </w:rPr>
              <w:t>环评不进行声环境质量现状监测。</w:t>
            </w:r>
          </w:p>
          <w:p>
            <w:pPr>
              <w:spacing w:before="139" w:line="222" w:lineRule="auto"/>
              <w:ind w:left="101"/>
              <w:rPr>
                <w:rFonts w:ascii="黑体" w:hAnsi="黑体" w:eastAsia="黑体" w:cs="黑体"/>
                <w:sz w:val="22"/>
                <w:szCs w:val="22"/>
              </w:rPr>
            </w:pPr>
            <w:r>
              <w:rPr>
                <w:rFonts w:ascii="黑体" w:hAnsi="黑体" w:eastAsia="黑体" w:cs="黑体"/>
                <w:spacing w:val="-1"/>
                <w:sz w:val="22"/>
                <w:szCs w:val="22"/>
              </w:rPr>
              <w:t>4、生态环境质量现状及评价</w:t>
            </w:r>
          </w:p>
          <w:p>
            <w:pPr>
              <w:pStyle w:val="6"/>
              <w:spacing w:before="133" w:line="336" w:lineRule="auto"/>
              <w:ind w:left="106" w:right="101" w:firstLine="443"/>
              <w:jc w:val="both"/>
            </w:pPr>
            <w:r>
              <w:rPr>
                <w:spacing w:val="-3"/>
              </w:rPr>
              <w:t>本项目所在区域位于规划的工业园区内，占地属于工业用地，周边主要为工业</w:t>
            </w:r>
            <w:r>
              <w:rPr>
                <w:spacing w:val="18"/>
              </w:rPr>
              <w:t xml:space="preserve"> </w:t>
            </w:r>
            <w:r>
              <w:rPr>
                <w:spacing w:val="-2"/>
              </w:rPr>
              <w:t>企业。受人类活动的影响，区域主要以人工绿化为主，无各类</w:t>
            </w:r>
            <w:r>
              <w:rPr>
                <w:spacing w:val="-3"/>
              </w:rPr>
              <w:t>保护植被。根据现场</w:t>
            </w:r>
            <w:r>
              <w:t xml:space="preserve"> </w:t>
            </w:r>
            <w:r>
              <w:rPr>
                <w:spacing w:val="-2"/>
              </w:rPr>
              <w:t>调查，项目区域内不涉及自然保护区、森林公园及风景名胜区</w:t>
            </w:r>
            <w:r>
              <w:rPr>
                <w:spacing w:val="-3"/>
              </w:rPr>
              <w:t>、生活饮用水水源保</w:t>
            </w:r>
            <w:r>
              <w:t xml:space="preserve"> </w:t>
            </w:r>
            <w:r>
              <w:rPr>
                <w:spacing w:val="-2"/>
              </w:rPr>
              <w:t>护区及其他需要特别保护区域，区域内无国家保护的重点野生</w:t>
            </w:r>
            <w:r>
              <w:rPr>
                <w:spacing w:val="-3"/>
              </w:rPr>
              <w:t>动植物，无名木古树</w:t>
            </w:r>
            <w:r>
              <w:t xml:space="preserve"> </w:t>
            </w:r>
            <w:r>
              <w:rPr>
                <w:spacing w:val="-2"/>
              </w:rPr>
              <w:t>及珍稀动植物等，无特殊文物保护单位等环境敏感目标。总体</w:t>
            </w:r>
            <w:r>
              <w:rPr>
                <w:spacing w:val="-3"/>
              </w:rPr>
              <w:t>来看，项目区域生态</w:t>
            </w:r>
          </w:p>
          <w:p>
            <w:pPr>
              <w:pStyle w:val="6"/>
              <w:spacing w:line="218" w:lineRule="auto"/>
              <w:ind w:left="107"/>
            </w:pPr>
            <w:r>
              <w:rPr>
                <w:spacing w:val="-2"/>
              </w:rPr>
              <w:t>环境质量一般。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08" w:type="dxa"/>
            <w:vMerge w:val="restart"/>
            <w:tcBorders>
              <w:left w:val="single" w:color="000000" w:sz="6"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2"/>
              <w:ind w:left="182"/>
            </w:pPr>
            <w:r>
              <w:rPr>
                <w:spacing w:val="-4"/>
              </w:rPr>
              <w:t>环境</w:t>
            </w:r>
          </w:p>
          <w:p>
            <w:pPr>
              <w:pStyle w:val="6"/>
              <w:spacing w:before="1" w:line="220" w:lineRule="auto"/>
              <w:ind w:left="183"/>
            </w:pPr>
            <w:r>
              <w:rPr>
                <w:spacing w:val="-4"/>
              </w:rPr>
              <w:t>保护</w:t>
            </w:r>
          </w:p>
          <w:p>
            <w:pPr>
              <w:pStyle w:val="6"/>
              <w:spacing w:before="19" w:line="221" w:lineRule="auto"/>
              <w:ind w:left="225"/>
            </w:pPr>
            <w:r>
              <w:rPr>
                <w:spacing w:val="-25"/>
              </w:rPr>
              <w:t>目标</w:t>
            </w:r>
          </w:p>
        </w:tc>
        <w:tc>
          <w:tcPr>
            <w:tcW w:w="8058" w:type="dxa"/>
            <w:gridSpan w:val="7"/>
            <w:tcBorders>
              <w:right w:val="single" w:color="000000" w:sz="6" w:space="0"/>
            </w:tcBorders>
            <w:vAlign w:val="top"/>
          </w:tcPr>
          <w:p>
            <w:pPr>
              <w:spacing w:before="135" w:line="222" w:lineRule="auto"/>
              <w:ind w:left="118"/>
              <w:rPr>
                <w:rFonts w:ascii="黑体" w:hAnsi="黑体" w:eastAsia="黑体" w:cs="黑体"/>
                <w:sz w:val="22"/>
                <w:szCs w:val="22"/>
              </w:rPr>
            </w:pPr>
            <w:r>
              <w:rPr>
                <w:rFonts w:ascii="黑体" w:hAnsi="黑体" w:eastAsia="黑体" w:cs="黑体"/>
                <w:spacing w:val="-3"/>
                <w:sz w:val="22"/>
                <w:szCs w:val="22"/>
              </w:rPr>
              <w:t>1、大气环境</w:t>
            </w:r>
          </w:p>
          <w:p>
            <w:pPr>
              <w:pStyle w:val="6"/>
              <w:spacing w:before="135" w:line="399" w:lineRule="exact"/>
              <w:ind w:left="552"/>
            </w:pPr>
            <w:r>
              <w:rPr>
                <w:position w:val="13"/>
              </w:rPr>
              <w:t>项目厂界外</w:t>
            </w:r>
            <w:r>
              <w:rPr>
                <w:rFonts w:ascii="Times New Roman" w:hAnsi="Times New Roman" w:eastAsia="Times New Roman" w:cs="Times New Roman"/>
                <w:position w:val="13"/>
              </w:rPr>
              <w:t>500m</w:t>
            </w:r>
            <w:r>
              <w:rPr>
                <w:position w:val="13"/>
              </w:rPr>
              <w:t>范围内仅有少量散居住户，无自然保护区、风景名胜</w:t>
            </w:r>
            <w:r>
              <w:rPr>
                <w:spacing w:val="-1"/>
                <w:position w:val="13"/>
              </w:rPr>
              <w:t>区、文</w:t>
            </w:r>
          </w:p>
          <w:p>
            <w:pPr>
              <w:pStyle w:val="6"/>
              <w:spacing w:line="220" w:lineRule="auto"/>
              <w:ind w:left="107"/>
            </w:pPr>
            <w:r>
              <w:t>化区和人口较集中的区域等保护目标。项目的</w:t>
            </w:r>
            <w:r>
              <w:rPr>
                <w:spacing w:val="-1"/>
              </w:rPr>
              <w:t>大气环境保护目标如下。</w:t>
            </w:r>
          </w:p>
          <w:p>
            <w:pPr>
              <w:spacing w:before="73" w:line="204" w:lineRule="auto"/>
              <w:ind w:left="2733"/>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3-3      </w:t>
            </w:r>
            <w:r>
              <w:rPr>
                <w:rFonts w:ascii="黑体" w:hAnsi="黑体" w:eastAsia="黑体" w:cs="黑体"/>
                <w:spacing w:val="-1"/>
                <w:sz w:val="22"/>
                <w:szCs w:val="22"/>
              </w:rPr>
              <w:t>大气环境保护目标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08" w:type="dxa"/>
            <w:vMerge w:val="continue"/>
            <w:tcBorders>
              <w:top w:val="nil"/>
              <w:left w:val="single" w:color="000000" w:sz="6" w:space="0"/>
              <w:bottom w:val="nil"/>
            </w:tcBorders>
            <w:vAlign w:val="top"/>
          </w:tcPr>
          <w:p>
            <w:pPr>
              <w:rPr>
                <w:rFonts w:ascii="Arial"/>
                <w:sz w:val="21"/>
              </w:rPr>
            </w:pPr>
          </w:p>
        </w:tc>
        <w:tc>
          <w:tcPr>
            <w:tcW w:w="352" w:type="dxa"/>
            <w:vMerge w:val="restart"/>
            <w:tcBorders>
              <w:top w:val="nil"/>
              <w:bottom w:val="nil"/>
            </w:tcBorders>
            <w:vAlign w:val="top"/>
          </w:tcPr>
          <w:p>
            <w:pPr>
              <w:rPr>
                <w:rFonts w:ascii="Arial"/>
                <w:sz w:val="21"/>
              </w:rPr>
            </w:pPr>
          </w:p>
        </w:tc>
        <w:tc>
          <w:tcPr>
            <w:tcW w:w="557" w:type="dxa"/>
            <w:vAlign w:val="top"/>
          </w:tcPr>
          <w:p>
            <w:pPr>
              <w:pStyle w:val="6"/>
              <w:spacing w:before="66" w:line="211" w:lineRule="auto"/>
              <w:ind w:left="65"/>
              <w:rPr>
                <w:sz w:val="20"/>
                <w:szCs w:val="20"/>
              </w:rPr>
            </w:pPr>
            <w:r>
              <w:rPr>
                <w:spacing w:val="6"/>
                <w:sz w:val="20"/>
                <w:szCs w:val="20"/>
                <w14:textOutline w14:w="3795" w14:cap="sq" w14:cmpd="sng">
                  <w14:solidFill>
                    <w14:srgbClr w14:val="000000"/>
                  </w14:solidFill>
                  <w14:prstDash w14:val="solid"/>
                  <w14:bevel/>
                </w14:textOutline>
              </w:rPr>
              <w:t>序号</w:t>
            </w:r>
          </w:p>
        </w:tc>
        <w:tc>
          <w:tcPr>
            <w:tcW w:w="2406" w:type="dxa"/>
            <w:vAlign w:val="top"/>
          </w:tcPr>
          <w:p>
            <w:pPr>
              <w:pStyle w:val="6"/>
              <w:spacing w:before="66" w:line="211" w:lineRule="auto"/>
              <w:ind w:left="784"/>
              <w:rPr>
                <w:sz w:val="20"/>
                <w:szCs w:val="20"/>
              </w:rPr>
            </w:pPr>
            <w:r>
              <w:rPr>
                <w:spacing w:val="8"/>
                <w:sz w:val="20"/>
                <w:szCs w:val="20"/>
                <w14:textOutline w14:w="3795" w14:cap="sq" w14:cmpd="sng">
                  <w14:solidFill>
                    <w14:srgbClr w14:val="000000"/>
                  </w14:solidFill>
                  <w14:prstDash w14:val="solid"/>
                  <w14:bevel/>
                </w14:textOutline>
              </w:rPr>
              <w:t>敏感目标</w:t>
            </w:r>
          </w:p>
        </w:tc>
        <w:tc>
          <w:tcPr>
            <w:tcW w:w="1574" w:type="dxa"/>
            <w:vAlign w:val="top"/>
          </w:tcPr>
          <w:p>
            <w:pPr>
              <w:pStyle w:val="6"/>
              <w:spacing w:before="66" w:line="211" w:lineRule="auto"/>
              <w:ind w:left="581"/>
              <w:rPr>
                <w:sz w:val="20"/>
                <w:szCs w:val="20"/>
              </w:rPr>
            </w:pPr>
            <w:r>
              <w:rPr>
                <w:spacing w:val="5"/>
                <w:sz w:val="20"/>
                <w:szCs w:val="20"/>
                <w14:textOutline w14:w="3795" w14:cap="sq" w14:cmpd="sng">
                  <w14:solidFill>
                    <w14:srgbClr w14:val="000000"/>
                  </w14:solidFill>
                  <w14:prstDash w14:val="solid"/>
                  <w14:bevel/>
                </w14:textOutline>
              </w:rPr>
              <w:t>规模</w:t>
            </w:r>
          </w:p>
        </w:tc>
        <w:tc>
          <w:tcPr>
            <w:tcW w:w="1068" w:type="dxa"/>
            <w:vAlign w:val="top"/>
          </w:tcPr>
          <w:p>
            <w:pPr>
              <w:pStyle w:val="6"/>
              <w:spacing w:before="66" w:line="211" w:lineRule="auto"/>
              <w:ind w:left="332"/>
              <w:rPr>
                <w:sz w:val="20"/>
                <w:szCs w:val="20"/>
              </w:rPr>
            </w:pPr>
            <w:r>
              <w:rPr>
                <w:spacing w:val="5"/>
                <w:sz w:val="20"/>
                <w:szCs w:val="20"/>
                <w14:textOutline w14:w="3795" w14:cap="sq" w14:cmpd="sng">
                  <w14:solidFill>
                    <w14:srgbClr w14:val="000000"/>
                  </w14:solidFill>
                  <w14:prstDash w14:val="solid"/>
                  <w14:bevel/>
                </w14:textOutline>
              </w:rPr>
              <w:t>方位</w:t>
            </w:r>
          </w:p>
        </w:tc>
        <w:tc>
          <w:tcPr>
            <w:tcW w:w="1739" w:type="dxa"/>
            <w:vAlign w:val="top"/>
          </w:tcPr>
          <w:p>
            <w:pPr>
              <w:pStyle w:val="6"/>
              <w:spacing w:before="66" w:line="211" w:lineRule="auto"/>
              <w:ind w:left="240"/>
              <w:rPr>
                <w:rFonts w:ascii="Times New Roman" w:hAnsi="Times New Roman" w:eastAsia="Times New Roman" w:cs="Times New Roman"/>
                <w:sz w:val="20"/>
                <w:szCs w:val="20"/>
              </w:rPr>
            </w:pPr>
            <w:r>
              <w:rPr>
                <w:spacing w:val="7"/>
                <w:sz w:val="20"/>
                <w:szCs w:val="20"/>
                <w14:textOutline w14:w="3795" w14:cap="sq" w14:cmpd="sng">
                  <w14:solidFill>
                    <w14:srgbClr w14:val="000000"/>
                  </w14:solidFill>
                  <w14:prstDash w14:val="solid"/>
                  <w14:bevel/>
                </w14:textOutline>
              </w:rPr>
              <w:t>与厂界距离</w:t>
            </w:r>
            <w:r>
              <w:rPr>
                <w:rFonts w:ascii="Times New Roman" w:hAnsi="Times New Roman" w:eastAsia="Times New Roman" w:cs="Times New Roman"/>
                <w:b/>
                <w:bCs/>
                <w:spacing w:val="7"/>
                <w:sz w:val="20"/>
                <w:szCs w:val="20"/>
              </w:rPr>
              <w:t>/m</w:t>
            </w:r>
          </w:p>
        </w:tc>
        <w:tc>
          <w:tcPr>
            <w:tcW w:w="362"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08" w:type="dxa"/>
            <w:vMerge w:val="continue"/>
            <w:tcBorders>
              <w:top w:val="nil"/>
              <w:left w:val="single" w:color="000000" w:sz="6" w:space="0"/>
              <w:bottom w:val="nil"/>
            </w:tcBorders>
            <w:vAlign w:val="top"/>
          </w:tcPr>
          <w:p>
            <w:pPr>
              <w:rPr>
                <w:rFonts w:ascii="Arial"/>
                <w:sz w:val="21"/>
              </w:rPr>
            </w:pPr>
          </w:p>
        </w:tc>
        <w:tc>
          <w:tcPr>
            <w:tcW w:w="352" w:type="dxa"/>
            <w:vMerge w:val="continue"/>
            <w:tcBorders>
              <w:top w:val="nil"/>
              <w:bottom w:val="nil"/>
            </w:tcBorders>
            <w:vAlign w:val="top"/>
          </w:tcPr>
          <w:p>
            <w:pPr>
              <w:rPr>
                <w:rFonts w:ascii="Arial"/>
                <w:sz w:val="21"/>
              </w:rPr>
            </w:pPr>
          </w:p>
        </w:tc>
        <w:tc>
          <w:tcPr>
            <w:tcW w:w="557" w:type="dxa"/>
            <w:vAlign w:val="top"/>
          </w:tcPr>
          <w:p>
            <w:pPr>
              <w:spacing w:before="101" w:line="195" w:lineRule="auto"/>
              <w:ind w:left="24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06" w:type="dxa"/>
            <w:vAlign w:val="top"/>
          </w:tcPr>
          <w:p>
            <w:pPr>
              <w:pStyle w:val="6"/>
              <w:spacing w:before="65" w:line="212" w:lineRule="auto"/>
              <w:jc w:val="right"/>
              <w:rPr>
                <w:sz w:val="20"/>
                <w:szCs w:val="20"/>
              </w:rPr>
            </w:pPr>
            <w:r>
              <w:rPr>
                <w:spacing w:val="-1"/>
                <w:sz w:val="20"/>
                <w:szCs w:val="20"/>
              </w:rPr>
              <w:t>散居住户（小地名杨家桥）</w:t>
            </w:r>
          </w:p>
        </w:tc>
        <w:tc>
          <w:tcPr>
            <w:tcW w:w="1574" w:type="dxa"/>
            <w:vAlign w:val="top"/>
          </w:tcPr>
          <w:p>
            <w:pPr>
              <w:pStyle w:val="6"/>
              <w:spacing w:before="65" w:line="212" w:lineRule="auto"/>
              <w:ind w:left="573"/>
              <w:rPr>
                <w:sz w:val="20"/>
                <w:szCs w:val="20"/>
              </w:rPr>
            </w:pPr>
            <w:r>
              <w:rPr>
                <w:rFonts w:ascii="Times New Roman" w:hAnsi="Times New Roman" w:eastAsia="Times New Roman" w:cs="Times New Roman"/>
                <w:spacing w:val="-5"/>
                <w:sz w:val="20"/>
                <w:szCs w:val="20"/>
              </w:rPr>
              <w:t>18</w:t>
            </w:r>
            <w:r>
              <w:rPr>
                <w:rFonts w:ascii="Times New Roman" w:hAnsi="Times New Roman" w:eastAsia="Times New Roman" w:cs="Times New Roman"/>
                <w:spacing w:val="10"/>
                <w:sz w:val="20"/>
                <w:szCs w:val="20"/>
              </w:rPr>
              <w:t xml:space="preserve"> </w:t>
            </w:r>
            <w:r>
              <w:rPr>
                <w:spacing w:val="-5"/>
                <w:sz w:val="20"/>
                <w:szCs w:val="20"/>
              </w:rPr>
              <w:t>户</w:t>
            </w:r>
          </w:p>
        </w:tc>
        <w:tc>
          <w:tcPr>
            <w:tcW w:w="1068" w:type="dxa"/>
            <w:vAlign w:val="top"/>
          </w:tcPr>
          <w:p>
            <w:pPr>
              <w:pStyle w:val="6"/>
              <w:spacing w:before="65" w:line="212" w:lineRule="auto"/>
              <w:ind w:left="339"/>
              <w:rPr>
                <w:sz w:val="20"/>
                <w:szCs w:val="20"/>
              </w:rPr>
            </w:pPr>
            <w:r>
              <w:rPr>
                <w:spacing w:val="1"/>
                <w:sz w:val="20"/>
                <w:szCs w:val="20"/>
              </w:rPr>
              <w:t>东面</w:t>
            </w:r>
          </w:p>
        </w:tc>
        <w:tc>
          <w:tcPr>
            <w:tcW w:w="1739" w:type="dxa"/>
            <w:vAlign w:val="top"/>
          </w:tcPr>
          <w:p>
            <w:pPr>
              <w:spacing w:before="101" w:line="195" w:lineRule="auto"/>
              <w:ind w:left="5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290~370</w:t>
            </w:r>
          </w:p>
        </w:tc>
        <w:tc>
          <w:tcPr>
            <w:tcW w:w="36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Merge w:val="continue"/>
            <w:tcBorders>
              <w:top w:val="nil"/>
              <w:left w:val="single" w:color="000000" w:sz="6" w:space="0"/>
            </w:tcBorders>
            <w:vAlign w:val="top"/>
          </w:tcPr>
          <w:p>
            <w:pPr>
              <w:rPr>
                <w:rFonts w:ascii="Arial"/>
                <w:sz w:val="21"/>
              </w:rPr>
            </w:pPr>
          </w:p>
        </w:tc>
        <w:tc>
          <w:tcPr>
            <w:tcW w:w="352" w:type="dxa"/>
            <w:vMerge w:val="continue"/>
            <w:tcBorders>
              <w:top w:val="nil"/>
            </w:tcBorders>
            <w:vAlign w:val="top"/>
          </w:tcPr>
          <w:p>
            <w:pPr>
              <w:rPr>
                <w:rFonts w:ascii="Arial"/>
                <w:sz w:val="21"/>
              </w:rPr>
            </w:pPr>
          </w:p>
        </w:tc>
        <w:tc>
          <w:tcPr>
            <w:tcW w:w="557" w:type="dxa"/>
            <w:vAlign w:val="top"/>
          </w:tcPr>
          <w:p>
            <w:pPr>
              <w:spacing w:before="101" w:line="195" w:lineRule="auto"/>
              <w:ind w:left="22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406" w:type="dxa"/>
            <w:vAlign w:val="top"/>
          </w:tcPr>
          <w:p>
            <w:pPr>
              <w:pStyle w:val="6"/>
              <w:spacing w:before="65" w:line="223" w:lineRule="auto"/>
              <w:jc w:val="right"/>
              <w:rPr>
                <w:sz w:val="20"/>
                <w:szCs w:val="20"/>
              </w:rPr>
            </w:pPr>
            <w:r>
              <w:rPr>
                <w:spacing w:val="-1"/>
                <w:sz w:val="20"/>
                <w:szCs w:val="20"/>
              </w:rPr>
              <w:t>散居住户（小地名龚家坝）</w:t>
            </w:r>
          </w:p>
        </w:tc>
        <w:tc>
          <w:tcPr>
            <w:tcW w:w="1574" w:type="dxa"/>
            <w:vAlign w:val="top"/>
          </w:tcPr>
          <w:p>
            <w:pPr>
              <w:pStyle w:val="6"/>
              <w:spacing w:before="65" w:line="223" w:lineRule="auto"/>
              <w:ind w:left="573"/>
              <w:rPr>
                <w:sz w:val="20"/>
                <w:szCs w:val="20"/>
              </w:rPr>
            </w:pPr>
            <w:r>
              <w:rPr>
                <w:rFonts w:ascii="Times New Roman" w:hAnsi="Times New Roman" w:eastAsia="Times New Roman" w:cs="Times New Roman"/>
                <w:spacing w:val="-5"/>
                <w:sz w:val="20"/>
                <w:szCs w:val="20"/>
              </w:rPr>
              <w:t>13</w:t>
            </w:r>
            <w:r>
              <w:rPr>
                <w:rFonts w:ascii="Times New Roman" w:hAnsi="Times New Roman" w:eastAsia="Times New Roman" w:cs="Times New Roman"/>
                <w:spacing w:val="10"/>
                <w:sz w:val="20"/>
                <w:szCs w:val="20"/>
              </w:rPr>
              <w:t xml:space="preserve"> </w:t>
            </w:r>
            <w:r>
              <w:rPr>
                <w:spacing w:val="-5"/>
                <w:sz w:val="20"/>
                <w:szCs w:val="20"/>
              </w:rPr>
              <w:t>户</w:t>
            </w:r>
          </w:p>
        </w:tc>
        <w:tc>
          <w:tcPr>
            <w:tcW w:w="1068" w:type="dxa"/>
            <w:vAlign w:val="top"/>
          </w:tcPr>
          <w:p>
            <w:pPr>
              <w:pStyle w:val="6"/>
              <w:spacing w:before="65" w:line="223" w:lineRule="auto"/>
              <w:ind w:left="236"/>
              <w:rPr>
                <w:sz w:val="20"/>
                <w:szCs w:val="20"/>
              </w:rPr>
            </w:pPr>
            <w:r>
              <w:rPr>
                <w:spacing w:val="4"/>
                <w:sz w:val="20"/>
                <w:szCs w:val="20"/>
              </w:rPr>
              <w:t>东南面</w:t>
            </w:r>
          </w:p>
        </w:tc>
        <w:tc>
          <w:tcPr>
            <w:tcW w:w="1739" w:type="dxa"/>
            <w:vAlign w:val="top"/>
          </w:tcPr>
          <w:p>
            <w:pPr>
              <w:spacing w:before="101" w:line="195" w:lineRule="auto"/>
              <w:ind w:left="5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335~437</w:t>
            </w:r>
          </w:p>
        </w:tc>
        <w:tc>
          <w:tcPr>
            <w:tcW w:w="362" w:type="dxa"/>
            <w:vMerge w:val="continue"/>
            <w:tcBorders>
              <w:top w:val="nil"/>
              <w:right w:val="single" w:color="000000" w:sz="6" w:space="0"/>
            </w:tcBorders>
            <w:vAlign w:val="top"/>
          </w:tcPr>
          <w:p>
            <w:pPr>
              <w:rPr>
                <w:rFonts w:ascii="Arial"/>
                <w:sz w:val="21"/>
              </w:rPr>
            </w:pPr>
          </w:p>
        </w:tc>
      </w:tr>
    </w:tbl>
    <w:p>
      <w:pPr>
        <w:pStyle w:val="2"/>
      </w:pPr>
    </w:p>
    <w:p>
      <w:pPr>
        <w:sectPr>
          <w:footerReference r:id="rId60" w:type="default"/>
          <w:pgSz w:w="11907" w:h="16840"/>
          <w:pgMar w:top="1431" w:right="1513" w:bottom="1260" w:left="1512" w:header="0" w:footer="1080" w:gutter="0"/>
          <w:cols w:space="720" w:num="1"/>
        </w:sectPr>
      </w:pPr>
    </w:p>
    <w:p>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8" w:hRule="atLeast"/>
        </w:trPr>
        <w:tc>
          <w:tcPr>
            <w:tcW w:w="808" w:type="dxa"/>
            <w:tcBorders>
              <w:left w:val="single" w:color="000000" w:sz="6" w:space="0"/>
            </w:tcBorders>
            <w:vAlign w:val="top"/>
          </w:tcPr>
          <w:p>
            <w:pPr>
              <w:rPr>
                <w:rFonts w:ascii="Arial"/>
                <w:sz w:val="21"/>
              </w:rPr>
            </w:pPr>
          </w:p>
        </w:tc>
        <w:tc>
          <w:tcPr>
            <w:tcW w:w="8058" w:type="dxa"/>
            <w:tcBorders>
              <w:right w:val="single" w:color="000000" w:sz="6" w:space="0"/>
            </w:tcBorders>
            <w:vAlign w:val="top"/>
          </w:tcPr>
          <w:p>
            <w:pPr>
              <w:spacing w:before="136" w:line="222" w:lineRule="auto"/>
              <w:ind w:left="105"/>
              <w:rPr>
                <w:rFonts w:ascii="黑体" w:hAnsi="黑体" w:eastAsia="黑体" w:cs="黑体"/>
                <w:sz w:val="22"/>
                <w:szCs w:val="22"/>
              </w:rPr>
            </w:pPr>
            <w:r>
              <w:rPr>
                <w:rFonts w:ascii="黑体" w:hAnsi="黑体" w:eastAsia="黑体" w:cs="黑体"/>
                <w:spacing w:val="-2"/>
                <w:sz w:val="22"/>
                <w:szCs w:val="22"/>
              </w:rPr>
              <w:t>2、声环境</w:t>
            </w:r>
          </w:p>
          <w:p>
            <w:pPr>
              <w:pStyle w:val="6"/>
              <w:spacing w:before="135" w:line="401" w:lineRule="exact"/>
              <w:ind w:left="548"/>
            </w:pPr>
            <w:r>
              <w:rPr>
                <w:spacing w:val="-1"/>
                <w:position w:val="13"/>
              </w:rPr>
              <w:t>根据调查，项目厂界外</w:t>
            </w:r>
            <w:r>
              <w:rPr>
                <w:rFonts w:ascii="Times New Roman" w:hAnsi="Times New Roman" w:eastAsia="Times New Roman" w:cs="Times New Roman"/>
                <w:spacing w:val="-1"/>
                <w:position w:val="13"/>
              </w:rPr>
              <w:t>50</w:t>
            </w:r>
            <w:r>
              <w:rPr>
                <w:spacing w:val="-1"/>
                <w:position w:val="13"/>
              </w:rPr>
              <w:t>米范围内无声环境保护目标。</w:t>
            </w:r>
          </w:p>
          <w:p>
            <w:pPr>
              <w:spacing w:line="222" w:lineRule="auto"/>
              <w:ind w:left="107"/>
              <w:rPr>
                <w:rFonts w:ascii="黑体" w:hAnsi="黑体" w:eastAsia="黑体" w:cs="黑体"/>
                <w:sz w:val="22"/>
                <w:szCs w:val="22"/>
              </w:rPr>
            </w:pPr>
            <w:r>
              <w:rPr>
                <w:rFonts w:ascii="黑体" w:hAnsi="黑体" w:eastAsia="黑体" w:cs="黑体"/>
                <w:spacing w:val="-2"/>
                <w:sz w:val="22"/>
                <w:szCs w:val="22"/>
              </w:rPr>
              <w:t>3、地表水</w:t>
            </w:r>
          </w:p>
          <w:p>
            <w:pPr>
              <w:pStyle w:val="6"/>
              <w:spacing w:before="134" w:line="336" w:lineRule="auto"/>
              <w:ind w:left="108" w:right="101" w:firstLine="444"/>
              <w:jc w:val="both"/>
            </w:pPr>
            <w:r>
              <w:rPr>
                <w:spacing w:val="-3"/>
              </w:rPr>
              <w:t>与项目有关的地表水体为东面的魏家河，项目评价河段不涉及饮用水源保护区</w:t>
            </w:r>
            <w:r>
              <w:rPr>
                <w:spacing w:val="14"/>
              </w:rPr>
              <w:t xml:space="preserve"> </w:t>
            </w:r>
            <w:r>
              <w:rPr>
                <w:spacing w:val="-2"/>
              </w:rPr>
              <w:t>等水环境敏感区。地表水环境保护目标为魏家河评价河</w:t>
            </w:r>
            <w:r>
              <w:rPr>
                <w:spacing w:val="-3"/>
              </w:rPr>
              <w:t>段的水环境，确保其水质满</w:t>
            </w:r>
          </w:p>
          <w:p>
            <w:pPr>
              <w:pStyle w:val="6"/>
              <w:spacing w:line="220" w:lineRule="auto"/>
              <w:ind w:left="110"/>
            </w:pPr>
            <w:r>
              <w:rPr>
                <w:spacing w:val="-1"/>
              </w:rPr>
              <w:t>足《地表水环境质量标准》（</w:t>
            </w:r>
            <w:r>
              <w:rPr>
                <w:rFonts w:ascii="Times New Roman" w:hAnsi="Times New Roman" w:eastAsia="Times New Roman" w:cs="Times New Roman"/>
                <w:spacing w:val="-1"/>
              </w:rPr>
              <w:t>GB3838-2022</w:t>
            </w:r>
            <w:r>
              <w:rPr>
                <w:spacing w:val="-1"/>
              </w:rPr>
              <w:t>）。</w:t>
            </w:r>
          </w:p>
          <w:p>
            <w:pPr>
              <w:spacing w:before="136" w:line="222" w:lineRule="auto"/>
              <w:ind w:left="101"/>
              <w:rPr>
                <w:rFonts w:ascii="黑体" w:hAnsi="黑体" w:eastAsia="黑体" w:cs="黑体"/>
                <w:sz w:val="22"/>
                <w:szCs w:val="22"/>
              </w:rPr>
            </w:pPr>
            <w:r>
              <w:rPr>
                <w:rFonts w:ascii="黑体" w:hAnsi="黑体" w:eastAsia="黑体" w:cs="黑体"/>
                <w:spacing w:val="-1"/>
                <w:sz w:val="22"/>
                <w:szCs w:val="22"/>
              </w:rPr>
              <w:t>4、地下水环境</w:t>
            </w:r>
          </w:p>
          <w:p>
            <w:pPr>
              <w:pStyle w:val="6"/>
              <w:spacing w:before="135" w:line="401" w:lineRule="exact"/>
              <w:ind w:left="548"/>
            </w:pPr>
            <w:r>
              <w:rPr>
                <w:position w:val="13"/>
              </w:rPr>
              <w:t>根据调查，项目厂界外</w:t>
            </w:r>
            <w:r>
              <w:rPr>
                <w:rFonts w:ascii="Times New Roman" w:hAnsi="Times New Roman" w:eastAsia="Times New Roman" w:cs="Times New Roman"/>
                <w:position w:val="13"/>
              </w:rPr>
              <w:t>500</w:t>
            </w:r>
            <w:r>
              <w:rPr>
                <w:position w:val="13"/>
              </w:rPr>
              <w:t>米范围内的无地下水集中式饮用水水源和热</w:t>
            </w:r>
            <w:r>
              <w:rPr>
                <w:spacing w:val="-1"/>
                <w:position w:val="13"/>
              </w:rPr>
              <w:t>水、矿</w:t>
            </w:r>
          </w:p>
          <w:p>
            <w:pPr>
              <w:pStyle w:val="6"/>
              <w:spacing w:line="220" w:lineRule="auto"/>
              <w:ind w:left="108"/>
            </w:pPr>
            <w:r>
              <w:rPr>
                <w:spacing w:val="-1"/>
              </w:rPr>
              <w:t>泉水、温泉等特殊地下水资源。</w:t>
            </w:r>
          </w:p>
          <w:p>
            <w:pPr>
              <w:spacing w:before="137" w:line="222" w:lineRule="auto"/>
              <w:ind w:left="101"/>
              <w:rPr>
                <w:rFonts w:ascii="黑体" w:hAnsi="黑体" w:eastAsia="黑体" w:cs="黑体"/>
                <w:sz w:val="22"/>
                <w:szCs w:val="22"/>
              </w:rPr>
            </w:pPr>
            <w:r>
              <w:rPr>
                <w:rFonts w:ascii="黑体" w:hAnsi="黑体" w:eastAsia="黑体" w:cs="黑体"/>
                <w:spacing w:val="-1"/>
                <w:sz w:val="22"/>
                <w:szCs w:val="22"/>
              </w:rPr>
              <w:t>5、生态环境</w:t>
            </w:r>
          </w:p>
          <w:p>
            <w:pPr>
              <w:pStyle w:val="6"/>
              <w:spacing w:before="136" w:line="335" w:lineRule="auto"/>
              <w:ind w:left="107" w:right="101" w:firstLine="441"/>
            </w:pPr>
            <w:r>
              <w:rPr>
                <w:spacing w:val="-3"/>
              </w:rPr>
              <w:t>根据现场调查，项目区域内不涉及自然保护区、森林公园及风景名胜区、生活</w:t>
            </w:r>
            <w:r>
              <w:rPr>
                <w:spacing w:val="18"/>
              </w:rPr>
              <w:t xml:space="preserve"> </w:t>
            </w:r>
            <w:r>
              <w:t>饮用水水源保护区及其他需要特别保护区域，区域内无国家保</w:t>
            </w:r>
            <w:r>
              <w:rPr>
                <w:spacing w:val="-1"/>
              </w:rPr>
              <w:t>护的重点野生动植</w:t>
            </w:r>
          </w:p>
          <w:p>
            <w:pPr>
              <w:pStyle w:val="6"/>
              <w:spacing w:line="220" w:lineRule="auto"/>
              <w:ind w:left="107"/>
            </w:pPr>
            <w:r>
              <w:rPr>
                <w:spacing w:val="-1"/>
              </w:rPr>
              <w:t>物，无名木古树及珍稀动植物等，无特殊文物保护单位。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4" w:hRule="atLeast"/>
        </w:trPr>
        <w:tc>
          <w:tcPr>
            <w:tcW w:w="808"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2" w:line="221" w:lineRule="auto"/>
              <w:ind w:left="184"/>
            </w:pPr>
            <w:r>
              <w:rPr>
                <w:spacing w:val="-5"/>
              </w:rPr>
              <w:t>污染</w:t>
            </w:r>
          </w:p>
          <w:p>
            <w:pPr>
              <w:pStyle w:val="6"/>
              <w:spacing w:before="21" w:line="222" w:lineRule="auto"/>
              <w:ind w:left="182"/>
            </w:pPr>
            <w:r>
              <w:rPr>
                <w:spacing w:val="-4"/>
              </w:rPr>
              <w:t>物排</w:t>
            </w:r>
          </w:p>
          <w:p>
            <w:pPr>
              <w:pStyle w:val="6"/>
              <w:spacing w:before="21" w:line="221" w:lineRule="auto"/>
              <w:ind w:left="182"/>
            </w:pPr>
            <w:r>
              <w:rPr>
                <w:spacing w:val="-4"/>
              </w:rPr>
              <w:t>放控</w:t>
            </w:r>
          </w:p>
          <w:p>
            <w:pPr>
              <w:pStyle w:val="6"/>
              <w:spacing w:before="19" w:line="221" w:lineRule="auto"/>
              <w:ind w:left="183"/>
            </w:pPr>
            <w:r>
              <w:rPr>
                <w:spacing w:val="-4"/>
              </w:rPr>
              <w:t>制标</w:t>
            </w:r>
          </w:p>
          <w:p>
            <w:pPr>
              <w:pStyle w:val="6"/>
              <w:spacing w:before="24" w:line="222" w:lineRule="auto"/>
              <w:ind w:left="294"/>
            </w:pPr>
            <w:r>
              <w:t>准</w:t>
            </w:r>
          </w:p>
        </w:tc>
        <w:tc>
          <w:tcPr>
            <w:tcW w:w="8058" w:type="dxa"/>
            <w:tcBorders>
              <w:right w:val="single" w:color="000000" w:sz="6" w:space="0"/>
            </w:tcBorders>
            <w:vAlign w:val="top"/>
          </w:tcPr>
          <w:p>
            <w:pPr>
              <w:pStyle w:val="6"/>
              <w:spacing w:before="132" w:line="401" w:lineRule="exact"/>
              <w:ind w:left="565"/>
            </w:pPr>
            <w:r>
              <w:rPr>
                <w:rFonts w:ascii="Times New Roman" w:hAnsi="Times New Roman" w:eastAsia="Times New Roman" w:cs="Times New Roman"/>
                <w:spacing w:val="16"/>
                <w:position w:val="13"/>
              </w:rPr>
              <w:t>1.</w:t>
            </w:r>
            <w:r>
              <w:rPr>
                <w:rFonts w:ascii="Times New Roman" w:hAnsi="Times New Roman" w:eastAsia="Times New Roman" w:cs="Times New Roman"/>
                <w:spacing w:val="-11"/>
                <w:position w:val="13"/>
              </w:rPr>
              <w:t xml:space="preserve"> </w:t>
            </w:r>
            <w:r>
              <w:rPr>
                <w:spacing w:val="16"/>
                <w:position w:val="13"/>
              </w:rPr>
              <w:t>大气污染物：</w:t>
            </w:r>
            <w:r>
              <w:rPr>
                <w:spacing w:val="-61"/>
                <w:position w:val="13"/>
              </w:rPr>
              <w:t xml:space="preserve"> </w:t>
            </w:r>
            <w:r>
              <w:rPr>
                <w:spacing w:val="16"/>
                <w:position w:val="13"/>
              </w:rPr>
              <w:t>施工期废气排放执行《四川省施工场地扬尘排放标准》</w:t>
            </w:r>
          </w:p>
          <w:p>
            <w:pPr>
              <w:pStyle w:val="6"/>
              <w:spacing w:line="232" w:lineRule="auto"/>
              <w:ind w:left="113"/>
            </w:pPr>
            <w:r>
              <w:rPr>
                <w:spacing w:val="-1"/>
              </w:rPr>
              <w:t>（</w:t>
            </w:r>
            <w:r>
              <w:rPr>
                <w:rFonts w:ascii="Times New Roman" w:hAnsi="Times New Roman" w:eastAsia="Times New Roman" w:cs="Times New Roman"/>
                <w:spacing w:val="-1"/>
              </w:rPr>
              <w:t>DB512682-2020</w:t>
            </w:r>
            <w:r>
              <w:rPr>
                <w:spacing w:val="-1"/>
              </w:rPr>
              <w:t>）。</w:t>
            </w:r>
          </w:p>
          <w:p>
            <w:pPr>
              <w:spacing w:before="121" w:line="223" w:lineRule="auto"/>
              <w:ind w:left="2402"/>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3-4      </w:t>
            </w:r>
            <w:r>
              <w:rPr>
                <w:rFonts w:ascii="黑体" w:hAnsi="黑体" w:eastAsia="黑体" w:cs="黑体"/>
                <w:spacing w:val="-1"/>
                <w:sz w:val="22"/>
                <w:szCs w:val="22"/>
              </w:rPr>
              <w:t>四川省施工场地扬尘排放限值</w:t>
            </w:r>
          </w:p>
          <w:p>
            <w:pPr>
              <w:spacing w:line="41" w:lineRule="auto"/>
              <w:rPr>
                <w:rFonts w:ascii="Arial"/>
                <w:sz w:val="2"/>
              </w:rPr>
            </w:pPr>
          </w:p>
          <w:tbl>
            <w:tblPr>
              <w:tblStyle w:val="5"/>
              <w:tblW w:w="7660"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707"/>
              <w:gridCol w:w="2688"/>
              <w:gridCol w:w="1563"/>
              <w:gridCol w:w="1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48" w:type="dxa"/>
                  <w:vAlign w:val="top"/>
                </w:tcPr>
                <w:p>
                  <w:pPr>
                    <w:pStyle w:val="6"/>
                    <w:spacing w:before="215" w:line="228" w:lineRule="auto"/>
                    <w:ind w:left="258"/>
                    <w:rPr>
                      <w:sz w:val="20"/>
                      <w:szCs w:val="20"/>
                    </w:rPr>
                  </w:pPr>
                  <w:r>
                    <w:rPr>
                      <w:spacing w:val="8"/>
                      <w:sz w:val="20"/>
                      <w:szCs w:val="20"/>
                      <w14:textOutline w14:w="3795" w14:cap="sq" w14:cmpd="sng">
                        <w14:solidFill>
                          <w14:srgbClr w14:val="000000"/>
                        </w14:solidFill>
                        <w14:prstDash w14:val="solid"/>
                        <w14:bevel/>
                      </w14:textOutline>
                    </w:rPr>
                    <w:t>监测项目</w:t>
                  </w:r>
                </w:p>
              </w:tc>
              <w:tc>
                <w:tcPr>
                  <w:tcW w:w="707" w:type="dxa"/>
                  <w:vAlign w:val="top"/>
                </w:tcPr>
                <w:p>
                  <w:pPr>
                    <w:pStyle w:val="6"/>
                    <w:spacing w:before="215" w:line="228" w:lineRule="auto"/>
                    <w:ind w:left="163"/>
                    <w:rPr>
                      <w:sz w:val="20"/>
                      <w:szCs w:val="20"/>
                    </w:rPr>
                  </w:pPr>
                  <w:r>
                    <w:rPr>
                      <w:spacing w:val="-2"/>
                      <w:sz w:val="20"/>
                      <w:szCs w:val="20"/>
                      <w14:textOutline w14:w="3795" w14:cap="sq" w14:cmpd="sng">
                        <w14:solidFill>
                          <w14:srgbClr w14:val="000000"/>
                        </w14:solidFill>
                        <w14:prstDash w14:val="solid"/>
                        <w14:bevel/>
                      </w14:textOutline>
                    </w:rPr>
                    <w:t>区域</w:t>
                  </w:r>
                </w:p>
              </w:tc>
              <w:tc>
                <w:tcPr>
                  <w:tcW w:w="2688" w:type="dxa"/>
                  <w:vAlign w:val="top"/>
                </w:tcPr>
                <w:p>
                  <w:pPr>
                    <w:pStyle w:val="6"/>
                    <w:spacing w:before="215" w:line="229" w:lineRule="auto"/>
                    <w:ind w:left="927"/>
                    <w:rPr>
                      <w:sz w:val="20"/>
                      <w:szCs w:val="20"/>
                    </w:rPr>
                  </w:pPr>
                  <w:r>
                    <w:rPr>
                      <w:spacing w:val="8"/>
                      <w:sz w:val="20"/>
                      <w:szCs w:val="20"/>
                      <w14:textOutline w14:w="3795" w14:cap="sq" w14:cmpd="sng">
                        <w14:solidFill>
                          <w14:srgbClr w14:val="000000"/>
                        </w14:solidFill>
                        <w14:prstDash w14:val="solid"/>
                        <w14:bevel/>
                      </w14:textOutline>
                    </w:rPr>
                    <w:t>施工阶段</w:t>
                  </w:r>
                </w:p>
              </w:tc>
              <w:tc>
                <w:tcPr>
                  <w:tcW w:w="1563" w:type="dxa"/>
                  <w:vAlign w:val="top"/>
                </w:tcPr>
                <w:p>
                  <w:pPr>
                    <w:pStyle w:val="6"/>
                    <w:spacing w:before="63" w:line="228" w:lineRule="auto"/>
                    <w:ind w:left="51"/>
                    <w:rPr>
                      <w:sz w:val="20"/>
                      <w:szCs w:val="20"/>
                    </w:rPr>
                  </w:pPr>
                  <w:r>
                    <w:rPr>
                      <w:spacing w:val="9"/>
                      <w:sz w:val="20"/>
                      <w:szCs w:val="20"/>
                      <w14:textOutline w14:w="3795" w14:cap="sq" w14:cmpd="sng">
                        <w14:solidFill>
                          <w14:srgbClr w14:val="000000"/>
                        </w14:solidFill>
                        <w14:prstDash w14:val="solid"/>
                        <w14:bevel/>
                      </w14:textOutline>
                    </w:rPr>
                    <w:t>监测点排放限值</w:t>
                  </w:r>
                </w:p>
                <w:p>
                  <w:pPr>
                    <w:pStyle w:val="6"/>
                    <w:spacing w:before="53" w:line="216" w:lineRule="auto"/>
                    <w:ind w:left="424"/>
                    <w:rPr>
                      <w:sz w:val="20"/>
                      <w:szCs w:val="20"/>
                    </w:rPr>
                  </w:pPr>
                  <w:r>
                    <w:rPr>
                      <w:spacing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2"/>
                      <w:sz w:val="20"/>
                      <w:szCs w:val="20"/>
                    </w:rPr>
                    <w:t>μg/m</w:t>
                  </w:r>
                  <w:r>
                    <w:rPr>
                      <w:rFonts w:ascii="Times New Roman" w:hAnsi="Times New Roman" w:eastAsia="Times New Roman" w:cs="Times New Roman"/>
                      <w:b/>
                      <w:bCs/>
                      <w:spacing w:val="2"/>
                      <w:position w:val="6"/>
                      <w:sz w:val="13"/>
                      <w:szCs w:val="13"/>
                    </w:rPr>
                    <w:t>3</w:t>
                  </w:r>
                  <w:r>
                    <w:rPr>
                      <w:spacing w:val="2"/>
                      <w:sz w:val="20"/>
                      <w:szCs w:val="20"/>
                      <w14:textOutline w14:w="3795" w14:cap="sq" w14:cmpd="sng">
                        <w14:solidFill>
                          <w14:srgbClr w14:val="000000"/>
                        </w14:solidFill>
                        <w14:prstDash w14:val="solid"/>
                        <w14:bevel/>
                      </w14:textOutline>
                    </w:rPr>
                    <w:t>）</w:t>
                  </w:r>
                </w:p>
              </w:tc>
              <w:tc>
                <w:tcPr>
                  <w:tcW w:w="1354" w:type="dxa"/>
                  <w:vAlign w:val="top"/>
                </w:tcPr>
                <w:p>
                  <w:pPr>
                    <w:pStyle w:val="6"/>
                    <w:spacing w:before="215" w:line="229" w:lineRule="auto"/>
                    <w:ind w:left="261"/>
                    <w:rPr>
                      <w:sz w:val="20"/>
                      <w:szCs w:val="20"/>
                    </w:rPr>
                  </w:pPr>
                  <w:r>
                    <w:rPr>
                      <w:spacing w:val="8"/>
                      <w:sz w:val="20"/>
                      <w:szCs w:val="20"/>
                      <w14:textOutline w14:w="3795" w14:cap="sq" w14:cmpd="sng">
                        <w14:solidFill>
                          <w14:srgbClr w14:val="000000"/>
                        </w14:solidFill>
                        <w14:prstDash w14:val="solid"/>
                        <w14:bevel/>
                      </w14:textOutline>
                    </w:rPr>
                    <w:t>监测时间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348" w:type="dxa"/>
                  <w:vMerge w:val="restart"/>
                  <w:tcBorders>
                    <w:bottom w:val="nil"/>
                  </w:tcBorders>
                  <w:vAlign w:val="top"/>
                </w:tcPr>
                <w:p>
                  <w:pPr>
                    <w:pStyle w:val="6"/>
                    <w:spacing w:before="217" w:line="228" w:lineRule="auto"/>
                    <w:ind w:left="56"/>
                    <w:rPr>
                      <w:sz w:val="20"/>
                      <w:szCs w:val="20"/>
                    </w:rPr>
                  </w:pPr>
                  <w:r>
                    <w:rPr>
                      <w:spacing w:val="7"/>
                      <w:sz w:val="20"/>
                      <w:szCs w:val="20"/>
                    </w:rPr>
                    <w:t>总悬浮颗粒物</w:t>
                  </w:r>
                </w:p>
                <w:p>
                  <w:pPr>
                    <w:pStyle w:val="6"/>
                    <w:spacing w:before="52"/>
                    <w:ind w:left="298"/>
                    <w:rPr>
                      <w:sz w:val="20"/>
                      <w:szCs w:val="20"/>
                    </w:rPr>
                  </w:pPr>
                  <w:r>
                    <w:rPr>
                      <w:spacing w:val="3"/>
                      <w:sz w:val="20"/>
                      <w:szCs w:val="20"/>
                    </w:rPr>
                    <w:t>（</w:t>
                  </w:r>
                  <w:r>
                    <w:rPr>
                      <w:rFonts w:ascii="Times New Roman" w:hAnsi="Times New Roman" w:eastAsia="Times New Roman" w:cs="Times New Roman"/>
                      <w:sz w:val="20"/>
                      <w:szCs w:val="20"/>
                    </w:rPr>
                    <w:t>TSP</w:t>
                  </w:r>
                  <w:r>
                    <w:rPr>
                      <w:spacing w:val="3"/>
                      <w:sz w:val="20"/>
                      <w:szCs w:val="20"/>
                    </w:rPr>
                    <w:t>）</w:t>
                  </w:r>
                </w:p>
              </w:tc>
              <w:tc>
                <w:tcPr>
                  <w:tcW w:w="707" w:type="dxa"/>
                  <w:vMerge w:val="restart"/>
                  <w:tcBorders>
                    <w:bottom w:val="nil"/>
                  </w:tcBorders>
                  <w:vAlign w:val="top"/>
                </w:tcPr>
                <w:p>
                  <w:pPr>
                    <w:spacing w:line="301" w:lineRule="auto"/>
                    <w:rPr>
                      <w:rFonts w:ascii="Arial"/>
                      <w:sz w:val="21"/>
                    </w:rPr>
                  </w:pPr>
                </w:p>
                <w:p>
                  <w:pPr>
                    <w:pStyle w:val="6"/>
                    <w:spacing w:before="65" w:line="227" w:lineRule="auto"/>
                    <w:ind w:left="41"/>
                    <w:rPr>
                      <w:sz w:val="20"/>
                      <w:szCs w:val="20"/>
                    </w:rPr>
                  </w:pPr>
                  <w:r>
                    <w:rPr>
                      <w:spacing w:val="7"/>
                      <w:sz w:val="20"/>
                      <w:szCs w:val="20"/>
                    </w:rPr>
                    <w:t>达州市</w:t>
                  </w:r>
                </w:p>
              </w:tc>
              <w:tc>
                <w:tcPr>
                  <w:tcW w:w="2688" w:type="dxa"/>
                  <w:vAlign w:val="top"/>
                </w:tcPr>
                <w:p>
                  <w:pPr>
                    <w:pStyle w:val="6"/>
                    <w:spacing w:before="64" w:line="244" w:lineRule="auto"/>
                    <w:ind w:left="1148" w:right="27" w:hanging="1117"/>
                    <w:rPr>
                      <w:sz w:val="20"/>
                      <w:szCs w:val="20"/>
                    </w:rPr>
                  </w:pPr>
                  <w:r>
                    <w:rPr>
                      <w:spacing w:val="8"/>
                      <w:sz w:val="20"/>
                      <w:szCs w:val="20"/>
                    </w:rPr>
                    <w:t>拆除工程</w:t>
                  </w:r>
                  <w:r>
                    <w:rPr>
                      <w:rFonts w:ascii="Times New Roman" w:hAnsi="Times New Roman" w:eastAsia="Times New Roman" w:cs="Times New Roman"/>
                      <w:spacing w:val="8"/>
                      <w:sz w:val="20"/>
                      <w:szCs w:val="20"/>
                    </w:rPr>
                    <w:t>/</w:t>
                  </w:r>
                  <w:r>
                    <w:rPr>
                      <w:spacing w:val="8"/>
                      <w:sz w:val="20"/>
                      <w:szCs w:val="20"/>
                    </w:rPr>
                    <w:t>土方开挖</w:t>
                  </w:r>
                  <w:r>
                    <w:rPr>
                      <w:rFonts w:ascii="Times New Roman" w:hAnsi="Times New Roman" w:eastAsia="Times New Roman" w:cs="Times New Roman"/>
                      <w:spacing w:val="8"/>
                      <w:sz w:val="20"/>
                      <w:szCs w:val="20"/>
                    </w:rPr>
                    <w:t>/</w:t>
                  </w:r>
                  <w:r>
                    <w:rPr>
                      <w:spacing w:val="8"/>
                      <w:sz w:val="20"/>
                      <w:szCs w:val="20"/>
                    </w:rPr>
                    <w:t>土方回填</w:t>
                  </w:r>
                  <w:r>
                    <w:rPr>
                      <w:sz w:val="20"/>
                      <w:szCs w:val="20"/>
                    </w:rPr>
                    <w:t xml:space="preserve"> 阶段</w:t>
                  </w:r>
                </w:p>
              </w:tc>
              <w:tc>
                <w:tcPr>
                  <w:tcW w:w="1563" w:type="dxa"/>
                  <w:vAlign w:val="top"/>
                </w:tcPr>
                <w:p>
                  <w:pPr>
                    <w:spacing w:before="247" w:line="195" w:lineRule="auto"/>
                    <w:ind w:left="6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1354" w:type="dxa"/>
                  <w:vMerge w:val="restart"/>
                  <w:tcBorders>
                    <w:bottom w:val="nil"/>
                  </w:tcBorders>
                  <w:vAlign w:val="top"/>
                </w:tcPr>
                <w:p>
                  <w:pPr>
                    <w:pStyle w:val="6"/>
                    <w:spacing w:before="216" w:line="253" w:lineRule="auto"/>
                    <w:ind w:left="329" w:right="44" w:hanging="243"/>
                    <w:rPr>
                      <w:sz w:val="20"/>
                      <w:szCs w:val="20"/>
                    </w:rPr>
                  </w:pPr>
                  <w:r>
                    <w:rPr>
                      <w:spacing w:val="2"/>
                      <w:sz w:val="20"/>
                      <w:szCs w:val="20"/>
                    </w:rPr>
                    <w:t>自监测起持续</w:t>
                  </w:r>
                  <w:r>
                    <w:rPr>
                      <w:spacing w:val="4"/>
                      <w:sz w:val="20"/>
                      <w:szCs w:val="20"/>
                    </w:rPr>
                    <w:t xml:space="preserve"> </w:t>
                  </w:r>
                  <w:r>
                    <w:rPr>
                      <w:rFonts w:ascii="Times New Roman" w:hAnsi="Times New Roman" w:eastAsia="Times New Roman" w:cs="Times New Roman"/>
                      <w:spacing w:val="-2"/>
                      <w:sz w:val="20"/>
                      <w:szCs w:val="20"/>
                    </w:rPr>
                    <w:t>15</w:t>
                  </w:r>
                  <w:r>
                    <w:rPr>
                      <w:rFonts w:ascii="Times New Roman" w:hAnsi="Times New Roman" w:eastAsia="Times New Roman" w:cs="Times New Roman"/>
                      <w:spacing w:val="8"/>
                      <w:sz w:val="20"/>
                      <w:szCs w:val="20"/>
                    </w:rPr>
                    <w:t xml:space="preserve">  </w:t>
                  </w:r>
                  <w:r>
                    <w:rPr>
                      <w:spacing w:val="-2"/>
                      <w:sz w:val="20"/>
                      <w:szCs w:val="20"/>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348"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2688" w:type="dxa"/>
                  <w:vAlign w:val="top"/>
                </w:tcPr>
                <w:p>
                  <w:pPr>
                    <w:pStyle w:val="6"/>
                    <w:spacing w:before="65" w:line="215" w:lineRule="auto"/>
                    <w:ind w:left="720"/>
                    <w:rPr>
                      <w:sz w:val="20"/>
                      <w:szCs w:val="20"/>
                    </w:rPr>
                  </w:pPr>
                  <w:r>
                    <w:rPr>
                      <w:spacing w:val="8"/>
                      <w:sz w:val="20"/>
                      <w:szCs w:val="20"/>
                    </w:rPr>
                    <w:t>其他工程阶段</w:t>
                  </w:r>
                </w:p>
              </w:tc>
              <w:tc>
                <w:tcPr>
                  <w:tcW w:w="1563" w:type="dxa"/>
                  <w:vAlign w:val="top"/>
                </w:tcPr>
                <w:p>
                  <w:pPr>
                    <w:spacing w:before="100" w:line="195" w:lineRule="auto"/>
                    <w:ind w:left="6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1354" w:type="dxa"/>
                  <w:vMerge w:val="continue"/>
                  <w:tcBorders>
                    <w:top w:val="nil"/>
                  </w:tcBorders>
                  <w:vAlign w:val="top"/>
                </w:tcPr>
                <w:p>
                  <w:pPr>
                    <w:rPr>
                      <w:rFonts w:ascii="Arial"/>
                      <w:sz w:val="21"/>
                    </w:rPr>
                  </w:pPr>
                </w:p>
              </w:tc>
            </w:tr>
          </w:tbl>
          <w:p>
            <w:pPr>
              <w:pStyle w:val="6"/>
              <w:spacing w:before="132" w:line="335" w:lineRule="auto"/>
              <w:ind w:left="107" w:right="36" w:firstLine="447"/>
              <w:jc w:val="both"/>
            </w:pPr>
            <w:r>
              <w:rPr>
                <w:spacing w:val="-1"/>
              </w:rPr>
              <w:t>营运期生产车间异味排放执行《恶臭污染物排放标准》（</w:t>
            </w:r>
            <w:r>
              <w:rPr>
                <w:rFonts w:ascii="Times New Roman" w:hAnsi="Times New Roman" w:eastAsia="Times New Roman" w:cs="Times New Roman"/>
                <w:spacing w:val="-1"/>
              </w:rPr>
              <w:t>G</w:t>
            </w:r>
            <w:r>
              <w:rPr>
                <w:rFonts w:ascii="Times New Roman" w:hAnsi="Times New Roman" w:eastAsia="Times New Roman" w:cs="Times New Roman"/>
                <w:spacing w:val="-2"/>
              </w:rPr>
              <w:t>B14554-93</w:t>
            </w:r>
            <w:r>
              <w:rPr>
                <w:spacing w:val="-2"/>
              </w:rPr>
              <w:t xml:space="preserve">）中臭  </w:t>
            </w:r>
            <w:r>
              <w:rPr>
                <w:spacing w:val="-1"/>
              </w:rPr>
              <w:t>气浓度的相关标准限值；自建的污水处理站恶臭排放执行《恶臭污染物排放标准》</w:t>
            </w:r>
          </w:p>
          <w:p>
            <w:pPr>
              <w:pStyle w:val="6"/>
              <w:spacing w:before="1" w:line="220" w:lineRule="auto"/>
              <w:ind w:left="113"/>
            </w:pPr>
            <w:r>
              <w:rPr>
                <w:spacing w:val="-1"/>
              </w:rPr>
              <w:t>（</w:t>
            </w:r>
            <w:r>
              <w:rPr>
                <w:rFonts w:ascii="Times New Roman" w:hAnsi="Times New Roman" w:eastAsia="Times New Roman" w:cs="Times New Roman"/>
                <w:spacing w:val="-1"/>
              </w:rPr>
              <w:t>GB14554-93</w:t>
            </w:r>
            <w:r>
              <w:rPr>
                <w:spacing w:val="-1"/>
              </w:rPr>
              <w:t>）中</w:t>
            </w:r>
            <w:r>
              <w:rPr>
                <w:rFonts w:ascii="Times New Roman" w:hAnsi="Times New Roman" w:eastAsia="Times New Roman" w:cs="Times New Roman"/>
                <w:spacing w:val="-1"/>
              </w:rPr>
              <w:t>NH</w:t>
            </w:r>
            <w:r>
              <w:rPr>
                <w:rFonts w:ascii="Times New Roman" w:hAnsi="Times New Roman" w:eastAsia="Times New Roman" w:cs="Times New Roman"/>
                <w:spacing w:val="-1"/>
                <w:position w:val="-1"/>
                <w:sz w:val="14"/>
                <w:szCs w:val="14"/>
              </w:rPr>
              <w:t>3</w:t>
            </w:r>
            <w:r>
              <w:rPr>
                <w:rFonts w:ascii="Times New Roman" w:hAnsi="Times New Roman" w:eastAsia="Times New Roman" w:cs="Times New Roman"/>
                <w:spacing w:val="-10"/>
                <w:position w:val="-1"/>
                <w:sz w:val="14"/>
                <w:szCs w:val="14"/>
              </w:rPr>
              <w:t xml:space="preserve"> </w:t>
            </w:r>
            <w:r>
              <w:rPr>
                <w:spacing w:val="-1"/>
              </w:rPr>
              <w:t>、</w:t>
            </w:r>
            <w:r>
              <w:rPr>
                <w:rFonts w:ascii="Times New Roman" w:hAnsi="Times New Roman" w:eastAsia="Times New Roman" w:cs="Times New Roman"/>
                <w:spacing w:val="-1"/>
              </w:rPr>
              <w:t>H</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rPr>
              <w:t>S</w:t>
            </w:r>
            <w:r>
              <w:rPr>
                <w:spacing w:val="-1"/>
              </w:rPr>
              <w:t>及恶臭气体等相关排</w:t>
            </w:r>
            <w:r>
              <w:rPr>
                <w:spacing w:val="-2"/>
              </w:rPr>
              <w:t>放执行。</w:t>
            </w:r>
          </w:p>
          <w:p>
            <w:pPr>
              <w:spacing w:before="138" w:line="222" w:lineRule="auto"/>
              <w:ind w:left="2896"/>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3-5    </w:t>
            </w:r>
            <w:r>
              <w:rPr>
                <w:rFonts w:ascii="黑体" w:hAnsi="黑体" w:eastAsia="黑体" w:cs="黑体"/>
                <w:spacing w:val="-1"/>
                <w:sz w:val="22"/>
                <w:szCs w:val="22"/>
              </w:rPr>
              <w:t>恶臭污染物排放标准</w:t>
            </w:r>
          </w:p>
          <w:p>
            <w:pPr>
              <w:spacing w:line="43" w:lineRule="auto"/>
              <w:rPr>
                <w:rFonts w:ascii="Arial"/>
                <w:sz w:val="2"/>
              </w:rPr>
            </w:pPr>
          </w:p>
          <w:tbl>
            <w:tblPr>
              <w:tblStyle w:val="5"/>
              <w:tblW w:w="7222"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819"/>
              <w:gridCol w:w="2287"/>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19" w:type="dxa"/>
                  <w:vMerge w:val="restart"/>
                  <w:tcBorders>
                    <w:bottom w:val="nil"/>
                  </w:tcBorders>
                  <w:vAlign w:val="top"/>
                </w:tcPr>
                <w:p>
                  <w:pPr>
                    <w:pStyle w:val="6"/>
                    <w:spacing w:before="219" w:line="228" w:lineRule="auto"/>
                    <w:ind w:left="402"/>
                    <w:outlineLvl w:val="2"/>
                    <w:rPr>
                      <w:sz w:val="20"/>
                      <w:szCs w:val="20"/>
                    </w:rPr>
                  </w:pPr>
                  <w:r>
                    <w:rPr>
                      <w:spacing w:val="6"/>
                      <w:sz w:val="20"/>
                      <w:szCs w:val="20"/>
                    </w:rPr>
                    <w:t>污染物</w:t>
                  </w:r>
                </w:p>
              </w:tc>
              <w:tc>
                <w:tcPr>
                  <w:tcW w:w="1819" w:type="dxa"/>
                  <w:vMerge w:val="restart"/>
                  <w:tcBorders>
                    <w:bottom w:val="nil"/>
                  </w:tcBorders>
                  <w:vAlign w:val="top"/>
                </w:tcPr>
                <w:p>
                  <w:pPr>
                    <w:pStyle w:val="6"/>
                    <w:spacing w:before="70" w:line="228" w:lineRule="auto"/>
                    <w:ind w:left="181"/>
                    <w:outlineLvl w:val="2"/>
                    <w:rPr>
                      <w:sz w:val="20"/>
                      <w:szCs w:val="20"/>
                    </w:rPr>
                  </w:pPr>
                  <w:r>
                    <w:rPr>
                      <w:spacing w:val="8"/>
                      <w:sz w:val="20"/>
                      <w:szCs w:val="20"/>
                    </w:rPr>
                    <w:t>最高允许排放浓</w:t>
                  </w:r>
                </w:p>
                <w:p>
                  <w:pPr>
                    <w:pStyle w:val="6"/>
                    <w:spacing w:before="53" w:line="219" w:lineRule="auto"/>
                    <w:ind w:left="320"/>
                    <w:rPr>
                      <w:sz w:val="20"/>
                      <w:szCs w:val="20"/>
                    </w:rPr>
                  </w:pPr>
                  <w:r>
                    <w:rPr>
                      <w:spacing w:val="6"/>
                      <w:sz w:val="20"/>
                      <w:szCs w:val="20"/>
                    </w:rPr>
                    <w:t>度（</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c>
                <w:tcPr>
                  <w:tcW w:w="2287" w:type="dxa"/>
                  <w:vAlign w:val="top"/>
                </w:tcPr>
                <w:p>
                  <w:pPr>
                    <w:pStyle w:val="6"/>
                    <w:spacing w:before="66" w:line="215" w:lineRule="auto"/>
                    <w:ind w:left="136"/>
                    <w:outlineLvl w:val="2"/>
                    <w:rPr>
                      <w:sz w:val="20"/>
                      <w:szCs w:val="20"/>
                    </w:rPr>
                  </w:pPr>
                  <w:r>
                    <w:rPr>
                      <w:spacing w:val="7"/>
                      <w:sz w:val="20"/>
                      <w:szCs w:val="20"/>
                    </w:rPr>
                    <w:t>厂界标准值（</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spacing w:val="7"/>
                      <w:sz w:val="20"/>
                      <w:szCs w:val="20"/>
                    </w:rPr>
                    <w:t>）</w:t>
                  </w:r>
                </w:p>
              </w:tc>
              <w:tc>
                <w:tcPr>
                  <w:tcW w:w="1697" w:type="dxa"/>
                  <w:vMerge w:val="restart"/>
                  <w:tcBorders>
                    <w:bottom w:val="nil"/>
                  </w:tcBorders>
                  <w:vAlign w:val="top"/>
                </w:tcPr>
                <w:p>
                  <w:pPr>
                    <w:pStyle w:val="6"/>
                    <w:spacing w:before="219" w:line="228" w:lineRule="auto"/>
                    <w:ind w:left="434"/>
                    <w:outlineLvl w:val="2"/>
                    <w:rPr>
                      <w:sz w:val="20"/>
                      <w:szCs w:val="20"/>
                    </w:rPr>
                  </w:pPr>
                  <w:r>
                    <w:rPr>
                      <w:spacing w:val="7"/>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19" w:type="dxa"/>
                  <w:vMerge w:val="continue"/>
                  <w:tcBorders>
                    <w:top w:val="nil"/>
                  </w:tcBorders>
                  <w:vAlign w:val="top"/>
                </w:tcPr>
                <w:p>
                  <w:pPr>
                    <w:rPr>
                      <w:rFonts w:ascii="Arial"/>
                      <w:sz w:val="21"/>
                    </w:rPr>
                  </w:pPr>
                </w:p>
              </w:tc>
              <w:tc>
                <w:tcPr>
                  <w:tcW w:w="1819" w:type="dxa"/>
                  <w:vMerge w:val="continue"/>
                  <w:tcBorders>
                    <w:top w:val="nil"/>
                  </w:tcBorders>
                  <w:vAlign w:val="top"/>
                </w:tcPr>
                <w:p>
                  <w:pPr>
                    <w:rPr>
                      <w:rFonts w:ascii="Arial"/>
                      <w:sz w:val="21"/>
                    </w:rPr>
                  </w:pPr>
                </w:p>
              </w:tc>
              <w:tc>
                <w:tcPr>
                  <w:tcW w:w="2287" w:type="dxa"/>
                  <w:vAlign w:val="top"/>
                </w:tcPr>
                <w:p>
                  <w:pPr>
                    <w:pStyle w:val="6"/>
                    <w:spacing w:before="61" w:line="215" w:lineRule="auto"/>
                    <w:ind w:left="312"/>
                    <w:outlineLvl w:val="2"/>
                    <w:rPr>
                      <w:sz w:val="20"/>
                      <w:szCs w:val="20"/>
                    </w:rPr>
                  </w:pPr>
                  <w:r>
                    <w:rPr>
                      <w:spacing w:val="7"/>
                      <w:sz w:val="20"/>
                      <w:szCs w:val="20"/>
                    </w:rPr>
                    <w:t>二级（新改扩建）</w:t>
                  </w:r>
                </w:p>
              </w:tc>
              <w:tc>
                <w:tcPr>
                  <w:tcW w:w="16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19" w:type="dxa"/>
                  <w:vAlign w:val="top"/>
                </w:tcPr>
                <w:p>
                  <w:pPr>
                    <w:spacing w:before="98" w:line="202" w:lineRule="auto"/>
                    <w:ind w:left="542"/>
                    <w:outlineLvl w:val="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3"/>
                      <w:sz w:val="20"/>
                      <w:szCs w:val="20"/>
                    </w:rPr>
                    <w:t>S</w:t>
                  </w:r>
                </w:p>
              </w:tc>
              <w:tc>
                <w:tcPr>
                  <w:tcW w:w="1819" w:type="dxa"/>
                  <w:vAlign w:val="top"/>
                </w:tcPr>
                <w:p>
                  <w:pPr>
                    <w:spacing w:before="97" w:line="195" w:lineRule="auto"/>
                    <w:ind w:left="877"/>
                    <w:outlineLvl w:val="2"/>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w:t>
                  </w:r>
                </w:p>
              </w:tc>
              <w:tc>
                <w:tcPr>
                  <w:tcW w:w="2287" w:type="dxa"/>
                  <w:vAlign w:val="top"/>
                </w:tcPr>
                <w:p>
                  <w:pPr>
                    <w:spacing w:before="97" w:line="195" w:lineRule="auto"/>
                    <w:ind w:left="963"/>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c>
                <w:tcPr>
                  <w:tcW w:w="1697" w:type="dxa"/>
                  <w:vMerge w:val="restart"/>
                  <w:tcBorders>
                    <w:bottom w:val="nil"/>
                  </w:tcBorders>
                  <w:vAlign w:val="top"/>
                </w:tcPr>
                <w:p>
                  <w:pPr>
                    <w:pStyle w:val="6"/>
                    <w:spacing w:before="222" w:line="228" w:lineRule="auto"/>
                    <w:ind w:left="120"/>
                    <w:rPr>
                      <w:sz w:val="20"/>
                      <w:szCs w:val="20"/>
                    </w:rPr>
                  </w:pPr>
                  <w:r>
                    <w:rPr>
                      <w:spacing w:val="8"/>
                      <w:sz w:val="20"/>
                      <w:szCs w:val="20"/>
                    </w:rPr>
                    <w:t>恶臭污染物排放</w:t>
                  </w:r>
                </w:p>
                <w:p>
                  <w:pPr>
                    <w:pStyle w:val="6"/>
                    <w:spacing w:before="53" w:line="228" w:lineRule="auto"/>
                    <w:ind w:left="209"/>
                    <w:outlineLvl w:val="2"/>
                    <w:rPr>
                      <w:rFonts w:ascii="Times New Roman" w:hAnsi="Times New Roman" w:eastAsia="Times New Roman" w:cs="Times New Roman"/>
                      <w:sz w:val="20"/>
                      <w:szCs w:val="20"/>
                    </w:rPr>
                  </w:pPr>
                  <w:r>
                    <w:rPr>
                      <w:spacing w:val="5"/>
                      <w:sz w:val="20"/>
                      <w:szCs w:val="20"/>
                    </w:rPr>
                    <w:t>标准</w:t>
                  </w:r>
                  <w:r>
                    <w:rPr>
                      <w:spacing w:val="-33"/>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14554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19" w:type="dxa"/>
                  <w:vAlign w:val="top"/>
                </w:tcPr>
                <w:p>
                  <w:pPr>
                    <w:spacing w:before="101" w:line="199" w:lineRule="auto"/>
                    <w:ind w:left="519"/>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NH</w:t>
                  </w:r>
                  <w:r>
                    <w:rPr>
                      <w:rFonts w:ascii="Times New Roman" w:hAnsi="Times New Roman" w:eastAsia="Times New Roman" w:cs="Times New Roman"/>
                      <w:spacing w:val="6"/>
                      <w:position w:val="-1"/>
                      <w:sz w:val="13"/>
                      <w:szCs w:val="13"/>
                    </w:rPr>
                    <w:t>3</w:t>
                  </w:r>
                </w:p>
              </w:tc>
              <w:tc>
                <w:tcPr>
                  <w:tcW w:w="1819" w:type="dxa"/>
                  <w:vAlign w:val="top"/>
                </w:tcPr>
                <w:p>
                  <w:pPr>
                    <w:spacing w:before="94" w:line="199" w:lineRule="auto"/>
                    <w:ind w:left="8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287" w:type="dxa"/>
                  <w:vAlign w:val="top"/>
                </w:tcPr>
                <w:p>
                  <w:pPr>
                    <w:spacing w:before="98" w:line="195" w:lineRule="auto"/>
                    <w:ind w:left="10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169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19" w:type="dxa"/>
                  <w:vAlign w:val="top"/>
                </w:tcPr>
                <w:p>
                  <w:pPr>
                    <w:pStyle w:val="6"/>
                    <w:spacing w:before="62" w:line="217" w:lineRule="auto"/>
                    <w:ind w:left="295"/>
                    <w:rPr>
                      <w:sz w:val="20"/>
                      <w:szCs w:val="20"/>
                    </w:rPr>
                  </w:pPr>
                  <w:r>
                    <w:rPr>
                      <w:spacing w:val="7"/>
                      <w:sz w:val="20"/>
                      <w:szCs w:val="20"/>
                    </w:rPr>
                    <w:t>臭气浓度</w:t>
                  </w:r>
                </w:p>
              </w:tc>
              <w:tc>
                <w:tcPr>
                  <w:tcW w:w="1819" w:type="dxa"/>
                  <w:vAlign w:val="top"/>
                </w:tcPr>
                <w:p>
                  <w:pPr>
                    <w:spacing w:before="99" w:line="195" w:lineRule="auto"/>
                    <w:ind w:left="877"/>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w:t>
                  </w:r>
                </w:p>
              </w:tc>
              <w:tc>
                <w:tcPr>
                  <w:tcW w:w="2287" w:type="dxa"/>
                  <w:vAlign w:val="top"/>
                </w:tcPr>
                <w:p>
                  <w:pPr>
                    <w:spacing w:before="99" w:line="195" w:lineRule="auto"/>
                    <w:ind w:left="10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97" w:type="dxa"/>
                  <w:vMerge w:val="continue"/>
                  <w:tcBorders>
                    <w:top w:val="nil"/>
                  </w:tcBorders>
                  <w:vAlign w:val="top"/>
                </w:tcPr>
                <w:p>
                  <w:pPr>
                    <w:rPr>
                      <w:rFonts w:ascii="Arial"/>
                      <w:sz w:val="21"/>
                    </w:rPr>
                  </w:pPr>
                </w:p>
              </w:tc>
            </w:tr>
          </w:tbl>
          <w:p>
            <w:pPr>
              <w:pStyle w:val="6"/>
              <w:spacing w:before="130" w:line="220" w:lineRule="auto"/>
              <w:ind w:left="551"/>
            </w:pPr>
            <w:r>
              <w:t>备用锅炉的烟气排放执行《锅炉大气污染物排放标准》（</w:t>
            </w:r>
            <w:r>
              <w:rPr>
                <w:rFonts w:ascii="Times New Roman" w:hAnsi="Times New Roman" w:eastAsia="Times New Roman" w:cs="Times New Roman"/>
              </w:rPr>
              <w:t>GB</w:t>
            </w:r>
            <w:r>
              <w:rPr>
                <w:rFonts w:ascii="Times New Roman" w:hAnsi="Times New Roman" w:eastAsia="Times New Roman" w:cs="Times New Roman"/>
                <w:spacing w:val="25"/>
                <w:w w:val="101"/>
              </w:rPr>
              <w:t xml:space="preserve"> </w:t>
            </w:r>
            <w:r>
              <w:rPr>
                <w:rFonts w:ascii="Times New Roman" w:hAnsi="Times New Roman" w:eastAsia="Times New Roman" w:cs="Times New Roman"/>
              </w:rPr>
              <w:t>13</w:t>
            </w:r>
            <w:r>
              <w:rPr>
                <w:rFonts w:ascii="Times New Roman" w:hAnsi="Times New Roman" w:eastAsia="Times New Roman" w:cs="Times New Roman"/>
                <w:spacing w:val="-1"/>
              </w:rPr>
              <w:t>271-2014</w:t>
            </w:r>
            <w:r>
              <w:rPr>
                <w:spacing w:val="-1"/>
              </w:rPr>
              <w:t>）中</w:t>
            </w:r>
          </w:p>
          <w:p>
            <w:pPr>
              <w:pStyle w:val="6"/>
              <w:spacing w:before="139" w:line="220" w:lineRule="auto"/>
              <w:ind w:left="106"/>
            </w:pPr>
            <w:r>
              <w:rPr>
                <w:spacing w:val="-1"/>
              </w:rPr>
              <w:t>表</w:t>
            </w:r>
            <w:r>
              <w:rPr>
                <w:rFonts w:ascii="Times New Roman" w:hAnsi="Times New Roman" w:eastAsia="Times New Roman" w:cs="Times New Roman"/>
                <w:spacing w:val="-1"/>
              </w:rPr>
              <w:t>3</w:t>
            </w:r>
            <w:r>
              <w:rPr>
                <w:spacing w:val="-1"/>
              </w:rPr>
              <w:t>大气污染物特别排放限值的要求。</w:t>
            </w:r>
          </w:p>
        </w:tc>
      </w:tr>
    </w:tbl>
    <w:p>
      <w:pPr>
        <w:pStyle w:val="2"/>
      </w:pPr>
    </w:p>
    <w:p>
      <w:pPr>
        <w:sectPr>
          <w:footerReference r:id="rId61" w:type="default"/>
          <w:pgSz w:w="11907" w:h="16840"/>
          <w:pgMar w:top="1431" w:right="1513" w:bottom="1258" w:left="1512" w:header="0" w:footer="1080" w:gutter="0"/>
          <w:cols w:space="720" w:num="1"/>
        </w:sectPr>
      </w:pPr>
    </w:p>
    <w:p>
      <w:pPr>
        <w:spacing w:before="28"/>
      </w:pPr>
    </w:p>
    <w:tbl>
      <w:tblPr>
        <w:tblStyle w:val="5"/>
        <w:tblW w:w="8866" w:type="dxa"/>
        <w:tblInd w:w="7" w:type="dxa"/>
        <w:tblBorders>
          <w:top w:val="single" w:color="000000" w:sz="2"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6"/>
      </w:tblGrid>
      <w:tr>
        <w:tblPrEx>
          <w:tblBorders>
            <w:top w:val="single" w:color="000000" w:sz="2"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097" w:hRule="atLeast"/>
        </w:trPr>
        <w:tc>
          <w:tcPr>
            <w:tcW w:w="8866" w:type="dxa"/>
            <w:vAlign w:val="top"/>
          </w:tcPr>
          <w:p>
            <w:pPr>
              <w:spacing w:before="136" w:line="222" w:lineRule="auto"/>
              <w:ind w:left="3205"/>
              <w:rPr>
                <w:rFonts w:ascii="黑体" w:hAnsi="黑体" w:eastAsia="黑体" w:cs="黑体"/>
                <w:sz w:val="22"/>
                <w:szCs w:val="22"/>
              </w:rPr>
            </w:pPr>
            <w:r>
              <w:pict>
                <v:rect id="_x0000_s1146" o:spid="_x0000_s1146" o:spt="1" style="position:absolute;left:0pt;margin-left:39.9pt;margin-top:0pt;height:654.95pt;width:0.5pt;mso-position-horizontal-relative:page;mso-position-vertical-relative:page;z-index:251823104;mso-width-relative:page;mso-height-relative:page;" fillcolor="#000000" filled="t" stroked="f" coordsize="21600,21600">
                  <v:path/>
                  <v:fill on="t" focussize="0,0"/>
                  <v:stroke on="f"/>
                  <v:imagedata o:title=""/>
                  <o:lock v:ext="edit"/>
                </v:rect>
              </w:pict>
            </w: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3-6      </w:t>
            </w:r>
            <w:r>
              <w:rPr>
                <w:rFonts w:ascii="黑体" w:hAnsi="黑体" w:eastAsia="黑体" w:cs="黑体"/>
                <w:spacing w:val="-1"/>
                <w:sz w:val="22"/>
                <w:szCs w:val="22"/>
              </w:rPr>
              <w:t>锅炉大气污染物特别排放限值</w:t>
            </w:r>
          </w:p>
          <w:p>
            <w:pPr>
              <w:spacing w:line="45" w:lineRule="auto"/>
              <w:rPr>
                <w:rFonts w:ascii="Arial"/>
                <w:sz w:val="2"/>
              </w:rPr>
            </w:pPr>
          </w:p>
          <w:tbl>
            <w:tblPr>
              <w:tblStyle w:val="5"/>
              <w:tblW w:w="7894" w:type="dxa"/>
              <w:tblInd w:w="8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4"/>
              <w:gridCol w:w="1131"/>
              <w:gridCol w:w="1104"/>
              <w:gridCol w:w="1070"/>
              <w:gridCol w:w="1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684" w:type="dxa"/>
                  <w:vMerge w:val="restart"/>
                  <w:tcBorders>
                    <w:bottom w:val="nil"/>
                  </w:tcBorders>
                  <w:vAlign w:val="top"/>
                </w:tcPr>
                <w:p>
                  <w:pPr>
                    <w:pStyle w:val="6"/>
                    <w:spacing w:before="221" w:line="228" w:lineRule="auto"/>
                    <w:ind w:left="822"/>
                    <w:rPr>
                      <w:sz w:val="20"/>
                      <w:szCs w:val="20"/>
                    </w:rPr>
                  </w:pPr>
                  <w:r>
                    <w:rPr>
                      <w:spacing w:val="8"/>
                      <w:sz w:val="20"/>
                      <w:szCs w:val="20"/>
                      <w14:textOutline w14:w="3795" w14:cap="sq" w14:cmpd="sng">
                        <w14:solidFill>
                          <w14:srgbClr w14:val="000000"/>
                        </w14:solidFill>
                        <w14:prstDash w14:val="solid"/>
                        <w14:bevel/>
                      </w14:textOutline>
                    </w:rPr>
                    <w:t>污染物项目</w:t>
                  </w:r>
                </w:p>
              </w:tc>
              <w:tc>
                <w:tcPr>
                  <w:tcW w:w="3305" w:type="dxa"/>
                  <w:gridSpan w:val="3"/>
                  <w:vAlign w:val="top"/>
                </w:tcPr>
                <w:p>
                  <w:pPr>
                    <w:pStyle w:val="6"/>
                    <w:spacing w:before="65" w:line="216" w:lineRule="auto"/>
                    <w:ind w:left="1067"/>
                    <w:rPr>
                      <w:rFonts w:ascii="Times New Roman" w:hAnsi="Times New Roman" w:eastAsia="Times New Roman" w:cs="Times New Roman"/>
                      <w:sz w:val="13"/>
                      <w:szCs w:val="13"/>
                    </w:rPr>
                  </w:pPr>
                  <w:r>
                    <w:rPr>
                      <w:spacing w:val="6"/>
                      <w:sz w:val="20"/>
                      <w:szCs w:val="20"/>
                      <w14:textOutline w14:w="3795" w14:cap="sq" w14:cmpd="sng">
                        <w14:solidFill>
                          <w14:srgbClr w14:val="000000"/>
                        </w14:solidFill>
                        <w14:prstDash w14:val="solid"/>
                        <w14:bevel/>
                      </w14:textOutline>
                    </w:rPr>
                    <w:t>限值，</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p>
              </w:tc>
              <w:tc>
                <w:tcPr>
                  <w:tcW w:w="1905" w:type="dxa"/>
                  <w:vMerge w:val="restart"/>
                  <w:tcBorders>
                    <w:bottom w:val="nil"/>
                  </w:tcBorders>
                  <w:vAlign w:val="top"/>
                </w:tcPr>
                <w:p>
                  <w:pPr>
                    <w:pStyle w:val="6"/>
                    <w:spacing w:before="69" w:line="249" w:lineRule="auto"/>
                    <w:ind w:left="747" w:right="214" w:hanging="526"/>
                    <w:rPr>
                      <w:sz w:val="20"/>
                      <w:szCs w:val="20"/>
                    </w:rPr>
                  </w:pPr>
                  <w:r>
                    <w:rPr>
                      <w:spacing w:val="9"/>
                      <w:sz w:val="20"/>
                      <w:szCs w:val="20"/>
                      <w14:textOutline w14:w="3795" w14:cap="sq" w14:cmpd="sng">
                        <w14:solidFill>
                          <w14:srgbClr w14:val="000000"/>
                        </w14:solidFill>
                        <w14:prstDash w14:val="solid"/>
                        <w14:bevel/>
                      </w14:textOutline>
                    </w:rPr>
                    <w:t>污染物排放监控</w:t>
                  </w:r>
                  <w:r>
                    <w:rPr>
                      <w:sz w:val="20"/>
                      <w:szCs w:val="20"/>
                    </w:rPr>
                    <w:t xml:space="preserve"> </w:t>
                  </w:r>
                  <w:r>
                    <w:rPr>
                      <w:spacing w:val="6"/>
                      <w:sz w:val="20"/>
                      <w:szCs w:val="20"/>
                      <w14:textOutline w14:w="3795" w14:cap="sq" w14:cmpd="sng">
                        <w14:solidFill>
                          <w14:srgbClr w14:val="000000"/>
                        </w14:solidFill>
                        <w14:prstDash w14:val="solid"/>
                        <w14:bevel/>
                      </w14:textOutline>
                    </w:rPr>
                    <w:t>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684" w:type="dxa"/>
                  <w:vMerge w:val="continue"/>
                  <w:tcBorders>
                    <w:top w:val="nil"/>
                  </w:tcBorders>
                  <w:vAlign w:val="top"/>
                </w:tcPr>
                <w:p>
                  <w:pPr>
                    <w:rPr>
                      <w:rFonts w:ascii="Arial"/>
                      <w:sz w:val="21"/>
                    </w:rPr>
                  </w:pPr>
                </w:p>
              </w:tc>
              <w:tc>
                <w:tcPr>
                  <w:tcW w:w="1131" w:type="dxa"/>
                  <w:vAlign w:val="top"/>
                </w:tcPr>
                <w:p>
                  <w:pPr>
                    <w:pStyle w:val="6"/>
                    <w:spacing w:before="59" w:line="217" w:lineRule="auto"/>
                    <w:ind w:left="148"/>
                    <w:rPr>
                      <w:sz w:val="20"/>
                      <w:szCs w:val="20"/>
                    </w:rPr>
                  </w:pPr>
                  <w:r>
                    <w:rPr>
                      <w:spacing w:val="8"/>
                      <w:sz w:val="20"/>
                      <w:szCs w:val="20"/>
                      <w14:textOutline w14:w="3795" w14:cap="sq" w14:cmpd="sng">
                        <w14:solidFill>
                          <w14:srgbClr w14:val="000000"/>
                        </w14:solidFill>
                        <w14:prstDash w14:val="solid"/>
                        <w14:bevel/>
                      </w14:textOutline>
                    </w:rPr>
                    <w:t>燃煤锅炉</w:t>
                  </w:r>
                </w:p>
              </w:tc>
              <w:tc>
                <w:tcPr>
                  <w:tcW w:w="1104" w:type="dxa"/>
                  <w:vAlign w:val="top"/>
                </w:tcPr>
                <w:p>
                  <w:pPr>
                    <w:pStyle w:val="6"/>
                    <w:spacing w:before="59" w:line="217" w:lineRule="auto"/>
                    <w:ind w:left="138"/>
                    <w:rPr>
                      <w:sz w:val="20"/>
                      <w:szCs w:val="20"/>
                    </w:rPr>
                  </w:pPr>
                  <w:r>
                    <w:rPr>
                      <w:spacing w:val="8"/>
                      <w:sz w:val="20"/>
                      <w:szCs w:val="20"/>
                      <w14:textOutline w14:w="3795" w14:cap="sq" w14:cmpd="sng">
                        <w14:solidFill>
                          <w14:srgbClr w14:val="000000"/>
                        </w14:solidFill>
                        <w14:prstDash w14:val="solid"/>
                        <w14:bevel/>
                      </w14:textOutline>
                    </w:rPr>
                    <w:t>燃油锅炉</w:t>
                  </w:r>
                </w:p>
              </w:tc>
              <w:tc>
                <w:tcPr>
                  <w:tcW w:w="1070" w:type="dxa"/>
                  <w:vAlign w:val="top"/>
                </w:tcPr>
                <w:p>
                  <w:pPr>
                    <w:pStyle w:val="6"/>
                    <w:spacing w:before="59" w:line="217" w:lineRule="auto"/>
                    <w:ind w:left="121"/>
                    <w:rPr>
                      <w:sz w:val="20"/>
                      <w:szCs w:val="20"/>
                    </w:rPr>
                  </w:pPr>
                  <w:r>
                    <w:rPr>
                      <w:spacing w:val="8"/>
                      <w:sz w:val="20"/>
                      <w:szCs w:val="20"/>
                      <w14:textOutline w14:w="3795" w14:cap="sq" w14:cmpd="sng">
                        <w14:solidFill>
                          <w14:srgbClr w14:val="000000"/>
                        </w14:solidFill>
                        <w14:prstDash w14:val="solid"/>
                        <w14:bevel/>
                      </w14:textOutline>
                    </w:rPr>
                    <w:t>燃气锅炉</w:t>
                  </w:r>
                </w:p>
              </w:tc>
              <w:tc>
                <w:tcPr>
                  <w:tcW w:w="190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684" w:type="dxa"/>
                  <w:vAlign w:val="top"/>
                </w:tcPr>
                <w:p>
                  <w:pPr>
                    <w:pStyle w:val="6"/>
                    <w:spacing w:before="62" w:line="214" w:lineRule="auto"/>
                    <w:ind w:left="1031"/>
                    <w:rPr>
                      <w:sz w:val="20"/>
                      <w:szCs w:val="20"/>
                    </w:rPr>
                  </w:pPr>
                  <w:r>
                    <w:rPr>
                      <w:spacing w:val="7"/>
                      <w:sz w:val="20"/>
                      <w:szCs w:val="20"/>
                    </w:rPr>
                    <w:t>颗粒物</w:t>
                  </w:r>
                </w:p>
              </w:tc>
              <w:tc>
                <w:tcPr>
                  <w:tcW w:w="1131" w:type="dxa"/>
                  <w:vAlign w:val="top"/>
                </w:tcPr>
                <w:p>
                  <w:pPr>
                    <w:spacing w:before="98" w:line="195" w:lineRule="auto"/>
                    <w:ind w:left="46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104" w:type="dxa"/>
                  <w:vAlign w:val="top"/>
                </w:tcPr>
                <w:p>
                  <w:pPr>
                    <w:spacing w:before="98"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70" w:type="dxa"/>
                  <w:vAlign w:val="top"/>
                </w:tcPr>
                <w:p>
                  <w:pPr>
                    <w:spacing w:before="98" w:line="195"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905" w:type="dxa"/>
                  <w:vMerge w:val="restart"/>
                  <w:tcBorders>
                    <w:bottom w:val="nil"/>
                  </w:tcBorders>
                  <w:vAlign w:val="top"/>
                </w:tcPr>
                <w:p>
                  <w:pPr>
                    <w:spacing w:line="457" w:lineRule="auto"/>
                    <w:rPr>
                      <w:rFonts w:ascii="Arial"/>
                      <w:sz w:val="21"/>
                    </w:rPr>
                  </w:pPr>
                </w:p>
                <w:p>
                  <w:pPr>
                    <w:pStyle w:val="6"/>
                    <w:spacing w:before="65" w:line="229" w:lineRule="auto"/>
                    <w:ind w:left="434"/>
                    <w:rPr>
                      <w:sz w:val="20"/>
                      <w:szCs w:val="20"/>
                    </w:rPr>
                  </w:pPr>
                  <w:r>
                    <w:rPr>
                      <w:spacing w:val="7"/>
                      <w:sz w:val="20"/>
                      <w:szCs w:val="20"/>
                    </w:rPr>
                    <w:t>烟囱或烟道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684" w:type="dxa"/>
                  <w:vAlign w:val="top"/>
                </w:tcPr>
                <w:p>
                  <w:pPr>
                    <w:pStyle w:val="6"/>
                    <w:spacing w:before="63" w:line="213" w:lineRule="auto"/>
                    <w:ind w:left="932"/>
                    <w:rPr>
                      <w:sz w:val="20"/>
                      <w:szCs w:val="20"/>
                    </w:rPr>
                  </w:pPr>
                  <w:r>
                    <w:rPr>
                      <w:spacing w:val="6"/>
                      <w:sz w:val="20"/>
                      <w:szCs w:val="20"/>
                    </w:rPr>
                    <w:t>二氧化硫</w:t>
                  </w:r>
                </w:p>
              </w:tc>
              <w:tc>
                <w:tcPr>
                  <w:tcW w:w="1131" w:type="dxa"/>
                  <w:vAlign w:val="top"/>
                </w:tcPr>
                <w:p>
                  <w:pPr>
                    <w:spacing w:before="98"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1104" w:type="dxa"/>
                  <w:vAlign w:val="top"/>
                </w:tcPr>
                <w:p>
                  <w:pPr>
                    <w:spacing w:before="98"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100</w:t>
                  </w:r>
                </w:p>
              </w:tc>
              <w:tc>
                <w:tcPr>
                  <w:tcW w:w="1070" w:type="dxa"/>
                  <w:vAlign w:val="top"/>
                </w:tcPr>
                <w:p>
                  <w:pPr>
                    <w:spacing w:before="98" w:line="195"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684" w:type="dxa"/>
                  <w:vAlign w:val="top"/>
                </w:tcPr>
                <w:p>
                  <w:pPr>
                    <w:pStyle w:val="6"/>
                    <w:spacing w:before="63" w:line="213" w:lineRule="auto"/>
                    <w:ind w:left="927"/>
                    <w:rPr>
                      <w:sz w:val="20"/>
                      <w:szCs w:val="20"/>
                    </w:rPr>
                  </w:pPr>
                  <w:r>
                    <w:rPr>
                      <w:spacing w:val="7"/>
                      <w:sz w:val="20"/>
                      <w:szCs w:val="20"/>
                    </w:rPr>
                    <w:t>氮氧化物</w:t>
                  </w:r>
                </w:p>
              </w:tc>
              <w:tc>
                <w:tcPr>
                  <w:tcW w:w="1131" w:type="dxa"/>
                  <w:vAlign w:val="top"/>
                </w:tcPr>
                <w:p>
                  <w:pPr>
                    <w:spacing w:before="99"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1104" w:type="dxa"/>
                  <w:vAlign w:val="top"/>
                </w:tcPr>
                <w:p>
                  <w:pPr>
                    <w:spacing w:before="99"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200</w:t>
                  </w:r>
                </w:p>
              </w:tc>
              <w:tc>
                <w:tcPr>
                  <w:tcW w:w="1070" w:type="dxa"/>
                  <w:vAlign w:val="top"/>
                </w:tcPr>
                <w:p>
                  <w:pPr>
                    <w:spacing w:before="99" w:line="195" w:lineRule="auto"/>
                    <w:ind w:left="4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150</w:t>
                  </w:r>
                </w:p>
              </w:tc>
              <w:tc>
                <w:tcPr>
                  <w:tcW w:w="190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684" w:type="dxa"/>
                  <w:vAlign w:val="top"/>
                </w:tcPr>
                <w:p>
                  <w:pPr>
                    <w:pStyle w:val="6"/>
                    <w:spacing w:before="64" w:line="212" w:lineRule="auto"/>
                    <w:ind w:left="718"/>
                    <w:rPr>
                      <w:sz w:val="20"/>
                      <w:szCs w:val="20"/>
                    </w:rPr>
                  </w:pPr>
                  <w:r>
                    <w:rPr>
                      <w:spacing w:val="8"/>
                      <w:sz w:val="20"/>
                      <w:szCs w:val="20"/>
                    </w:rPr>
                    <w:t>汞及其化合物</w:t>
                  </w:r>
                </w:p>
              </w:tc>
              <w:tc>
                <w:tcPr>
                  <w:tcW w:w="1131" w:type="dxa"/>
                  <w:vAlign w:val="top"/>
                </w:tcPr>
                <w:p>
                  <w:pPr>
                    <w:spacing w:before="99"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104" w:type="dxa"/>
                  <w:vAlign w:val="top"/>
                </w:tcPr>
                <w:p>
                  <w:pPr>
                    <w:spacing w:before="188" w:line="97" w:lineRule="exact"/>
                    <w:ind w:left="5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070" w:type="dxa"/>
                  <w:vAlign w:val="top"/>
                </w:tcPr>
                <w:p>
                  <w:pPr>
                    <w:spacing w:before="188" w:line="97" w:lineRule="exact"/>
                    <w:ind w:left="50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90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684" w:type="dxa"/>
                  <w:vAlign w:val="top"/>
                </w:tcPr>
                <w:p>
                  <w:pPr>
                    <w:pStyle w:val="6"/>
                    <w:spacing w:before="65" w:line="216" w:lineRule="auto"/>
                    <w:ind w:right="12"/>
                    <w:jc w:val="right"/>
                    <w:rPr>
                      <w:sz w:val="20"/>
                      <w:szCs w:val="20"/>
                    </w:rPr>
                  </w:pPr>
                  <w:r>
                    <w:rPr>
                      <w:spacing w:val="-4"/>
                      <w:sz w:val="20"/>
                      <w:szCs w:val="20"/>
                    </w:rPr>
                    <w:t>烟气黑度（林格曼黑度，级）</w:t>
                  </w:r>
                </w:p>
              </w:tc>
              <w:tc>
                <w:tcPr>
                  <w:tcW w:w="3305" w:type="dxa"/>
                  <w:gridSpan w:val="3"/>
                  <w:vAlign w:val="top"/>
                </w:tcPr>
                <w:p>
                  <w:pPr>
                    <w:spacing w:before="101" w:line="195" w:lineRule="auto"/>
                    <w:ind w:left="15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p>
              </w:tc>
              <w:tc>
                <w:tcPr>
                  <w:tcW w:w="1905" w:type="dxa"/>
                  <w:vAlign w:val="top"/>
                </w:tcPr>
                <w:p>
                  <w:pPr>
                    <w:pStyle w:val="6"/>
                    <w:spacing w:before="65" w:line="216" w:lineRule="auto"/>
                    <w:ind w:left="434"/>
                    <w:rPr>
                      <w:sz w:val="20"/>
                      <w:szCs w:val="20"/>
                    </w:rPr>
                  </w:pPr>
                  <w:r>
                    <w:rPr>
                      <w:spacing w:val="7"/>
                      <w:sz w:val="20"/>
                      <w:szCs w:val="20"/>
                    </w:rPr>
                    <w:t>烟囱排放口</w:t>
                  </w:r>
                </w:p>
              </w:tc>
            </w:tr>
          </w:tbl>
          <w:p>
            <w:pPr>
              <w:pStyle w:val="6"/>
              <w:spacing w:before="130" w:line="401" w:lineRule="exact"/>
              <w:ind w:left="1352"/>
            </w:pPr>
            <w:r>
              <w:rPr>
                <w:position w:val="13"/>
              </w:rPr>
              <w:t>麻花加工点和综合楼食堂的油烟排放执行《饮食业油烟排放标准（试行）》</w:t>
            </w:r>
          </w:p>
          <w:p>
            <w:pPr>
              <w:pStyle w:val="6"/>
              <w:spacing w:line="220" w:lineRule="auto"/>
              <w:ind w:left="916"/>
            </w:pPr>
            <w:r>
              <w:rPr>
                <w:spacing w:val="-1"/>
              </w:rPr>
              <w:t>（</w:t>
            </w:r>
            <w:r>
              <w:rPr>
                <w:rFonts w:ascii="Times New Roman" w:hAnsi="Times New Roman" w:eastAsia="Times New Roman" w:cs="Times New Roman"/>
                <w:spacing w:val="-1"/>
              </w:rPr>
              <w:t>GB18483-2001</w:t>
            </w:r>
            <w:r>
              <w:rPr>
                <w:spacing w:val="-1"/>
              </w:rPr>
              <w:t>）中相应排放限值要求。</w:t>
            </w:r>
          </w:p>
          <w:p>
            <w:pPr>
              <w:spacing w:before="138" w:line="222" w:lineRule="auto"/>
              <w:ind w:left="3205"/>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3-7      </w:t>
            </w:r>
            <w:r>
              <w:rPr>
                <w:rFonts w:ascii="黑体" w:hAnsi="黑体" w:eastAsia="黑体" w:cs="黑体"/>
                <w:spacing w:val="-1"/>
                <w:sz w:val="22"/>
                <w:szCs w:val="22"/>
              </w:rPr>
              <w:t>饮食业油烟排放标准（试行）</w:t>
            </w:r>
          </w:p>
          <w:p>
            <w:pPr>
              <w:spacing w:line="38" w:lineRule="auto"/>
              <w:rPr>
                <w:rFonts w:ascii="Arial"/>
                <w:sz w:val="2"/>
              </w:rPr>
            </w:pPr>
          </w:p>
          <w:tbl>
            <w:tblPr>
              <w:tblStyle w:val="5"/>
              <w:tblW w:w="7744" w:type="dxa"/>
              <w:tblInd w:w="9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5"/>
              <w:gridCol w:w="1720"/>
              <w:gridCol w:w="1631"/>
              <w:gridCol w:w="1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525" w:type="dxa"/>
                  <w:vAlign w:val="top"/>
                </w:tcPr>
                <w:p>
                  <w:pPr>
                    <w:pStyle w:val="6"/>
                    <w:spacing w:before="66" w:line="214" w:lineRule="auto"/>
                    <w:ind w:left="1058"/>
                    <w:rPr>
                      <w:sz w:val="20"/>
                      <w:szCs w:val="20"/>
                    </w:rPr>
                  </w:pPr>
                  <w:r>
                    <w:rPr>
                      <w:spacing w:val="4"/>
                      <w:sz w:val="20"/>
                      <w:szCs w:val="20"/>
                    </w:rPr>
                    <w:t>规模</w:t>
                  </w:r>
                </w:p>
              </w:tc>
              <w:tc>
                <w:tcPr>
                  <w:tcW w:w="1720" w:type="dxa"/>
                  <w:vAlign w:val="top"/>
                </w:tcPr>
                <w:p>
                  <w:pPr>
                    <w:pStyle w:val="6"/>
                    <w:spacing w:before="66" w:line="214" w:lineRule="auto"/>
                    <w:ind w:left="659"/>
                    <w:rPr>
                      <w:sz w:val="20"/>
                      <w:szCs w:val="20"/>
                    </w:rPr>
                  </w:pPr>
                  <w:r>
                    <w:rPr>
                      <w:spacing w:val="2"/>
                      <w:sz w:val="20"/>
                      <w:szCs w:val="20"/>
                    </w:rPr>
                    <w:t>小型</w:t>
                  </w:r>
                </w:p>
              </w:tc>
              <w:tc>
                <w:tcPr>
                  <w:tcW w:w="1631" w:type="dxa"/>
                  <w:vAlign w:val="top"/>
                </w:tcPr>
                <w:p>
                  <w:pPr>
                    <w:pStyle w:val="6"/>
                    <w:spacing w:before="66" w:line="214" w:lineRule="auto"/>
                    <w:ind w:left="631"/>
                    <w:rPr>
                      <w:sz w:val="20"/>
                      <w:szCs w:val="20"/>
                    </w:rPr>
                  </w:pPr>
                  <w:r>
                    <w:rPr>
                      <w:spacing w:val="-5"/>
                      <w:sz w:val="20"/>
                      <w:szCs w:val="20"/>
                    </w:rPr>
                    <w:t>中型</w:t>
                  </w:r>
                </w:p>
              </w:tc>
              <w:tc>
                <w:tcPr>
                  <w:tcW w:w="1868" w:type="dxa"/>
                  <w:vAlign w:val="top"/>
                </w:tcPr>
                <w:p>
                  <w:pPr>
                    <w:pStyle w:val="6"/>
                    <w:spacing w:before="66" w:line="214" w:lineRule="auto"/>
                    <w:ind w:left="730"/>
                    <w:rPr>
                      <w:sz w:val="20"/>
                      <w:szCs w:val="20"/>
                    </w:rPr>
                  </w:pPr>
                  <w:r>
                    <w:rPr>
                      <w:spacing w:val="3"/>
                      <w:sz w:val="20"/>
                      <w:szCs w:val="20"/>
                    </w:rPr>
                    <w:t>大型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525" w:type="dxa"/>
                  <w:vAlign w:val="top"/>
                </w:tcPr>
                <w:p>
                  <w:pPr>
                    <w:pStyle w:val="6"/>
                    <w:spacing w:before="62" w:line="228" w:lineRule="auto"/>
                    <w:ind w:left="431"/>
                    <w:rPr>
                      <w:sz w:val="20"/>
                      <w:szCs w:val="20"/>
                    </w:rPr>
                  </w:pPr>
                  <w:r>
                    <w:rPr>
                      <w:spacing w:val="8"/>
                      <w:sz w:val="20"/>
                      <w:szCs w:val="20"/>
                    </w:rPr>
                    <w:t>最高允许排放浓度</w:t>
                  </w:r>
                </w:p>
                <w:p>
                  <w:pPr>
                    <w:pStyle w:val="6"/>
                    <w:spacing w:before="53" w:line="212" w:lineRule="auto"/>
                    <w:ind w:left="789"/>
                    <w:rPr>
                      <w:sz w:val="20"/>
                      <w:szCs w:val="20"/>
                    </w:rPr>
                  </w:pPr>
                  <w:r>
                    <w:rPr>
                      <w:spacing w:val="3"/>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spacing w:val="3"/>
                      <w:sz w:val="20"/>
                      <w:szCs w:val="20"/>
                    </w:rPr>
                    <w:t>）</w:t>
                  </w:r>
                </w:p>
              </w:tc>
              <w:tc>
                <w:tcPr>
                  <w:tcW w:w="5219" w:type="dxa"/>
                  <w:gridSpan w:val="3"/>
                  <w:vAlign w:val="top"/>
                </w:tcPr>
                <w:p>
                  <w:pPr>
                    <w:spacing w:before="247" w:line="195" w:lineRule="auto"/>
                    <w:ind w:left="24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525" w:type="dxa"/>
                  <w:vAlign w:val="top"/>
                </w:tcPr>
                <w:p>
                  <w:pPr>
                    <w:pStyle w:val="6"/>
                    <w:spacing w:before="64" w:line="228" w:lineRule="auto"/>
                    <w:ind w:left="220"/>
                    <w:rPr>
                      <w:sz w:val="20"/>
                      <w:szCs w:val="20"/>
                    </w:rPr>
                  </w:pPr>
                  <w:r>
                    <w:rPr>
                      <w:spacing w:val="8"/>
                      <w:sz w:val="20"/>
                      <w:szCs w:val="20"/>
                    </w:rPr>
                    <w:t>净化设施最低去除效率</w:t>
                  </w:r>
                </w:p>
                <w:p>
                  <w:pPr>
                    <w:pStyle w:val="6"/>
                    <w:spacing w:before="52" w:line="216" w:lineRule="auto"/>
                    <w:ind w:left="981"/>
                    <w:rPr>
                      <w:sz w:val="20"/>
                      <w:szCs w:val="20"/>
                    </w:rPr>
                  </w:pPr>
                  <w:r>
                    <w:rPr>
                      <w:spacing w:val="-1"/>
                      <w:sz w:val="20"/>
                      <w:szCs w:val="20"/>
                    </w:rPr>
                    <w:t>（</w:t>
                  </w:r>
                  <w:r>
                    <w:rPr>
                      <w:rFonts w:ascii="Times New Roman" w:hAnsi="Times New Roman" w:eastAsia="Times New Roman" w:cs="Times New Roman"/>
                      <w:spacing w:val="-1"/>
                      <w:sz w:val="20"/>
                      <w:szCs w:val="20"/>
                    </w:rPr>
                    <w:t>%</w:t>
                  </w:r>
                  <w:r>
                    <w:rPr>
                      <w:spacing w:val="-1"/>
                      <w:sz w:val="20"/>
                      <w:szCs w:val="20"/>
                    </w:rPr>
                    <w:t>）</w:t>
                  </w:r>
                </w:p>
              </w:tc>
              <w:tc>
                <w:tcPr>
                  <w:tcW w:w="1720" w:type="dxa"/>
                  <w:vAlign w:val="top"/>
                </w:tcPr>
                <w:p>
                  <w:pPr>
                    <w:spacing w:before="249" w:line="195" w:lineRule="auto"/>
                    <w:ind w:left="76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631" w:type="dxa"/>
                  <w:vAlign w:val="top"/>
                </w:tcPr>
                <w:p>
                  <w:pPr>
                    <w:spacing w:before="252" w:line="192" w:lineRule="auto"/>
                    <w:ind w:left="7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868" w:type="dxa"/>
                  <w:vAlign w:val="top"/>
                </w:tcPr>
                <w:p>
                  <w:pPr>
                    <w:spacing w:before="249" w:line="195" w:lineRule="auto"/>
                    <w:ind w:left="8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r>
          </w:tbl>
          <w:p>
            <w:pPr>
              <w:pStyle w:val="6"/>
              <w:spacing w:before="132" w:line="335" w:lineRule="auto"/>
              <w:ind w:left="908" w:right="101" w:firstLine="439"/>
              <w:jc w:val="both"/>
            </w:pPr>
            <w:r>
              <w:rPr>
                <w:rFonts w:ascii="Times New Roman" w:hAnsi="Times New Roman" w:eastAsia="Times New Roman" w:cs="Times New Roman"/>
                <w:spacing w:val="-1"/>
              </w:rPr>
              <w:t>2.</w:t>
            </w:r>
            <w:r>
              <w:rPr>
                <w:spacing w:val="-1"/>
              </w:rPr>
              <w:t>项目生产废水和生活污水经自建污水处理站处理后排入市政管网，最终进入</w:t>
            </w:r>
            <w:r>
              <w:rPr>
                <w:spacing w:val="10"/>
              </w:rPr>
              <w:t xml:space="preserve"> </w:t>
            </w:r>
            <w:r>
              <w:rPr>
                <w:spacing w:val="-2"/>
              </w:rPr>
              <w:t>魏兴场镇污水处理厂处理后达标排入州河。项目废水排放执行《</w:t>
            </w:r>
            <w:r>
              <w:rPr>
                <w:spacing w:val="-3"/>
              </w:rPr>
              <w:t>污水排入城镇下水</w:t>
            </w:r>
          </w:p>
          <w:p>
            <w:pPr>
              <w:pStyle w:val="6"/>
              <w:spacing w:line="220" w:lineRule="auto"/>
              <w:ind w:left="909"/>
            </w:pPr>
            <w:r>
              <w:rPr>
                <w:spacing w:val="-1"/>
              </w:rPr>
              <w:t>道水质标准》（</w:t>
            </w:r>
            <w:r>
              <w:rPr>
                <w:rFonts w:ascii="Times New Roman" w:hAnsi="Times New Roman" w:eastAsia="Times New Roman" w:cs="Times New Roman"/>
                <w:spacing w:val="-1"/>
              </w:rPr>
              <w:t>GBT 31962-2015</w:t>
            </w:r>
            <w:r>
              <w:rPr>
                <w:spacing w:val="10"/>
              </w:rPr>
              <w:t>），</w:t>
            </w:r>
            <w:r>
              <w:rPr>
                <w:spacing w:val="-1"/>
              </w:rPr>
              <w:t>标准限值如下：</w:t>
            </w:r>
          </w:p>
          <w:p>
            <w:pPr>
              <w:spacing w:before="138" w:line="222" w:lineRule="auto"/>
              <w:ind w:left="2766"/>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3-8      </w:t>
            </w:r>
            <w:r>
              <w:rPr>
                <w:rFonts w:ascii="黑体" w:hAnsi="黑体" w:eastAsia="黑体" w:cs="黑体"/>
                <w:spacing w:val="-1"/>
                <w:sz w:val="22"/>
                <w:szCs w:val="22"/>
              </w:rPr>
              <w:t>污水排入城镇下水道水质控制项目限值</w:t>
            </w:r>
          </w:p>
          <w:p>
            <w:pPr>
              <w:spacing w:line="46" w:lineRule="auto"/>
              <w:rPr>
                <w:rFonts w:ascii="Arial"/>
                <w:sz w:val="2"/>
              </w:rPr>
            </w:pPr>
          </w:p>
          <w:tbl>
            <w:tblPr>
              <w:tblStyle w:val="5"/>
              <w:tblW w:w="7744" w:type="dxa"/>
              <w:tblInd w:w="9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011"/>
              <w:gridCol w:w="1558"/>
              <w:gridCol w:w="1133"/>
              <w:gridCol w:w="1133"/>
              <w:gridCol w:w="1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26" w:type="dxa"/>
                  <w:vAlign w:val="top"/>
                </w:tcPr>
                <w:p>
                  <w:pPr>
                    <w:pStyle w:val="6"/>
                    <w:spacing w:before="65" w:line="216" w:lineRule="auto"/>
                    <w:ind w:left="156"/>
                    <w:rPr>
                      <w:sz w:val="20"/>
                      <w:szCs w:val="20"/>
                    </w:rPr>
                  </w:pPr>
                  <w:r>
                    <w:rPr>
                      <w:spacing w:val="5"/>
                      <w:sz w:val="20"/>
                      <w:szCs w:val="20"/>
                    </w:rPr>
                    <w:t>序号</w:t>
                  </w:r>
                </w:p>
              </w:tc>
              <w:tc>
                <w:tcPr>
                  <w:tcW w:w="2011" w:type="dxa"/>
                  <w:vAlign w:val="top"/>
                </w:tcPr>
                <w:p>
                  <w:pPr>
                    <w:pStyle w:val="6"/>
                    <w:spacing w:before="65" w:line="216" w:lineRule="auto"/>
                    <w:ind w:left="378"/>
                    <w:rPr>
                      <w:sz w:val="20"/>
                      <w:szCs w:val="20"/>
                    </w:rPr>
                  </w:pPr>
                  <w:r>
                    <w:rPr>
                      <w:spacing w:val="8"/>
                      <w:sz w:val="20"/>
                      <w:szCs w:val="20"/>
                    </w:rPr>
                    <w:t>控制项目名称</w:t>
                  </w:r>
                </w:p>
              </w:tc>
              <w:tc>
                <w:tcPr>
                  <w:tcW w:w="1558" w:type="dxa"/>
                  <w:vAlign w:val="top"/>
                </w:tcPr>
                <w:p>
                  <w:pPr>
                    <w:pStyle w:val="6"/>
                    <w:spacing w:before="65" w:line="216" w:lineRule="auto"/>
                    <w:ind w:left="576"/>
                    <w:rPr>
                      <w:sz w:val="20"/>
                      <w:szCs w:val="20"/>
                    </w:rPr>
                  </w:pPr>
                  <w:r>
                    <w:rPr>
                      <w:spacing w:val="3"/>
                      <w:sz w:val="20"/>
                      <w:szCs w:val="20"/>
                    </w:rPr>
                    <w:t>单位</w:t>
                  </w:r>
                </w:p>
              </w:tc>
              <w:tc>
                <w:tcPr>
                  <w:tcW w:w="1133" w:type="dxa"/>
                  <w:vAlign w:val="top"/>
                </w:tcPr>
                <w:p>
                  <w:pPr>
                    <w:pStyle w:val="6"/>
                    <w:spacing w:before="65" w:line="216" w:lineRule="auto"/>
                    <w:ind w:left="385"/>
                    <w:rPr>
                      <w:sz w:val="20"/>
                      <w:szCs w:val="20"/>
                    </w:rPr>
                  </w:pPr>
                  <w:r>
                    <w:rPr>
                      <w:rFonts w:ascii="Times New Roman" w:hAnsi="Times New Roman" w:eastAsia="Times New Roman" w:cs="Times New Roman"/>
                      <w:spacing w:val="7"/>
                      <w:sz w:val="20"/>
                      <w:szCs w:val="20"/>
                    </w:rPr>
                    <w:t>A</w:t>
                  </w:r>
                  <w:r>
                    <w:rPr>
                      <w:spacing w:val="7"/>
                      <w:sz w:val="20"/>
                      <w:szCs w:val="20"/>
                    </w:rPr>
                    <w:t>级</w:t>
                  </w:r>
                </w:p>
              </w:tc>
              <w:tc>
                <w:tcPr>
                  <w:tcW w:w="1133" w:type="dxa"/>
                  <w:vAlign w:val="top"/>
                </w:tcPr>
                <w:p>
                  <w:pPr>
                    <w:pStyle w:val="6"/>
                    <w:spacing w:before="65" w:line="216" w:lineRule="auto"/>
                    <w:ind w:left="394"/>
                    <w:rPr>
                      <w:sz w:val="20"/>
                      <w:szCs w:val="20"/>
                    </w:rPr>
                  </w:pPr>
                  <w:r>
                    <w:rPr>
                      <w:rFonts w:ascii="Times New Roman" w:hAnsi="Times New Roman" w:eastAsia="Times New Roman" w:cs="Times New Roman"/>
                      <w:b/>
                      <w:bCs/>
                      <w:spacing w:val="5"/>
                      <w:sz w:val="20"/>
                      <w:szCs w:val="20"/>
                    </w:rPr>
                    <w:t>B</w:t>
                  </w:r>
                  <w:r>
                    <w:rPr>
                      <w:spacing w:val="5"/>
                      <w:sz w:val="20"/>
                      <w:szCs w:val="20"/>
                      <w14:textOutline w14:w="3795" w14:cap="sq" w14:cmpd="sng">
                        <w14:solidFill>
                          <w14:srgbClr w14:val="000000"/>
                        </w14:solidFill>
                        <w14:prstDash w14:val="solid"/>
                        <w14:bevel/>
                      </w14:textOutline>
                    </w:rPr>
                    <w:t>级</w:t>
                  </w:r>
                </w:p>
              </w:tc>
              <w:tc>
                <w:tcPr>
                  <w:tcW w:w="1183" w:type="dxa"/>
                  <w:vAlign w:val="top"/>
                </w:tcPr>
                <w:p>
                  <w:pPr>
                    <w:pStyle w:val="6"/>
                    <w:spacing w:before="65" w:line="216" w:lineRule="auto"/>
                    <w:ind w:left="421"/>
                    <w:rPr>
                      <w:sz w:val="20"/>
                      <w:szCs w:val="20"/>
                    </w:rPr>
                  </w:pPr>
                  <w:r>
                    <w:rPr>
                      <w:rFonts w:ascii="Times New Roman" w:hAnsi="Times New Roman" w:eastAsia="Times New Roman" w:cs="Times New Roman"/>
                      <w:spacing w:val="3"/>
                      <w:sz w:val="20"/>
                      <w:szCs w:val="20"/>
                    </w:rPr>
                    <w:t>C</w:t>
                  </w:r>
                  <w:r>
                    <w:rPr>
                      <w:spacing w:val="3"/>
                      <w:sz w:val="20"/>
                      <w:szCs w:val="20"/>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6" w:type="dxa"/>
                  <w:vAlign w:val="top"/>
                </w:tcPr>
                <w:p>
                  <w:pPr>
                    <w:spacing w:before="97" w:line="195" w:lineRule="auto"/>
                    <w:ind w:left="33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11" w:type="dxa"/>
                  <w:vAlign w:val="top"/>
                </w:tcPr>
                <w:p>
                  <w:pPr>
                    <w:pStyle w:val="6"/>
                    <w:spacing w:before="61" w:line="215" w:lineRule="auto"/>
                    <w:ind w:left="802"/>
                    <w:rPr>
                      <w:sz w:val="20"/>
                      <w:szCs w:val="20"/>
                    </w:rPr>
                  </w:pPr>
                  <w:r>
                    <w:rPr>
                      <w:spacing w:val="3"/>
                      <w:sz w:val="20"/>
                      <w:szCs w:val="20"/>
                    </w:rPr>
                    <w:t>水温</w:t>
                  </w:r>
                </w:p>
              </w:tc>
              <w:tc>
                <w:tcPr>
                  <w:tcW w:w="1558" w:type="dxa"/>
                  <w:vAlign w:val="top"/>
                </w:tcPr>
                <w:p>
                  <w:pPr>
                    <w:spacing w:before="96" w:line="195" w:lineRule="auto"/>
                    <w:ind w:left="67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133" w:type="dxa"/>
                  <w:vAlign w:val="top"/>
                </w:tcPr>
                <w:p>
                  <w:pPr>
                    <w:spacing w:before="96" w:line="195" w:lineRule="auto"/>
                    <w:ind w:left="4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133" w:type="dxa"/>
                  <w:vAlign w:val="top"/>
                </w:tcPr>
                <w:p>
                  <w:pPr>
                    <w:spacing w:before="96" w:line="195" w:lineRule="auto"/>
                    <w:ind w:left="46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1183" w:type="dxa"/>
                  <w:vAlign w:val="top"/>
                </w:tcPr>
                <w:p>
                  <w:pPr>
                    <w:spacing w:before="96" w:line="195" w:lineRule="auto"/>
                    <w:ind w:left="4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6" w:type="dxa"/>
                  <w:vAlign w:val="top"/>
                </w:tcPr>
                <w:p>
                  <w:pPr>
                    <w:spacing w:before="97"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11" w:type="dxa"/>
                  <w:vAlign w:val="top"/>
                </w:tcPr>
                <w:p>
                  <w:pPr>
                    <w:pStyle w:val="6"/>
                    <w:spacing w:before="62" w:line="214" w:lineRule="auto"/>
                    <w:ind w:left="802"/>
                    <w:rPr>
                      <w:sz w:val="20"/>
                      <w:szCs w:val="20"/>
                    </w:rPr>
                  </w:pPr>
                  <w:r>
                    <w:rPr>
                      <w:spacing w:val="3"/>
                      <w:sz w:val="20"/>
                      <w:szCs w:val="20"/>
                    </w:rPr>
                    <w:t>色度</w:t>
                  </w:r>
                </w:p>
              </w:tc>
              <w:tc>
                <w:tcPr>
                  <w:tcW w:w="1558" w:type="dxa"/>
                  <w:vAlign w:val="top"/>
                </w:tcPr>
                <w:p>
                  <w:pPr>
                    <w:pStyle w:val="6"/>
                    <w:spacing w:before="62" w:line="214" w:lineRule="auto"/>
                    <w:ind w:left="679"/>
                    <w:rPr>
                      <w:sz w:val="20"/>
                      <w:szCs w:val="20"/>
                    </w:rPr>
                  </w:pPr>
                  <w:r>
                    <w:rPr>
                      <w:sz w:val="20"/>
                      <w:szCs w:val="20"/>
                    </w:rPr>
                    <w:t>倍</w:t>
                  </w:r>
                </w:p>
              </w:tc>
              <w:tc>
                <w:tcPr>
                  <w:tcW w:w="1133" w:type="dxa"/>
                  <w:vAlign w:val="top"/>
                </w:tcPr>
                <w:p>
                  <w:pPr>
                    <w:spacing w:before="97" w:line="195"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1133" w:type="dxa"/>
                  <w:vAlign w:val="top"/>
                </w:tcPr>
                <w:p>
                  <w:pPr>
                    <w:spacing w:before="97" w:line="195" w:lineRule="auto"/>
                    <w:ind w:left="467"/>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64</w:t>
                  </w:r>
                </w:p>
              </w:tc>
              <w:tc>
                <w:tcPr>
                  <w:tcW w:w="1183" w:type="dxa"/>
                  <w:vAlign w:val="top"/>
                </w:tcPr>
                <w:p>
                  <w:pPr>
                    <w:spacing w:before="97" w:line="195" w:lineRule="auto"/>
                    <w:ind w:left="492"/>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6" w:type="dxa"/>
                  <w:vAlign w:val="top"/>
                </w:tcPr>
                <w:p>
                  <w:pPr>
                    <w:spacing w:before="9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11" w:type="dxa"/>
                  <w:vAlign w:val="top"/>
                </w:tcPr>
                <w:p>
                  <w:pPr>
                    <w:pStyle w:val="6"/>
                    <w:spacing w:before="62" w:line="214" w:lineRule="auto"/>
                    <w:ind w:left="604"/>
                    <w:rPr>
                      <w:sz w:val="20"/>
                      <w:szCs w:val="20"/>
                    </w:rPr>
                  </w:pPr>
                  <w:r>
                    <w:rPr>
                      <w:spacing w:val="3"/>
                      <w:sz w:val="20"/>
                      <w:szCs w:val="20"/>
                    </w:rPr>
                    <w:t>易沉固体</w:t>
                  </w:r>
                </w:p>
              </w:tc>
              <w:tc>
                <w:tcPr>
                  <w:tcW w:w="1558" w:type="dxa"/>
                  <w:vAlign w:val="top"/>
                </w:tcPr>
                <w:p>
                  <w:pPr>
                    <w:pStyle w:val="6"/>
                    <w:spacing w:before="62" w:line="214" w:lineRule="auto"/>
                    <w:ind w:right="12"/>
                    <w:jc w:val="right"/>
                    <w:rPr>
                      <w:sz w:val="20"/>
                      <w:szCs w:val="20"/>
                    </w:rPr>
                  </w:pPr>
                  <w:r>
                    <w:rPr>
                      <w:rFonts w:ascii="Times New Roman" w:hAnsi="Times New Roman" w:eastAsia="Times New Roman" w:cs="Times New Roman"/>
                      <w:spacing w:val="-8"/>
                      <w:sz w:val="20"/>
                      <w:szCs w:val="20"/>
                    </w:rPr>
                    <w:t>mL</w:t>
                  </w:r>
                  <w:r>
                    <w:rPr>
                      <w:spacing w:val="-8"/>
                      <w:sz w:val="20"/>
                      <w:szCs w:val="20"/>
                    </w:rPr>
                    <w:t>（</w:t>
                  </w:r>
                  <w:r>
                    <w:rPr>
                      <w:rFonts w:ascii="Times New Roman" w:hAnsi="Times New Roman" w:eastAsia="Times New Roman" w:cs="Times New Roman"/>
                      <w:spacing w:val="-8"/>
                      <w:sz w:val="20"/>
                      <w:szCs w:val="20"/>
                    </w:rPr>
                    <w:t>L</w:t>
                  </w:r>
                  <w:r>
                    <w:rPr>
                      <w:spacing w:val="-8"/>
                      <w:sz w:val="20"/>
                      <w:szCs w:val="20"/>
                    </w:rPr>
                    <w:t>·</w:t>
                  </w:r>
                  <w:r>
                    <w:rPr>
                      <w:rFonts w:ascii="Times New Roman" w:hAnsi="Times New Roman" w:eastAsia="Times New Roman" w:cs="Times New Roman"/>
                      <w:spacing w:val="-8"/>
                      <w:sz w:val="20"/>
                      <w:szCs w:val="20"/>
                    </w:rPr>
                    <w:t>15min</w:t>
                  </w:r>
                  <w:r>
                    <w:rPr>
                      <w:spacing w:val="-8"/>
                      <w:sz w:val="20"/>
                      <w:szCs w:val="20"/>
                    </w:rPr>
                    <w:t>）</w:t>
                  </w:r>
                </w:p>
              </w:tc>
              <w:tc>
                <w:tcPr>
                  <w:tcW w:w="1133" w:type="dxa"/>
                  <w:vAlign w:val="top"/>
                </w:tcPr>
                <w:p>
                  <w:pPr>
                    <w:spacing w:before="98" w:line="195"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133" w:type="dxa"/>
                  <w:vAlign w:val="top"/>
                </w:tcPr>
                <w:p>
                  <w:pPr>
                    <w:spacing w:before="98" w:line="195" w:lineRule="auto"/>
                    <w:ind w:left="473"/>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1183" w:type="dxa"/>
                  <w:vAlign w:val="top"/>
                </w:tcPr>
                <w:p>
                  <w:pPr>
                    <w:spacing w:before="98" w:line="195" w:lineRule="auto"/>
                    <w:ind w:left="50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6" w:type="dxa"/>
                  <w:vAlign w:val="top"/>
                </w:tcPr>
                <w:p>
                  <w:pPr>
                    <w:spacing w:before="101" w:line="195" w:lineRule="auto"/>
                    <w:ind w:left="3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11" w:type="dxa"/>
                  <w:vAlign w:val="top"/>
                </w:tcPr>
                <w:p>
                  <w:pPr>
                    <w:pStyle w:val="6"/>
                    <w:spacing w:before="65" w:line="211" w:lineRule="auto"/>
                    <w:ind w:left="696"/>
                    <w:rPr>
                      <w:sz w:val="20"/>
                      <w:szCs w:val="20"/>
                    </w:rPr>
                  </w:pPr>
                  <w:r>
                    <w:rPr>
                      <w:spacing w:val="6"/>
                      <w:sz w:val="20"/>
                      <w:szCs w:val="20"/>
                    </w:rPr>
                    <w:t>悬浮物</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1"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133" w:type="dxa"/>
                  <w:vAlign w:val="top"/>
                </w:tcPr>
                <w:p>
                  <w:pPr>
                    <w:spacing w:before="101" w:line="195" w:lineRule="auto"/>
                    <w:ind w:left="412"/>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400</w:t>
                  </w:r>
                </w:p>
              </w:tc>
              <w:tc>
                <w:tcPr>
                  <w:tcW w:w="1183" w:type="dxa"/>
                  <w:vAlign w:val="top"/>
                </w:tcPr>
                <w:p>
                  <w:pPr>
                    <w:spacing w:before="101" w:line="195"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4" w:line="192" w:lineRule="auto"/>
                    <w:ind w:left="31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11" w:type="dxa"/>
                  <w:vAlign w:val="top"/>
                </w:tcPr>
                <w:p>
                  <w:pPr>
                    <w:pStyle w:val="6"/>
                    <w:spacing w:before="65" w:line="212" w:lineRule="auto"/>
                    <w:ind w:left="382"/>
                    <w:rPr>
                      <w:sz w:val="20"/>
                      <w:szCs w:val="20"/>
                    </w:rPr>
                  </w:pPr>
                  <w:r>
                    <w:rPr>
                      <w:spacing w:val="7"/>
                      <w:sz w:val="20"/>
                      <w:szCs w:val="20"/>
                    </w:rPr>
                    <w:t>溶解性总固体</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1"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1500</w:t>
                  </w:r>
                </w:p>
              </w:tc>
              <w:tc>
                <w:tcPr>
                  <w:tcW w:w="1133" w:type="dxa"/>
                  <w:vAlign w:val="top"/>
                </w:tcPr>
                <w:p>
                  <w:pPr>
                    <w:spacing w:before="101" w:line="195" w:lineRule="auto"/>
                    <w:ind w:left="361"/>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2000</w:t>
                  </w:r>
                </w:p>
              </w:tc>
              <w:tc>
                <w:tcPr>
                  <w:tcW w:w="1183" w:type="dxa"/>
                  <w:vAlign w:val="top"/>
                </w:tcPr>
                <w:p>
                  <w:pPr>
                    <w:spacing w:before="101" w:line="195"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1"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011" w:type="dxa"/>
                  <w:vAlign w:val="top"/>
                </w:tcPr>
                <w:p>
                  <w:pPr>
                    <w:pStyle w:val="6"/>
                    <w:spacing w:before="65" w:line="212" w:lineRule="auto"/>
                    <w:ind w:left="591"/>
                    <w:rPr>
                      <w:sz w:val="20"/>
                      <w:szCs w:val="20"/>
                    </w:rPr>
                  </w:pPr>
                  <w:r>
                    <w:rPr>
                      <w:spacing w:val="7"/>
                      <w:sz w:val="20"/>
                      <w:szCs w:val="20"/>
                    </w:rPr>
                    <w:t>动植物油</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1"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133" w:type="dxa"/>
                  <w:vAlign w:val="top"/>
                </w:tcPr>
                <w:p>
                  <w:pPr>
                    <w:spacing w:before="101" w:line="195" w:lineRule="auto"/>
                    <w:ind w:left="42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1183" w:type="dxa"/>
                  <w:vAlign w:val="top"/>
                </w:tcPr>
                <w:p>
                  <w:pPr>
                    <w:spacing w:before="101"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3" w:line="192"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011" w:type="dxa"/>
                  <w:vAlign w:val="top"/>
                </w:tcPr>
                <w:p>
                  <w:pPr>
                    <w:pStyle w:val="6"/>
                    <w:spacing w:before="65" w:line="212" w:lineRule="auto"/>
                    <w:ind w:left="694"/>
                    <w:rPr>
                      <w:sz w:val="20"/>
                      <w:szCs w:val="20"/>
                    </w:rPr>
                  </w:pPr>
                  <w:r>
                    <w:rPr>
                      <w:spacing w:val="6"/>
                      <w:sz w:val="20"/>
                      <w:szCs w:val="20"/>
                    </w:rPr>
                    <w:t>石油类</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0" w:line="195"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133" w:type="dxa"/>
                  <w:vAlign w:val="top"/>
                </w:tcPr>
                <w:p>
                  <w:pPr>
                    <w:spacing w:before="100" w:line="195" w:lineRule="auto"/>
                    <w:ind w:left="473"/>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15</w:t>
                  </w:r>
                </w:p>
              </w:tc>
              <w:tc>
                <w:tcPr>
                  <w:tcW w:w="1183" w:type="dxa"/>
                  <w:vAlign w:val="top"/>
                </w:tcPr>
                <w:p>
                  <w:pPr>
                    <w:spacing w:before="100" w:line="195" w:lineRule="auto"/>
                    <w:ind w:left="50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0"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011" w:type="dxa"/>
                  <w:vAlign w:val="top"/>
                </w:tcPr>
                <w:p>
                  <w:pPr>
                    <w:spacing w:before="103" w:line="194" w:lineRule="auto"/>
                    <w:ind w:left="87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1558" w:type="dxa"/>
                  <w:vAlign w:val="top"/>
                </w:tcPr>
                <w:p>
                  <w:pPr>
                    <w:spacing w:before="96"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3449" w:type="dxa"/>
                  <w:gridSpan w:val="3"/>
                  <w:vAlign w:val="top"/>
                </w:tcPr>
                <w:p>
                  <w:pPr>
                    <w:spacing w:before="100" w:line="195" w:lineRule="auto"/>
                    <w:ind w:left="1411"/>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6.5~9.5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0"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011" w:type="dxa"/>
                  <w:vAlign w:val="top"/>
                </w:tcPr>
                <w:p>
                  <w:pPr>
                    <w:spacing w:before="100" w:line="203" w:lineRule="auto"/>
                    <w:ind w:left="749"/>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558" w:type="dxa"/>
                  <w:vAlign w:val="top"/>
                </w:tcPr>
                <w:p>
                  <w:pPr>
                    <w:spacing w:before="96"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0"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350</w:t>
                  </w:r>
                </w:p>
              </w:tc>
              <w:tc>
                <w:tcPr>
                  <w:tcW w:w="1133" w:type="dxa"/>
                  <w:vAlign w:val="top"/>
                </w:tcPr>
                <w:p>
                  <w:pPr>
                    <w:spacing w:before="100" w:line="195" w:lineRule="auto"/>
                    <w:ind w:left="41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350</w:t>
                  </w:r>
                </w:p>
              </w:tc>
              <w:tc>
                <w:tcPr>
                  <w:tcW w:w="1183" w:type="dxa"/>
                  <w:vAlign w:val="top"/>
                </w:tcPr>
                <w:p>
                  <w:pPr>
                    <w:spacing w:before="100"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2"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011" w:type="dxa"/>
                  <w:vAlign w:val="top"/>
                </w:tcPr>
                <w:p>
                  <w:pPr>
                    <w:spacing w:before="102" w:line="195" w:lineRule="auto"/>
                    <w:ind w:left="7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558" w:type="dxa"/>
                  <w:vAlign w:val="top"/>
                </w:tcPr>
                <w:p>
                  <w:pPr>
                    <w:spacing w:before="98"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2"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133" w:type="dxa"/>
                  <w:vAlign w:val="top"/>
                </w:tcPr>
                <w:p>
                  <w:pPr>
                    <w:spacing w:before="102" w:line="195" w:lineRule="auto"/>
                    <w:ind w:left="41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500</w:t>
                  </w:r>
                </w:p>
              </w:tc>
              <w:tc>
                <w:tcPr>
                  <w:tcW w:w="1183" w:type="dxa"/>
                  <w:vAlign w:val="top"/>
                </w:tcPr>
                <w:p>
                  <w:pPr>
                    <w:spacing w:before="102"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1" w:line="195"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011" w:type="dxa"/>
                  <w:vAlign w:val="top"/>
                </w:tcPr>
                <w:p>
                  <w:pPr>
                    <w:pStyle w:val="6"/>
                    <w:spacing w:before="65" w:line="212" w:lineRule="auto"/>
                    <w:ind w:left="799"/>
                    <w:rPr>
                      <w:sz w:val="20"/>
                      <w:szCs w:val="20"/>
                    </w:rPr>
                  </w:pPr>
                  <w:r>
                    <w:rPr>
                      <w:spacing w:val="4"/>
                      <w:sz w:val="20"/>
                      <w:szCs w:val="20"/>
                    </w:rPr>
                    <w:t>氨氮</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1"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456</w:t>
                  </w:r>
                </w:p>
              </w:tc>
              <w:tc>
                <w:tcPr>
                  <w:tcW w:w="1133" w:type="dxa"/>
                  <w:vAlign w:val="top"/>
                </w:tcPr>
                <w:p>
                  <w:pPr>
                    <w:spacing w:before="101" w:line="195" w:lineRule="auto"/>
                    <w:ind w:left="46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45</w:t>
                  </w:r>
                </w:p>
              </w:tc>
              <w:tc>
                <w:tcPr>
                  <w:tcW w:w="1183" w:type="dxa"/>
                  <w:vAlign w:val="top"/>
                </w:tcPr>
                <w:p>
                  <w:pPr>
                    <w:spacing w:before="101" w:line="195" w:lineRule="auto"/>
                    <w:ind w:left="4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1"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011" w:type="dxa"/>
                  <w:vAlign w:val="top"/>
                </w:tcPr>
                <w:p>
                  <w:pPr>
                    <w:pStyle w:val="6"/>
                    <w:spacing w:before="65" w:line="212" w:lineRule="auto"/>
                    <w:ind w:left="805"/>
                    <w:rPr>
                      <w:sz w:val="20"/>
                      <w:szCs w:val="20"/>
                    </w:rPr>
                  </w:pPr>
                  <w:r>
                    <w:rPr>
                      <w:spacing w:val="2"/>
                      <w:sz w:val="20"/>
                      <w:szCs w:val="20"/>
                    </w:rPr>
                    <w:t>总氮</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1" w:line="195" w:lineRule="auto"/>
                    <w:ind w:left="4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133" w:type="dxa"/>
                  <w:vAlign w:val="top"/>
                </w:tcPr>
                <w:p>
                  <w:pPr>
                    <w:spacing w:before="101" w:line="195" w:lineRule="auto"/>
                    <w:ind w:left="467"/>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70</w:t>
                  </w:r>
                </w:p>
              </w:tc>
              <w:tc>
                <w:tcPr>
                  <w:tcW w:w="1183" w:type="dxa"/>
                  <w:vAlign w:val="top"/>
                </w:tcPr>
                <w:p>
                  <w:pPr>
                    <w:spacing w:before="101" w:line="195" w:lineRule="auto"/>
                    <w:ind w:left="4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0"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011" w:type="dxa"/>
                  <w:vAlign w:val="top"/>
                </w:tcPr>
                <w:p>
                  <w:pPr>
                    <w:pStyle w:val="6"/>
                    <w:spacing w:before="65" w:line="212" w:lineRule="auto"/>
                    <w:ind w:left="805"/>
                    <w:rPr>
                      <w:sz w:val="20"/>
                      <w:szCs w:val="20"/>
                    </w:rPr>
                  </w:pPr>
                  <w:r>
                    <w:rPr>
                      <w:spacing w:val="2"/>
                      <w:sz w:val="20"/>
                      <w:szCs w:val="20"/>
                    </w:rPr>
                    <w:t>总磷</w:t>
                  </w:r>
                </w:p>
              </w:tc>
              <w:tc>
                <w:tcPr>
                  <w:tcW w:w="1558" w:type="dxa"/>
                  <w:vAlign w:val="top"/>
                </w:tcPr>
                <w:p>
                  <w:pPr>
                    <w:spacing w:before="97"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0"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33" w:type="dxa"/>
                  <w:vAlign w:val="top"/>
                </w:tcPr>
                <w:p>
                  <w:pPr>
                    <w:spacing w:before="101" w:line="194" w:lineRule="auto"/>
                    <w:ind w:left="52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8</w:t>
                  </w:r>
                </w:p>
              </w:tc>
              <w:tc>
                <w:tcPr>
                  <w:tcW w:w="1183" w:type="dxa"/>
                  <w:vAlign w:val="top"/>
                </w:tcPr>
                <w:p>
                  <w:pPr>
                    <w:spacing w:before="103" w:line="192" w:lineRule="auto"/>
                    <w:ind w:left="54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6" w:type="dxa"/>
                  <w:vAlign w:val="top"/>
                </w:tcPr>
                <w:p>
                  <w:pPr>
                    <w:spacing w:before="100"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011" w:type="dxa"/>
                  <w:vAlign w:val="top"/>
                </w:tcPr>
                <w:p>
                  <w:pPr>
                    <w:pStyle w:val="6"/>
                    <w:spacing w:before="64" w:line="213" w:lineRule="auto"/>
                    <w:ind w:left="697"/>
                    <w:rPr>
                      <w:sz w:val="20"/>
                      <w:szCs w:val="20"/>
                    </w:rPr>
                  </w:pPr>
                  <w:r>
                    <w:rPr>
                      <w:spacing w:val="5"/>
                      <w:sz w:val="20"/>
                      <w:szCs w:val="20"/>
                    </w:rPr>
                    <w:t>氯化物</w:t>
                  </w:r>
                </w:p>
              </w:tc>
              <w:tc>
                <w:tcPr>
                  <w:tcW w:w="1558" w:type="dxa"/>
                  <w:vAlign w:val="top"/>
                </w:tcPr>
                <w:p>
                  <w:pPr>
                    <w:spacing w:before="96"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0"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133" w:type="dxa"/>
                  <w:vAlign w:val="top"/>
                </w:tcPr>
                <w:p>
                  <w:pPr>
                    <w:spacing w:before="100" w:line="195" w:lineRule="auto"/>
                    <w:ind w:left="41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800</w:t>
                  </w:r>
                </w:p>
              </w:tc>
              <w:tc>
                <w:tcPr>
                  <w:tcW w:w="1183" w:type="dxa"/>
                  <w:vAlign w:val="top"/>
                </w:tcPr>
                <w:p>
                  <w:pPr>
                    <w:spacing w:before="100" w:line="195"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26" w:type="dxa"/>
                  <w:vAlign w:val="top"/>
                </w:tcPr>
                <w:p>
                  <w:pPr>
                    <w:spacing w:before="100"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011" w:type="dxa"/>
                  <w:vAlign w:val="top"/>
                </w:tcPr>
                <w:p>
                  <w:pPr>
                    <w:pStyle w:val="6"/>
                    <w:spacing w:before="63" w:line="217" w:lineRule="auto"/>
                    <w:ind w:left="693"/>
                    <w:rPr>
                      <w:sz w:val="20"/>
                      <w:szCs w:val="20"/>
                    </w:rPr>
                  </w:pPr>
                  <w:r>
                    <w:rPr>
                      <w:spacing w:val="7"/>
                      <w:sz w:val="20"/>
                      <w:szCs w:val="20"/>
                    </w:rPr>
                    <w:t>硫酸盐</w:t>
                  </w:r>
                </w:p>
              </w:tc>
              <w:tc>
                <w:tcPr>
                  <w:tcW w:w="1558" w:type="dxa"/>
                  <w:vAlign w:val="top"/>
                </w:tcPr>
                <w:p>
                  <w:pPr>
                    <w:spacing w:before="96" w:line="201"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/L</w:t>
                  </w:r>
                </w:p>
              </w:tc>
              <w:tc>
                <w:tcPr>
                  <w:tcW w:w="1133" w:type="dxa"/>
                  <w:vAlign w:val="top"/>
                </w:tcPr>
                <w:p>
                  <w:pPr>
                    <w:spacing w:before="100"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133" w:type="dxa"/>
                  <w:vAlign w:val="top"/>
                </w:tcPr>
                <w:p>
                  <w:pPr>
                    <w:spacing w:before="100" w:line="195" w:lineRule="auto"/>
                    <w:ind w:left="41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600</w:t>
                  </w:r>
                </w:p>
              </w:tc>
              <w:tc>
                <w:tcPr>
                  <w:tcW w:w="1183" w:type="dxa"/>
                  <w:vAlign w:val="top"/>
                </w:tcPr>
                <w:p>
                  <w:pPr>
                    <w:spacing w:before="100"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r>
          </w:tbl>
          <w:p>
            <w:pPr>
              <w:pStyle w:val="6"/>
              <w:spacing w:before="130" w:line="401" w:lineRule="exact"/>
              <w:ind w:left="1352"/>
              <w:rPr>
                <w:rFonts w:ascii="Times New Roman" w:hAnsi="Times New Roman" w:eastAsia="Times New Roman" w:cs="Times New Roman"/>
              </w:rPr>
            </w:pPr>
            <w:r>
              <w:rPr>
                <w:rFonts w:ascii="Times New Roman" w:hAnsi="Times New Roman" w:eastAsia="Times New Roman" w:cs="Times New Roman"/>
                <w:spacing w:val="-3"/>
                <w:position w:val="14"/>
              </w:rPr>
              <w:t>3.</w:t>
            </w:r>
            <w:r>
              <w:rPr>
                <w:spacing w:val="-3"/>
                <w:position w:val="14"/>
              </w:rPr>
              <w:t>噪声：施工期执行《建筑施工场界环境噪声排放标准》</w:t>
            </w:r>
            <w:r>
              <w:rPr>
                <w:rFonts w:ascii="Times New Roman" w:hAnsi="Times New Roman" w:eastAsia="Times New Roman" w:cs="Times New Roman"/>
                <w:spacing w:val="-3"/>
                <w:position w:val="14"/>
              </w:rPr>
              <w:t>(GB</w:t>
            </w:r>
            <w:r>
              <w:rPr>
                <w:rFonts w:ascii="Times New Roman" w:hAnsi="Times New Roman" w:eastAsia="Times New Roman" w:cs="Times New Roman"/>
                <w:spacing w:val="30"/>
                <w:position w:val="14"/>
              </w:rPr>
              <w:t xml:space="preserve"> </w:t>
            </w:r>
            <w:r>
              <w:rPr>
                <w:rFonts w:ascii="Times New Roman" w:hAnsi="Times New Roman" w:eastAsia="Times New Roman" w:cs="Times New Roman"/>
                <w:spacing w:val="-3"/>
                <w:position w:val="14"/>
              </w:rPr>
              <w:t>12523</w:t>
            </w:r>
            <w:r>
              <w:rPr>
                <w:spacing w:val="-3"/>
                <w:position w:val="14"/>
              </w:rPr>
              <w:t>－</w:t>
            </w:r>
            <w:r>
              <w:rPr>
                <w:rFonts w:ascii="Times New Roman" w:hAnsi="Times New Roman" w:eastAsia="Times New Roman" w:cs="Times New Roman"/>
                <w:spacing w:val="-3"/>
                <w:position w:val="14"/>
              </w:rPr>
              <w:t>2011)</w:t>
            </w:r>
            <w:r>
              <w:rPr>
                <w:spacing w:val="-3"/>
                <w:position w:val="14"/>
              </w:rPr>
              <w:t>表</w:t>
            </w:r>
            <w:r>
              <w:rPr>
                <w:rFonts w:ascii="Times New Roman" w:hAnsi="Times New Roman" w:eastAsia="Times New Roman" w:cs="Times New Roman"/>
                <w:spacing w:val="-3"/>
                <w:position w:val="14"/>
              </w:rPr>
              <w:t>1</w:t>
            </w:r>
          </w:p>
          <w:p>
            <w:pPr>
              <w:pStyle w:val="6"/>
              <w:spacing w:line="220" w:lineRule="auto"/>
              <w:ind w:left="930"/>
            </w:pPr>
            <w:r>
              <w:rPr>
                <w:spacing w:val="-5"/>
              </w:rPr>
              <w:t>中的排放限值。</w:t>
            </w:r>
          </w:p>
          <w:p>
            <w:pPr>
              <w:pStyle w:val="6"/>
              <w:spacing w:before="138" w:line="211" w:lineRule="auto"/>
              <w:ind w:left="3068"/>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 xml:space="preserve">&lt;70dB(A)          </w:t>
            </w:r>
            <w:r>
              <w:t>夜间</w:t>
            </w:r>
            <w:r>
              <w:rPr>
                <w:rFonts w:ascii="Times New Roman" w:hAnsi="Times New Roman" w:eastAsia="Times New Roman" w:cs="Times New Roman"/>
              </w:rPr>
              <w:t>&lt;55d</w:t>
            </w:r>
            <w:r>
              <w:rPr>
                <w:rFonts w:ascii="Times New Roman" w:hAnsi="Times New Roman" w:eastAsia="Times New Roman" w:cs="Times New Roman"/>
                <w:spacing w:val="-1"/>
              </w:rPr>
              <w:t>B(A)</w:t>
            </w:r>
          </w:p>
        </w:tc>
      </w:tr>
    </w:tbl>
    <w:p>
      <w:pPr>
        <w:pStyle w:val="2"/>
      </w:pPr>
    </w:p>
    <w:p>
      <w:pPr>
        <w:sectPr>
          <w:footerReference r:id="rId62" w:type="default"/>
          <w:pgSz w:w="11907" w:h="16840"/>
          <w:pgMar w:top="1431" w:right="1513" w:bottom="1260" w:left="1512" w:header="0" w:footer="1080" w:gutter="0"/>
          <w:cols w:space="720" w:num="1"/>
        </w:sectPr>
      </w:pPr>
    </w:p>
    <w:p>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6" w:hRule="atLeast"/>
        </w:trPr>
        <w:tc>
          <w:tcPr>
            <w:tcW w:w="808" w:type="dxa"/>
            <w:tcBorders>
              <w:left w:val="single" w:color="000000" w:sz="6" w:space="0"/>
            </w:tcBorders>
            <w:vAlign w:val="top"/>
          </w:tcPr>
          <w:p>
            <w:pPr>
              <w:rPr>
                <w:rFonts w:ascii="Arial"/>
                <w:sz w:val="21"/>
              </w:rPr>
            </w:pPr>
          </w:p>
        </w:tc>
        <w:tc>
          <w:tcPr>
            <w:tcW w:w="8058" w:type="dxa"/>
            <w:tcBorders>
              <w:right w:val="single" w:color="000000" w:sz="6" w:space="0"/>
            </w:tcBorders>
            <w:vAlign w:val="top"/>
          </w:tcPr>
          <w:p>
            <w:pPr>
              <w:pStyle w:val="6"/>
              <w:spacing w:before="135" w:line="401" w:lineRule="exact"/>
              <w:ind w:left="555"/>
            </w:pPr>
            <w:r>
              <w:rPr>
                <w:spacing w:val="-2"/>
                <w:position w:val="14"/>
              </w:rPr>
              <w:t>营运期厂界噪声执行《工业企业厂界环境噪声排放标准》</w:t>
            </w:r>
            <w:r>
              <w:rPr>
                <w:rFonts w:ascii="Times New Roman" w:hAnsi="Times New Roman" w:eastAsia="Times New Roman" w:cs="Times New Roman"/>
                <w:spacing w:val="-2"/>
                <w:position w:val="14"/>
              </w:rPr>
              <w:t>(GB</w:t>
            </w:r>
            <w:r>
              <w:rPr>
                <w:rFonts w:ascii="Times New Roman" w:hAnsi="Times New Roman" w:eastAsia="Times New Roman" w:cs="Times New Roman"/>
                <w:spacing w:val="23"/>
                <w:w w:val="101"/>
                <w:position w:val="14"/>
              </w:rPr>
              <w:t xml:space="preserve"> </w:t>
            </w:r>
            <w:r>
              <w:rPr>
                <w:rFonts w:ascii="Times New Roman" w:hAnsi="Times New Roman" w:eastAsia="Times New Roman" w:cs="Times New Roman"/>
                <w:spacing w:val="-2"/>
                <w:position w:val="14"/>
              </w:rPr>
              <w:t>12348-200</w:t>
            </w:r>
            <w:r>
              <w:rPr>
                <w:rFonts w:ascii="Times New Roman" w:hAnsi="Times New Roman" w:eastAsia="Times New Roman" w:cs="Times New Roman"/>
                <w:spacing w:val="-3"/>
                <w:position w:val="14"/>
              </w:rPr>
              <w:t>8) 2</w:t>
            </w:r>
            <w:r>
              <w:rPr>
                <w:spacing w:val="-3"/>
                <w:position w:val="14"/>
              </w:rPr>
              <w:t>类</w:t>
            </w:r>
          </w:p>
          <w:p>
            <w:pPr>
              <w:pStyle w:val="6"/>
              <w:spacing w:line="220" w:lineRule="auto"/>
              <w:ind w:left="107"/>
            </w:pPr>
            <w:r>
              <w:rPr>
                <w:spacing w:val="-1"/>
              </w:rPr>
              <w:t>标准。环境噪声排放限值见下表。</w:t>
            </w:r>
          </w:p>
          <w:p>
            <w:pPr>
              <w:spacing w:before="73" w:line="212" w:lineRule="auto"/>
              <w:ind w:left="1852"/>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3-9      </w:t>
            </w:r>
            <w:r>
              <w:rPr>
                <w:rFonts w:ascii="黑体" w:hAnsi="黑体" w:eastAsia="黑体" w:cs="黑体"/>
                <w:spacing w:val="-1"/>
                <w:sz w:val="22"/>
                <w:szCs w:val="22"/>
              </w:rPr>
              <w:t>工业企业厂界环境噪声排放标准限值</w:t>
            </w:r>
          </w:p>
          <w:tbl>
            <w:tblPr>
              <w:tblStyle w:val="5"/>
              <w:tblW w:w="772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2"/>
              <w:gridCol w:w="2081"/>
              <w:gridCol w:w="1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2" w:type="dxa"/>
                  <w:tcBorders>
                    <w:tl2br w:val="single" w:color="000000" w:sz="4" w:space="0"/>
                  </w:tcBorders>
                  <w:vAlign w:val="top"/>
                </w:tcPr>
                <w:p>
                  <w:pPr>
                    <w:pStyle w:val="6"/>
                    <w:spacing w:before="64" w:line="229" w:lineRule="auto"/>
                    <w:ind w:right="16"/>
                    <w:jc w:val="right"/>
                    <w:rPr>
                      <w:sz w:val="20"/>
                      <w:szCs w:val="20"/>
                    </w:rPr>
                  </w:pPr>
                  <w:r>
                    <w:rPr>
                      <w:spacing w:val="-1"/>
                      <w:sz w:val="20"/>
                      <w:szCs w:val="20"/>
                    </w:rPr>
                    <w:t>时段</w:t>
                  </w:r>
                </w:p>
                <w:p>
                  <w:pPr>
                    <w:pStyle w:val="6"/>
                    <w:spacing w:before="51" w:line="214" w:lineRule="auto"/>
                    <w:ind w:left="28"/>
                    <w:rPr>
                      <w:sz w:val="20"/>
                      <w:szCs w:val="20"/>
                    </w:rPr>
                  </w:pPr>
                  <w:r>
                    <w:rPr>
                      <w:spacing w:val="8"/>
                      <w:sz w:val="20"/>
                      <w:szCs w:val="20"/>
                    </w:rPr>
                    <w:t>厂界外声环境功能区类别</w:t>
                  </w:r>
                </w:p>
              </w:tc>
              <w:tc>
                <w:tcPr>
                  <w:tcW w:w="2081" w:type="dxa"/>
                  <w:vAlign w:val="top"/>
                </w:tcPr>
                <w:p>
                  <w:pPr>
                    <w:pStyle w:val="6"/>
                    <w:spacing w:before="215" w:line="221" w:lineRule="auto"/>
                    <w:ind w:left="542"/>
                    <w:rPr>
                      <w:rFonts w:ascii="Times New Roman" w:hAnsi="Times New Roman" w:eastAsia="Times New Roman" w:cs="Times New Roman"/>
                      <w:sz w:val="20"/>
                      <w:szCs w:val="20"/>
                    </w:rPr>
                  </w:pPr>
                  <w:r>
                    <w:rPr>
                      <w:spacing w:val="5"/>
                      <w:sz w:val="20"/>
                      <w:szCs w:val="20"/>
                    </w:rPr>
                    <w:t>昼间</w:t>
                  </w:r>
                  <w:r>
                    <w:rPr>
                      <w:spacing w:val="-37"/>
                      <w:sz w:val="20"/>
                      <w:szCs w:val="20"/>
                    </w:rPr>
                    <w:t xml:space="preserve"> </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(A)</w:t>
                  </w:r>
                </w:p>
              </w:tc>
              <w:tc>
                <w:tcPr>
                  <w:tcW w:w="1646" w:type="dxa"/>
                  <w:vAlign w:val="top"/>
                </w:tcPr>
                <w:p>
                  <w:pPr>
                    <w:pStyle w:val="6"/>
                    <w:spacing w:before="215" w:line="221" w:lineRule="auto"/>
                    <w:ind w:left="327"/>
                    <w:rPr>
                      <w:rFonts w:ascii="Times New Roman" w:hAnsi="Times New Roman" w:eastAsia="Times New Roman" w:cs="Times New Roman"/>
                      <w:sz w:val="20"/>
                      <w:szCs w:val="20"/>
                    </w:rPr>
                  </w:pPr>
                  <w:r>
                    <w:rPr>
                      <w:spacing w:val="4"/>
                      <w:sz w:val="20"/>
                      <w:szCs w:val="20"/>
                    </w:rPr>
                    <w:t>夜间</w:t>
                  </w:r>
                  <w:r>
                    <w:rPr>
                      <w:spacing w:val="-38"/>
                      <w:sz w:val="20"/>
                      <w:szCs w:val="20"/>
                    </w:rPr>
                    <w:t xml:space="preserve"> </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2" w:type="dxa"/>
                  <w:vAlign w:val="top"/>
                </w:tcPr>
                <w:p>
                  <w:pPr>
                    <w:pStyle w:val="6"/>
                    <w:spacing w:before="62" w:line="217" w:lineRule="auto"/>
                    <w:ind w:left="1823"/>
                    <w:rPr>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12"/>
                      <w:sz w:val="20"/>
                      <w:szCs w:val="20"/>
                    </w:rPr>
                    <w:t xml:space="preserve"> </w:t>
                  </w:r>
                  <w:r>
                    <w:rPr>
                      <w:spacing w:val="-2"/>
                      <w:sz w:val="20"/>
                      <w:szCs w:val="20"/>
                    </w:rPr>
                    <w:t>类</w:t>
                  </w:r>
                </w:p>
              </w:tc>
              <w:tc>
                <w:tcPr>
                  <w:tcW w:w="2081" w:type="dxa"/>
                  <w:vAlign w:val="top"/>
                </w:tcPr>
                <w:p>
                  <w:pPr>
                    <w:spacing w:before="99"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646" w:type="dxa"/>
                  <w:vAlign w:val="top"/>
                </w:tcPr>
                <w:p>
                  <w:pPr>
                    <w:spacing w:before="102" w:line="192" w:lineRule="auto"/>
                    <w:ind w:left="724"/>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bl>
          <w:p>
            <w:pPr>
              <w:pStyle w:val="6"/>
              <w:spacing w:before="130" w:line="401" w:lineRule="exact"/>
              <w:jc w:val="right"/>
            </w:pPr>
            <w:r>
              <w:rPr>
                <w:rFonts w:ascii="Times New Roman" w:hAnsi="Times New Roman" w:eastAsia="Times New Roman" w:cs="Times New Roman"/>
                <w:spacing w:val="-5"/>
                <w:position w:val="13"/>
              </w:rPr>
              <w:t>4.</w:t>
            </w:r>
            <w:r>
              <w:rPr>
                <w:rFonts w:ascii="Times New Roman" w:hAnsi="Times New Roman" w:eastAsia="Times New Roman" w:cs="Times New Roman"/>
                <w:spacing w:val="-17"/>
                <w:position w:val="13"/>
              </w:rPr>
              <w:t xml:space="preserve"> </w:t>
            </w:r>
            <w:r>
              <w:rPr>
                <w:spacing w:val="-5"/>
                <w:position w:val="13"/>
              </w:rPr>
              <w:t>固体废物：固体废物处置执行《一般工业固体废物贮存和填埋污染控制标准》</w:t>
            </w:r>
          </w:p>
          <w:p>
            <w:pPr>
              <w:pStyle w:val="6"/>
              <w:spacing w:line="218" w:lineRule="auto"/>
              <w:ind w:left="113"/>
            </w:pPr>
            <w:r>
              <w:rPr>
                <w:spacing w:val="-2"/>
              </w:rPr>
              <w:t>（</w:t>
            </w:r>
            <w:r>
              <w:rPr>
                <w:rFonts w:ascii="Times New Roman" w:hAnsi="Times New Roman" w:eastAsia="Times New Roman" w:cs="Times New Roman"/>
                <w:spacing w:val="-2"/>
              </w:rPr>
              <w:t>GB</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2"/>
              </w:rPr>
              <w:t>18599-2020</w:t>
            </w:r>
            <w:r>
              <w:rPr>
                <w:spacing w:val="-2"/>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1" w:hRule="atLeast"/>
        </w:trPr>
        <w:tc>
          <w:tcPr>
            <w:tcW w:w="808" w:type="dxa"/>
            <w:tcBorders>
              <w:left w:val="single" w:color="000000" w:sz="6" w:space="0"/>
              <w:bottom w:val="single" w:color="000000" w:sz="6" w:space="0"/>
            </w:tcBorders>
            <w:vAlign w:val="top"/>
          </w:tcPr>
          <w:p>
            <w:pPr>
              <w:spacing w:line="399" w:lineRule="auto"/>
              <w:rPr>
                <w:rFonts w:ascii="Arial"/>
                <w:sz w:val="21"/>
              </w:rPr>
            </w:pPr>
          </w:p>
          <w:p>
            <w:pPr>
              <w:pStyle w:val="6"/>
              <w:spacing w:before="71"/>
              <w:ind w:left="188"/>
            </w:pPr>
            <w:r>
              <w:rPr>
                <w:spacing w:val="-7"/>
              </w:rPr>
              <w:t>总量</w:t>
            </w:r>
          </w:p>
          <w:p>
            <w:pPr>
              <w:pStyle w:val="6"/>
              <w:spacing w:before="1" w:line="220" w:lineRule="auto"/>
              <w:ind w:left="181"/>
            </w:pPr>
            <w:r>
              <w:rPr>
                <w:spacing w:val="-3"/>
              </w:rPr>
              <w:t>控制</w:t>
            </w:r>
          </w:p>
          <w:p>
            <w:pPr>
              <w:pStyle w:val="6"/>
              <w:spacing w:before="22" w:line="221" w:lineRule="auto"/>
              <w:ind w:left="185"/>
            </w:pPr>
            <w:r>
              <w:rPr>
                <w:spacing w:val="-5"/>
              </w:rPr>
              <w:t>指标</w:t>
            </w:r>
          </w:p>
        </w:tc>
        <w:tc>
          <w:tcPr>
            <w:tcW w:w="8058" w:type="dxa"/>
            <w:tcBorders>
              <w:bottom w:val="single" w:color="000000" w:sz="6" w:space="0"/>
              <w:right w:val="single" w:color="000000" w:sz="6" w:space="0"/>
            </w:tcBorders>
            <w:vAlign w:val="top"/>
          </w:tcPr>
          <w:p>
            <w:pPr>
              <w:pStyle w:val="6"/>
              <w:spacing w:before="134" w:line="336" w:lineRule="auto"/>
              <w:ind w:left="106" w:right="101" w:firstLine="332"/>
              <w:jc w:val="both"/>
            </w:pPr>
            <w:r>
              <w:rPr>
                <w:spacing w:val="6"/>
              </w:rPr>
              <w:t>本项目废水最终进入</w:t>
            </w:r>
            <w:r>
              <w:rPr>
                <w:spacing w:val="6"/>
                <w:sz w:val="20"/>
                <w:szCs w:val="20"/>
              </w:rPr>
              <w:t>园区工业污水处理厂（在建设中</w:t>
            </w:r>
            <w:r>
              <w:rPr>
                <w:spacing w:val="21"/>
                <w:sz w:val="20"/>
                <w:szCs w:val="20"/>
              </w:rPr>
              <w:t>），</w:t>
            </w:r>
            <w:r>
              <w:rPr>
                <w:spacing w:val="6"/>
                <w:sz w:val="20"/>
                <w:szCs w:val="20"/>
              </w:rPr>
              <w:t xml:space="preserve">在园区工业污水厂建成 </w:t>
            </w:r>
            <w:r>
              <w:rPr>
                <w:spacing w:val="3"/>
                <w:sz w:val="20"/>
                <w:szCs w:val="20"/>
              </w:rPr>
              <w:t>投运前，排入魏兴场镇污水处理厂</w:t>
            </w:r>
            <w:r>
              <w:rPr>
                <w:spacing w:val="3"/>
              </w:rPr>
              <w:t xml:space="preserve">处理后达标排入州河，其废水总量指标在园区工 </w:t>
            </w:r>
            <w:r>
              <w:rPr>
                <w:spacing w:val="-2"/>
              </w:rPr>
              <w:t>业污水处理厂既有指标内调剂。本项目在备用燃气锅炉使用过</w:t>
            </w:r>
            <w:r>
              <w:rPr>
                <w:spacing w:val="-3"/>
              </w:rPr>
              <w:t>程涉及排放废气总量</w:t>
            </w:r>
          </w:p>
          <w:p>
            <w:pPr>
              <w:pStyle w:val="6"/>
              <w:spacing w:line="219" w:lineRule="auto"/>
              <w:ind w:left="106"/>
            </w:pPr>
            <w:r>
              <w:rPr>
                <w:spacing w:val="-1"/>
              </w:rPr>
              <w:t>控制指标氮氧化物（</w:t>
            </w:r>
            <w:r>
              <w:rPr>
                <w:rFonts w:ascii="Times New Roman" w:hAnsi="Times New Roman" w:eastAsia="Times New Roman" w:cs="Times New Roman"/>
                <w:spacing w:val="-1"/>
              </w:rPr>
              <w:t>NO</w:t>
            </w:r>
            <w:r>
              <w:rPr>
                <w:rFonts w:ascii="Times New Roman" w:hAnsi="Times New Roman" w:eastAsia="Times New Roman" w:cs="Times New Roman"/>
                <w:spacing w:val="-1"/>
                <w:position w:val="-1"/>
                <w:sz w:val="14"/>
                <w:szCs w:val="14"/>
              </w:rPr>
              <w:t xml:space="preserve">x </w:t>
            </w:r>
            <w:r>
              <w:rPr>
                <w:spacing w:val="-13"/>
              </w:rPr>
              <w:t>），</w:t>
            </w:r>
            <w:r>
              <w:rPr>
                <w:spacing w:val="-1"/>
              </w:rPr>
              <w:t>排放量</w:t>
            </w:r>
            <w:r>
              <w:rPr>
                <w:spacing w:val="-46"/>
              </w:rPr>
              <w:t xml:space="preserve"> </w:t>
            </w:r>
            <w:r>
              <w:rPr>
                <w:rFonts w:ascii="Times New Roman" w:hAnsi="Times New Roman" w:eastAsia="Times New Roman" w:cs="Times New Roman"/>
                <w:spacing w:val="-1"/>
              </w:rPr>
              <w:t>0.086t/a</w:t>
            </w:r>
            <w:r>
              <w:rPr>
                <w:spacing w:val="-1"/>
              </w:rPr>
              <w:t>。</w:t>
            </w:r>
          </w:p>
          <w:p>
            <w:pPr>
              <w:pStyle w:val="6"/>
              <w:spacing w:before="139" w:line="219" w:lineRule="auto"/>
              <w:ind w:left="565"/>
              <w:outlineLvl w:val="1"/>
            </w:pPr>
            <w:r>
              <w:rPr>
                <w:spacing w:val="-1"/>
              </w:rPr>
              <w:t>因此，本项目涉及大气总量控制指标由当地生态环境部门确定指标来源。</w:t>
            </w:r>
          </w:p>
        </w:tc>
      </w:tr>
    </w:tbl>
    <w:p>
      <w:pPr>
        <w:pStyle w:val="2"/>
      </w:pPr>
    </w:p>
    <w:p>
      <w:pPr>
        <w:sectPr>
          <w:footerReference r:id="rId63" w:type="default"/>
          <w:pgSz w:w="11907" w:h="16840"/>
          <w:pgMar w:top="1431" w:right="1513" w:bottom="1260" w:left="1512" w:header="0" w:footer="1080" w:gutter="0"/>
          <w:cols w:space="720" w:num="1"/>
        </w:sectPr>
      </w:pPr>
    </w:p>
    <w:p>
      <w:pPr>
        <w:pStyle w:val="2"/>
        <w:spacing w:line="246" w:lineRule="auto"/>
      </w:pPr>
    </w:p>
    <w:p>
      <w:pPr>
        <w:pStyle w:val="2"/>
        <w:spacing w:line="247" w:lineRule="auto"/>
      </w:pPr>
    </w:p>
    <w:p>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pPr>
        <w:spacing w:before="22"/>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98" w:hRule="atLeast"/>
        </w:trPr>
        <w:tc>
          <w:tcPr>
            <w:tcW w:w="785" w:type="dxa"/>
            <w:tcBorders>
              <w:bottom w:val="single" w:color="000000" w:sz="2" w:space="0"/>
              <w:righ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1"/>
              <w:ind w:left="171"/>
            </w:pPr>
            <w:r>
              <w:rPr>
                <w:spacing w:val="-3"/>
              </w:rPr>
              <w:t>施工</w:t>
            </w:r>
          </w:p>
          <w:p>
            <w:pPr>
              <w:pStyle w:val="6"/>
              <w:spacing w:before="1" w:line="220" w:lineRule="auto"/>
              <w:ind w:left="174"/>
            </w:pPr>
            <w:r>
              <w:rPr>
                <w:spacing w:val="-5"/>
              </w:rPr>
              <w:t>期环</w:t>
            </w:r>
          </w:p>
          <w:p>
            <w:pPr>
              <w:pStyle w:val="6"/>
              <w:spacing w:before="22" w:line="221" w:lineRule="auto"/>
              <w:ind w:left="173"/>
            </w:pPr>
            <w:r>
              <w:rPr>
                <w:spacing w:val="-4"/>
              </w:rPr>
              <w:t>境保</w:t>
            </w:r>
          </w:p>
          <w:p>
            <w:pPr>
              <w:pStyle w:val="6"/>
              <w:spacing w:before="19" w:line="221" w:lineRule="auto"/>
              <w:ind w:left="173"/>
            </w:pPr>
            <w:r>
              <w:rPr>
                <w:spacing w:val="-4"/>
              </w:rPr>
              <w:t>护措</w:t>
            </w:r>
          </w:p>
          <w:p>
            <w:pPr>
              <w:pStyle w:val="6"/>
              <w:spacing w:before="24" w:line="223" w:lineRule="auto"/>
              <w:ind w:left="279"/>
            </w:pPr>
            <w:r>
              <w:t>施</w:t>
            </w:r>
          </w:p>
        </w:tc>
        <w:tc>
          <w:tcPr>
            <w:tcW w:w="8127" w:type="dxa"/>
            <w:tcBorders>
              <w:left w:val="single" w:color="000000" w:sz="2" w:space="0"/>
              <w:bottom w:val="single" w:color="000000" w:sz="2" w:space="0"/>
            </w:tcBorders>
            <w:vAlign w:val="top"/>
          </w:tcPr>
          <w:p>
            <w:pPr>
              <w:pStyle w:val="6"/>
              <w:spacing w:before="136" w:line="398" w:lineRule="exact"/>
              <w:ind w:left="549"/>
            </w:pPr>
            <w:r>
              <w:rPr>
                <w:spacing w:val="-1"/>
                <w:position w:val="13"/>
                <w14:textOutline w14:w="4013" w14:cap="sq" w14:cmpd="sng">
                  <w14:solidFill>
                    <w14:srgbClr w14:val="000000"/>
                  </w14:solidFill>
                  <w14:prstDash w14:val="solid"/>
                  <w14:bevel/>
                </w14:textOutline>
              </w:rPr>
              <w:t>本项目施工期主要是进行设备的安装调试，工艺较简单，产生的污染物主要是</w:t>
            </w:r>
          </w:p>
          <w:p>
            <w:pPr>
              <w:pStyle w:val="6"/>
              <w:spacing w:before="1" w:line="220" w:lineRule="auto"/>
              <w:ind w:left="106"/>
            </w:pPr>
            <w:r>
              <w:rPr>
                <w:spacing w:val="-1"/>
                <w14:textOutline w14:w="4013" w14:cap="sq" w14:cmpd="sng">
                  <w14:solidFill>
                    <w14:srgbClr w14:val="000000"/>
                  </w14:solidFill>
                  <w14:prstDash w14:val="solid"/>
                  <w14:bevel/>
                </w14:textOutline>
              </w:rPr>
              <w:t>施工噪声和固体废物。</w:t>
            </w:r>
          </w:p>
          <w:p>
            <w:pPr>
              <w:spacing w:before="137" w:line="223" w:lineRule="auto"/>
              <w:ind w:left="124"/>
              <w:rPr>
                <w:rFonts w:ascii="黑体" w:hAnsi="黑体" w:eastAsia="黑体" w:cs="黑体"/>
                <w:sz w:val="22"/>
                <w:szCs w:val="22"/>
              </w:rPr>
            </w:pPr>
            <w:r>
              <w:rPr>
                <w:rFonts w:ascii="Times New Roman" w:hAnsi="Times New Roman" w:eastAsia="Times New Roman" w:cs="Times New Roman"/>
                <w:spacing w:val="-14"/>
                <w:sz w:val="22"/>
                <w:szCs w:val="22"/>
              </w:rPr>
              <w:t>1</w:t>
            </w:r>
            <w:r>
              <w:rPr>
                <w:rFonts w:ascii="Times New Roman" w:hAnsi="Times New Roman" w:eastAsia="Times New Roman" w:cs="Times New Roman"/>
                <w:spacing w:val="-24"/>
                <w:sz w:val="22"/>
                <w:szCs w:val="22"/>
              </w:rPr>
              <w:t xml:space="preserve"> </w:t>
            </w:r>
            <w:r>
              <w:rPr>
                <w:rFonts w:ascii="黑体" w:hAnsi="黑体" w:eastAsia="黑体" w:cs="黑体"/>
                <w:spacing w:val="-14"/>
                <w:sz w:val="22"/>
                <w:szCs w:val="22"/>
              </w:rPr>
              <w:t>、噪声</w:t>
            </w:r>
          </w:p>
          <w:p>
            <w:pPr>
              <w:pStyle w:val="6"/>
              <w:spacing w:before="133" w:line="336" w:lineRule="auto"/>
              <w:ind w:left="106" w:right="100" w:firstLine="441"/>
            </w:pPr>
            <w:r>
              <w:t>施工机械噪声是项目施工建设中主要污染因子。</w:t>
            </w:r>
            <w:r>
              <w:rPr>
                <w:spacing w:val="-1"/>
              </w:rPr>
              <w:t>施工机械作业一般位于露天，</w:t>
            </w:r>
            <w:r>
              <w:t xml:space="preserve"> 其噪声传播距离远，影响范围大，是重要的临时性声源。</w:t>
            </w:r>
            <w:r>
              <w:rPr>
                <w:spacing w:val="-1"/>
              </w:rPr>
              <w:t>本项目施工期常用的施工</w:t>
            </w:r>
            <w:r>
              <w:t xml:space="preserve"> </w:t>
            </w:r>
            <w:r>
              <w:rPr>
                <w:spacing w:val="-1"/>
              </w:rPr>
              <w:t>机械有：钻机、空压机、切割机等，产生的声</w:t>
            </w:r>
            <w:r>
              <w:rPr>
                <w:spacing w:val="-2"/>
              </w:rPr>
              <w:t>源强度约为</w:t>
            </w:r>
            <w:r>
              <w:rPr>
                <w:rFonts w:ascii="Times New Roman" w:hAnsi="Times New Roman" w:eastAsia="Times New Roman" w:cs="Times New Roman"/>
                <w:spacing w:val="-2"/>
              </w:rPr>
              <w:t>85</w:t>
            </w:r>
            <w:r>
              <w:rPr>
                <w:spacing w:val="-2"/>
              </w:rPr>
              <w:t>～</w:t>
            </w:r>
            <w:r>
              <w:rPr>
                <w:rFonts w:ascii="Times New Roman" w:hAnsi="Times New Roman" w:eastAsia="Times New Roman" w:cs="Times New Roman"/>
                <w:spacing w:val="-2"/>
              </w:rPr>
              <w:t>95dB(A</w:t>
            </w:r>
            <w:r>
              <w:rPr>
                <w:spacing w:val="-2"/>
              </w:rPr>
              <w:t>）。另外，施</w:t>
            </w:r>
          </w:p>
          <w:p>
            <w:pPr>
              <w:pStyle w:val="6"/>
              <w:spacing w:line="219" w:lineRule="auto"/>
              <w:ind w:left="110"/>
            </w:pPr>
            <w:r>
              <w:rPr>
                <w:spacing w:val="-1"/>
              </w:rPr>
              <w:t>工材料运输车辆也会产生一定的交通噪声。</w:t>
            </w:r>
          </w:p>
          <w:p>
            <w:pPr>
              <w:pStyle w:val="6"/>
              <w:spacing w:before="137" w:line="401" w:lineRule="exact"/>
              <w:ind w:left="549"/>
            </w:pPr>
            <w:r>
              <w:rPr>
                <w:position w:val="13"/>
              </w:rPr>
              <w:t>本次环评采用衰减模式预测施工设备的噪声</w:t>
            </w:r>
            <w:r>
              <w:rPr>
                <w:spacing w:val="-1"/>
                <w:position w:val="13"/>
              </w:rPr>
              <w:t>影响值，各设备声源在不同距离的</w:t>
            </w:r>
          </w:p>
          <w:p>
            <w:pPr>
              <w:pStyle w:val="6"/>
              <w:spacing w:line="220" w:lineRule="auto"/>
              <w:ind w:left="108"/>
            </w:pPr>
            <w:r>
              <w:rPr>
                <w:spacing w:val="-2"/>
              </w:rPr>
              <w:t>衰减结果见下表。</w:t>
            </w:r>
          </w:p>
          <w:p>
            <w:pPr>
              <w:spacing w:before="105" w:line="220" w:lineRule="auto"/>
              <w:ind w:left="2254"/>
              <w:rPr>
                <w:rFonts w:ascii="黑体" w:hAnsi="黑体" w:eastAsia="黑体" w:cs="黑体"/>
                <w:sz w:val="22"/>
                <w:szCs w:val="22"/>
              </w:rPr>
            </w:pPr>
            <w:r>
              <w:rPr>
                <w:rFonts w:ascii="黑体" w:hAnsi="黑体" w:eastAsia="黑体" w:cs="黑体"/>
                <w:spacing w:val="-1"/>
                <w:sz w:val="22"/>
                <w:szCs w:val="22"/>
              </w:rPr>
              <w:t>表4-1  项目施工期厂界噪声预测结果</w:t>
            </w:r>
          </w:p>
          <w:tbl>
            <w:tblPr>
              <w:tblStyle w:val="5"/>
              <w:tblW w:w="7623"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1297"/>
              <w:gridCol w:w="632"/>
              <w:gridCol w:w="595"/>
              <w:gridCol w:w="595"/>
              <w:gridCol w:w="743"/>
              <w:gridCol w:w="743"/>
              <w:gridCol w:w="595"/>
              <w:gridCol w:w="628"/>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09" w:type="dxa"/>
                  <w:vMerge w:val="restart"/>
                  <w:tcBorders>
                    <w:bottom w:val="nil"/>
                  </w:tcBorders>
                  <w:vAlign w:val="top"/>
                </w:tcPr>
                <w:p>
                  <w:pPr>
                    <w:pStyle w:val="6"/>
                    <w:spacing w:before="70" w:line="248" w:lineRule="auto"/>
                    <w:ind w:left="403" w:right="188" w:hanging="207"/>
                    <w:rPr>
                      <w:sz w:val="20"/>
                      <w:szCs w:val="20"/>
                    </w:rPr>
                  </w:pPr>
                  <w:r>
                    <w:rPr>
                      <w:spacing w:val="6"/>
                      <w:sz w:val="20"/>
                      <w:szCs w:val="20"/>
                      <w14:textOutline w14:w="3795" w14:cap="sq" w14:cmpd="sng">
                        <w14:solidFill>
                          <w14:srgbClr w14:val="000000"/>
                        </w14:solidFill>
                        <w14:prstDash w14:val="solid"/>
                        <w14:bevel/>
                      </w14:textOutline>
                    </w:rPr>
                    <w:t>设备名</w:t>
                  </w:r>
                  <w:r>
                    <w:rPr>
                      <w:sz w:val="20"/>
                      <w:szCs w:val="20"/>
                    </w:rPr>
                    <w:t xml:space="preserve"> </w:t>
                  </w:r>
                  <w:r>
                    <w:rPr>
                      <w:spacing w:val="1"/>
                      <w:sz w:val="20"/>
                      <w:szCs w:val="20"/>
                      <w14:textOutline w14:w="3795" w14:cap="sq" w14:cmpd="sng">
                        <w14:solidFill>
                          <w14:srgbClr w14:val="000000"/>
                        </w14:solidFill>
                        <w14:prstDash w14:val="solid"/>
                        <w14:bevel/>
                      </w14:textOutline>
                    </w:rPr>
                    <w:t>称</w:t>
                  </w:r>
                </w:p>
              </w:tc>
              <w:tc>
                <w:tcPr>
                  <w:tcW w:w="1297" w:type="dxa"/>
                  <w:vMerge w:val="restart"/>
                  <w:tcBorders>
                    <w:bottom w:val="nil"/>
                  </w:tcBorders>
                  <w:vAlign w:val="top"/>
                </w:tcPr>
                <w:p>
                  <w:pPr>
                    <w:pStyle w:val="6"/>
                    <w:spacing w:before="70" w:line="248" w:lineRule="auto"/>
                    <w:ind w:left="229" w:right="227" w:firstLine="5"/>
                    <w:rPr>
                      <w:sz w:val="20"/>
                      <w:szCs w:val="20"/>
                    </w:rPr>
                  </w:pPr>
                  <w:r>
                    <w:rPr>
                      <w:spacing w:val="7"/>
                      <w:sz w:val="20"/>
                      <w:szCs w:val="20"/>
                      <w14:textOutline w14:w="3795" w14:cap="sq" w14:cmpd="sng">
                        <w14:solidFill>
                          <w14:srgbClr w14:val="000000"/>
                        </w14:solidFill>
                        <w14:prstDash w14:val="solid"/>
                        <w14:bevel/>
                      </w14:textOutline>
                    </w:rPr>
                    <w:t>声级测值</w:t>
                  </w:r>
                  <w:r>
                    <w:rPr>
                      <w:spacing w:val="1"/>
                      <w:sz w:val="20"/>
                      <w:szCs w:val="20"/>
                    </w:rPr>
                    <w:t xml:space="preserve"> </w:t>
                  </w:r>
                  <w:r>
                    <w:rPr>
                      <w:spacing w:val="8"/>
                      <w:sz w:val="20"/>
                      <w:szCs w:val="20"/>
                      <w14:textOutline w14:w="3795" w14:cap="sq" w14:cmpd="sng">
                        <w14:solidFill>
                          <w14:srgbClr w14:val="000000"/>
                        </w14:solidFill>
                        <w14:prstDash w14:val="solid"/>
                        <w14:bevel/>
                      </w14:textOutline>
                    </w:rPr>
                    <w:t>距离声源</w:t>
                  </w:r>
                </w:p>
              </w:tc>
              <w:tc>
                <w:tcPr>
                  <w:tcW w:w="5317" w:type="dxa"/>
                  <w:gridSpan w:val="8"/>
                  <w:vAlign w:val="top"/>
                </w:tcPr>
                <w:p>
                  <w:pPr>
                    <w:pStyle w:val="6"/>
                    <w:spacing w:before="65" w:line="216" w:lineRule="auto"/>
                    <w:ind w:left="2153"/>
                    <w:rPr>
                      <w:sz w:val="20"/>
                      <w:szCs w:val="20"/>
                    </w:rPr>
                  </w:pPr>
                  <w:r>
                    <w:rPr>
                      <w:spacing w:val="6"/>
                      <w:sz w:val="20"/>
                      <w:szCs w:val="20"/>
                      <w14:textOutline w14:w="3795" w14:cap="sq" w14:cmpd="sng">
                        <w14:solidFill>
                          <w14:srgbClr w14:val="000000"/>
                        </w14:solidFill>
                        <w14:prstDash w14:val="solid"/>
                        <w14:bevel/>
                      </w14:textOutline>
                    </w:rPr>
                    <w:t>距离（</w:t>
                  </w:r>
                  <w:r>
                    <w:rPr>
                      <w:rFonts w:ascii="Times New Roman" w:hAnsi="Times New Roman" w:eastAsia="Times New Roman" w:cs="Times New Roman"/>
                      <w:b/>
                      <w:bCs/>
                      <w:spacing w:val="6"/>
                      <w:sz w:val="20"/>
                      <w:szCs w:val="20"/>
                    </w:rPr>
                    <w:t>m</w:t>
                  </w:r>
                  <w:r>
                    <w:rPr>
                      <w:spacing w:val="6"/>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09" w:type="dxa"/>
                  <w:vMerge w:val="continue"/>
                  <w:tcBorders>
                    <w:top w:val="nil"/>
                  </w:tcBorders>
                  <w:vAlign w:val="top"/>
                </w:tcPr>
                <w:p>
                  <w:pPr>
                    <w:rPr>
                      <w:rFonts w:ascii="Arial"/>
                      <w:sz w:val="21"/>
                    </w:rPr>
                  </w:pPr>
                </w:p>
              </w:tc>
              <w:tc>
                <w:tcPr>
                  <w:tcW w:w="1297" w:type="dxa"/>
                  <w:vMerge w:val="continue"/>
                  <w:tcBorders>
                    <w:top w:val="nil"/>
                  </w:tcBorders>
                  <w:vAlign w:val="top"/>
                </w:tcPr>
                <w:p>
                  <w:pPr>
                    <w:rPr>
                      <w:rFonts w:ascii="Arial"/>
                      <w:sz w:val="21"/>
                    </w:rPr>
                  </w:pPr>
                </w:p>
              </w:tc>
              <w:tc>
                <w:tcPr>
                  <w:tcW w:w="632" w:type="dxa"/>
                  <w:vAlign w:val="top"/>
                </w:tcPr>
                <w:p>
                  <w:pPr>
                    <w:spacing w:before="96" w:line="195" w:lineRule="auto"/>
                    <w:ind w:left="2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595" w:type="dxa"/>
                  <w:vAlign w:val="top"/>
                </w:tcPr>
                <w:p>
                  <w:pPr>
                    <w:spacing w:before="96" w:line="195" w:lineRule="auto"/>
                    <w:ind w:left="202"/>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595" w:type="dxa"/>
                  <w:vAlign w:val="top"/>
                </w:tcPr>
                <w:p>
                  <w:pPr>
                    <w:spacing w:before="96" w:line="195" w:lineRule="auto"/>
                    <w:ind w:left="19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743" w:type="dxa"/>
                  <w:vAlign w:val="top"/>
                </w:tcPr>
                <w:p>
                  <w:pPr>
                    <w:spacing w:before="96" w:line="195" w:lineRule="auto"/>
                    <w:ind w:left="26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743" w:type="dxa"/>
                  <w:vAlign w:val="top"/>
                </w:tcPr>
                <w:p>
                  <w:pPr>
                    <w:spacing w:before="96" w:line="195" w:lineRule="auto"/>
                    <w:ind w:left="270"/>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45</w:t>
                  </w:r>
                </w:p>
              </w:tc>
              <w:tc>
                <w:tcPr>
                  <w:tcW w:w="595" w:type="dxa"/>
                  <w:vAlign w:val="top"/>
                </w:tcPr>
                <w:p>
                  <w:pPr>
                    <w:spacing w:before="96" w:line="195" w:lineRule="auto"/>
                    <w:ind w:left="199"/>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60</w:t>
                  </w:r>
                </w:p>
              </w:tc>
              <w:tc>
                <w:tcPr>
                  <w:tcW w:w="628" w:type="dxa"/>
                  <w:vAlign w:val="top"/>
                </w:tcPr>
                <w:p>
                  <w:pPr>
                    <w:spacing w:before="96" w:line="195" w:lineRule="auto"/>
                    <w:ind w:left="16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786" w:type="dxa"/>
                  <w:vAlign w:val="top"/>
                </w:tcPr>
                <w:p>
                  <w:pPr>
                    <w:spacing w:before="96" w:line="195" w:lineRule="auto"/>
                    <w:ind w:left="238"/>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09" w:type="dxa"/>
                  <w:vAlign w:val="top"/>
                </w:tcPr>
                <w:p>
                  <w:pPr>
                    <w:pStyle w:val="6"/>
                    <w:spacing w:before="63" w:line="213" w:lineRule="auto"/>
                    <w:ind w:left="300"/>
                    <w:rPr>
                      <w:sz w:val="20"/>
                      <w:szCs w:val="20"/>
                    </w:rPr>
                  </w:pPr>
                  <w:r>
                    <w:rPr>
                      <w:spacing w:val="4"/>
                      <w:sz w:val="20"/>
                      <w:szCs w:val="20"/>
                    </w:rPr>
                    <w:t>钻机</w:t>
                  </w:r>
                </w:p>
              </w:tc>
              <w:tc>
                <w:tcPr>
                  <w:tcW w:w="1297" w:type="dxa"/>
                  <w:vAlign w:val="top"/>
                </w:tcPr>
                <w:p>
                  <w:pPr>
                    <w:spacing w:before="99"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632" w:type="dxa"/>
                  <w:vAlign w:val="top"/>
                </w:tcPr>
                <w:p>
                  <w:pPr>
                    <w:spacing w:before="99" w:line="195" w:lineRule="auto"/>
                    <w:ind w:left="1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69.4</w:t>
                  </w:r>
                </w:p>
              </w:tc>
              <w:tc>
                <w:tcPr>
                  <w:tcW w:w="595" w:type="dxa"/>
                  <w:vAlign w:val="top"/>
                </w:tcPr>
                <w:p>
                  <w:pPr>
                    <w:spacing w:before="99"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595" w:type="dxa"/>
                  <w:vAlign w:val="top"/>
                </w:tcPr>
                <w:p>
                  <w:pPr>
                    <w:spacing w:before="99" w:line="195" w:lineRule="auto"/>
                    <w:ind w:left="1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59.0</w:t>
                  </w:r>
                </w:p>
              </w:tc>
              <w:tc>
                <w:tcPr>
                  <w:tcW w:w="743" w:type="dxa"/>
                  <w:vAlign w:val="top"/>
                </w:tcPr>
                <w:p>
                  <w:pPr>
                    <w:spacing w:before="99" w:line="195" w:lineRule="auto"/>
                    <w:ind w:left="1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743" w:type="dxa"/>
                  <w:vAlign w:val="top"/>
                </w:tcPr>
                <w:p>
                  <w:pPr>
                    <w:spacing w:before="99" w:line="195" w:lineRule="auto"/>
                    <w:ind w:left="1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51.9</w:t>
                  </w:r>
                </w:p>
              </w:tc>
              <w:tc>
                <w:tcPr>
                  <w:tcW w:w="595" w:type="dxa"/>
                  <w:vAlign w:val="top"/>
                </w:tcPr>
                <w:p>
                  <w:pPr>
                    <w:spacing w:before="99" w:line="195" w:lineRule="auto"/>
                    <w:ind w:left="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49.4</w:t>
                  </w:r>
                </w:p>
              </w:tc>
              <w:tc>
                <w:tcPr>
                  <w:tcW w:w="628" w:type="dxa"/>
                  <w:vAlign w:val="top"/>
                </w:tcPr>
                <w:p>
                  <w:pPr>
                    <w:spacing w:before="99"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786" w:type="dxa"/>
                  <w:vAlign w:val="top"/>
                </w:tcPr>
                <w:p>
                  <w:pPr>
                    <w:spacing w:before="99"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09" w:type="dxa"/>
                  <w:vAlign w:val="top"/>
                </w:tcPr>
                <w:p>
                  <w:pPr>
                    <w:pStyle w:val="6"/>
                    <w:spacing w:before="64" w:line="212" w:lineRule="auto"/>
                    <w:ind w:left="201"/>
                    <w:rPr>
                      <w:sz w:val="20"/>
                      <w:szCs w:val="20"/>
                    </w:rPr>
                  </w:pPr>
                  <w:r>
                    <w:rPr>
                      <w:spacing w:val="4"/>
                      <w:sz w:val="20"/>
                      <w:szCs w:val="20"/>
                    </w:rPr>
                    <w:t>空压机</w:t>
                  </w:r>
                </w:p>
              </w:tc>
              <w:tc>
                <w:tcPr>
                  <w:tcW w:w="1297" w:type="dxa"/>
                  <w:vAlign w:val="top"/>
                </w:tcPr>
                <w:p>
                  <w:pPr>
                    <w:spacing w:before="99" w:line="195" w:lineRule="auto"/>
                    <w:ind w:left="547"/>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632" w:type="dxa"/>
                  <w:vAlign w:val="top"/>
                </w:tcPr>
                <w:p>
                  <w:pPr>
                    <w:spacing w:before="99"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79.4</w:t>
                  </w:r>
                </w:p>
              </w:tc>
              <w:tc>
                <w:tcPr>
                  <w:tcW w:w="595" w:type="dxa"/>
                  <w:vAlign w:val="top"/>
                </w:tcPr>
                <w:p>
                  <w:pPr>
                    <w:spacing w:before="102" w:line="192" w:lineRule="auto"/>
                    <w:ind w:left="1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595" w:type="dxa"/>
                  <w:vAlign w:val="top"/>
                </w:tcPr>
                <w:p>
                  <w:pPr>
                    <w:spacing w:before="99" w:line="195" w:lineRule="auto"/>
                    <w:ind w:left="1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68.9</w:t>
                  </w:r>
                </w:p>
              </w:tc>
              <w:tc>
                <w:tcPr>
                  <w:tcW w:w="743" w:type="dxa"/>
                  <w:vAlign w:val="top"/>
                </w:tcPr>
                <w:p>
                  <w:pPr>
                    <w:spacing w:before="99"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63.9</w:t>
                  </w:r>
                </w:p>
              </w:tc>
              <w:tc>
                <w:tcPr>
                  <w:tcW w:w="743" w:type="dxa"/>
                  <w:vAlign w:val="top"/>
                </w:tcPr>
                <w:p>
                  <w:pPr>
                    <w:spacing w:before="99" w:line="195" w:lineRule="auto"/>
                    <w:ind w:left="1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61.9</w:t>
                  </w:r>
                </w:p>
              </w:tc>
              <w:tc>
                <w:tcPr>
                  <w:tcW w:w="595" w:type="dxa"/>
                  <w:vAlign w:val="top"/>
                </w:tcPr>
                <w:p>
                  <w:pPr>
                    <w:spacing w:before="99"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59.4</w:t>
                  </w:r>
                </w:p>
              </w:tc>
              <w:tc>
                <w:tcPr>
                  <w:tcW w:w="628" w:type="dxa"/>
                  <w:vAlign w:val="top"/>
                </w:tcPr>
                <w:p>
                  <w:pPr>
                    <w:spacing w:before="102" w:line="192"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86" w:type="dxa"/>
                  <w:vAlign w:val="top"/>
                </w:tcPr>
                <w:p>
                  <w:pPr>
                    <w:spacing w:before="99"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09" w:type="dxa"/>
                  <w:vAlign w:val="top"/>
                </w:tcPr>
                <w:p>
                  <w:pPr>
                    <w:pStyle w:val="6"/>
                    <w:spacing w:before="69" w:line="221" w:lineRule="auto"/>
                    <w:ind w:left="194"/>
                    <w:rPr>
                      <w:sz w:val="20"/>
                      <w:szCs w:val="20"/>
                    </w:rPr>
                  </w:pPr>
                  <w:r>
                    <w:rPr>
                      <w:spacing w:val="7"/>
                      <w:sz w:val="20"/>
                      <w:szCs w:val="20"/>
                    </w:rPr>
                    <w:t>切割机</w:t>
                  </w:r>
                </w:p>
              </w:tc>
              <w:tc>
                <w:tcPr>
                  <w:tcW w:w="1297" w:type="dxa"/>
                  <w:vAlign w:val="top"/>
                </w:tcPr>
                <w:p>
                  <w:pPr>
                    <w:spacing w:before="105" w:line="195" w:lineRule="auto"/>
                    <w:ind w:left="547"/>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632" w:type="dxa"/>
                  <w:vAlign w:val="top"/>
                </w:tcPr>
                <w:p>
                  <w:pPr>
                    <w:spacing w:before="105"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74.4</w:t>
                  </w:r>
                </w:p>
              </w:tc>
              <w:tc>
                <w:tcPr>
                  <w:tcW w:w="595" w:type="dxa"/>
                  <w:vAlign w:val="top"/>
                </w:tcPr>
                <w:p>
                  <w:pPr>
                    <w:spacing w:before="105" w:line="195" w:lineRule="auto"/>
                    <w:ind w:left="1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595" w:type="dxa"/>
                  <w:vAlign w:val="top"/>
                </w:tcPr>
                <w:p>
                  <w:pPr>
                    <w:spacing w:before="105" w:line="195" w:lineRule="auto"/>
                    <w:ind w:left="1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64.0</w:t>
                  </w:r>
                </w:p>
              </w:tc>
              <w:tc>
                <w:tcPr>
                  <w:tcW w:w="743" w:type="dxa"/>
                  <w:vAlign w:val="top"/>
                </w:tcPr>
                <w:p>
                  <w:pPr>
                    <w:spacing w:before="105" w:line="195" w:lineRule="auto"/>
                    <w:ind w:left="1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57.9</w:t>
                  </w:r>
                </w:p>
              </w:tc>
              <w:tc>
                <w:tcPr>
                  <w:tcW w:w="743" w:type="dxa"/>
                  <w:vAlign w:val="top"/>
                </w:tcPr>
                <w:p>
                  <w:pPr>
                    <w:spacing w:before="105" w:line="195" w:lineRule="auto"/>
                    <w:ind w:left="1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56.9</w:t>
                  </w:r>
                </w:p>
              </w:tc>
              <w:tc>
                <w:tcPr>
                  <w:tcW w:w="595" w:type="dxa"/>
                  <w:vAlign w:val="top"/>
                </w:tcPr>
                <w:p>
                  <w:pPr>
                    <w:spacing w:before="105" w:line="19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54.4</w:t>
                  </w:r>
                </w:p>
              </w:tc>
              <w:tc>
                <w:tcPr>
                  <w:tcW w:w="628" w:type="dxa"/>
                  <w:vAlign w:val="top"/>
                </w:tcPr>
                <w:p>
                  <w:pPr>
                    <w:spacing w:before="105" w:line="195"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786" w:type="dxa"/>
                  <w:vAlign w:val="top"/>
                </w:tcPr>
                <w:p>
                  <w:pPr>
                    <w:spacing w:before="105"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44.0</w:t>
                  </w:r>
                </w:p>
              </w:tc>
            </w:tr>
          </w:tbl>
          <w:p>
            <w:pPr>
              <w:pStyle w:val="6"/>
              <w:spacing w:before="140" w:line="344" w:lineRule="auto"/>
              <w:ind w:left="105" w:right="24" w:firstLine="446"/>
            </w:pPr>
            <w:r>
              <w:rPr>
                <w:spacing w:val="-3"/>
              </w:rPr>
              <w:t>从上表中可看出，施工机械噪声在昼间影响较小，一般在距离噪声设备</w:t>
            </w:r>
            <w:r>
              <w:rPr>
                <w:rFonts w:ascii="Times New Roman" w:hAnsi="Times New Roman" w:eastAsia="Times New Roman" w:cs="Times New Roman"/>
                <w:spacing w:val="-3"/>
              </w:rPr>
              <w:t>2</w:t>
            </w:r>
            <w:r>
              <w:rPr>
                <w:rFonts w:ascii="Times New Roman" w:hAnsi="Times New Roman" w:eastAsia="Times New Roman" w:cs="Times New Roman"/>
                <w:spacing w:val="-4"/>
              </w:rPr>
              <w:t>0m</w:t>
            </w:r>
            <w:r>
              <w:rPr>
                <w:spacing w:val="-4"/>
              </w:rPr>
              <w:t>外，</w:t>
            </w:r>
            <w:r>
              <w:t xml:space="preserve"> </w:t>
            </w:r>
            <w:r>
              <w:rPr>
                <w:spacing w:val="-1"/>
              </w:rPr>
              <w:t>其设备噪声贡献值</w:t>
            </w:r>
            <w:r>
              <w:rPr>
                <w:rFonts w:ascii="Times New Roman" w:hAnsi="Times New Roman" w:eastAsia="Times New Roman" w:cs="Times New Roman"/>
                <w:spacing w:val="-1"/>
              </w:rPr>
              <w:t>(</w:t>
            </w:r>
            <w:r>
              <w:rPr>
                <w:spacing w:val="-1"/>
              </w:rPr>
              <w:t>约</w:t>
            </w:r>
            <w:r>
              <w:rPr>
                <w:rFonts w:ascii="Times New Roman" w:hAnsi="Times New Roman" w:eastAsia="Times New Roman" w:cs="Times New Roman"/>
                <w:spacing w:val="-1"/>
              </w:rPr>
              <w:t>68.9dB(A))</w:t>
            </w:r>
            <w:r>
              <w:rPr>
                <w:spacing w:val="-1"/>
              </w:rPr>
              <w:t>就可低于建筑施工场厂界昼间噪声限值</w:t>
            </w:r>
            <w:r>
              <w:rPr>
                <w:rFonts w:ascii="Times New Roman" w:hAnsi="Times New Roman" w:eastAsia="Times New Roman" w:cs="Times New Roman"/>
                <w:spacing w:val="-1"/>
              </w:rPr>
              <w:t>(70 dB(A))</w:t>
            </w:r>
            <w:r>
              <w:rPr>
                <w:spacing w:val="-1"/>
              </w:rPr>
              <w:t>。</w:t>
            </w:r>
            <w:r>
              <w:rPr>
                <w:spacing w:val="16"/>
              </w:rPr>
              <w:t xml:space="preserve"> </w:t>
            </w:r>
            <w:r>
              <w:rPr>
                <w:spacing w:val="-1"/>
              </w:rPr>
              <w:t>夜间要求较严，噪声要在距离机械设备</w:t>
            </w:r>
            <w:r>
              <w:rPr>
                <w:rFonts w:ascii="Times New Roman" w:hAnsi="Times New Roman" w:eastAsia="Times New Roman" w:cs="Times New Roman"/>
                <w:spacing w:val="-1"/>
              </w:rPr>
              <w:t>100m</w:t>
            </w:r>
            <w:r>
              <w:rPr>
                <w:spacing w:val="-1"/>
              </w:rPr>
              <w:t>以外才可</w:t>
            </w:r>
            <w:r>
              <w:rPr>
                <w:spacing w:val="-2"/>
              </w:rPr>
              <w:t>低于</w:t>
            </w:r>
            <w:r>
              <w:rPr>
                <w:rFonts w:ascii="Times New Roman" w:hAnsi="Times New Roman" w:eastAsia="Times New Roman" w:cs="Times New Roman"/>
                <w:spacing w:val="-2"/>
              </w:rPr>
              <w:t xml:space="preserve">55 dB(A)  </w:t>
            </w:r>
            <w:r>
              <w:rPr>
                <w:spacing w:val="-2"/>
              </w:rPr>
              <w:t>的噪声控制值。</w:t>
            </w:r>
            <w:r>
              <w:t xml:space="preserve"> </w:t>
            </w:r>
            <w:r>
              <w:rPr>
                <w:spacing w:val="-1"/>
              </w:rPr>
              <w:t>如果将施工设备布置在邻近北面厂界处（锚固车间废气处理设施改造</w:t>
            </w:r>
            <w:r>
              <w:rPr>
                <w:spacing w:val="5"/>
              </w:rPr>
              <w:t>），</w:t>
            </w:r>
            <w:r>
              <w:rPr>
                <w:spacing w:val="-1"/>
              </w:rPr>
              <w:t xml:space="preserve">施工噪声 </w:t>
            </w:r>
            <w:r>
              <w:rPr>
                <w:spacing w:val="-2"/>
              </w:rPr>
              <w:t>将对北面住户的贡献值将达到</w:t>
            </w:r>
            <w:r>
              <w:rPr>
                <w:rFonts w:ascii="Times New Roman" w:hAnsi="Times New Roman" w:eastAsia="Times New Roman" w:cs="Times New Roman"/>
                <w:spacing w:val="-2"/>
              </w:rPr>
              <w:t>59.</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1dB</w:t>
            </w:r>
            <w:r>
              <w:rPr>
                <w:rFonts w:ascii="Times New Roman" w:hAnsi="Times New Roman" w:eastAsia="Times New Roman" w:cs="Times New Roman"/>
                <w:spacing w:val="-3"/>
              </w:rPr>
              <w:t>(A)</w:t>
            </w:r>
            <w:r>
              <w:rPr>
                <w:spacing w:val="-3"/>
              </w:rPr>
              <w:t>，若夜间施工将引起北面住户夜间声环境质</w:t>
            </w:r>
          </w:p>
          <w:p>
            <w:pPr>
              <w:pStyle w:val="6"/>
              <w:spacing w:before="1" w:line="210" w:lineRule="auto"/>
              <w:ind w:left="107"/>
            </w:pPr>
            <w:r>
              <w:rPr>
                <w:spacing w:val="-3"/>
              </w:rPr>
              <w:t>量超标</w:t>
            </w:r>
            <w:r>
              <w:rPr>
                <w:rFonts w:ascii="Times New Roman" w:hAnsi="Times New Roman" w:eastAsia="Times New Roman" w:cs="Times New Roman"/>
                <w:spacing w:val="-3"/>
              </w:rPr>
              <w:t>9.</w:t>
            </w:r>
            <w:r>
              <w:rPr>
                <w:rFonts w:ascii="Times New Roman" w:hAnsi="Times New Roman" w:eastAsia="Times New Roman" w:cs="Times New Roman"/>
                <w:spacing w:val="-27"/>
              </w:rPr>
              <w:t xml:space="preserve"> </w:t>
            </w:r>
            <w:r>
              <w:rPr>
                <w:rFonts w:ascii="Times New Roman" w:hAnsi="Times New Roman" w:eastAsia="Times New Roman" w:cs="Times New Roman"/>
                <w:spacing w:val="-3"/>
              </w:rPr>
              <w:t>1dB(A)</w:t>
            </w:r>
            <w:r>
              <w:rPr>
                <w:spacing w:val="-3"/>
              </w:rPr>
              <w:t>。</w:t>
            </w:r>
          </w:p>
          <w:p>
            <w:pPr>
              <w:pStyle w:val="6"/>
              <w:spacing w:before="160" w:line="220" w:lineRule="auto"/>
              <w:ind w:left="551"/>
            </w:pPr>
            <w:r>
              <w:t>为降低噪声污染影响，在施工过程中应严格</w:t>
            </w:r>
            <w:r>
              <w:rPr>
                <w:spacing w:val="-1"/>
              </w:rPr>
              <w:t>落实以下噪声控制措施：</w:t>
            </w:r>
          </w:p>
          <w:p>
            <w:pPr>
              <w:pStyle w:val="6"/>
              <w:spacing w:before="148" w:line="408" w:lineRule="exact"/>
              <w:ind w:left="548"/>
            </w:pPr>
            <w:r>
              <w:rPr>
                <w:position w:val="14"/>
              </w:rPr>
              <w:t>①在满足工艺要求的前提下，首先选用先进的、</w:t>
            </w:r>
            <w:r>
              <w:rPr>
                <w:spacing w:val="-1"/>
                <w:position w:val="14"/>
              </w:rPr>
              <w:t>噪声较低的环保型设备，严格</w:t>
            </w:r>
          </w:p>
          <w:p>
            <w:pPr>
              <w:pStyle w:val="6"/>
              <w:spacing w:line="219" w:lineRule="auto"/>
              <w:ind w:left="109"/>
            </w:pPr>
            <w:r>
              <w:rPr>
                <w:spacing w:val="-1"/>
              </w:rPr>
              <w:t>按操作规程使用各类机械，使机器设备处于良好的运行状态。</w:t>
            </w:r>
          </w:p>
          <w:p>
            <w:pPr>
              <w:pStyle w:val="6"/>
              <w:spacing w:before="150" w:line="344" w:lineRule="auto"/>
              <w:ind w:left="113" w:right="101" w:firstLine="433"/>
            </w:pPr>
            <w:r>
              <w:rPr>
                <w:spacing w:val="-4"/>
              </w:rPr>
              <w:t>②合理安排工期，尽量缩短整个施工期；严格控制施工时间，禁止夜间（</w:t>
            </w:r>
            <w:r>
              <w:rPr>
                <w:rFonts w:ascii="Times New Roman" w:hAnsi="Times New Roman" w:eastAsia="Times New Roman" w:cs="Times New Roman"/>
                <w:spacing w:val="-4"/>
              </w:rPr>
              <w:t>22:00-</w:t>
            </w:r>
            <w:r>
              <w:rPr>
                <w:rFonts w:ascii="Times New Roman" w:hAnsi="Times New Roman" w:eastAsia="Times New Roman" w:cs="Times New Roman"/>
                <w:spacing w:val="4"/>
              </w:rPr>
              <w:t xml:space="preserve"> </w:t>
            </w:r>
            <w:r>
              <w:t>次日</w:t>
            </w:r>
            <w:r>
              <w:rPr>
                <w:rFonts w:ascii="Times New Roman" w:hAnsi="Times New Roman" w:eastAsia="Times New Roman" w:cs="Times New Roman"/>
              </w:rPr>
              <w:t>6</w:t>
            </w:r>
            <w:r>
              <w:t>：</w:t>
            </w:r>
            <w:r>
              <w:rPr>
                <w:rFonts w:ascii="Times New Roman" w:hAnsi="Times New Roman" w:eastAsia="Times New Roman" w:cs="Times New Roman"/>
              </w:rPr>
              <w:t>00</w:t>
            </w:r>
            <w:r>
              <w:t>）进行产生环境噪声污染的施工作业；</w:t>
            </w:r>
            <w:r>
              <w:rPr>
                <w:spacing w:val="-1"/>
              </w:rPr>
              <w:t>应尽可能避免大量高噪声设备同</w:t>
            </w:r>
          </w:p>
          <w:p>
            <w:pPr>
              <w:pStyle w:val="6"/>
              <w:spacing w:line="222" w:lineRule="auto"/>
              <w:ind w:left="117"/>
            </w:pPr>
            <w:r>
              <w:rPr>
                <w:spacing w:val="-5"/>
              </w:rPr>
              <w:t>时施工。</w:t>
            </w:r>
          </w:p>
          <w:p>
            <w:pPr>
              <w:pStyle w:val="6"/>
              <w:spacing w:before="146" w:line="218" w:lineRule="auto"/>
              <w:ind w:left="547"/>
            </w:pPr>
            <w:r>
              <w:rPr>
                <w:spacing w:val="-1"/>
              </w:rPr>
              <w:t>③坚持文明施工，降低人为噪声，搬运应该轻拿轻放。</w:t>
            </w:r>
          </w:p>
          <w:p>
            <w:pPr>
              <w:pStyle w:val="6"/>
              <w:spacing w:before="150" w:line="218" w:lineRule="auto"/>
              <w:ind w:left="547"/>
            </w:pPr>
            <w:r>
              <w:rPr>
                <w:spacing w:val="-1"/>
              </w:rPr>
              <w:t>④合理布局，避免在同一地点安排大量动力机械设备。</w:t>
            </w:r>
          </w:p>
          <w:p>
            <w:pPr>
              <w:pStyle w:val="6"/>
              <w:spacing w:before="149" w:line="410" w:lineRule="exact"/>
              <w:ind w:left="547"/>
            </w:pPr>
            <w:r>
              <w:rPr>
                <w:position w:val="14"/>
              </w:rPr>
              <w:t>⑤运输物料的车辆进入现场应减速行驶、并禁止鸣笛。合理安排运</w:t>
            </w:r>
            <w:r>
              <w:rPr>
                <w:spacing w:val="-1"/>
                <w:position w:val="14"/>
              </w:rPr>
              <w:t>输路线，物</w:t>
            </w:r>
          </w:p>
          <w:p>
            <w:pPr>
              <w:pStyle w:val="6"/>
              <w:spacing w:line="220" w:lineRule="auto"/>
              <w:ind w:left="107"/>
            </w:pPr>
            <w:r>
              <w:rPr>
                <w:spacing w:val="-1"/>
              </w:rPr>
              <w:t>料运输通道尽量避开居民区和环境噪声敏感区。</w:t>
            </w:r>
          </w:p>
        </w:tc>
      </w:tr>
    </w:tbl>
    <w:p>
      <w:pPr>
        <w:pStyle w:val="2"/>
      </w:pPr>
    </w:p>
    <w:p>
      <w:pPr>
        <w:sectPr>
          <w:footerReference r:id="rId64" w:type="default"/>
          <w:pgSz w:w="11907" w:h="16840"/>
          <w:pgMar w:top="1431" w:right="1490" w:bottom="1260" w:left="1489" w:header="0" w:footer="1080" w:gutter="0"/>
          <w:cols w:space="720" w:num="1"/>
        </w:sectPr>
      </w:pPr>
    </w:p>
    <w:p>
      <w:pPr>
        <w:spacing w:before="2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6" w:hRule="atLeast"/>
        </w:trPr>
        <w:tc>
          <w:tcPr>
            <w:tcW w:w="785" w:type="dxa"/>
            <w:tcBorders>
              <w:bottom w:val="single" w:color="000000" w:sz="2" w:space="0"/>
              <w:right w:val="single" w:color="000000" w:sz="2" w:space="0"/>
            </w:tcBorders>
            <w:vAlign w:val="top"/>
          </w:tcPr>
          <w:p>
            <w:pPr>
              <w:rPr>
                <w:rFonts w:ascii="Arial"/>
                <w:sz w:val="21"/>
              </w:rPr>
            </w:pPr>
          </w:p>
        </w:tc>
        <w:tc>
          <w:tcPr>
            <w:tcW w:w="8127" w:type="dxa"/>
            <w:tcBorders>
              <w:left w:val="single" w:color="000000" w:sz="2" w:space="0"/>
              <w:bottom w:val="single" w:color="000000" w:sz="2" w:space="0"/>
            </w:tcBorders>
            <w:vAlign w:val="top"/>
          </w:tcPr>
          <w:p>
            <w:pPr>
              <w:pStyle w:val="6"/>
              <w:spacing w:before="143" w:line="344" w:lineRule="auto"/>
              <w:ind w:left="106" w:right="100" w:firstLine="445"/>
            </w:pPr>
            <w:r>
              <w:rPr>
                <w:spacing w:val="-1"/>
              </w:rPr>
              <w:t>综上所述，只要采用适当的防振降噪措施，合理布置噪声设备位置和合理安排</w:t>
            </w:r>
            <w:r>
              <w:rPr>
                <w:spacing w:val="15"/>
              </w:rPr>
              <w:t xml:space="preserve"> </w:t>
            </w:r>
            <w:r>
              <w:t>施工时间，施工机械设备噪声的影响可降至低水平，达到</w:t>
            </w:r>
            <w:r>
              <w:rPr>
                <w:spacing w:val="-1"/>
              </w:rPr>
              <w:t>建筑施工场界噪声限值要</w:t>
            </w:r>
            <w:r>
              <w:t xml:space="preserve"> 求，能够确保周边声环境保护目标的声环境质量达到标准</w:t>
            </w:r>
            <w:r>
              <w:rPr>
                <w:spacing w:val="-1"/>
              </w:rPr>
              <w:t>限值。施工期噪声影响是</w:t>
            </w:r>
          </w:p>
          <w:p>
            <w:pPr>
              <w:pStyle w:val="6"/>
              <w:spacing w:line="219" w:lineRule="auto"/>
              <w:ind w:left="114"/>
            </w:pPr>
            <w:r>
              <w:t>暂时性的，在采取相应的管理措施后可减至</w:t>
            </w:r>
            <w:r>
              <w:rPr>
                <w:spacing w:val="-1"/>
              </w:rPr>
              <w:t>最低，并随着施工期的结束而消失。</w:t>
            </w:r>
          </w:p>
          <w:p>
            <w:pPr>
              <w:spacing w:before="149" w:line="222" w:lineRule="auto"/>
              <w:ind w:left="103"/>
              <w:rPr>
                <w:rFonts w:ascii="黑体" w:hAnsi="黑体" w:eastAsia="黑体" w:cs="黑体"/>
                <w:sz w:val="22"/>
                <w:szCs w:val="22"/>
              </w:rPr>
            </w:pPr>
            <w:r>
              <w:rPr>
                <w:rFonts w:ascii="Times New Roman" w:hAnsi="Times New Roman" w:eastAsia="Times New Roman" w:cs="Times New Roman"/>
                <w:spacing w:val="-6"/>
                <w:sz w:val="22"/>
                <w:szCs w:val="22"/>
              </w:rPr>
              <w:t>2</w:t>
            </w:r>
            <w:r>
              <w:rPr>
                <w:rFonts w:ascii="Times New Roman" w:hAnsi="Times New Roman" w:eastAsia="Times New Roman" w:cs="Times New Roman"/>
                <w:spacing w:val="-23"/>
                <w:sz w:val="22"/>
                <w:szCs w:val="22"/>
              </w:rPr>
              <w:t xml:space="preserve"> </w:t>
            </w:r>
            <w:r>
              <w:rPr>
                <w:rFonts w:ascii="黑体" w:hAnsi="黑体" w:eastAsia="黑体" w:cs="黑体"/>
                <w:spacing w:val="-6"/>
                <w:sz w:val="22"/>
                <w:szCs w:val="22"/>
              </w:rPr>
              <w:t>、固体废物</w:t>
            </w:r>
          </w:p>
          <w:p>
            <w:pPr>
              <w:pStyle w:val="6"/>
              <w:spacing w:before="145" w:line="410" w:lineRule="exact"/>
              <w:ind w:left="548"/>
            </w:pPr>
            <w:r>
              <w:rPr>
                <w:position w:val="14"/>
              </w:rPr>
              <w:t>施工期固废主要包括：外购新设备的废弃包装</w:t>
            </w:r>
            <w:r>
              <w:rPr>
                <w:spacing w:val="-1"/>
                <w:position w:val="14"/>
              </w:rPr>
              <w:t>材料。通过统一收集后，及时运</w:t>
            </w:r>
          </w:p>
          <w:p>
            <w:pPr>
              <w:pStyle w:val="6"/>
              <w:spacing w:line="219" w:lineRule="auto"/>
              <w:ind w:left="109"/>
            </w:pPr>
            <w:r>
              <w:rPr>
                <w:spacing w:val="-1"/>
              </w:rPr>
              <w:t>至附近场镇生活垃圾收集点，由环卫部门负责清运处置。</w:t>
            </w:r>
          </w:p>
          <w:p>
            <w:pPr>
              <w:pStyle w:val="6"/>
              <w:spacing w:before="139" w:line="219" w:lineRule="auto"/>
              <w:ind w:left="548"/>
            </w:pPr>
            <w:r>
              <w:t>采取上述措施后，项目施工期的固体废物不会对环</w:t>
            </w:r>
            <w:r>
              <w:rPr>
                <w:spacing w:val="-1"/>
              </w:rPr>
              <w:t>境产生不利影响。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0" w:hRule="atLeast"/>
        </w:trPr>
        <w:tc>
          <w:tcPr>
            <w:tcW w:w="785" w:type="dxa"/>
            <w:tcBorders>
              <w:top w:val="single" w:color="000000" w:sz="2" w:space="0"/>
              <w:right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ind w:left="172"/>
            </w:pPr>
            <w:r>
              <w:rPr>
                <w:spacing w:val="-4"/>
              </w:rPr>
              <w:t>运营</w:t>
            </w:r>
          </w:p>
          <w:p>
            <w:pPr>
              <w:pStyle w:val="6"/>
              <w:spacing w:before="1" w:line="220" w:lineRule="auto"/>
              <w:ind w:left="174"/>
            </w:pPr>
            <w:r>
              <w:rPr>
                <w:spacing w:val="-5"/>
              </w:rPr>
              <w:t>期环</w:t>
            </w:r>
          </w:p>
          <w:p>
            <w:pPr>
              <w:pStyle w:val="6"/>
              <w:spacing w:before="22" w:line="221" w:lineRule="auto"/>
              <w:ind w:left="173"/>
            </w:pPr>
            <w:r>
              <w:rPr>
                <w:spacing w:val="-4"/>
              </w:rPr>
              <w:t>境影</w:t>
            </w:r>
          </w:p>
          <w:p>
            <w:pPr>
              <w:pStyle w:val="6"/>
              <w:spacing w:before="22" w:line="223" w:lineRule="auto"/>
              <w:ind w:left="183"/>
            </w:pPr>
            <w:r>
              <w:rPr>
                <w:spacing w:val="-10"/>
              </w:rPr>
              <w:t>响和</w:t>
            </w:r>
          </w:p>
          <w:p>
            <w:pPr>
              <w:pStyle w:val="6"/>
              <w:spacing w:before="19" w:line="221" w:lineRule="auto"/>
              <w:ind w:left="173"/>
            </w:pPr>
            <w:r>
              <w:rPr>
                <w:spacing w:val="-4"/>
              </w:rPr>
              <w:t>保护</w:t>
            </w:r>
          </w:p>
          <w:p>
            <w:pPr>
              <w:pStyle w:val="6"/>
              <w:spacing w:before="20" w:line="221" w:lineRule="auto"/>
              <w:ind w:left="172"/>
            </w:pPr>
            <w:r>
              <w:rPr>
                <w:spacing w:val="-4"/>
              </w:rPr>
              <w:t>措施</w:t>
            </w:r>
          </w:p>
        </w:tc>
        <w:tc>
          <w:tcPr>
            <w:tcW w:w="8127" w:type="dxa"/>
            <w:tcBorders>
              <w:top w:val="single" w:color="000000" w:sz="2" w:space="0"/>
              <w:left w:val="single" w:color="000000" w:sz="2" w:space="0"/>
            </w:tcBorders>
            <w:vAlign w:val="top"/>
          </w:tcPr>
          <w:p>
            <w:pPr>
              <w:spacing w:before="137" w:line="222" w:lineRule="auto"/>
              <w:ind w:left="118"/>
              <w:rPr>
                <w:rFonts w:ascii="黑体" w:hAnsi="黑体" w:eastAsia="黑体" w:cs="黑体"/>
                <w:sz w:val="22"/>
                <w:szCs w:val="22"/>
              </w:rPr>
            </w:pPr>
            <w:r>
              <w:rPr>
                <w:rFonts w:ascii="黑体" w:hAnsi="黑体" w:eastAsia="黑体" w:cs="黑体"/>
                <w:spacing w:val="-5"/>
                <w:sz w:val="22"/>
                <w:szCs w:val="22"/>
              </w:rPr>
              <w:t>1、废气</w:t>
            </w:r>
          </w:p>
          <w:p>
            <w:pPr>
              <w:pStyle w:val="6"/>
              <w:spacing w:before="135" w:line="401" w:lineRule="exact"/>
              <w:ind w:left="555"/>
            </w:pPr>
            <w:r>
              <w:rPr>
                <w:spacing w:val="-2"/>
                <w:position w:val="13"/>
              </w:rPr>
              <w:t>营运期废气主要为各食品加工点生产过程产生的异味、备用燃气锅炉的燃烧废</w:t>
            </w:r>
          </w:p>
          <w:p>
            <w:pPr>
              <w:pStyle w:val="6"/>
              <w:spacing w:line="220" w:lineRule="auto"/>
              <w:ind w:left="108"/>
            </w:pPr>
            <w:r>
              <w:rPr>
                <w:spacing w:val="-1"/>
              </w:rPr>
              <w:t>气、废水处理站散发的恶臭、麻花油炸加工产生的油烟。</w:t>
            </w:r>
          </w:p>
          <w:p>
            <w:pPr>
              <w:pStyle w:val="6"/>
              <w:spacing w:before="138" w:line="221" w:lineRule="auto"/>
              <w:ind w:left="113"/>
            </w:pPr>
            <w:r>
              <w:rPr>
                <w:rFonts w:ascii="Times New Roman" w:hAnsi="Times New Roman" w:eastAsia="Times New Roman" w:cs="Times New Roman"/>
                <w:b/>
                <w:bCs/>
                <w:spacing w:val="-1"/>
              </w:rPr>
              <w:t>1.1</w:t>
            </w:r>
            <w:r>
              <w:rPr>
                <w:spacing w:val="-1"/>
                <w14:textOutline w14:w="4013" w14:cap="sq" w14:cmpd="sng">
                  <w14:solidFill>
                    <w14:srgbClr w14:val="000000"/>
                  </w14:solidFill>
                  <w14:prstDash w14:val="solid"/>
                  <w14:bevel/>
                </w14:textOutline>
              </w:rPr>
              <w:t>污染源及治理措施</w:t>
            </w:r>
          </w:p>
          <w:p>
            <w:pPr>
              <w:pStyle w:val="6"/>
              <w:spacing w:before="135"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1</w:t>
            </w:r>
            <w:r>
              <w:rPr>
                <w:spacing w:val="-1"/>
                <w14:textOutline w14:w="4013" w14:cap="sq" w14:cmpd="sng">
                  <w14:solidFill>
                    <w14:srgbClr w14:val="000000"/>
                  </w14:solidFill>
                  <w14:prstDash w14:val="solid"/>
                  <w14:bevel/>
                </w14:textOutline>
              </w:rPr>
              <w:t>）麻花油炸加工产生的油烟</w:t>
            </w:r>
          </w:p>
          <w:p>
            <w:pPr>
              <w:pStyle w:val="6"/>
              <w:spacing w:before="139" w:line="335" w:lineRule="auto"/>
              <w:ind w:left="125" w:right="131" w:firstLine="423"/>
            </w:pPr>
            <w:r>
              <w:rPr>
                <w:spacing w:val="-1"/>
              </w:rPr>
              <w:t>食用油在加热过程中会产生油烟和气溶胶，本项目油</w:t>
            </w:r>
            <w:r>
              <w:rPr>
                <w:spacing w:val="-2"/>
              </w:rPr>
              <w:t>烟主要为麻花油炸过程中</w:t>
            </w:r>
            <w:r>
              <w:t xml:space="preserve"> </w:t>
            </w:r>
            <w:r>
              <w:rPr>
                <w:spacing w:val="-1"/>
              </w:rPr>
              <w:t>的油烟废气。根据建设单位介绍，麻花食品油炸</w:t>
            </w:r>
            <w:r>
              <w:rPr>
                <w:spacing w:val="-2"/>
              </w:rPr>
              <w:t>过程用油量比例约</w:t>
            </w:r>
            <w:r>
              <w:rPr>
                <w:rFonts w:ascii="Times New Roman" w:hAnsi="Times New Roman" w:eastAsia="Times New Roman" w:cs="Times New Roman"/>
                <w:spacing w:val="-2"/>
              </w:rPr>
              <w:t>10</w:t>
            </w:r>
            <w:r>
              <w:rPr>
                <w:spacing w:val="-2"/>
              </w:rPr>
              <w:t>：</w:t>
            </w:r>
            <w:r>
              <w:rPr>
                <w:rFonts w:ascii="Times New Roman" w:hAnsi="Times New Roman" w:eastAsia="Times New Roman" w:cs="Times New Roman"/>
                <w:spacing w:val="-2"/>
              </w:rPr>
              <w:t>4</w:t>
            </w:r>
            <w:r>
              <w:rPr>
                <w:rFonts w:ascii="Times New Roman" w:hAnsi="Times New Roman" w:eastAsia="Times New Roman" w:cs="Times New Roman"/>
                <w:spacing w:val="-28"/>
              </w:rPr>
              <w:t xml:space="preserve"> </w:t>
            </w:r>
            <w:r>
              <w:rPr>
                <w:spacing w:val="-2"/>
              </w:rPr>
              <w:t>，考虑食</w:t>
            </w:r>
          </w:p>
          <w:p>
            <w:pPr>
              <w:pStyle w:val="6"/>
              <w:spacing w:before="1" w:line="219" w:lineRule="auto"/>
              <w:ind w:left="109"/>
            </w:pPr>
            <w:r>
              <w:t>用油的回用情况。本项目年产麻花约</w:t>
            </w:r>
            <w:r>
              <w:rPr>
                <w:rFonts w:ascii="Times New Roman" w:hAnsi="Times New Roman" w:eastAsia="Times New Roman" w:cs="Times New Roman"/>
              </w:rPr>
              <w:t>20</w:t>
            </w:r>
            <w:r>
              <w:t>吨，则麻花油炸过程</w:t>
            </w:r>
            <w:r>
              <w:rPr>
                <w:spacing w:val="-1"/>
              </w:rPr>
              <w:t>的食用油用量为</w:t>
            </w:r>
            <w:r>
              <w:rPr>
                <w:rFonts w:ascii="Times New Roman" w:hAnsi="Times New Roman" w:eastAsia="Times New Roman" w:cs="Times New Roman"/>
                <w:spacing w:val="-1"/>
              </w:rPr>
              <w:t>8</w:t>
            </w:r>
            <w:r>
              <w:rPr>
                <w:spacing w:val="-1"/>
              </w:rPr>
              <w:t>吨。</w:t>
            </w:r>
          </w:p>
          <w:p>
            <w:pPr>
              <w:pStyle w:val="6"/>
              <w:spacing w:before="138" w:line="336" w:lineRule="auto"/>
              <w:ind w:left="106" w:right="134" w:firstLine="3"/>
            </w:pPr>
            <w:r>
              <w:rPr>
                <w:spacing w:val="-1"/>
              </w:rPr>
              <w:t>查阅资料一般油烟挥发量占总耗油量的</w:t>
            </w:r>
            <w:r>
              <w:rPr>
                <w:rFonts w:ascii="Times New Roman" w:hAnsi="Times New Roman" w:eastAsia="Times New Roman" w:cs="Times New Roman"/>
                <w:spacing w:val="-1"/>
              </w:rPr>
              <w:t>2~4%</w:t>
            </w:r>
            <w:r>
              <w:rPr>
                <w:rFonts w:ascii="Times New Roman" w:hAnsi="Times New Roman" w:eastAsia="Times New Roman" w:cs="Times New Roman"/>
                <w:spacing w:val="-30"/>
              </w:rPr>
              <w:t xml:space="preserve"> </w:t>
            </w:r>
            <w:r>
              <w:rPr>
                <w:spacing w:val="-1"/>
              </w:rPr>
              <w:t>，工厂生产油炸食品相对家庭烹饪过</w:t>
            </w:r>
            <w:r>
              <w:t xml:space="preserve">  </w:t>
            </w:r>
            <w:r>
              <w:rPr>
                <w:spacing w:val="-3"/>
              </w:rPr>
              <w:t>程炒、炸、煎等烹调工序，产生的油烟较多，本次评价油烟挥发量</w:t>
            </w:r>
            <w:r>
              <w:rPr>
                <w:spacing w:val="-4"/>
              </w:rPr>
              <w:t>按总耗油量的</w:t>
            </w:r>
            <w:r>
              <w:rPr>
                <w:rFonts w:ascii="Times New Roman" w:hAnsi="Times New Roman" w:eastAsia="Times New Roman" w:cs="Times New Roman"/>
                <w:spacing w:val="-4"/>
              </w:rPr>
              <w:t>4%</w:t>
            </w:r>
            <w:r>
              <w:rPr>
                <w:rFonts w:ascii="Times New Roman" w:hAnsi="Times New Roman" w:eastAsia="Times New Roman" w:cs="Times New Roman"/>
              </w:rPr>
              <w:t xml:space="preserve"> </w:t>
            </w:r>
            <w:r>
              <w:rPr>
                <w:spacing w:val="-1"/>
              </w:rPr>
              <w:t>计算。经计算，项目麻花油炸使的油烟产生量为</w:t>
            </w:r>
            <w:r>
              <w:rPr>
                <w:rFonts w:ascii="Times New Roman" w:hAnsi="Times New Roman" w:eastAsia="Times New Roman" w:cs="Times New Roman"/>
                <w:spacing w:val="-1"/>
              </w:rPr>
              <w:t>0.32t/a</w:t>
            </w:r>
            <w:r>
              <w:rPr>
                <w:rFonts w:ascii="Times New Roman" w:hAnsi="Times New Roman" w:eastAsia="Times New Roman" w:cs="Times New Roman"/>
                <w:spacing w:val="-22"/>
              </w:rPr>
              <w:t xml:space="preserve"> </w:t>
            </w:r>
            <w:r>
              <w:rPr>
                <w:spacing w:val="-1"/>
              </w:rPr>
              <w:t>。根据设计资料，项目麻花</w:t>
            </w:r>
          </w:p>
          <w:p>
            <w:pPr>
              <w:pStyle w:val="6"/>
              <w:spacing w:line="219" w:lineRule="auto"/>
              <w:ind w:left="110"/>
            </w:pPr>
            <w:r>
              <w:t>油炸加工点拟设置</w:t>
            </w:r>
            <w:r>
              <w:rPr>
                <w:rFonts w:ascii="Times New Roman" w:hAnsi="Times New Roman" w:eastAsia="Times New Roman" w:cs="Times New Roman"/>
              </w:rPr>
              <w:t>3</w:t>
            </w:r>
            <w:r>
              <w:t>台电炸锅，进行麻花油炸。</w:t>
            </w:r>
            <w:r>
              <w:rPr>
                <w:rFonts w:ascii="Times New Roman" w:hAnsi="Times New Roman" w:eastAsia="Times New Roman" w:cs="Times New Roman"/>
              </w:rPr>
              <w:t>3</w:t>
            </w:r>
            <w:r>
              <w:rPr>
                <w:spacing w:val="-1"/>
              </w:rPr>
              <w:t>个灶头单个灶头基准排风量为</w:t>
            </w:r>
          </w:p>
          <w:p>
            <w:pPr>
              <w:pStyle w:val="6"/>
              <w:spacing w:before="139" w:line="211" w:lineRule="auto"/>
              <w:ind w:left="109"/>
            </w:pPr>
            <w:r>
              <w:rPr>
                <w:rFonts w:ascii="Times New Roman" w:hAnsi="Times New Roman" w:eastAsia="Times New Roman" w:cs="Times New Roman"/>
                <w:spacing w:val="-1"/>
              </w:rPr>
              <w:t>5000m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5"/>
                <w:position w:val="7"/>
                <w:sz w:val="14"/>
                <w:szCs w:val="14"/>
              </w:rPr>
              <w:t xml:space="preserve"> </w:t>
            </w:r>
            <w:r>
              <w:rPr>
                <w:spacing w:val="-1"/>
              </w:rPr>
              <w:t>，以每天油炸</w:t>
            </w:r>
            <w:r>
              <w:rPr>
                <w:rFonts w:ascii="Times New Roman" w:hAnsi="Times New Roman" w:eastAsia="Times New Roman" w:cs="Times New Roman"/>
                <w:spacing w:val="-1"/>
              </w:rPr>
              <w:t>6</w:t>
            </w:r>
            <w:r>
              <w:rPr>
                <w:spacing w:val="-1"/>
              </w:rPr>
              <w:t>小时计。经计算项目油烟排放浓度为</w:t>
            </w:r>
            <w:r>
              <w:rPr>
                <w:rFonts w:ascii="Times New Roman" w:hAnsi="Times New Roman" w:eastAsia="Times New Roman" w:cs="Times New Roman"/>
                <w:spacing w:val="-1"/>
              </w:rPr>
              <w:t>10.77mg/m</w:t>
            </w:r>
            <w:r>
              <w:rPr>
                <w:rFonts w:ascii="Times New Roman" w:hAnsi="Times New Roman" w:eastAsia="Times New Roman" w:cs="Times New Roman"/>
                <w:spacing w:val="-1"/>
                <w:position w:val="7"/>
                <w:sz w:val="14"/>
                <w:szCs w:val="14"/>
              </w:rPr>
              <w:t>3</w:t>
            </w:r>
            <w:r>
              <w:rPr>
                <w:spacing w:val="-1"/>
              </w:rPr>
              <w:t>。</w:t>
            </w:r>
          </w:p>
          <w:p>
            <w:pPr>
              <w:pStyle w:val="6"/>
              <w:spacing w:before="148" w:line="336" w:lineRule="auto"/>
              <w:ind w:left="108" w:right="239" w:firstLine="446"/>
            </w:pPr>
            <w:r>
              <w:rPr>
                <w14:textOutline w14:w="4013" w14:cap="sq" w14:cmpd="sng">
                  <w14:solidFill>
                    <w14:srgbClr w14:val="000000"/>
                  </w14:solidFill>
                  <w14:prstDash w14:val="solid"/>
                  <w14:bevel/>
                </w14:textOutline>
              </w:rPr>
              <w:t>治理措施：</w:t>
            </w:r>
            <w:r>
              <w:t>根据设计资料，建设单位拟在每台油炸</w:t>
            </w:r>
            <w:r>
              <w:rPr>
                <w:spacing w:val="-1"/>
              </w:rPr>
              <w:t>锅上方安装集气罩</w:t>
            </w:r>
            <w:r>
              <w:rPr>
                <w:rFonts w:ascii="Times New Roman" w:hAnsi="Times New Roman" w:eastAsia="Times New Roman" w:cs="Times New Roman"/>
                <w:spacing w:val="-1"/>
              </w:rPr>
              <w:t>(</w:t>
            </w:r>
            <w:r>
              <w:rPr>
                <w:spacing w:val="-1"/>
              </w:rPr>
              <w:t>每个集</w:t>
            </w:r>
            <w:r>
              <w:t xml:space="preserve"> </w:t>
            </w:r>
            <w:r>
              <w:rPr>
                <w:spacing w:val="-1"/>
              </w:rPr>
              <w:t>气罩的面积大于对应的电炸锅开口面积</w:t>
            </w:r>
            <w:r>
              <w:rPr>
                <w:rFonts w:ascii="Times New Roman" w:hAnsi="Times New Roman" w:eastAsia="Times New Roman" w:cs="Times New Roman"/>
                <w:spacing w:val="-1"/>
              </w:rPr>
              <w:t>)</w:t>
            </w:r>
            <w:r>
              <w:rPr>
                <w:rFonts w:ascii="Times New Roman" w:hAnsi="Times New Roman" w:eastAsia="Times New Roman" w:cs="Times New Roman"/>
                <w:spacing w:val="-28"/>
              </w:rPr>
              <w:t xml:space="preserve"> </w:t>
            </w:r>
            <w:r>
              <w:rPr>
                <w:spacing w:val="-1"/>
              </w:rPr>
              <w:t>，收集后的油烟废气通过处理效率不低于</w:t>
            </w:r>
          </w:p>
          <w:p>
            <w:pPr>
              <w:pStyle w:val="6"/>
              <w:spacing w:line="220" w:lineRule="auto"/>
              <w:ind w:left="107"/>
            </w:pPr>
            <w:r>
              <w:rPr>
                <w:rFonts w:ascii="Times New Roman" w:hAnsi="Times New Roman" w:eastAsia="Times New Roman" w:cs="Times New Roman"/>
              </w:rPr>
              <w:t>90%</w:t>
            </w:r>
            <w:r>
              <w:t>的油烟净化器进行处理，经专用油烟管</w:t>
            </w:r>
            <w:r>
              <w:rPr>
                <w:spacing w:val="-1"/>
              </w:rPr>
              <w:t>道引至室外排放。</w:t>
            </w:r>
          </w:p>
          <w:p>
            <w:pPr>
              <w:pStyle w:val="6"/>
              <w:spacing w:before="136" w:line="401" w:lineRule="exact"/>
              <w:ind w:left="552"/>
            </w:pPr>
            <w:r>
              <w:rPr>
                <w:spacing w:val="-2"/>
                <w:position w:val="14"/>
              </w:rPr>
              <w:t>项目油烟经过净化器处理后的排放量为</w:t>
            </w:r>
            <w:r>
              <w:rPr>
                <w:rFonts w:ascii="Times New Roman" w:hAnsi="Times New Roman" w:eastAsia="Times New Roman" w:cs="Times New Roman"/>
                <w:spacing w:val="-2"/>
                <w:position w:val="14"/>
              </w:rPr>
              <w:t>0.032t/a</w:t>
            </w:r>
            <w:r>
              <w:rPr>
                <w:rFonts w:ascii="Times New Roman" w:hAnsi="Times New Roman" w:eastAsia="Times New Roman" w:cs="Times New Roman"/>
                <w:spacing w:val="-26"/>
                <w:position w:val="14"/>
              </w:rPr>
              <w:t xml:space="preserve"> </w:t>
            </w:r>
            <w:r>
              <w:rPr>
                <w:spacing w:val="-2"/>
                <w:position w:val="14"/>
              </w:rPr>
              <w:t>，排放浓度约为</w:t>
            </w:r>
            <w:r>
              <w:rPr>
                <w:rFonts w:ascii="Times New Roman" w:hAnsi="Times New Roman" w:eastAsia="Times New Roman" w:cs="Times New Roman"/>
                <w:spacing w:val="-2"/>
                <w:position w:val="14"/>
              </w:rPr>
              <w:t>1.</w:t>
            </w:r>
            <w:r>
              <w:rPr>
                <w:rFonts w:ascii="Times New Roman" w:hAnsi="Times New Roman" w:eastAsia="Times New Roman" w:cs="Times New Roman"/>
                <w:spacing w:val="-29"/>
                <w:position w:val="14"/>
              </w:rPr>
              <w:t xml:space="preserve"> </w:t>
            </w:r>
            <w:r>
              <w:rPr>
                <w:rFonts w:ascii="Times New Roman" w:hAnsi="Times New Roman" w:eastAsia="Times New Roman" w:cs="Times New Roman"/>
                <w:spacing w:val="-2"/>
                <w:position w:val="14"/>
              </w:rPr>
              <w:t>10mg/m</w:t>
            </w:r>
            <w:r>
              <w:rPr>
                <w:rFonts w:ascii="Times New Roman" w:hAnsi="Times New Roman" w:eastAsia="Times New Roman" w:cs="Times New Roman"/>
                <w:spacing w:val="-2"/>
                <w:position w:val="21"/>
                <w:sz w:val="14"/>
                <w:szCs w:val="14"/>
              </w:rPr>
              <w:t>3</w:t>
            </w:r>
            <w:r>
              <w:rPr>
                <w:rFonts w:ascii="Times New Roman" w:hAnsi="Times New Roman" w:eastAsia="Times New Roman" w:cs="Times New Roman"/>
                <w:spacing w:val="-10"/>
                <w:position w:val="21"/>
                <w:sz w:val="14"/>
                <w:szCs w:val="14"/>
              </w:rPr>
              <w:t xml:space="preserve"> </w:t>
            </w:r>
            <w:r>
              <w:rPr>
                <w:spacing w:val="-2"/>
                <w:position w:val="14"/>
              </w:rPr>
              <w:t>，低</w:t>
            </w:r>
          </w:p>
          <w:p>
            <w:pPr>
              <w:pStyle w:val="6"/>
              <w:spacing w:before="1" w:line="212" w:lineRule="auto"/>
              <w:ind w:left="110"/>
            </w:pPr>
            <w:r>
              <w:t>于《饮食业油烟排放标准》</w:t>
            </w:r>
            <w:r>
              <w:rPr>
                <w:rFonts w:ascii="Times New Roman" w:hAnsi="Times New Roman" w:eastAsia="Times New Roman" w:cs="Times New Roman"/>
              </w:rPr>
              <w:t>(GB18483-2001)</w:t>
            </w:r>
            <w:r>
              <w:t>最高允许</w:t>
            </w:r>
            <w:r>
              <w:rPr>
                <w:spacing w:val="-1"/>
              </w:rPr>
              <w:t>排放浓度</w:t>
            </w:r>
            <w:r>
              <w:rPr>
                <w:rFonts w:ascii="Times New Roman" w:hAnsi="Times New Roman" w:eastAsia="Times New Roman" w:cs="Times New Roman"/>
                <w:spacing w:val="-1"/>
              </w:rPr>
              <w:t>2.0mg/m</w:t>
            </w:r>
            <w:r>
              <w:rPr>
                <w:rFonts w:ascii="Times New Roman" w:hAnsi="Times New Roman" w:eastAsia="Times New Roman" w:cs="Times New Roman"/>
                <w:spacing w:val="-1"/>
                <w:position w:val="7"/>
                <w:sz w:val="14"/>
                <w:szCs w:val="14"/>
              </w:rPr>
              <w:t>3</w:t>
            </w:r>
            <w:r>
              <w:rPr>
                <w:spacing w:val="-1"/>
              </w:rPr>
              <w:t>。</w:t>
            </w:r>
          </w:p>
          <w:p>
            <w:pPr>
              <w:pStyle w:val="6"/>
              <w:spacing w:before="148" w:line="219"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2</w:t>
            </w:r>
            <w:r>
              <w:rPr>
                <w:spacing w:val="-1"/>
                <w14:textOutline w14:w="4013" w14:cap="sq" w14:cmpd="sng">
                  <w14:solidFill>
                    <w14:srgbClr w14:val="000000"/>
                  </w14:solidFill>
                  <w14:prstDash w14:val="solid"/>
                  <w14:bevel/>
                </w14:textOutline>
              </w:rPr>
              <w:t>）备用燃气锅炉的燃烧废气</w:t>
            </w:r>
          </w:p>
          <w:p>
            <w:pPr>
              <w:pStyle w:val="6"/>
              <w:spacing w:before="136" w:line="336" w:lineRule="auto"/>
              <w:ind w:left="107" w:right="134" w:firstLine="441"/>
              <w:jc w:val="both"/>
            </w:pPr>
            <w:r>
              <w:t>根据建设单位提供的资料，项目拟设置两台</w:t>
            </w:r>
            <w:r>
              <w:rPr>
                <w:rFonts w:ascii="Times New Roman" w:hAnsi="Times New Roman" w:eastAsia="Times New Roman" w:cs="Times New Roman"/>
              </w:rPr>
              <w:t>6t/h</w:t>
            </w:r>
            <w:r>
              <w:t>卧式室</w:t>
            </w:r>
            <w:r>
              <w:rPr>
                <w:spacing w:val="-1"/>
              </w:rPr>
              <w:t>燃蒸汽锅炉，用于东岳</w:t>
            </w:r>
            <w:r>
              <w:t xml:space="preserve"> </w:t>
            </w:r>
            <w:r>
              <w:rPr>
                <w:spacing w:val="-1"/>
              </w:rPr>
              <w:t>电厂的蒸汽停供期间为车间提供蒸汽。燃气锅炉天然气消耗量为</w:t>
            </w:r>
            <w:r>
              <w:rPr>
                <w:rFonts w:ascii="Times New Roman" w:hAnsi="Times New Roman" w:eastAsia="Times New Roman" w:cs="Times New Roman"/>
                <w:spacing w:val="-1"/>
              </w:rPr>
              <w:t>460m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rFonts w:ascii="Times New Roman" w:hAnsi="Times New Roman" w:eastAsia="Times New Roman" w:cs="Times New Roman"/>
                <w:spacing w:val="-23"/>
              </w:rPr>
              <w:t xml:space="preserve"> </w:t>
            </w:r>
            <w:r>
              <w:rPr>
                <w:spacing w:val="-1"/>
              </w:rPr>
              <w:t>，热效率</w:t>
            </w:r>
            <w:r>
              <w:t xml:space="preserve">  </w:t>
            </w:r>
            <w:r>
              <w:rPr>
                <w:rFonts w:ascii="Times New Roman" w:hAnsi="Times New Roman" w:eastAsia="Times New Roman" w:cs="Times New Roman"/>
                <w:spacing w:val="-1"/>
              </w:rPr>
              <w:t>98.5%</w:t>
            </w:r>
            <w:r>
              <w:rPr>
                <w:rFonts w:ascii="Times New Roman" w:hAnsi="Times New Roman" w:eastAsia="Times New Roman" w:cs="Times New Roman"/>
                <w:spacing w:val="-27"/>
              </w:rPr>
              <w:t xml:space="preserve"> </w:t>
            </w:r>
            <w:r>
              <w:rPr>
                <w:spacing w:val="-1"/>
              </w:rPr>
              <w:t>。根据建设单位介绍，源美冷链物流食品工业园内所有企业使用的蒸汽均来</w:t>
            </w:r>
            <w:r>
              <w:t xml:space="preserve"> </w:t>
            </w:r>
            <w:r>
              <w:rPr>
                <w:spacing w:val="-1"/>
              </w:rPr>
              <w:t>自东岳电厂，结合以往生产经验，每年东岳电厂检修期间将</w:t>
            </w:r>
            <w:r>
              <w:rPr>
                <w:spacing w:val="-2"/>
              </w:rPr>
              <w:t>停止蒸汽供应，停供期</w:t>
            </w:r>
            <w:r>
              <w:t xml:space="preserve"> 大约为</w:t>
            </w:r>
            <w:r>
              <w:rPr>
                <w:rFonts w:ascii="Times New Roman" w:hAnsi="Times New Roman" w:eastAsia="Times New Roman" w:cs="Times New Roman"/>
              </w:rPr>
              <w:t>30</w:t>
            </w:r>
            <w:r>
              <w:t>天左右。当东岳电厂蒸汽停供时，企业所需蒸汽将由两台</w:t>
            </w:r>
            <w:r>
              <w:rPr>
                <w:rFonts w:ascii="Times New Roman" w:hAnsi="Times New Roman" w:eastAsia="Times New Roman" w:cs="Times New Roman"/>
              </w:rPr>
              <w:t>6</w:t>
            </w:r>
            <w:r>
              <w:rPr>
                <w:rFonts w:ascii="Times New Roman" w:hAnsi="Times New Roman" w:eastAsia="Times New Roman" w:cs="Times New Roman"/>
                <w:spacing w:val="-1"/>
              </w:rPr>
              <w:t>t/h</w:t>
            </w:r>
            <w:r>
              <w:rPr>
                <w:spacing w:val="-1"/>
              </w:rPr>
              <w:t>卧式室燃蒸</w:t>
            </w:r>
          </w:p>
          <w:p>
            <w:pPr>
              <w:pStyle w:val="6"/>
              <w:spacing w:before="1" w:line="219" w:lineRule="auto"/>
              <w:ind w:left="107"/>
            </w:pPr>
            <w:r>
              <w:rPr>
                <w:spacing w:val="-1"/>
              </w:rPr>
              <w:t>汽锅炉提供。项目生产制度为每天</w:t>
            </w:r>
            <w:r>
              <w:rPr>
                <w:rFonts w:ascii="Times New Roman" w:hAnsi="Times New Roman" w:eastAsia="Times New Roman" w:cs="Times New Roman"/>
                <w:spacing w:val="-1"/>
              </w:rPr>
              <w:t>8</w:t>
            </w:r>
            <w:r>
              <w:rPr>
                <w:spacing w:val="-1"/>
              </w:rPr>
              <w:t>小时，按照最不利的情况即两台</w:t>
            </w:r>
            <w:r>
              <w:rPr>
                <w:spacing w:val="-2"/>
              </w:rPr>
              <w:t>锅炉同时运行，</w:t>
            </w:r>
          </w:p>
        </w:tc>
      </w:tr>
    </w:tbl>
    <w:p>
      <w:pPr>
        <w:pStyle w:val="2"/>
      </w:pPr>
    </w:p>
    <w:p>
      <w:pPr>
        <w:sectPr>
          <w:footerReference r:id="rId65" w:type="default"/>
          <w:pgSz w:w="11907" w:h="16840"/>
          <w:pgMar w:top="1431" w:right="1490"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039"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401" w:lineRule="exact"/>
              <w:ind w:left="111"/>
            </w:pPr>
            <w:r>
              <w:rPr>
                <w:spacing w:val="-1"/>
                <w:position w:val="13"/>
              </w:rPr>
              <w:t>则两台锅炉总消耗燃气量为</w:t>
            </w:r>
            <w:r>
              <w:rPr>
                <w:rFonts w:ascii="Times New Roman" w:hAnsi="Times New Roman" w:eastAsia="Times New Roman" w:cs="Times New Roman"/>
                <w:spacing w:val="-1"/>
                <w:position w:val="13"/>
              </w:rPr>
              <w:t>7360m</w:t>
            </w:r>
            <w:r>
              <w:rPr>
                <w:rFonts w:ascii="Times New Roman" w:hAnsi="Times New Roman" w:eastAsia="Times New Roman" w:cs="Times New Roman"/>
                <w:spacing w:val="-1"/>
                <w:position w:val="20"/>
                <w:sz w:val="14"/>
                <w:szCs w:val="14"/>
              </w:rPr>
              <w:t>3</w:t>
            </w:r>
            <w:r>
              <w:rPr>
                <w:rFonts w:ascii="Times New Roman" w:hAnsi="Times New Roman" w:eastAsia="Times New Roman" w:cs="Times New Roman"/>
                <w:spacing w:val="-1"/>
                <w:position w:val="13"/>
              </w:rPr>
              <w:t>/d</w:t>
            </w:r>
            <w:r>
              <w:rPr>
                <w:spacing w:val="-1"/>
                <w:position w:val="13"/>
              </w:rPr>
              <w:t>（</w:t>
            </w:r>
            <w:r>
              <w:rPr>
                <w:rFonts w:ascii="Times New Roman" w:hAnsi="Times New Roman" w:eastAsia="Times New Roman" w:cs="Times New Roman"/>
                <w:spacing w:val="-1"/>
                <w:position w:val="13"/>
              </w:rPr>
              <w:t>22.08</w:t>
            </w:r>
            <w:r>
              <w:rPr>
                <w:spacing w:val="-1"/>
                <w:position w:val="13"/>
              </w:rPr>
              <w:t>万</w:t>
            </w:r>
            <w:r>
              <w:rPr>
                <w:rFonts w:ascii="Times New Roman" w:hAnsi="Times New Roman" w:eastAsia="Times New Roman" w:cs="Times New Roman"/>
                <w:spacing w:val="-1"/>
                <w:position w:val="13"/>
              </w:rPr>
              <w:t>m</w:t>
            </w:r>
            <w:r>
              <w:rPr>
                <w:rFonts w:ascii="Times New Roman" w:hAnsi="Times New Roman" w:eastAsia="Times New Roman" w:cs="Times New Roman"/>
                <w:spacing w:val="-1"/>
                <w:position w:val="20"/>
                <w:sz w:val="14"/>
                <w:szCs w:val="14"/>
              </w:rPr>
              <w:t>3</w:t>
            </w:r>
            <w:r>
              <w:rPr>
                <w:rFonts w:ascii="Times New Roman" w:hAnsi="Times New Roman" w:eastAsia="Times New Roman" w:cs="Times New Roman"/>
                <w:spacing w:val="-1"/>
                <w:position w:val="13"/>
              </w:rPr>
              <w:t>/a</w:t>
            </w:r>
            <w:r>
              <w:rPr>
                <w:spacing w:val="3"/>
                <w:position w:val="13"/>
              </w:rPr>
              <w:t>），</w:t>
            </w:r>
            <w:r>
              <w:rPr>
                <w:spacing w:val="-1"/>
                <w:position w:val="13"/>
              </w:rPr>
              <w:t>单台燃气锅炉消耗燃气量为</w:t>
            </w:r>
          </w:p>
          <w:p>
            <w:pPr>
              <w:pStyle w:val="6"/>
              <w:spacing w:before="1" w:line="220" w:lineRule="auto"/>
              <w:ind w:left="107"/>
            </w:pPr>
            <w:r>
              <w:rPr>
                <w:rFonts w:ascii="Times New Roman" w:hAnsi="Times New Roman" w:eastAsia="Times New Roman" w:cs="Times New Roman"/>
                <w:spacing w:val="-1"/>
              </w:rPr>
              <w:t>3680m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11.04</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rPr>
              <w:t>/a</w:t>
            </w:r>
            <w:r>
              <w:rPr>
                <w:spacing w:val="-1"/>
              </w:rPr>
              <w:t>）。</w:t>
            </w:r>
          </w:p>
          <w:p>
            <w:pPr>
              <w:pStyle w:val="6"/>
              <w:spacing w:before="139" w:line="404" w:lineRule="exact"/>
              <w:ind w:left="549"/>
            </w:pPr>
            <w:r>
              <w:rPr>
                <w:spacing w:val="-1"/>
                <w:position w:val="14"/>
              </w:rPr>
              <w:t xml:space="preserve">根据《污染源源强核算技术指南 锅炉》 </w:t>
            </w:r>
            <w:r>
              <w:rPr>
                <w:rFonts w:ascii="Times New Roman" w:hAnsi="Times New Roman" w:eastAsia="Times New Roman" w:cs="Times New Roman"/>
                <w:spacing w:val="-1"/>
                <w:position w:val="14"/>
              </w:rPr>
              <w:t>(HJ 99</w:t>
            </w:r>
            <w:r>
              <w:rPr>
                <w:rFonts w:ascii="Times New Roman" w:hAnsi="Times New Roman" w:eastAsia="Times New Roman" w:cs="Times New Roman"/>
                <w:spacing w:val="-2"/>
                <w:position w:val="14"/>
              </w:rPr>
              <w:t xml:space="preserve">1-2018)   </w:t>
            </w:r>
            <w:r>
              <w:rPr>
                <w:spacing w:val="-2"/>
                <w:position w:val="14"/>
              </w:rPr>
              <w:t>，源强核算时应优先</w:t>
            </w:r>
          </w:p>
          <w:p>
            <w:pPr>
              <w:pStyle w:val="6"/>
              <w:spacing w:line="219" w:lineRule="auto"/>
              <w:ind w:left="107"/>
            </w:pPr>
            <w:r>
              <w:rPr>
                <w:spacing w:val="-1"/>
              </w:rPr>
              <w:t>考虑物料衡算法，其次为类比法，最后为产污系数法。</w:t>
            </w:r>
          </w:p>
          <w:p>
            <w:pPr>
              <w:pStyle w:val="6"/>
              <w:spacing w:before="141" w:line="220" w:lineRule="auto"/>
              <w:ind w:left="542"/>
            </w:pPr>
            <w:r>
              <w:rPr>
                <w:rFonts w:ascii="Times New Roman" w:hAnsi="Times New Roman" w:eastAsia="Times New Roman" w:cs="Times New Roman"/>
                <w:spacing w:val="-1"/>
              </w:rPr>
              <w:t>A</w:t>
            </w:r>
            <w:r>
              <w:rPr>
                <w:spacing w:val="-1"/>
              </w:rPr>
              <w:t>、烟气量核算</w:t>
            </w:r>
          </w:p>
          <w:p>
            <w:pPr>
              <w:pStyle w:val="6"/>
              <w:spacing w:before="143" w:line="403" w:lineRule="exact"/>
              <w:ind w:left="552"/>
            </w:pPr>
            <w:r>
              <w:rPr>
                <w:spacing w:val="-2"/>
                <w:position w:val="13"/>
              </w:rPr>
              <w:t>项目单台燃气锅炉干烟气量为</w:t>
            </w:r>
            <w:r>
              <w:rPr>
                <w:rFonts w:ascii="Times New Roman" w:hAnsi="Times New Roman" w:eastAsia="Times New Roman" w:cs="Times New Roman"/>
                <w:spacing w:val="-2"/>
                <w:position w:val="13"/>
              </w:rPr>
              <w:t>6000m</w:t>
            </w:r>
            <w:r>
              <w:rPr>
                <w:rFonts w:ascii="Times New Roman" w:hAnsi="Times New Roman" w:eastAsia="Times New Roman" w:cs="Times New Roman"/>
                <w:spacing w:val="-2"/>
                <w:position w:val="20"/>
                <w:sz w:val="14"/>
                <w:szCs w:val="14"/>
              </w:rPr>
              <w:t>3</w:t>
            </w:r>
            <w:r>
              <w:rPr>
                <w:rFonts w:ascii="Times New Roman" w:hAnsi="Times New Roman" w:eastAsia="Times New Roman" w:cs="Times New Roman"/>
                <w:spacing w:val="-2"/>
                <w:position w:val="13"/>
              </w:rPr>
              <w:t>/h</w:t>
            </w:r>
            <w:r>
              <w:rPr>
                <w:rFonts w:ascii="Times New Roman" w:hAnsi="Times New Roman" w:eastAsia="Times New Roman" w:cs="Times New Roman"/>
                <w:spacing w:val="-23"/>
                <w:position w:val="13"/>
              </w:rPr>
              <w:t xml:space="preserve"> </w:t>
            </w:r>
            <w:r>
              <w:rPr>
                <w:spacing w:val="-2"/>
                <w:position w:val="13"/>
              </w:rPr>
              <w:t>，年运行时间为</w:t>
            </w:r>
            <w:r>
              <w:rPr>
                <w:rFonts w:ascii="Times New Roman" w:hAnsi="Times New Roman" w:eastAsia="Times New Roman" w:cs="Times New Roman"/>
                <w:spacing w:val="-2"/>
                <w:position w:val="13"/>
              </w:rPr>
              <w:t>240h</w:t>
            </w:r>
            <w:r>
              <w:rPr>
                <w:rFonts w:ascii="Times New Roman" w:hAnsi="Times New Roman" w:eastAsia="Times New Roman" w:cs="Times New Roman"/>
                <w:spacing w:val="-29"/>
                <w:position w:val="13"/>
              </w:rPr>
              <w:t xml:space="preserve"> </w:t>
            </w:r>
            <w:r>
              <w:rPr>
                <w:spacing w:val="-2"/>
                <w:position w:val="13"/>
              </w:rPr>
              <w:t>，即单台锅炉干烟</w:t>
            </w:r>
          </w:p>
          <w:p>
            <w:pPr>
              <w:pStyle w:val="6"/>
              <w:spacing w:line="220" w:lineRule="auto"/>
              <w:ind w:left="108"/>
            </w:pPr>
            <w:r>
              <w:rPr>
                <w:spacing w:val="-1"/>
              </w:rPr>
              <w:t>气年排放量为</w:t>
            </w:r>
            <w:r>
              <w:rPr>
                <w:rFonts w:ascii="Times New Roman" w:hAnsi="Times New Roman" w:eastAsia="Times New Roman" w:cs="Times New Roman"/>
                <w:spacing w:val="-1"/>
              </w:rPr>
              <w:t>144</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/a</w:t>
            </w:r>
            <w:r>
              <w:rPr>
                <w:spacing w:val="-1"/>
              </w:rPr>
              <w:t>。</w:t>
            </w:r>
          </w:p>
          <w:p>
            <w:pPr>
              <w:pStyle w:val="6"/>
              <w:spacing w:before="141" w:line="220" w:lineRule="auto"/>
              <w:ind w:left="544"/>
            </w:pPr>
            <w:r>
              <w:rPr>
                <w:rFonts w:ascii="Times New Roman" w:hAnsi="Times New Roman" w:eastAsia="Times New Roman" w:cs="Times New Roman"/>
                <w:spacing w:val="-1"/>
              </w:rPr>
              <w:t>B</w:t>
            </w:r>
            <w:r>
              <w:rPr>
                <w:spacing w:val="-1"/>
              </w:rPr>
              <w:t>、烟尘核算</w:t>
            </w:r>
          </w:p>
          <w:p>
            <w:pPr>
              <w:pStyle w:val="6"/>
              <w:spacing w:before="143" w:line="339" w:lineRule="auto"/>
              <w:ind w:left="108" w:right="99" w:firstLine="440"/>
            </w:pPr>
            <w:r>
              <w:rPr>
                <w:spacing w:val="-1"/>
              </w:rPr>
              <w:t xml:space="preserve">根据《污染源源强核算技术指南 锅炉》 </w:t>
            </w:r>
            <w:r>
              <w:rPr>
                <w:rFonts w:ascii="Times New Roman" w:hAnsi="Times New Roman" w:eastAsia="Times New Roman" w:cs="Times New Roman"/>
                <w:spacing w:val="-1"/>
              </w:rPr>
              <w:t xml:space="preserve">(HJ </w:t>
            </w:r>
            <w:r>
              <w:rPr>
                <w:rFonts w:ascii="Times New Roman" w:hAnsi="Times New Roman" w:eastAsia="Times New Roman" w:cs="Times New Roman"/>
                <w:spacing w:val="-2"/>
              </w:rPr>
              <w:t xml:space="preserve">991-2018)   </w:t>
            </w:r>
            <w:r>
              <w:rPr>
                <w:spacing w:val="-2"/>
              </w:rPr>
              <w:t>，无法获取锅炉烟气</w:t>
            </w:r>
            <w:r>
              <w:t xml:space="preserve">  </w:t>
            </w:r>
            <w:r>
              <w:rPr>
                <w:spacing w:val="-1"/>
              </w:rPr>
              <w:t>飞灰的参数；因此本次评价采用产污系数法核算烟尘的产</w:t>
            </w:r>
            <w:r>
              <w:rPr>
                <w:spacing w:val="-2"/>
              </w:rPr>
              <w:t>生情况。参照《环境保护</w:t>
            </w:r>
            <w:r>
              <w:t xml:space="preserve"> 实用数据手册》相关数据“燃烧</w:t>
            </w:r>
            <w:r>
              <w:rPr>
                <w:rFonts w:ascii="Times New Roman" w:hAnsi="Times New Roman" w:eastAsia="Times New Roman" w:cs="Times New Roman"/>
              </w:rPr>
              <w:t>1</w:t>
            </w:r>
            <w:r>
              <w:t>万</w:t>
            </w:r>
            <w:r>
              <w:rPr>
                <w:rFonts w:ascii="Times New Roman" w:hAnsi="Times New Roman" w:eastAsia="Times New Roman" w:cs="Times New Roman"/>
              </w:rPr>
              <w:t>m</w:t>
            </w:r>
            <w:r>
              <w:rPr>
                <w:rFonts w:ascii="Times New Roman" w:hAnsi="Times New Roman" w:eastAsia="Times New Roman" w:cs="Times New Roman"/>
                <w:position w:val="7"/>
                <w:sz w:val="14"/>
                <w:szCs w:val="14"/>
              </w:rPr>
              <w:t>3</w:t>
            </w:r>
            <w:r>
              <w:t>天然气产生约</w:t>
            </w:r>
            <w:r>
              <w:rPr>
                <w:rFonts w:ascii="Times New Roman" w:hAnsi="Times New Roman" w:eastAsia="Times New Roman" w:cs="Times New Roman"/>
              </w:rPr>
              <w:t>2.4kg</w:t>
            </w:r>
            <w:r>
              <w:rPr>
                <w:spacing w:val="-1"/>
              </w:rPr>
              <w:t>烟尘。项目单台燃气锅炉</w:t>
            </w:r>
            <w:r>
              <w:t xml:space="preserve"> </w:t>
            </w:r>
            <w:r>
              <w:rPr>
                <w:spacing w:val="-1"/>
              </w:rPr>
              <w:t>年耗气量为</w:t>
            </w:r>
            <w:r>
              <w:rPr>
                <w:rFonts w:ascii="Times New Roman" w:hAnsi="Times New Roman" w:eastAsia="Times New Roman" w:cs="Times New Roman"/>
                <w:spacing w:val="-1"/>
              </w:rPr>
              <w:t>11.04</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6"/>
                <w:position w:val="7"/>
                <w:sz w:val="14"/>
                <w:szCs w:val="14"/>
              </w:rPr>
              <w:t xml:space="preserve"> </w:t>
            </w:r>
            <w:r>
              <w:rPr>
                <w:spacing w:val="-1"/>
              </w:rPr>
              <w:t>。经计算，单台燃气锅炉废气</w:t>
            </w:r>
            <w:r>
              <w:rPr>
                <w:spacing w:val="-2"/>
              </w:rPr>
              <w:t>的烟尘产生量为</w:t>
            </w:r>
            <w:r>
              <w:rPr>
                <w:rFonts w:ascii="Times New Roman" w:hAnsi="Times New Roman" w:eastAsia="Times New Roman" w:cs="Times New Roman"/>
                <w:spacing w:val="-2"/>
              </w:rPr>
              <w:t>0.051t/a</w:t>
            </w:r>
            <w:r>
              <w:rPr>
                <w:rFonts w:ascii="Times New Roman" w:hAnsi="Times New Roman" w:eastAsia="Times New Roman" w:cs="Times New Roman"/>
                <w:spacing w:val="-30"/>
              </w:rPr>
              <w:t xml:space="preserve"> </w:t>
            </w:r>
            <w:r>
              <w:rPr>
                <w:spacing w:val="-2"/>
              </w:rPr>
              <w:t>、排放</w:t>
            </w:r>
          </w:p>
          <w:p>
            <w:pPr>
              <w:pStyle w:val="6"/>
              <w:spacing w:before="1" w:line="212" w:lineRule="auto"/>
              <w:ind w:left="106"/>
            </w:pPr>
            <w:r>
              <w:rPr>
                <w:spacing w:val="-3"/>
              </w:rPr>
              <w:t>速率</w:t>
            </w:r>
            <w:r>
              <w:rPr>
                <w:rFonts w:ascii="Times New Roman" w:hAnsi="Times New Roman" w:eastAsia="Times New Roman" w:cs="Times New Roman"/>
                <w:spacing w:val="-3"/>
              </w:rPr>
              <w:t>0.</w:t>
            </w:r>
            <w:r>
              <w:rPr>
                <w:rFonts w:ascii="Times New Roman" w:hAnsi="Times New Roman" w:eastAsia="Times New Roman" w:cs="Times New Roman"/>
                <w:spacing w:val="-13"/>
              </w:rPr>
              <w:t xml:space="preserve"> </w:t>
            </w:r>
            <w:r>
              <w:rPr>
                <w:rFonts w:ascii="Times New Roman" w:hAnsi="Times New Roman" w:eastAsia="Times New Roman" w:cs="Times New Roman"/>
                <w:spacing w:val="-3"/>
              </w:rPr>
              <w:t>11kg/h</w:t>
            </w:r>
            <w:r>
              <w:rPr>
                <w:rFonts w:ascii="Times New Roman" w:hAnsi="Times New Roman" w:eastAsia="Times New Roman" w:cs="Times New Roman"/>
                <w:spacing w:val="-31"/>
              </w:rPr>
              <w:t xml:space="preserve"> </w:t>
            </w:r>
            <w:r>
              <w:rPr>
                <w:spacing w:val="-3"/>
              </w:rPr>
              <w:t>、排放浓度</w:t>
            </w:r>
            <w:r>
              <w:rPr>
                <w:rFonts w:ascii="Times New Roman" w:hAnsi="Times New Roman" w:eastAsia="Times New Roman" w:cs="Times New Roman"/>
                <w:spacing w:val="-3"/>
              </w:rPr>
              <w:t>18.4mg/m</w:t>
            </w:r>
            <w:r>
              <w:rPr>
                <w:rFonts w:ascii="Times New Roman" w:hAnsi="Times New Roman" w:eastAsia="Times New Roman" w:cs="Times New Roman"/>
                <w:spacing w:val="-3"/>
                <w:position w:val="7"/>
                <w:sz w:val="14"/>
                <w:szCs w:val="14"/>
              </w:rPr>
              <w:t>3</w:t>
            </w:r>
            <w:r>
              <w:rPr>
                <w:spacing w:val="-3"/>
              </w:rPr>
              <w:t>。</w:t>
            </w:r>
          </w:p>
          <w:p>
            <w:pPr>
              <w:pStyle w:val="6"/>
              <w:spacing w:before="149" w:line="220" w:lineRule="auto"/>
              <w:ind w:left="548"/>
            </w:pPr>
            <w:r>
              <w:rPr>
                <w:rFonts w:ascii="Times New Roman" w:hAnsi="Times New Roman" w:eastAsia="Times New Roman" w:cs="Times New Roman"/>
                <w:spacing w:val="-1"/>
              </w:rPr>
              <w:t>C</w:t>
            </w:r>
            <w:r>
              <w:rPr>
                <w:spacing w:val="-1"/>
              </w:rPr>
              <w:t>、</w:t>
            </w:r>
            <w:r>
              <w:rPr>
                <w:rFonts w:ascii="Times New Roman" w:hAnsi="Times New Roman" w:eastAsia="Times New Roman" w:cs="Times New Roman"/>
                <w:spacing w:val="-1"/>
              </w:rPr>
              <w:t>SO</w:t>
            </w:r>
            <w:r>
              <w:rPr>
                <w:rFonts w:ascii="Times New Roman" w:hAnsi="Times New Roman" w:eastAsia="Times New Roman" w:cs="Times New Roman"/>
                <w:spacing w:val="-1"/>
                <w:position w:val="-1"/>
                <w:sz w:val="14"/>
                <w:szCs w:val="14"/>
              </w:rPr>
              <w:t>2</w:t>
            </w:r>
            <w:r>
              <w:rPr>
                <w:spacing w:val="-1"/>
              </w:rPr>
              <w:t>核算</w:t>
            </w:r>
          </w:p>
          <w:p>
            <w:pPr>
              <w:pStyle w:val="6"/>
              <w:spacing w:before="145" w:line="338" w:lineRule="auto"/>
              <w:ind w:left="107" w:right="102" w:firstLine="441"/>
              <w:rPr>
                <w:rFonts w:ascii="Times New Roman" w:hAnsi="Times New Roman" w:eastAsia="Times New Roman" w:cs="Times New Roman"/>
              </w:rPr>
            </w:pPr>
            <w:r>
              <w:rPr>
                <w:spacing w:val="-1"/>
              </w:rPr>
              <w:t xml:space="preserve">根据《污染源源强核算技术指南 锅炉》 </w:t>
            </w:r>
            <w:r>
              <w:rPr>
                <w:rFonts w:ascii="Times New Roman" w:hAnsi="Times New Roman" w:eastAsia="Times New Roman" w:cs="Times New Roman"/>
                <w:spacing w:val="-1"/>
              </w:rPr>
              <w:t>(</w:t>
            </w:r>
            <w:r>
              <w:rPr>
                <w:rFonts w:ascii="Times New Roman" w:hAnsi="Times New Roman" w:eastAsia="Times New Roman" w:cs="Times New Roman"/>
                <w:spacing w:val="-2"/>
              </w:rPr>
              <w:t>HJ 991-2018)</w:t>
            </w:r>
            <w:r>
              <w:rPr>
                <w:rFonts w:ascii="Times New Roman" w:hAnsi="Times New Roman" w:eastAsia="Times New Roman" w:cs="Times New Roman"/>
                <w:spacing w:val="14"/>
              </w:rPr>
              <w:t xml:space="preserve">  </w:t>
            </w:r>
            <w:r>
              <w:rPr>
                <w:spacing w:val="-2"/>
              </w:rPr>
              <w:t>，</w:t>
            </w:r>
            <w:r>
              <w:rPr>
                <w:rFonts w:ascii="Times New Roman" w:hAnsi="Times New Roman" w:eastAsia="Times New Roman" w:cs="Times New Roman"/>
                <w:spacing w:val="-2"/>
              </w:rPr>
              <w:t>SO</w:t>
            </w:r>
            <w:r>
              <w:rPr>
                <w:rFonts w:ascii="Times New Roman" w:hAnsi="Times New Roman" w:eastAsia="Times New Roman" w:cs="Times New Roman"/>
                <w:spacing w:val="-2"/>
                <w:position w:val="-1"/>
                <w:sz w:val="14"/>
                <w:szCs w:val="14"/>
              </w:rPr>
              <w:t>2</w:t>
            </w:r>
            <w:r>
              <w:rPr>
                <w:spacing w:val="-2"/>
              </w:rPr>
              <w:t>源强优先采用物</w:t>
            </w:r>
            <w:r>
              <w:t xml:space="preserve"> </w:t>
            </w:r>
            <w:r>
              <w:rPr>
                <w:spacing w:val="-2"/>
              </w:rPr>
              <w:t>料平衡法。本项目</w:t>
            </w:r>
            <w:r>
              <w:rPr>
                <w:rFonts w:ascii="Times New Roman" w:hAnsi="Times New Roman" w:eastAsia="Times New Roman" w:cs="Times New Roman"/>
                <w:spacing w:val="-2"/>
              </w:rPr>
              <w:t>SO</w:t>
            </w:r>
            <w:r>
              <w:rPr>
                <w:rFonts w:ascii="Times New Roman" w:hAnsi="Times New Roman" w:eastAsia="Times New Roman" w:cs="Times New Roman"/>
                <w:spacing w:val="-2"/>
                <w:position w:val="-1"/>
                <w:sz w:val="14"/>
                <w:szCs w:val="14"/>
              </w:rPr>
              <w:t>2</w:t>
            </w:r>
            <w:r>
              <w:rPr>
                <w:spacing w:val="-2"/>
              </w:rPr>
              <w:t>排放量按照《污染源源强核算技术</w:t>
            </w:r>
            <w:r>
              <w:rPr>
                <w:spacing w:val="-3"/>
              </w:rPr>
              <w:t>指南 锅炉》</w:t>
            </w:r>
            <w:r>
              <w:rPr>
                <w:spacing w:val="-38"/>
              </w:rPr>
              <w:t xml:space="preserve"> </w:t>
            </w:r>
            <w:r>
              <w:rPr>
                <w:rFonts w:ascii="Times New Roman" w:hAnsi="Times New Roman" w:eastAsia="Times New Roman" w:cs="Times New Roman"/>
                <w:spacing w:val="-3"/>
              </w:rPr>
              <w:t>(HJ 991-2018)</w:t>
            </w:r>
          </w:p>
          <w:p>
            <w:pPr>
              <w:pStyle w:val="6"/>
              <w:spacing w:before="1" w:line="212" w:lineRule="auto"/>
              <w:ind w:left="128"/>
            </w:pPr>
            <w:r>
              <w:rPr>
                <w:spacing w:val="-3"/>
              </w:rPr>
              <w:t xml:space="preserve">中公式 </w:t>
            </w:r>
            <w:r>
              <w:rPr>
                <w:rFonts w:ascii="Times New Roman" w:hAnsi="Times New Roman" w:eastAsia="Times New Roman" w:cs="Times New Roman"/>
                <w:spacing w:val="-3"/>
              </w:rPr>
              <w:t>(7)</w:t>
            </w:r>
            <w:r>
              <w:rPr>
                <w:spacing w:val="-3"/>
              </w:rPr>
              <w:t>核算：</w:t>
            </w:r>
          </w:p>
          <w:p>
            <w:pPr>
              <w:spacing w:before="16" w:line="888" w:lineRule="exact"/>
              <w:ind w:firstLine="1850"/>
            </w:pPr>
            <w:r>
              <w:rPr>
                <w:position w:val="-17"/>
              </w:rPr>
              <w:drawing>
                <wp:inline distT="0" distB="0" distL="0" distR="0">
                  <wp:extent cx="2762885" cy="563245"/>
                  <wp:effectExtent l="0" t="0" r="0" b="0"/>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219"/>
                          <a:stretch>
                            <a:fillRect/>
                          </a:stretch>
                        </pic:blipFill>
                        <pic:spPr>
                          <a:xfrm>
                            <a:off x="0" y="0"/>
                            <a:ext cx="2763012" cy="563879"/>
                          </a:xfrm>
                          <a:prstGeom prst="rect">
                            <a:avLst/>
                          </a:prstGeom>
                        </pic:spPr>
                      </pic:pic>
                    </a:graphicData>
                  </a:graphic>
                </wp:inline>
              </w:drawing>
            </w:r>
          </w:p>
          <w:p>
            <w:pPr>
              <w:pStyle w:val="6"/>
              <w:spacing w:before="148" w:line="403" w:lineRule="exact"/>
              <w:ind w:left="553"/>
              <w:rPr>
                <w:rFonts w:ascii="Times New Roman" w:hAnsi="Times New Roman" w:eastAsia="Times New Roman" w:cs="Times New Roman"/>
              </w:rPr>
            </w:pPr>
            <w:r>
              <w:rPr>
                <w:spacing w:val="-1"/>
                <w:position w:val="14"/>
              </w:rPr>
              <w:t>式中</w:t>
            </w:r>
            <w:r>
              <w:rPr>
                <w:rFonts w:ascii="Times New Roman" w:hAnsi="Times New Roman" w:eastAsia="Times New Roman" w:cs="Times New Roman"/>
                <w:spacing w:val="-1"/>
                <w:position w:val="14"/>
              </w:rPr>
              <w:t>:E</w:t>
            </w:r>
            <w:r>
              <w:rPr>
                <w:rFonts w:ascii="Times New Roman" w:hAnsi="Times New Roman" w:eastAsia="Times New Roman" w:cs="Times New Roman"/>
                <w:spacing w:val="-1"/>
                <w:position w:val="13"/>
                <w:sz w:val="14"/>
                <w:szCs w:val="14"/>
              </w:rPr>
              <w:t>SO2</w:t>
            </w:r>
            <w:r>
              <w:rPr>
                <w:rFonts w:ascii="Times New Roman" w:hAnsi="Times New Roman" w:eastAsia="Times New Roman" w:cs="Times New Roman"/>
                <w:spacing w:val="-1"/>
                <w:position w:val="14"/>
              </w:rPr>
              <w:t>--</w:t>
            </w:r>
            <w:r>
              <w:rPr>
                <w:spacing w:val="-1"/>
                <w:position w:val="14"/>
              </w:rPr>
              <w:t>核算时段内二氧化硫排放量，</w:t>
            </w:r>
            <w:r>
              <w:rPr>
                <w:rFonts w:ascii="Times New Roman" w:hAnsi="Times New Roman" w:eastAsia="Times New Roman" w:cs="Times New Roman"/>
                <w:spacing w:val="-1"/>
                <w:position w:val="14"/>
              </w:rPr>
              <w:t>t;</w:t>
            </w:r>
          </w:p>
          <w:p>
            <w:pPr>
              <w:pStyle w:val="6"/>
              <w:spacing w:line="213" w:lineRule="auto"/>
              <w:ind w:left="983"/>
              <w:rPr>
                <w:rFonts w:ascii="Times New Roman" w:hAnsi="Times New Roman" w:eastAsia="Times New Roman" w:cs="Times New Roman"/>
              </w:rPr>
            </w:pPr>
            <w:r>
              <w:rPr>
                <w:rFonts w:ascii="Times New Roman" w:hAnsi="Times New Roman" w:eastAsia="Times New Roman" w:cs="Times New Roman"/>
                <w:spacing w:val="-1"/>
              </w:rPr>
              <w:t>R--</w:t>
            </w:r>
            <w:r>
              <w:rPr>
                <w:spacing w:val="-1"/>
              </w:rPr>
              <w:t>核算时段内锅炉燃料耗量，万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4"/>
                <w:position w:val="7"/>
                <w:sz w:val="14"/>
                <w:szCs w:val="14"/>
              </w:rPr>
              <w:t xml:space="preserve"> </w:t>
            </w:r>
            <w:r>
              <w:rPr>
                <w:rFonts w:ascii="Times New Roman" w:hAnsi="Times New Roman" w:eastAsia="Times New Roman" w:cs="Times New Roman"/>
                <w:spacing w:val="-1"/>
              </w:rPr>
              <w:t>;</w:t>
            </w:r>
          </w:p>
          <w:p>
            <w:pPr>
              <w:pStyle w:val="6"/>
              <w:spacing w:before="149" w:line="213" w:lineRule="auto"/>
              <w:ind w:left="993"/>
              <w:rPr>
                <w:rFonts w:ascii="Times New Roman" w:hAnsi="Times New Roman" w:eastAsia="Times New Roman" w:cs="Times New Roman"/>
              </w:rPr>
            </w:pPr>
            <w:r>
              <w:rPr>
                <w:rFonts w:ascii="Times New Roman" w:hAnsi="Times New Roman" w:eastAsia="Times New Roman" w:cs="Times New Roman"/>
                <w:spacing w:val="-14"/>
              </w:rPr>
              <w:t>S</w:t>
            </w:r>
            <w:r>
              <w:rPr>
                <w:rFonts w:ascii="Times New Roman" w:hAnsi="Times New Roman" w:eastAsia="Times New Roman" w:cs="Times New Roman"/>
                <w:position w:val="-1"/>
                <w:sz w:val="14"/>
                <w:szCs w:val="14"/>
              </w:rPr>
              <w:t>t</w:t>
            </w:r>
            <w:r>
              <w:rPr>
                <w:rFonts w:ascii="Times New Roman" w:hAnsi="Times New Roman" w:eastAsia="Times New Roman" w:cs="Times New Roman"/>
              </w:rPr>
              <w:t>--</w:t>
            </w:r>
            <w:r>
              <w:t>燃料总硫的质量浓度，</w:t>
            </w:r>
            <w:r>
              <w:rPr>
                <w:rFonts w:ascii="Times New Roman" w:hAnsi="Times New Roman" w:eastAsia="Times New Roman" w:cs="Times New Roman"/>
              </w:rPr>
              <w:t>mg/m</w:t>
            </w:r>
            <w:r>
              <w:rPr>
                <w:rFonts w:ascii="Times New Roman" w:hAnsi="Times New Roman" w:eastAsia="Times New Roman" w:cs="Times New Roman"/>
                <w:position w:val="7"/>
                <w:sz w:val="14"/>
                <w:szCs w:val="14"/>
              </w:rPr>
              <w:t>3</w:t>
            </w:r>
            <w:r>
              <w:rPr>
                <w:rFonts w:ascii="Times New Roman" w:hAnsi="Times New Roman" w:eastAsia="Times New Roman" w:cs="Times New Roman"/>
              </w:rPr>
              <w:t>;</w:t>
            </w:r>
          </w:p>
          <w:p>
            <w:pPr>
              <w:pStyle w:val="6"/>
              <w:spacing w:before="152" w:line="211" w:lineRule="auto"/>
              <w:ind w:left="983"/>
              <w:rPr>
                <w:rFonts w:ascii="Times New Roman" w:hAnsi="Times New Roman" w:eastAsia="Times New Roman" w:cs="Times New Roman"/>
              </w:rPr>
            </w:pPr>
            <w:r>
              <w:rPr>
                <w:rFonts w:ascii="Times New Roman" w:hAnsi="Times New Roman" w:eastAsia="Times New Roman" w:cs="Times New Roman"/>
                <w:spacing w:val="-1"/>
              </w:rPr>
              <w:t>Ƞ</w:t>
            </w:r>
            <w:r>
              <w:rPr>
                <w:rFonts w:ascii="Times New Roman" w:hAnsi="Times New Roman" w:eastAsia="Times New Roman" w:cs="Times New Roman"/>
                <w:spacing w:val="-1"/>
                <w:position w:val="-1"/>
                <w:sz w:val="14"/>
                <w:szCs w:val="14"/>
              </w:rPr>
              <w:t>S</w:t>
            </w:r>
            <w:r>
              <w:rPr>
                <w:rFonts w:ascii="Times New Roman" w:hAnsi="Times New Roman" w:eastAsia="Times New Roman" w:cs="Times New Roman"/>
                <w:spacing w:val="-1"/>
              </w:rPr>
              <w:t>--</w:t>
            </w:r>
            <w:r>
              <w:rPr>
                <w:spacing w:val="-1"/>
              </w:rPr>
              <w:t>脱硫效率，</w:t>
            </w:r>
            <w:r>
              <w:rPr>
                <w:rFonts w:ascii="Times New Roman" w:hAnsi="Times New Roman" w:eastAsia="Times New Roman" w:cs="Times New Roman"/>
                <w:spacing w:val="-1"/>
              </w:rPr>
              <w:t>%;</w:t>
            </w:r>
          </w:p>
          <w:p>
            <w:pPr>
              <w:pStyle w:val="6"/>
              <w:spacing w:before="152" w:line="219" w:lineRule="auto"/>
              <w:ind w:left="983"/>
            </w:pPr>
            <w:r>
              <w:rPr>
                <w:rFonts w:ascii="Times New Roman" w:hAnsi="Times New Roman" w:eastAsia="Times New Roman" w:cs="Times New Roman"/>
              </w:rPr>
              <w:t>K--</w:t>
            </w:r>
            <w:r>
              <w:t>燃料中的硫燃烧后氧化成二氧化硫的份额，量纲一</w:t>
            </w:r>
            <w:r>
              <w:rPr>
                <w:spacing w:val="-1"/>
              </w:rPr>
              <w:t>的量；</w:t>
            </w:r>
          </w:p>
          <w:p>
            <w:pPr>
              <w:pStyle w:val="6"/>
              <w:spacing w:before="142" w:line="405" w:lineRule="exact"/>
              <w:ind w:left="549"/>
              <w:rPr>
                <w:rFonts w:ascii="Times New Roman" w:hAnsi="Times New Roman" w:eastAsia="Times New Roman" w:cs="Times New Roman"/>
              </w:rPr>
            </w:pPr>
            <w:r>
              <w:rPr>
                <w:spacing w:val="-2"/>
                <w:position w:val="14"/>
              </w:rPr>
              <w:t>其中</w:t>
            </w:r>
            <w:r>
              <w:rPr>
                <w:rFonts w:ascii="Times New Roman" w:hAnsi="Times New Roman" w:eastAsia="Times New Roman" w:cs="Times New Roman"/>
                <w:spacing w:val="-2"/>
                <w:position w:val="14"/>
              </w:rPr>
              <w:t>R</w:t>
            </w:r>
            <w:r>
              <w:rPr>
                <w:spacing w:val="-2"/>
                <w:position w:val="14"/>
              </w:rPr>
              <w:t>核算时段内单台燃气锅炉燃料耗量为</w:t>
            </w:r>
            <w:r>
              <w:rPr>
                <w:rFonts w:ascii="Times New Roman" w:hAnsi="Times New Roman" w:eastAsia="Times New Roman" w:cs="Times New Roman"/>
                <w:spacing w:val="-2"/>
                <w:position w:val="14"/>
              </w:rPr>
              <w:t>11.0</w:t>
            </w:r>
            <w:r>
              <w:rPr>
                <w:rFonts w:ascii="Times New Roman" w:hAnsi="Times New Roman" w:eastAsia="Times New Roman" w:cs="Times New Roman"/>
                <w:spacing w:val="-3"/>
                <w:position w:val="14"/>
              </w:rPr>
              <w:t>4</w:t>
            </w:r>
            <w:r>
              <w:rPr>
                <w:spacing w:val="-3"/>
                <w:position w:val="14"/>
              </w:rPr>
              <w:t>万</w:t>
            </w:r>
            <w:r>
              <w:rPr>
                <w:rFonts w:ascii="Times New Roman" w:hAnsi="Times New Roman" w:eastAsia="Times New Roman" w:cs="Times New Roman"/>
                <w:spacing w:val="-3"/>
                <w:position w:val="14"/>
              </w:rPr>
              <w:t>m</w:t>
            </w:r>
            <w:r>
              <w:rPr>
                <w:rFonts w:ascii="Times New Roman" w:hAnsi="Times New Roman" w:eastAsia="Times New Roman" w:cs="Times New Roman"/>
                <w:spacing w:val="-3"/>
                <w:position w:val="21"/>
                <w:sz w:val="14"/>
                <w:szCs w:val="14"/>
              </w:rPr>
              <w:t>3</w:t>
            </w:r>
            <w:r>
              <w:rPr>
                <w:spacing w:val="-3"/>
                <w:position w:val="14"/>
              </w:rPr>
              <w:t>。脱硫效率</w:t>
            </w:r>
            <w:r>
              <w:rPr>
                <w:rFonts w:ascii="Times New Roman" w:hAnsi="Times New Roman" w:eastAsia="Times New Roman" w:cs="Times New Roman"/>
                <w:spacing w:val="-3"/>
                <w:position w:val="14"/>
              </w:rPr>
              <w:t>Ƞ</w:t>
            </w:r>
            <w:r>
              <w:rPr>
                <w:rFonts w:ascii="Times New Roman" w:hAnsi="Times New Roman" w:eastAsia="Times New Roman" w:cs="Times New Roman"/>
                <w:spacing w:val="-3"/>
                <w:position w:val="13"/>
                <w:sz w:val="14"/>
                <w:szCs w:val="14"/>
              </w:rPr>
              <w:t>S</w:t>
            </w:r>
            <w:r>
              <w:rPr>
                <w:spacing w:val="-3"/>
                <w:position w:val="14"/>
              </w:rPr>
              <w:t>取值为</w:t>
            </w:r>
            <w:r>
              <w:rPr>
                <w:rFonts w:ascii="Times New Roman" w:hAnsi="Times New Roman" w:eastAsia="Times New Roman" w:cs="Times New Roman"/>
                <w:spacing w:val="-3"/>
                <w:position w:val="14"/>
              </w:rPr>
              <w:t>0</w:t>
            </w:r>
            <w:r>
              <w:rPr>
                <w:spacing w:val="-3"/>
                <w:position w:val="14"/>
              </w:rPr>
              <w:t>，</w:t>
            </w:r>
            <w:r>
              <w:rPr>
                <w:rFonts w:ascii="Times New Roman" w:hAnsi="Times New Roman" w:eastAsia="Times New Roman" w:cs="Times New Roman"/>
                <w:spacing w:val="-3"/>
                <w:position w:val="14"/>
              </w:rPr>
              <w:t>K</w:t>
            </w:r>
          </w:p>
          <w:p>
            <w:pPr>
              <w:pStyle w:val="6"/>
              <w:spacing w:before="2" w:line="210" w:lineRule="auto"/>
              <w:ind w:left="107"/>
            </w:pPr>
            <w:r>
              <w:rPr>
                <w:spacing w:val="-2"/>
              </w:rPr>
              <w:t>值参考其附录</w:t>
            </w:r>
            <w:r>
              <w:rPr>
                <w:rFonts w:ascii="Times New Roman" w:hAnsi="Times New Roman" w:eastAsia="Times New Roman" w:cs="Times New Roman"/>
                <w:spacing w:val="-2"/>
              </w:rPr>
              <w:t>B</w:t>
            </w:r>
            <w:r>
              <w:rPr>
                <w:spacing w:val="-2"/>
              </w:rPr>
              <w:t>取</w:t>
            </w:r>
            <w:r>
              <w:rPr>
                <w:rFonts w:ascii="Times New Roman" w:hAnsi="Times New Roman" w:eastAsia="Times New Roman" w:cs="Times New Roman"/>
                <w:spacing w:val="-2"/>
              </w:rPr>
              <w:t>1.0</w:t>
            </w:r>
            <w:r>
              <w:rPr>
                <w:rFonts w:ascii="Times New Roman" w:hAnsi="Times New Roman" w:eastAsia="Times New Roman" w:cs="Times New Roman"/>
                <w:spacing w:val="-11"/>
              </w:rPr>
              <w:t xml:space="preserve"> </w:t>
            </w:r>
            <w:r>
              <w:rPr>
                <w:spacing w:val="-2"/>
              </w:rPr>
              <w:t>。天然气含硫量</w:t>
            </w:r>
            <w:r>
              <w:rPr>
                <w:rFonts w:ascii="Times New Roman" w:hAnsi="Times New Roman" w:eastAsia="Times New Roman" w:cs="Times New Roman"/>
                <w:spacing w:val="-2"/>
              </w:rPr>
              <w:t>20mg/m</w:t>
            </w:r>
            <w:r>
              <w:rPr>
                <w:rFonts w:ascii="Times New Roman" w:hAnsi="Times New Roman" w:eastAsia="Times New Roman" w:cs="Times New Roman"/>
                <w:spacing w:val="-2"/>
                <w:position w:val="7"/>
                <w:sz w:val="14"/>
                <w:szCs w:val="14"/>
              </w:rPr>
              <w:t>3</w:t>
            </w:r>
            <w:r>
              <w:rPr>
                <w:spacing w:val="-2"/>
              </w:rPr>
              <w:t>。</w:t>
            </w:r>
          </w:p>
          <w:p>
            <w:pPr>
              <w:pStyle w:val="6"/>
              <w:spacing w:before="151" w:line="404" w:lineRule="exact"/>
              <w:ind w:left="550"/>
            </w:pPr>
            <w:r>
              <w:rPr>
                <w:spacing w:val="-1"/>
                <w:position w:val="14"/>
              </w:rPr>
              <w:t>经计算，单台燃气锅炉烟气的</w:t>
            </w:r>
            <w:r>
              <w:rPr>
                <w:rFonts w:ascii="Times New Roman" w:hAnsi="Times New Roman" w:eastAsia="Times New Roman" w:cs="Times New Roman"/>
                <w:spacing w:val="-1"/>
                <w:position w:val="14"/>
              </w:rPr>
              <w:t>SO</w:t>
            </w:r>
            <w:r>
              <w:rPr>
                <w:rFonts w:ascii="Times New Roman" w:hAnsi="Times New Roman" w:eastAsia="Times New Roman" w:cs="Times New Roman"/>
                <w:spacing w:val="-1"/>
                <w:position w:val="13"/>
                <w:sz w:val="14"/>
                <w:szCs w:val="14"/>
              </w:rPr>
              <w:t>2</w:t>
            </w:r>
            <w:r>
              <w:rPr>
                <w:spacing w:val="-1"/>
                <w:position w:val="14"/>
              </w:rPr>
              <w:t>排放量为</w:t>
            </w:r>
            <w:r>
              <w:rPr>
                <w:rFonts w:ascii="Times New Roman" w:hAnsi="Times New Roman" w:eastAsia="Times New Roman" w:cs="Times New Roman"/>
                <w:spacing w:val="-1"/>
                <w:position w:val="14"/>
              </w:rPr>
              <w:t>0.00442t/a</w:t>
            </w:r>
            <w:r>
              <w:rPr>
                <w:rFonts w:ascii="Times New Roman" w:hAnsi="Times New Roman" w:eastAsia="Times New Roman" w:cs="Times New Roman"/>
                <w:spacing w:val="-20"/>
                <w:position w:val="14"/>
              </w:rPr>
              <w:t xml:space="preserve"> </w:t>
            </w:r>
            <w:r>
              <w:rPr>
                <w:spacing w:val="-1"/>
                <w:position w:val="14"/>
              </w:rPr>
              <w:t>、排放速率</w:t>
            </w:r>
            <w:r>
              <w:rPr>
                <w:rFonts w:ascii="Times New Roman" w:hAnsi="Times New Roman" w:eastAsia="Times New Roman" w:cs="Times New Roman"/>
                <w:spacing w:val="-1"/>
                <w:position w:val="14"/>
              </w:rPr>
              <w:t>0.0184kg/h</w:t>
            </w:r>
            <w:r>
              <w:rPr>
                <w:spacing w:val="-1"/>
                <w:position w:val="14"/>
              </w:rPr>
              <w:t>、</w:t>
            </w:r>
          </w:p>
          <w:p>
            <w:pPr>
              <w:pStyle w:val="6"/>
              <w:spacing w:before="1" w:line="212" w:lineRule="auto"/>
              <w:ind w:left="107"/>
            </w:pPr>
            <w:r>
              <w:rPr>
                <w:spacing w:val="-1"/>
              </w:rPr>
              <w:t>排放浓度</w:t>
            </w:r>
            <w:r>
              <w:rPr>
                <w:rFonts w:ascii="Times New Roman" w:hAnsi="Times New Roman" w:eastAsia="Times New Roman" w:cs="Times New Roman"/>
                <w:spacing w:val="-1"/>
              </w:rPr>
              <w:t>3.07mg/m</w:t>
            </w:r>
            <w:r>
              <w:rPr>
                <w:rFonts w:ascii="Times New Roman" w:hAnsi="Times New Roman" w:eastAsia="Times New Roman" w:cs="Times New Roman"/>
                <w:spacing w:val="-1"/>
                <w:position w:val="6"/>
                <w:sz w:val="14"/>
                <w:szCs w:val="14"/>
              </w:rPr>
              <w:t>3</w:t>
            </w:r>
            <w:r>
              <w:rPr>
                <w:spacing w:val="-1"/>
              </w:rPr>
              <w:t>。</w:t>
            </w:r>
          </w:p>
          <w:p>
            <w:pPr>
              <w:pStyle w:val="6"/>
              <w:spacing w:before="152" w:line="219" w:lineRule="auto"/>
              <w:ind w:left="544"/>
            </w:pPr>
            <w:r>
              <w:rPr>
                <w:rFonts w:ascii="Times New Roman" w:hAnsi="Times New Roman" w:eastAsia="Times New Roman" w:cs="Times New Roman"/>
                <w:spacing w:val="-1"/>
              </w:rPr>
              <w:t>D</w:t>
            </w:r>
            <w:r>
              <w:rPr>
                <w:spacing w:val="-1"/>
              </w:rPr>
              <w:t>、氮氧化物核算</w:t>
            </w:r>
          </w:p>
          <w:p>
            <w:pPr>
              <w:pStyle w:val="6"/>
              <w:spacing w:before="142" w:line="403" w:lineRule="exact"/>
              <w:ind w:left="549"/>
            </w:pPr>
            <w:r>
              <w:rPr>
                <w:spacing w:val="-1"/>
                <w:position w:val="14"/>
              </w:rPr>
              <w:t xml:space="preserve">根据《污染源源强核算技术指南 锅炉》 </w:t>
            </w:r>
            <w:r>
              <w:rPr>
                <w:rFonts w:ascii="Times New Roman" w:hAnsi="Times New Roman" w:eastAsia="Times New Roman" w:cs="Times New Roman"/>
                <w:spacing w:val="-1"/>
                <w:position w:val="14"/>
              </w:rPr>
              <w:t>(HJ 99</w:t>
            </w:r>
            <w:r>
              <w:rPr>
                <w:rFonts w:ascii="Times New Roman" w:hAnsi="Times New Roman" w:eastAsia="Times New Roman" w:cs="Times New Roman"/>
                <w:spacing w:val="-2"/>
                <w:position w:val="14"/>
              </w:rPr>
              <w:t xml:space="preserve">1-2018)   </w:t>
            </w:r>
            <w:r>
              <w:rPr>
                <w:spacing w:val="-2"/>
                <w:position w:val="14"/>
              </w:rPr>
              <w:t>，锅炉废气污染源强</w:t>
            </w:r>
          </w:p>
          <w:p>
            <w:pPr>
              <w:pStyle w:val="6"/>
              <w:spacing w:before="1" w:line="219" w:lineRule="auto"/>
              <w:ind w:left="110"/>
            </w:pPr>
            <w:r>
              <w:rPr>
                <w:spacing w:val="-1"/>
              </w:rPr>
              <w:t>核算参数可采用锅炉生产商热平衡计算、控制性能保证值等资料取值。</w:t>
            </w:r>
          </w:p>
          <w:p>
            <w:pPr>
              <w:pStyle w:val="6"/>
              <w:spacing w:before="144" w:line="211" w:lineRule="auto"/>
              <w:ind w:left="549"/>
              <w:rPr>
                <w:rFonts w:ascii="Times New Roman" w:hAnsi="Times New Roman" w:eastAsia="Times New Roman" w:cs="Times New Roman"/>
              </w:rPr>
            </w:pPr>
            <w:r>
              <w:t>本项目氮氧化物排放量参照《污染源源强核算技术指</w:t>
            </w:r>
            <w:r>
              <w:rPr>
                <w:spacing w:val="-1"/>
              </w:rPr>
              <w:t xml:space="preserve">南 锅炉》 </w:t>
            </w:r>
            <w:r>
              <w:rPr>
                <w:rFonts w:ascii="Times New Roman" w:hAnsi="Times New Roman" w:eastAsia="Times New Roman" w:cs="Times New Roman"/>
                <w:spacing w:val="-1"/>
              </w:rPr>
              <w:t>(HJ 991-2018)</w:t>
            </w:r>
          </w:p>
        </w:tc>
      </w:tr>
    </w:tbl>
    <w:p>
      <w:pPr>
        <w:pStyle w:val="2"/>
      </w:pPr>
    </w:p>
    <w:p>
      <w:pPr>
        <w:sectPr>
          <w:footerReference r:id="rId66"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43"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7" w:line="213" w:lineRule="auto"/>
              <w:ind w:left="128"/>
            </w:pPr>
            <w:r>
              <w:rPr>
                <w:spacing w:val="-4"/>
              </w:rPr>
              <w:t>中公式</w:t>
            </w:r>
            <w:r>
              <w:rPr>
                <w:rFonts w:ascii="Times New Roman" w:hAnsi="Times New Roman" w:eastAsia="Times New Roman" w:cs="Times New Roman"/>
                <w:spacing w:val="-4"/>
              </w:rPr>
              <w:t>(5)</w:t>
            </w:r>
            <w:r>
              <w:rPr>
                <w:spacing w:val="-4"/>
              </w:rPr>
              <w:t>核算。</w:t>
            </w:r>
          </w:p>
          <w:p>
            <w:pPr>
              <w:spacing w:before="16" w:line="1063" w:lineRule="exact"/>
              <w:ind w:firstLine="1925"/>
            </w:pPr>
            <w:r>
              <w:rPr>
                <w:position w:val="-21"/>
              </w:rPr>
              <w:drawing>
                <wp:inline distT="0" distB="0" distL="0" distR="0">
                  <wp:extent cx="2669540" cy="675005"/>
                  <wp:effectExtent l="0" t="0" r="0" b="0"/>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220"/>
                          <a:stretch>
                            <a:fillRect/>
                          </a:stretch>
                        </pic:blipFill>
                        <pic:spPr>
                          <a:xfrm>
                            <a:off x="0" y="0"/>
                            <a:ext cx="2670047" cy="675131"/>
                          </a:xfrm>
                          <a:prstGeom prst="rect">
                            <a:avLst/>
                          </a:prstGeom>
                        </pic:spPr>
                      </pic:pic>
                    </a:graphicData>
                  </a:graphic>
                </wp:inline>
              </w:drawing>
            </w:r>
          </w:p>
          <w:p>
            <w:pPr>
              <w:pStyle w:val="6"/>
              <w:spacing w:before="151" w:line="211" w:lineRule="auto"/>
              <w:ind w:left="553"/>
              <w:rPr>
                <w:rFonts w:ascii="Times New Roman" w:hAnsi="Times New Roman" w:eastAsia="Times New Roman" w:cs="Times New Roman"/>
              </w:rPr>
            </w:pPr>
            <w:r>
              <w:rPr>
                <w:spacing w:val="-1"/>
              </w:rPr>
              <w:t>式中：</w:t>
            </w:r>
            <w:r>
              <w:rPr>
                <w:rFonts w:ascii="Times New Roman" w:hAnsi="Times New Roman" w:eastAsia="Times New Roman" w:cs="Times New Roman"/>
                <w:spacing w:val="-1"/>
              </w:rPr>
              <w:t>E</w:t>
            </w:r>
            <w:r>
              <w:rPr>
                <w:rFonts w:ascii="Times New Roman" w:hAnsi="Times New Roman" w:eastAsia="Times New Roman" w:cs="Times New Roman"/>
                <w:spacing w:val="-1"/>
                <w:position w:val="-1"/>
                <w:sz w:val="14"/>
                <w:szCs w:val="14"/>
              </w:rPr>
              <w:t>NOx</w:t>
            </w:r>
            <w:r>
              <w:rPr>
                <w:rFonts w:ascii="Times New Roman" w:hAnsi="Times New Roman" w:eastAsia="Times New Roman" w:cs="Times New Roman"/>
                <w:spacing w:val="-1"/>
              </w:rPr>
              <w:t>---</w:t>
            </w:r>
            <w:r>
              <w:rPr>
                <w:spacing w:val="-1"/>
              </w:rPr>
              <w:t>核算时段内氮氧化物排放量，</w:t>
            </w:r>
            <w:r>
              <w:rPr>
                <w:rFonts w:ascii="Times New Roman" w:hAnsi="Times New Roman" w:eastAsia="Times New Roman" w:cs="Times New Roman"/>
                <w:spacing w:val="-1"/>
              </w:rPr>
              <w:t>t;</w:t>
            </w:r>
          </w:p>
          <w:p>
            <w:pPr>
              <w:pStyle w:val="6"/>
              <w:spacing w:before="152" w:line="403" w:lineRule="exact"/>
              <w:ind w:left="1209"/>
            </w:pPr>
            <w:r>
              <w:rPr>
                <w:rFonts w:ascii="Times New Roman" w:hAnsi="Times New Roman" w:eastAsia="Times New Roman" w:cs="Times New Roman"/>
                <w:position w:val="14"/>
              </w:rPr>
              <w:t>ρ</w:t>
            </w:r>
            <w:r>
              <w:rPr>
                <w:rFonts w:ascii="Times New Roman" w:hAnsi="Times New Roman" w:eastAsia="Times New Roman" w:cs="Times New Roman"/>
                <w:position w:val="13"/>
                <w:sz w:val="14"/>
                <w:szCs w:val="14"/>
              </w:rPr>
              <w:t>NOx</w:t>
            </w:r>
            <w:r>
              <w:rPr>
                <w:rFonts w:ascii="Times New Roman" w:hAnsi="Times New Roman" w:eastAsia="Times New Roman" w:cs="Times New Roman"/>
                <w:position w:val="14"/>
              </w:rPr>
              <w:t>---</w:t>
            </w:r>
            <w:r>
              <w:rPr>
                <w:position w:val="14"/>
              </w:rPr>
              <w:t>锅炉炉膛出口氮氧化物质量浓度</w:t>
            </w:r>
            <w:r>
              <w:rPr>
                <w:spacing w:val="-1"/>
                <w:position w:val="14"/>
              </w:rPr>
              <w:t>，</w:t>
            </w:r>
            <w:r>
              <w:rPr>
                <w:rFonts w:ascii="Times New Roman" w:hAnsi="Times New Roman" w:eastAsia="Times New Roman" w:cs="Times New Roman"/>
                <w:spacing w:val="-1"/>
                <w:position w:val="14"/>
              </w:rPr>
              <w:t>mg/m</w:t>
            </w:r>
            <w:r>
              <w:rPr>
                <w:rFonts w:ascii="Times New Roman" w:hAnsi="Times New Roman" w:eastAsia="Times New Roman" w:cs="Times New Roman"/>
                <w:spacing w:val="-1"/>
                <w:position w:val="21"/>
                <w:sz w:val="14"/>
                <w:szCs w:val="14"/>
              </w:rPr>
              <w:t>3</w:t>
            </w:r>
            <w:r>
              <w:rPr>
                <w:spacing w:val="-1"/>
                <w:position w:val="14"/>
              </w:rPr>
              <w:t>；</w:t>
            </w:r>
          </w:p>
          <w:p>
            <w:pPr>
              <w:pStyle w:val="6"/>
              <w:spacing w:before="1" w:line="212" w:lineRule="auto"/>
              <w:ind w:left="1208"/>
            </w:pPr>
            <w:r>
              <w:rPr>
                <w:rFonts w:ascii="Times New Roman" w:hAnsi="Times New Roman" w:eastAsia="Times New Roman" w:cs="Times New Roman"/>
                <w:spacing w:val="-1"/>
              </w:rPr>
              <w:t>Q---</w:t>
            </w:r>
            <w:r>
              <w:rPr>
                <w:spacing w:val="-1"/>
              </w:rPr>
              <w:t>核算时段内标态干烟气排放量，</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spacing w:val="-1"/>
              </w:rPr>
              <w:t>；</w:t>
            </w:r>
          </w:p>
          <w:p>
            <w:pPr>
              <w:pStyle w:val="6"/>
              <w:spacing w:before="152" w:line="211" w:lineRule="auto"/>
              <w:ind w:left="1204"/>
            </w:pPr>
            <w:r>
              <w:rPr>
                <w:rFonts w:ascii="Times New Roman" w:hAnsi="Times New Roman" w:eastAsia="Times New Roman" w:cs="Times New Roman"/>
                <w:spacing w:val="-1"/>
              </w:rPr>
              <w:t>Ƞ</w:t>
            </w:r>
            <w:r>
              <w:rPr>
                <w:rFonts w:ascii="Times New Roman" w:hAnsi="Times New Roman" w:eastAsia="Times New Roman" w:cs="Times New Roman"/>
                <w:spacing w:val="-1"/>
                <w:position w:val="-1"/>
                <w:sz w:val="14"/>
                <w:szCs w:val="14"/>
              </w:rPr>
              <w:t>NOx</w:t>
            </w:r>
            <w:r>
              <w:rPr>
                <w:rFonts w:ascii="Times New Roman" w:hAnsi="Times New Roman" w:eastAsia="Times New Roman" w:cs="Times New Roman"/>
                <w:spacing w:val="-1"/>
              </w:rPr>
              <w:t>---</w:t>
            </w:r>
            <w:r>
              <w:rPr>
                <w:spacing w:val="-1"/>
              </w:rPr>
              <w:t>脱硝效率，</w:t>
            </w:r>
            <w:r>
              <w:rPr>
                <w:rFonts w:ascii="Times New Roman" w:hAnsi="Times New Roman" w:eastAsia="Times New Roman" w:cs="Times New Roman"/>
                <w:spacing w:val="-1"/>
              </w:rPr>
              <w:t>%</w:t>
            </w:r>
            <w:r>
              <w:rPr>
                <w:spacing w:val="-1"/>
              </w:rPr>
              <w:t>。</w:t>
            </w:r>
          </w:p>
          <w:p>
            <w:pPr>
              <w:pStyle w:val="6"/>
              <w:spacing w:before="152" w:line="403" w:lineRule="exact"/>
              <w:ind w:left="549"/>
            </w:pPr>
            <w:r>
              <w:rPr>
                <w:spacing w:val="-1"/>
                <w:position w:val="13"/>
              </w:rPr>
              <w:t>根据设计资料，本项目蒸汽发生器配套有低氮燃烧</w:t>
            </w:r>
            <w:r>
              <w:rPr>
                <w:spacing w:val="-2"/>
                <w:position w:val="13"/>
              </w:rPr>
              <w:t>设备，烟气出口的氮氧化物</w:t>
            </w:r>
          </w:p>
          <w:p>
            <w:pPr>
              <w:pStyle w:val="6"/>
              <w:spacing w:before="1" w:line="212" w:lineRule="auto"/>
              <w:ind w:left="107"/>
            </w:pPr>
            <w:r>
              <w:rPr>
                <w:spacing w:val="-1"/>
              </w:rPr>
              <w:t>浓度控制值≤</w:t>
            </w:r>
            <w:r>
              <w:rPr>
                <w:rFonts w:ascii="Times New Roman" w:hAnsi="Times New Roman" w:eastAsia="Times New Roman" w:cs="Times New Roman"/>
                <w:spacing w:val="-1"/>
              </w:rPr>
              <w:t>30mg/m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6"/>
                <w:position w:val="7"/>
                <w:sz w:val="14"/>
                <w:szCs w:val="14"/>
              </w:rPr>
              <w:t xml:space="preserve"> </w:t>
            </w:r>
            <w:r>
              <w:rPr>
                <w:spacing w:val="-1"/>
              </w:rPr>
              <w:t>。本次环评按照控制值的最大值计算，氮氧化物浓度取</w:t>
            </w:r>
          </w:p>
          <w:p>
            <w:pPr>
              <w:pStyle w:val="6"/>
              <w:spacing w:before="152" w:line="403" w:lineRule="exact"/>
              <w:ind w:right="14"/>
              <w:jc w:val="right"/>
            </w:pPr>
            <w:r>
              <w:rPr>
                <w:rFonts w:ascii="Times New Roman" w:hAnsi="Times New Roman" w:eastAsia="Times New Roman" w:cs="Times New Roman"/>
                <w:spacing w:val="-1"/>
                <w:position w:val="14"/>
              </w:rPr>
              <w:t>30mg/m</w:t>
            </w:r>
            <w:r>
              <w:rPr>
                <w:rFonts w:ascii="Times New Roman" w:hAnsi="Times New Roman" w:eastAsia="Times New Roman" w:cs="Times New Roman"/>
                <w:spacing w:val="-1"/>
                <w:position w:val="21"/>
                <w:sz w:val="14"/>
                <w:szCs w:val="14"/>
              </w:rPr>
              <w:t>3</w:t>
            </w:r>
            <w:r>
              <w:rPr>
                <w:rFonts w:ascii="Times New Roman" w:hAnsi="Times New Roman" w:eastAsia="Times New Roman" w:cs="Times New Roman"/>
                <w:spacing w:val="-6"/>
                <w:position w:val="21"/>
                <w:sz w:val="14"/>
                <w:szCs w:val="14"/>
              </w:rPr>
              <w:t xml:space="preserve"> </w:t>
            </w:r>
            <w:r>
              <w:rPr>
                <w:spacing w:val="-1"/>
                <w:position w:val="14"/>
              </w:rPr>
              <w:t>。单台燃气锅炉干烟气年排气量</w:t>
            </w:r>
            <w:r>
              <w:rPr>
                <w:rFonts w:ascii="Times New Roman" w:hAnsi="Times New Roman" w:eastAsia="Times New Roman" w:cs="Times New Roman"/>
                <w:spacing w:val="-1"/>
                <w:position w:val="14"/>
              </w:rPr>
              <w:t>144</w:t>
            </w:r>
            <w:r>
              <w:rPr>
                <w:spacing w:val="-1"/>
                <w:position w:val="14"/>
              </w:rPr>
              <w:t>万</w:t>
            </w:r>
            <w:r>
              <w:rPr>
                <w:rFonts w:ascii="Times New Roman" w:hAnsi="Times New Roman" w:eastAsia="Times New Roman" w:cs="Times New Roman"/>
                <w:spacing w:val="-1"/>
                <w:position w:val="14"/>
              </w:rPr>
              <w:t>m</w:t>
            </w:r>
            <w:r>
              <w:rPr>
                <w:rFonts w:ascii="Times New Roman" w:hAnsi="Times New Roman" w:eastAsia="Times New Roman" w:cs="Times New Roman"/>
                <w:spacing w:val="-1"/>
                <w:position w:val="21"/>
                <w:sz w:val="14"/>
                <w:szCs w:val="14"/>
              </w:rPr>
              <w:t>3</w:t>
            </w:r>
            <w:r>
              <w:rPr>
                <w:rFonts w:ascii="Times New Roman" w:hAnsi="Times New Roman" w:eastAsia="Times New Roman" w:cs="Times New Roman"/>
                <w:spacing w:val="-1"/>
                <w:position w:val="14"/>
              </w:rPr>
              <w:t>/a</w:t>
            </w:r>
            <w:r>
              <w:rPr>
                <w:rFonts w:ascii="Times New Roman" w:hAnsi="Times New Roman" w:eastAsia="Times New Roman" w:cs="Times New Roman"/>
                <w:spacing w:val="-30"/>
                <w:position w:val="14"/>
              </w:rPr>
              <w:t xml:space="preserve"> </w:t>
            </w:r>
            <w:r>
              <w:rPr>
                <w:spacing w:val="-1"/>
                <w:position w:val="14"/>
              </w:rPr>
              <w:t>，则氮氧化物</w:t>
            </w:r>
            <w:r>
              <w:rPr>
                <w:spacing w:val="-2"/>
                <w:position w:val="14"/>
              </w:rPr>
              <w:t>排放量为</w:t>
            </w:r>
            <w:r>
              <w:rPr>
                <w:rFonts w:ascii="Times New Roman" w:hAnsi="Times New Roman" w:eastAsia="Times New Roman" w:cs="Times New Roman"/>
                <w:spacing w:val="-2"/>
                <w:position w:val="14"/>
              </w:rPr>
              <w:t>0.043t/a</w:t>
            </w:r>
            <w:r>
              <w:rPr>
                <w:spacing w:val="-2"/>
                <w:position w:val="14"/>
              </w:rPr>
              <w:t>、</w:t>
            </w:r>
          </w:p>
          <w:p>
            <w:pPr>
              <w:pStyle w:val="6"/>
              <w:spacing w:before="1" w:line="212" w:lineRule="auto"/>
              <w:ind w:left="106"/>
            </w:pPr>
            <w:r>
              <w:rPr>
                <w:spacing w:val="-3"/>
              </w:rPr>
              <w:t>速率</w:t>
            </w:r>
            <w:r>
              <w:rPr>
                <w:rFonts w:ascii="Times New Roman" w:hAnsi="Times New Roman" w:eastAsia="Times New Roman" w:cs="Times New Roman"/>
                <w:spacing w:val="-3"/>
              </w:rPr>
              <w:t>0.</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179kg/h</w:t>
            </w:r>
            <w:r>
              <w:rPr>
                <w:rFonts w:ascii="Times New Roman" w:hAnsi="Times New Roman" w:eastAsia="Times New Roman" w:cs="Times New Roman"/>
                <w:spacing w:val="-31"/>
              </w:rPr>
              <w:t xml:space="preserve"> </w:t>
            </w:r>
            <w:r>
              <w:rPr>
                <w:spacing w:val="-3"/>
              </w:rPr>
              <w:t>、浓度</w:t>
            </w:r>
            <w:r>
              <w:rPr>
                <w:rFonts w:ascii="Times New Roman" w:hAnsi="Times New Roman" w:eastAsia="Times New Roman" w:cs="Times New Roman"/>
                <w:spacing w:val="-3"/>
              </w:rPr>
              <w:t>30mg/m</w:t>
            </w:r>
            <w:r>
              <w:rPr>
                <w:rFonts w:ascii="Times New Roman" w:hAnsi="Times New Roman" w:eastAsia="Times New Roman" w:cs="Times New Roman"/>
                <w:spacing w:val="-3"/>
                <w:position w:val="7"/>
                <w:sz w:val="14"/>
                <w:szCs w:val="14"/>
              </w:rPr>
              <w:t>3</w:t>
            </w:r>
            <w:r>
              <w:rPr>
                <w:spacing w:val="-3"/>
              </w:rPr>
              <w:t>。</w:t>
            </w:r>
          </w:p>
          <w:p>
            <w:pPr>
              <w:pStyle w:val="6"/>
              <w:spacing w:before="148" w:line="336" w:lineRule="auto"/>
              <w:ind w:left="109" w:right="102" w:firstLine="443"/>
            </w:pPr>
            <w:r>
              <w:rPr>
                <w:spacing w:val="-2"/>
              </w:rPr>
              <w:t>项目燃气锅炉烟气中的颗粒物、</w:t>
            </w:r>
            <w:r>
              <w:rPr>
                <w:rFonts w:ascii="Times New Roman" w:hAnsi="Times New Roman" w:eastAsia="Times New Roman" w:cs="Times New Roman"/>
                <w:spacing w:val="-2"/>
              </w:rPr>
              <w:t>SO</w:t>
            </w:r>
            <w:r>
              <w:rPr>
                <w:rFonts w:ascii="Times New Roman" w:hAnsi="Times New Roman" w:eastAsia="Times New Roman" w:cs="Times New Roman"/>
                <w:spacing w:val="-2"/>
                <w:position w:val="-1"/>
                <w:sz w:val="14"/>
                <w:szCs w:val="14"/>
              </w:rPr>
              <w:t>2</w:t>
            </w:r>
            <w:r>
              <w:rPr>
                <w:rFonts w:ascii="Times New Roman" w:hAnsi="Times New Roman" w:eastAsia="Times New Roman" w:cs="Times New Roman"/>
                <w:spacing w:val="8"/>
                <w:position w:val="-1"/>
                <w:sz w:val="14"/>
                <w:szCs w:val="14"/>
              </w:rPr>
              <w:t xml:space="preserve"> </w:t>
            </w:r>
            <w:r>
              <w:rPr>
                <w:spacing w:val="-2"/>
              </w:rPr>
              <w:t>、</w:t>
            </w:r>
            <w:r>
              <w:rPr>
                <w:rFonts w:ascii="Times New Roman" w:hAnsi="Times New Roman" w:eastAsia="Times New Roman" w:cs="Times New Roman"/>
                <w:spacing w:val="-2"/>
              </w:rPr>
              <w:t>NO</w:t>
            </w:r>
            <w:r>
              <w:rPr>
                <w:rFonts w:ascii="Times New Roman" w:hAnsi="Times New Roman" w:eastAsia="Times New Roman" w:cs="Times New Roman"/>
                <w:spacing w:val="-2"/>
                <w:position w:val="-1"/>
                <w:sz w:val="14"/>
                <w:szCs w:val="14"/>
              </w:rPr>
              <w:t>x</w:t>
            </w:r>
            <w:r>
              <w:rPr>
                <w:rFonts w:ascii="Times New Roman" w:hAnsi="Times New Roman" w:eastAsia="Times New Roman" w:cs="Times New Roman"/>
                <w:spacing w:val="-17"/>
                <w:position w:val="-1"/>
                <w:sz w:val="14"/>
                <w:szCs w:val="14"/>
              </w:rPr>
              <w:t xml:space="preserve"> </w:t>
            </w:r>
            <w:r>
              <w:rPr>
                <w:spacing w:val="-2"/>
              </w:rPr>
              <w:t>能够满足《锅炉大气污染物排放标</w:t>
            </w:r>
            <w:r>
              <w:t xml:space="preserve">  </w:t>
            </w:r>
            <w:r>
              <w:rPr>
                <w:spacing w:val="-3"/>
              </w:rPr>
              <w:t>准》（</w:t>
            </w:r>
            <w:r>
              <w:rPr>
                <w:rFonts w:ascii="Times New Roman" w:hAnsi="Times New Roman" w:eastAsia="Times New Roman" w:cs="Times New Roman"/>
                <w:spacing w:val="-3"/>
              </w:rPr>
              <w:t>GB</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3"/>
              </w:rPr>
              <w:t>13271-2014</w:t>
            </w:r>
            <w:r>
              <w:rPr>
                <w:spacing w:val="-3"/>
              </w:rPr>
              <w:t>）表</w:t>
            </w:r>
            <w:r>
              <w:rPr>
                <w:rFonts w:ascii="Times New Roman" w:hAnsi="Times New Roman" w:eastAsia="Times New Roman" w:cs="Times New Roman"/>
                <w:spacing w:val="-3"/>
              </w:rPr>
              <w:t>2</w:t>
            </w:r>
            <w:r>
              <w:rPr>
                <w:spacing w:val="-3"/>
              </w:rPr>
              <w:t>中的排放限值。本项目两台燃气锅炉各设置一根</w:t>
            </w:r>
            <w:r>
              <w:rPr>
                <w:rFonts w:ascii="Times New Roman" w:hAnsi="Times New Roman" w:eastAsia="Times New Roman" w:cs="Times New Roman"/>
                <w:spacing w:val="-3"/>
              </w:rPr>
              <w:t>8m</w:t>
            </w:r>
            <w:r>
              <w:rPr>
                <w:spacing w:val="-3"/>
              </w:rPr>
              <w:t>高烟</w:t>
            </w:r>
          </w:p>
          <w:p>
            <w:pPr>
              <w:pStyle w:val="6"/>
              <w:spacing w:line="220" w:lineRule="auto"/>
              <w:ind w:left="131"/>
            </w:pPr>
            <w:r>
              <w:rPr>
                <w:spacing w:val="-2"/>
              </w:rPr>
              <w:t>囱，将烟气经烟囱引至屋顶高空排放。</w:t>
            </w:r>
          </w:p>
          <w:p>
            <w:pPr>
              <w:pStyle w:val="6"/>
              <w:spacing w:before="137"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3</w:t>
            </w:r>
            <w:r>
              <w:rPr>
                <w:spacing w:val="-1"/>
                <w14:textOutline w14:w="4013" w14:cap="sq" w14:cmpd="sng">
                  <w14:solidFill>
                    <w14:srgbClr w14:val="000000"/>
                  </w14:solidFill>
                  <w14:prstDash w14:val="solid"/>
                  <w14:bevel/>
                </w14:textOutline>
              </w:rPr>
              <w:t>）食品加工点生产过程产生的异味</w:t>
            </w:r>
          </w:p>
          <w:p>
            <w:pPr>
              <w:pStyle w:val="6"/>
              <w:spacing w:before="138" w:line="401" w:lineRule="exact"/>
              <w:ind w:left="549"/>
            </w:pPr>
            <w:r>
              <w:rPr>
                <w:spacing w:val="-1"/>
                <w:position w:val="13"/>
              </w:rPr>
              <w:t>食品加工过程的异味来自于加工所用原料本身</w:t>
            </w:r>
            <w:r>
              <w:rPr>
                <w:spacing w:val="-2"/>
                <w:position w:val="13"/>
              </w:rPr>
              <w:t>的异味、加工过程产生的各类固</w:t>
            </w:r>
          </w:p>
          <w:p>
            <w:pPr>
              <w:pStyle w:val="6"/>
              <w:spacing w:line="220" w:lineRule="auto"/>
              <w:ind w:left="106"/>
            </w:pPr>
            <w:r>
              <w:rPr>
                <w:spacing w:val="-1"/>
              </w:rPr>
              <w:t>废暂存时产生的异味等，均为无组织排放。</w:t>
            </w:r>
          </w:p>
          <w:p>
            <w:pPr>
              <w:pStyle w:val="6"/>
              <w:spacing w:before="135" w:line="336" w:lineRule="auto"/>
              <w:ind w:left="109" w:right="41" w:firstLine="443"/>
            </w:pPr>
            <w:r>
              <w:rPr>
                <w:spacing w:val="-6"/>
              </w:rPr>
              <w:t>项目肉类及副产品加工过程会产生少量猪骨、牛骨、猪毛、碎肉屑等固体废物，</w:t>
            </w:r>
            <w:r>
              <w:t xml:space="preserve"> </w:t>
            </w:r>
            <w:r>
              <w:rPr>
                <w:spacing w:val="-1"/>
              </w:rPr>
              <w:t>如果不能及时收集清运放置时间过长，将会产生恶臭异</w:t>
            </w:r>
            <w:r>
              <w:rPr>
                <w:spacing w:val="-2"/>
              </w:rPr>
              <w:t>味。豆制品生产过程的异味</w:t>
            </w:r>
            <w:r>
              <w:t xml:space="preserve"> 主要来自生产过程的熬浆、点卤成型及固废</w:t>
            </w:r>
            <w:r>
              <w:rPr>
                <w:rFonts w:ascii="Times New Roman" w:hAnsi="Times New Roman" w:eastAsia="Times New Roman" w:cs="Times New Roman"/>
              </w:rPr>
              <w:t>(</w:t>
            </w:r>
            <w:r>
              <w:t>豆渣</w:t>
            </w:r>
            <w:r>
              <w:rPr>
                <w:rFonts w:ascii="Times New Roman" w:hAnsi="Times New Roman" w:eastAsia="Times New Roman" w:cs="Times New Roman"/>
              </w:rPr>
              <w:t>)</w:t>
            </w:r>
            <w:r>
              <w:t>暂存点产</w:t>
            </w:r>
            <w:r>
              <w:rPr>
                <w:spacing w:val="-1"/>
              </w:rPr>
              <w:t>生的异味。米面制品加</w:t>
            </w:r>
          </w:p>
          <w:p>
            <w:pPr>
              <w:pStyle w:val="6"/>
              <w:spacing w:line="220" w:lineRule="auto"/>
              <w:ind w:left="110"/>
            </w:pPr>
            <w:r>
              <w:rPr>
                <w:spacing w:val="-1"/>
              </w:rPr>
              <w:t>工过程产生的异味主要为原料蒸煮过程散发的芳香异味。</w:t>
            </w:r>
          </w:p>
          <w:p>
            <w:pPr>
              <w:pStyle w:val="6"/>
              <w:spacing w:before="137" w:line="336" w:lineRule="auto"/>
              <w:ind w:left="107" w:right="41" w:firstLine="446"/>
            </w:pPr>
            <w:r>
              <w:rPr>
                <w:spacing w:val="-2"/>
                <w14:textOutline w14:w="4013" w14:cap="sq" w14:cmpd="sng">
                  <w14:solidFill>
                    <w14:srgbClr w14:val="000000"/>
                  </w14:solidFill>
                  <w14:prstDash w14:val="solid"/>
                  <w14:bevel/>
                </w14:textOutline>
              </w:rPr>
              <w:t>治理措施</w:t>
            </w:r>
            <w:r>
              <w:rPr>
                <w:spacing w:val="-2"/>
              </w:rPr>
              <w:t>：在生产车间墙体上设置一定数量的通风排气扇，增强通风换气，并</w:t>
            </w:r>
            <w:r>
              <w:rPr>
                <w:spacing w:val="15"/>
              </w:rPr>
              <w:t xml:space="preserve"> </w:t>
            </w:r>
            <w:r>
              <w:rPr>
                <w:spacing w:val="-3"/>
              </w:rPr>
              <w:t>加强车间日常清理工作</w:t>
            </w:r>
            <w:r>
              <w:rPr>
                <w:rFonts w:ascii="Times New Roman" w:hAnsi="Times New Roman" w:eastAsia="Times New Roman" w:cs="Times New Roman"/>
                <w:spacing w:val="-3"/>
              </w:rPr>
              <w:t>(</w:t>
            </w:r>
            <w:r>
              <w:rPr>
                <w:spacing w:val="-3"/>
              </w:rPr>
              <w:t>猪骨、牛骨、碎肉屑、豆渣等固废及时清</w:t>
            </w:r>
            <w:r>
              <w:rPr>
                <w:spacing w:val="-4"/>
              </w:rPr>
              <w:t>理，设备和地面及</w:t>
            </w:r>
            <w:r>
              <w:t xml:space="preserve"> </w:t>
            </w:r>
            <w:r>
              <w:rPr>
                <w:spacing w:val="-7"/>
              </w:rPr>
              <w:t>时清洗、保持干净</w:t>
            </w:r>
            <w:r>
              <w:rPr>
                <w:rFonts w:ascii="Times New Roman" w:hAnsi="Times New Roman" w:eastAsia="Times New Roman" w:cs="Times New Roman"/>
                <w:spacing w:val="-7"/>
              </w:rPr>
              <w:t>)</w:t>
            </w:r>
            <w:r>
              <w:rPr>
                <w:spacing w:val="-7"/>
              </w:rPr>
              <w:t>，以避免废物长期堆置，防止异味滋</w:t>
            </w:r>
            <w:r>
              <w:rPr>
                <w:spacing w:val="-8"/>
              </w:rPr>
              <w:t>生；固废采用密闭设施储存，</w:t>
            </w:r>
          </w:p>
          <w:p>
            <w:pPr>
              <w:pStyle w:val="6"/>
              <w:spacing w:before="1" w:line="219" w:lineRule="auto"/>
              <w:ind w:left="105"/>
            </w:pPr>
            <w:r>
              <w:rPr>
                <w:spacing w:val="-1"/>
              </w:rPr>
              <w:t>避免异味散逸，不会对外环境造成污染影响。</w:t>
            </w:r>
          </w:p>
          <w:p>
            <w:pPr>
              <w:pStyle w:val="6"/>
              <w:spacing w:before="139"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4</w:t>
            </w:r>
            <w:r>
              <w:rPr>
                <w:spacing w:val="-1"/>
                <w14:textOutline w14:w="4013" w14:cap="sq" w14:cmpd="sng">
                  <w14:solidFill>
                    <w14:srgbClr w14:val="000000"/>
                  </w14:solidFill>
                  <w14:prstDash w14:val="solid"/>
                  <w14:bevel/>
                </w14:textOutline>
              </w:rPr>
              <w:t>）废水处理站散发的恶臭</w:t>
            </w:r>
          </w:p>
          <w:p>
            <w:pPr>
              <w:pStyle w:val="6"/>
              <w:spacing w:before="135" w:line="336" w:lineRule="auto"/>
              <w:ind w:left="106" w:right="99" w:firstLine="443"/>
              <w:jc w:val="both"/>
            </w:pPr>
            <w:r>
              <w:rPr>
                <w:spacing w:val="-1"/>
              </w:rPr>
              <w:t>本项目自建有污水处理站，运行中伴随着微生</w:t>
            </w:r>
            <w:r>
              <w:rPr>
                <w:spacing w:val="-2"/>
              </w:rPr>
              <w:t>物、原生动物、菌群等生物的新</w:t>
            </w:r>
            <w:r>
              <w:t xml:space="preserve"> 陈代，会产生少量的恶臭废气。恶臭废气为含</w:t>
            </w:r>
            <w:r>
              <w:rPr>
                <w:spacing w:val="-60"/>
              </w:rPr>
              <w:t xml:space="preserve"> </w:t>
            </w:r>
            <w:r>
              <w:rPr>
                <w:rFonts w:ascii="Times New Roman" w:hAnsi="Times New Roman" w:eastAsia="Times New Roman" w:cs="Times New Roman"/>
              </w:rPr>
              <w:t>NH</w:t>
            </w:r>
            <w:r>
              <w:rPr>
                <w:rFonts w:ascii="Times New Roman" w:hAnsi="Times New Roman" w:eastAsia="Times New Roman" w:cs="Times New Roman"/>
                <w:position w:val="-1"/>
                <w:sz w:val="14"/>
                <w:szCs w:val="14"/>
              </w:rPr>
              <w:t>3</w:t>
            </w:r>
            <w:r>
              <w:rPr>
                <w:rFonts w:ascii="Times New Roman" w:hAnsi="Times New Roman" w:eastAsia="Times New Roman" w:cs="Times New Roman"/>
                <w:spacing w:val="-10"/>
                <w:position w:val="-1"/>
                <w:sz w:val="14"/>
                <w:szCs w:val="14"/>
              </w:rPr>
              <w:t xml:space="preserve"> </w:t>
            </w:r>
            <w:r>
              <w:t>、</w:t>
            </w:r>
            <w:r>
              <w:rPr>
                <w:rFonts w:ascii="Times New Roman" w:hAnsi="Times New Roman" w:eastAsia="Times New Roman" w:cs="Times New Roman"/>
              </w:rPr>
              <w:t>H</w:t>
            </w:r>
            <w:r>
              <w:rPr>
                <w:rFonts w:ascii="Times New Roman" w:hAnsi="Times New Roman" w:eastAsia="Times New Roman" w:cs="Times New Roman"/>
                <w:position w:val="-1"/>
                <w:sz w:val="14"/>
                <w:szCs w:val="14"/>
              </w:rPr>
              <w:t>2</w:t>
            </w:r>
            <w:r>
              <w:rPr>
                <w:rFonts w:ascii="Times New Roman" w:hAnsi="Times New Roman" w:eastAsia="Times New Roman" w:cs="Times New Roman"/>
              </w:rPr>
              <w:t>S</w:t>
            </w:r>
            <w:r>
              <w:rPr>
                <w:rFonts w:ascii="Times New Roman" w:hAnsi="Times New Roman" w:eastAsia="Times New Roman" w:cs="Times New Roman"/>
                <w:spacing w:val="-31"/>
              </w:rPr>
              <w:t xml:space="preserve"> </w:t>
            </w:r>
            <w:r>
              <w:t>、甲硫醇、甲硫醚</w:t>
            </w:r>
            <w:r>
              <w:rPr>
                <w:spacing w:val="-1"/>
              </w:rPr>
              <w:t>、三甲</w:t>
            </w:r>
            <w:r>
              <w:t xml:space="preserve"> </w:t>
            </w:r>
            <w:r>
              <w:rPr>
                <w:spacing w:val="-1"/>
              </w:rPr>
              <w:t>胺、胺、细菌和大肠菌等多种杂成分的混合性气体，其中主要为硫</w:t>
            </w:r>
            <w:r>
              <w:rPr>
                <w:spacing w:val="-2"/>
              </w:rPr>
              <w:t>化氢、氨。根据</w:t>
            </w:r>
          </w:p>
          <w:p>
            <w:pPr>
              <w:pStyle w:val="6"/>
              <w:spacing w:before="1" w:line="212" w:lineRule="auto"/>
              <w:ind w:left="107"/>
            </w:pPr>
            <w:r>
              <w:rPr>
                <w:spacing w:val="-3"/>
              </w:rPr>
              <w:t>相关研究，每处理</w:t>
            </w:r>
            <w:r>
              <w:rPr>
                <w:spacing w:val="-42"/>
              </w:rPr>
              <w:t xml:space="preserve"> </w:t>
            </w:r>
            <w:r>
              <w:rPr>
                <w:rFonts w:ascii="Times New Roman" w:hAnsi="Times New Roman" w:eastAsia="Times New Roman" w:cs="Times New Roman"/>
                <w:spacing w:val="-3"/>
              </w:rPr>
              <w:t>lg</w:t>
            </w:r>
            <w:r>
              <w:rPr>
                <w:rFonts w:ascii="Times New Roman" w:hAnsi="Times New Roman" w:eastAsia="Times New Roman" w:cs="Times New Roman"/>
                <w:spacing w:val="25"/>
              </w:rPr>
              <w:t xml:space="preserve"> </w:t>
            </w:r>
            <w:r>
              <w:rPr>
                <w:spacing w:val="-3"/>
              </w:rPr>
              <w:t>的</w:t>
            </w:r>
            <w:r>
              <w:rPr>
                <w:spacing w:val="-54"/>
              </w:rPr>
              <w:t xml:space="preserve"> </w:t>
            </w:r>
            <w:r>
              <w:rPr>
                <w:rFonts w:ascii="Times New Roman" w:hAnsi="Times New Roman" w:eastAsia="Times New Roman" w:cs="Times New Roman"/>
                <w:spacing w:val="-3"/>
              </w:rPr>
              <w:t>BOD</w:t>
            </w:r>
            <w:r>
              <w:rPr>
                <w:rFonts w:ascii="Times New Roman" w:hAnsi="Times New Roman" w:eastAsia="Times New Roman" w:cs="Times New Roman"/>
                <w:spacing w:val="-3"/>
                <w:position w:val="-1"/>
                <w:sz w:val="14"/>
                <w:szCs w:val="14"/>
              </w:rPr>
              <w:t>5</w:t>
            </w:r>
            <w:r>
              <w:rPr>
                <w:rFonts w:ascii="Times New Roman" w:hAnsi="Times New Roman" w:eastAsia="Times New Roman" w:cs="Times New Roman"/>
                <w:spacing w:val="10"/>
                <w:w w:val="101"/>
                <w:position w:val="-1"/>
                <w:sz w:val="14"/>
                <w:szCs w:val="14"/>
              </w:rPr>
              <w:t xml:space="preserve"> </w:t>
            </w:r>
            <w:r>
              <w:rPr>
                <w:spacing w:val="-3"/>
              </w:rPr>
              <w:t>可产生</w:t>
            </w:r>
            <w:r>
              <w:rPr>
                <w:spacing w:val="-47"/>
              </w:rPr>
              <w:t xml:space="preserve"> </w:t>
            </w:r>
            <w:r>
              <w:rPr>
                <w:rFonts w:ascii="Times New Roman" w:hAnsi="Times New Roman" w:eastAsia="Times New Roman" w:cs="Times New Roman"/>
                <w:spacing w:val="-3"/>
              </w:rPr>
              <w:t>0.0031g</w:t>
            </w:r>
            <w:r>
              <w:rPr>
                <w:rFonts w:ascii="Times New Roman" w:hAnsi="Times New Roman" w:eastAsia="Times New Roman" w:cs="Times New Roman"/>
                <w:spacing w:val="24"/>
                <w:w w:val="101"/>
              </w:rPr>
              <w:t xml:space="preserve"> </w:t>
            </w:r>
            <w:r>
              <w:rPr>
                <w:spacing w:val="-3"/>
              </w:rPr>
              <w:t>的</w:t>
            </w:r>
            <w:r>
              <w:rPr>
                <w:spacing w:val="-58"/>
              </w:rPr>
              <w:t xml:space="preserve"> </w:t>
            </w:r>
            <w:r>
              <w:rPr>
                <w:rFonts w:ascii="Times New Roman" w:hAnsi="Times New Roman" w:eastAsia="Times New Roman" w:cs="Times New Roman"/>
                <w:spacing w:val="-3"/>
              </w:rPr>
              <w:t>NH</w:t>
            </w:r>
            <w:r>
              <w:rPr>
                <w:rFonts w:ascii="Times New Roman" w:hAnsi="Times New Roman" w:eastAsia="Times New Roman" w:cs="Times New Roman"/>
                <w:spacing w:val="-3"/>
                <w:position w:val="-1"/>
                <w:sz w:val="14"/>
                <w:szCs w:val="14"/>
              </w:rPr>
              <w:t>3</w:t>
            </w:r>
            <w:r>
              <w:rPr>
                <w:rFonts w:ascii="Times New Roman" w:hAnsi="Times New Roman" w:eastAsia="Times New Roman" w:cs="Times New Roman"/>
                <w:spacing w:val="9"/>
                <w:w w:val="101"/>
                <w:position w:val="-1"/>
                <w:sz w:val="14"/>
                <w:szCs w:val="14"/>
              </w:rPr>
              <w:t xml:space="preserve"> </w:t>
            </w:r>
            <w:r>
              <w:rPr>
                <w:spacing w:val="-3"/>
              </w:rPr>
              <w:t>和</w:t>
            </w:r>
            <w:r>
              <w:rPr>
                <w:spacing w:val="-47"/>
              </w:rPr>
              <w:t xml:space="preserve"> </w:t>
            </w:r>
            <w:r>
              <w:rPr>
                <w:rFonts w:ascii="Times New Roman" w:hAnsi="Times New Roman" w:eastAsia="Times New Roman" w:cs="Times New Roman"/>
                <w:spacing w:val="-3"/>
              </w:rPr>
              <w:t>0.00012g</w:t>
            </w:r>
            <w:r>
              <w:rPr>
                <w:rFonts w:ascii="Times New Roman" w:hAnsi="Times New Roman" w:eastAsia="Times New Roman" w:cs="Times New Roman"/>
                <w:spacing w:val="24"/>
                <w:w w:val="101"/>
              </w:rPr>
              <w:t xml:space="preserve"> </w:t>
            </w:r>
            <w:r>
              <w:rPr>
                <w:spacing w:val="-3"/>
              </w:rPr>
              <w:t>的</w:t>
            </w:r>
            <w:r>
              <w:rPr>
                <w:spacing w:val="-52"/>
              </w:rPr>
              <w:t xml:space="preserve"> </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spacing w:val="-3"/>
              </w:rPr>
              <w:t>S</w:t>
            </w:r>
            <w:r>
              <w:rPr>
                <w:spacing w:val="-3"/>
              </w:rPr>
              <w:t>。</w:t>
            </w:r>
          </w:p>
          <w:p>
            <w:pPr>
              <w:pStyle w:val="6"/>
              <w:spacing w:before="147" w:line="401" w:lineRule="exact"/>
              <w:ind w:left="549"/>
            </w:pPr>
            <w:r>
              <w:rPr>
                <w:spacing w:val="6"/>
                <w:position w:val="13"/>
              </w:rPr>
              <w:t>本项目废水产生量为</w:t>
            </w:r>
            <w:r>
              <w:rPr>
                <w:spacing w:val="-19"/>
                <w:position w:val="13"/>
              </w:rPr>
              <w:t xml:space="preserve"> </w:t>
            </w:r>
            <w:r>
              <w:rPr>
                <w:rFonts w:ascii="Times New Roman" w:hAnsi="Times New Roman" w:eastAsia="Times New Roman" w:cs="Times New Roman"/>
                <w:spacing w:val="6"/>
                <w:position w:val="13"/>
              </w:rPr>
              <w:t>1278.97m</w:t>
            </w:r>
            <w:r>
              <w:rPr>
                <w:rFonts w:ascii="Times New Roman" w:hAnsi="Times New Roman" w:eastAsia="Times New Roman" w:cs="Times New Roman"/>
                <w:spacing w:val="6"/>
                <w:position w:val="20"/>
                <w:sz w:val="14"/>
                <w:szCs w:val="14"/>
              </w:rPr>
              <w:t>3</w:t>
            </w:r>
            <w:r>
              <w:rPr>
                <w:rFonts w:ascii="Times New Roman" w:hAnsi="Times New Roman" w:eastAsia="Times New Roman" w:cs="Times New Roman"/>
                <w:spacing w:val="6"/>
                <w:position w:val="13"/>
              </w:rPr>
              <w:t>/d</w:t>
            </w:r>
            <w:r>
              <w:rPr>
                <w:spacing w:val="6"/>
                <w:position w:val="13"/>
              </w:rPr>
              <w:t>（含生产废水和生活污水</w:t>
            </w:r>
            <w:r>
              <w:rPr>
                <w:spacing w:val="4"/>
                <w:position w:val="13"/>
              </w:rPr>
              <w:t>）</w:t>
            </w:r>
            <w:r>
              <w:rPr>
                <w:spacing w:val="-61"/>
                <w:position w:val="13"/>
              </w:rPr>
              <w:t xml:space="preserve"> </w:t>
            </w:r>
            <w:r>
              <w:rPr>
                <w:spacing w:val="4"/>
                <w:position w:val="13"/>
              </w:rPr>
              <w:t>，</w:t>
            </w:r>
            <w:r>
              <w:rPr>
                <w:spacing w:val="6"/>
                <w:position w:val="13"/>
              </w:rPr>
              <w:t>年产生量为</w:t>
            </w:r>
          </w:p>
          <w:p>
            <w:pPr>
              <w:pStyle w:val="6"/>
              <w:spacing w:before="1" w:line="219" w:lineRule="auto"/>
              <w:ind w:left="102"/>
              <w:rPr>
                <w:rFonts w:ascii="Times New Roman" w:hAnsi="Times New Roman" w:eastAsia="Times New Roman" w:cs="Times New Roman"/>
                <w:sz w:val="14"/>
                <w:szCs w:val="14"/>
              </w:rPr>
            </w:pPr>
            <w:r>
              <w:rPr>
                <w:rFonts w:ascii="Times New Roman" w:hAnsi="Times New Roman" w:eastAsia="Times New Roman" w:cs="Times New Roman"/>
                <w:spacing w:val="-3"/>
              </w:rPr>
              <w:t>422060.</w:t>
            </w:r>
            <w:r>
              <w:rPr>
                <w:rFonts w:ascii="Times New Roman" w:hAnsi="Times New Roman" w:eastAsia="Times New Roman" w:cs="Times New Roman"/>
                <w:spacing w:val="-29"/>
              </w:rPr>
              <w:t xml:space="preserve"> </w:t>
            </w:r>
            <w:r>
              <w:rPr>
                <w:rFonts w:ascii="Times New Roman" w:hAnsi="Times New Roman" w:eastAsia="Times New Roman" w:cs="Times New Roman"/>
                <w:spacing w:val="-3"/>
              </w:rPr>
              <w:t>10m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/a</w:t>
            </w:r>
            <w:r>
              <w:rPr>
                <w:rFonts w:ascii="Times New Roman" w:hAnsi="Times New Roman" w:eastAsia="Times New Roman" w:cs="Times New Roman"/>
                <w:spacing w:val="-24"/>
              </w:rPr>
              <w:t xml:space="preserve"> </w:t>
            </w:r>
            <w:r>
              <w:rPr>
                <w:spacing w:val="-3"/>
              </w:rPr>
              <w:t>。经计算本项目废水处理过程削减</w:t>
            </w:r>
            <w:r>
              <w:rPr>
                <w:spacing w:val="-51"/>
              </w:rPr>
              <w:t xml:space="preserve"> </w:t>
            </w:r>
            <w:r>
              <w:rPr>
                <w:rFonts w:ascii="Times New Roman" w:hAnsi="Times New Roman" w:eastAsia="Times New Roman" w:cs="Times New Roman"/>
                <w:spacing w:val="-3"/>
              </w:rPr>
              <w:t>BOD</w:t>
            </w:r>
            <w:r>
              <w:rPr>
                <w:rFonts w:ascii="Times New Roman" w:hAnsi="Times New Roman" w:eastAsia="Times New Roman" w:cs="Times New Roman"/>
                <w:spacing w:val="-3"/>
                <w:position w:val="-1"/>
                <w:sz w:val="14"/>
                <w:szCs w:val="14"/>
              </w:rPr>
              <w:t>5</w:t>
            </w:r>
            <w:r>
              <w:rPr>
                <w:rFonts w:ascii="Times New Roman" w:hAnsi="Times New Roman" w:eastAsia="Times New Roman" w:cs="Times New Roman"/>
                <w:spacing w:val="26"/>
                <w:w w:val="101"/>
                <w:position w:val="-1"/>
                <w:sz w:val="14"/>
                <w:szCs w:val="14"/>
              </w:rPr>
              <w:t xml:space="preserve"> </w:t>
            </w:r>
            <w:r>
              <w:rPr>
                <w:spacing w:val="-3"/>
              </w:rPr>
              <w:t>的量为</w:t>
            </w:r>
            <w:r>
              <w:rPr>
                <w:spacing w:val="-29"/>
              </w:rPr>
              <w:t xml:space="preserve"> </w:t>
            </w:r>
            <w:r>
              <w:rPr>
                <w:rFonts w:ascii="Times New Roman" w:hAnsi="Times New Roman" w:eastAsia="Times New Roman" w:cs="Times New Roman"/>
                <w:spacing w:val="-3"/>
              </w:rPr>
              <w:t>1125.719t/</w:t>
            </w:r>
            <w:r>
              <w:rPr>
                <w:rFonts w:ascii="Times New Roman" w:hAnsi="Times New Roman" w:eastAsia="Times New Roman" w:cs="Times New Roman"/>
                <w:spacing w:val="-4"/>
              </w:rPr>
              <w:t>a</w:t>
            </w:r>
            <w:r>
              <w:rPr>
                <w:rFonts w:ascii="Times New Roman" w:hAnsi="Times New Roman" w:eastAsia="Times New Roman" w:cs="Times New Roman"/>
                <w:spacing w:val="-31"/>
              </w:rPr>
              <w:t xml:space="preserve"> </w:t>
            </w:r>
            <w:r>
              <w:rPr>
                <w:spacing w:val="-4"/>
              </w:rPr>
              <w:t>，则</w:t>
            </w:r>
            <w:r>
              <w:rPr>
                <w:spacing w:val="-57"/>
              </w:rPr>
              <w:t xml:space="preserve"> </w:t>
            </w:r>
            <w:r>
              <w:rPr>
                <w:rFonts w:ascii="Times New Roman" w:hAnsi="Times New Roman" w:eastAsia="Times New Roman" w:cs="Times New Roman"/>
                <w:spacing w:val="-4"/>
              </w:rPr>
              <w:t>NH</w:t>
            </w:r>
            <w:r>
              <w:rPr>
                <w:rFonts w:ascii="Times New Roman" w:hAnsi="Times New Roman" w:eastAsia="Times New Roman" w:cs="Times New Roman"/>
                <w:spacing w:val="-4"/>
                <w:position w:val="-1"/>
                <w:sz w:val="14"/>
                <w:szCs w:val="14"/>
              </w:rPr>
              <w:t>3</w:t>
            </w:r>
          </w:p>
        </w:tc>
      </w:tr>
    </w:tbl>
    <w:p>
      <w:pPr>
        <w:pStyle w:val="2"/>
      </w:pPr>
    </w:p>
    <w:p>
      <w:pPr>
        <w:sectPr>
          <w:footerReference r:id="rId67"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80"/>
      </w:tblGrid>
      <w:tr>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187" w:hRule="atLeast"/>
        </w:trPr>
        <w:tc>
          <w:tcPr>
            <w:tcW w:w="8880" w:type="dxa"/>
            <w:vAlign w:val="top"/>
          </w:tcPr>
          <w:p>
            <w:pPr>
              <w:pStyle w:val="6"/>
              <w:spacing w:before="135" w:line="220" w:lineRule="auto"/>
              <w:ind w:left="905"/>
            </w:pPr>
            <w:r>
              <w:pict>
                <v:rect id="_x0000_s1147" o:spid="_x0000_s1147" o:spt="1" style="position:absolute;left:0pt;margin-left:38.75pt;margin-top:0pt;height:659.45pt;width:0.5pt;mso-position-horizontal-relative:page;mso-position-vertical-relative:page;z-index:251824128;mso-width-relative:page;mso-height-relative:page;" fillcolor="#000000" filled="t" stroked="f" coordsize="21600,21600">
                  <v:path/>
                  <v:fill on="t" focussize="0,0"/>
                  <v:stroke on="f"/>
                  <v:imagedata o:title=""/>
                  <o:lock v:ext="edit"/>
                </v:rect>
              </w:pict>
            </w:r>
            <w:r>
              <w:rPr>
                <w:spacing w:val="-4"/>
              </w:rPr>
              <w:t>的产生量约</w:t>
            </w:r>
            <w:r>
              <w:rPr>
                <w:spacing w:val="-45"/>
              </w:rPr>
              <w:t xml:space="preserve"> </w:t>
            </w:r>
            <w:r>
              <w:rPr>
                <w:rFonts w:ascii="Times New Roman" w:hAnsi="Times New Roman" w:eastAsia="Times New Roman" w:cs="Times New Roman"/>
                <w:spacing w:val="-4"/>
              </w:rPr>
              <w:t>3.49t/a</w:t>
            </w:r>
            <w:r>
              <w:rPr>
                <w:rFonts w:ascii="Times New Roman" w:hAnsi="Times New Roman" w:eastAsia="Times New Roman" w:cs="Times New Roman"/>
                <w:spacing w:val="-30"/>
              </w:rPr>
              <w:t xml:space="preserve"> </w:t>
            </w:r>
            <w:r>
              <w:rPr>
                <w:spacing w:val="-4"/>
              </w:rPr>
              <w:t>，</w:t>
            </w:r>
            <w:r>
              <w:rPr>
                <w:rFonts w:ascii="Times New Roman" w:hAnsi="Times New Roman" w:eastAsia="Times New Roman" w:cs="Times New Roman"/>
                <w:spacing w:val="-4"/>
              </w:rPr>
              <w:t>H</w:t>
            </w:r>
            <w:r>
              <w:rPr>
                <w:rFonts w:ascii="Times New Roman" w:hAnsi="Times New Roman" w:eastAsia="Times New Roman" w:cs="Times New Roman"/>
                <w:spacing w:val="-4"/>
                <w:position w:val="-1"/>
                <w:sz w:val="14"/>
                <w:szCs w:val="14"/>
              </w:rPr>
              <w:t>2</w:t>
            </w:r>
            <w:r>
              <w:rPr>
                <w:rFonts w:ascii="Times New Roman" w:hAnsi="Times New Roman" w:eastAsia="Times New Roman" w:cs="Times New Roman"/>
                <w:spacing w:val="-4"/>
              </w:rPr>
              <w:t>S</w:t>
            </w:r>
            <w:r>
              <w:rPr>
                <w:rFonts w:ascii="Times New Roman" w:hAnsi="Times New Roman" w:eastAsia="Times New Roman" w:cs="Times New Roman"/>
                <w:spacing w:val="27"/>
              </w:rPr>
              <w:t xml:space="preserve"> </w:t>
            </w:r>
            <w:r>
              <w:rPr>
                <w:spacing w:val="-4"/>
              </w:rPr>
              <w:t>的产生量约</w:t>
            </w:r>
            <w:r>
              <w:rPr>
                <w:spacing w:val="-50"/>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135t/a</w:t>
            </w:r>
            <w:r>
              <w:rPr>
                <w:spacing w:val="-4"/>
              </w:rPr>
              <w:t>。</w:t>
            </w:r>
          </w:p>
          <w:p>
            <w:pPr>
              <w:pStyle w:val="6"/>
              <w:spacing w:before="137" w:line="336" w:lineRule="auto"/>
              <w:ind w:left="887" w:right="99" w:firstLine="465"/>
            </w:pPr>
            <w:r>
              <w:rPr>
                <w:spacing w:val="-2"/>
                <w14:textOutline w14:w="4013" w14:cap="sq" w14:cmpd="sng">
                  <w14:solidFill>
                    <w14:srgbClr w14:val="000000"/>
                  </w14:solidFill>
                  <w14:prstDash w14:val="solid"/>
                  <w14:bevel/>
                </w14:textOutline>
              </w:rPr>
              <w:t>已采取的治理措施</w:t>
            </w:r>
            <w:r>
              <w:rPr>
                <w:spacing w:val="-2"/>
              </w:rPr>
              <w:t>：污水站的恶臭控制，主要是通过在污水站四周适</w:t>
            </w:r>
            <w:r>
              <w:rPr>
                <w:spacing w:val="-3"/>
              </w:rPr>
              <w:t>时喷洒生</w:t>
            </w:r>
            <w:r>
              <w:t xml:space="preserve"> </w:t>
            </w:r>
            <w:r>
              <w:rPr>
                <w:spacing w:val="-1"/>
              </w:rPr>
              <w:t>物除臭剂、种植绿化等方式加以控制，降低臭气对周围大气</w:t>
            </w:r>
            <w:r>
              <w:rPr>
                <w:spacing w:val="-2"/>
              </w:rPr>
              <w:t>环境的影响。通过采取</w:t>
            </w:r>
            <w:r>
              <w:t xml:space="preserve"> </w:t>
            </w:r>
            <w:r>
              <w:rPr>
                <w:spacing w:val="-1"/>
              </w:rPr>
              <w:t>上述的治理措施，营运时加强日常管理，降低对周围环境的污染</w:t>
            </w:r>
            <w:r>
              <w:rPr>
                <w:spacing w:val="-2"/>
              </w:rPr>
              <w:t>影响。采取上述措</w:t>
            </w:r>
          </w:p>
          <w:p>
            <w:pPr>
              <w:pStyle w:val="6"/>
              <w:spacing w:line="220" w:lineRule="auto"/>
              <w:ind w:left="886"/>
            </w:pPr>
            <w:r>
              <w:rPr>
                <w:spacing w:val="-1"/>
              </w:rPr>
              <w:t>施后，恶臭的处理效率取</w:t>
            </w:r>
            <w:r>
              <w:rPr>
                <w:rFonts w:ascii="Times New Roman" w:hAnsi="Times New Roman" w:eastAsia="Times New Roman" w:cs="Times New Roman"/>
                <w:spacing w:val="-1"/>
              </w:rPr>
              <w:t>60%</w:t>
            </w:r>
            <w:r>
              <w:rPr>
                <w:rFonts w:ascii="Times New Roman" w:hAnsi="Times New Roman" w:eastAsia="Times New Roman" w:cs="Times New Roman"/>
                <w:spacing w:val="-29"/>
              </w:rPr>
              <w:t xml:space="preserve"> </w:t>
            </w:r>
            <w:r>
              <w:rPr>
                <w:spacing w:val="-1"/>
              </w:rPr>
              <w:t>，污水处理站</w:t>
            </w:r>
            <w:r>
              <w:rPr>
                <w:rFonts w:ascii="Times New Roman" w:hAnsi="Times New Roman" w:eastAsia="Times New Roman" w:cs="Times New Roman"/>
                <w:spacing w:val="-1"/>
              </w:rPr>
              <w:t>N</w:t>
            </w:r>
            <w:r>
              <w:rPr>
                <w:rFonts w:ascii="Times New Roman" w:hAnsi="Times New Roman" w:eastAsia="Times New Roman" w:cs="Times New Roman"/>
                <w:spacing w:val="-2"/>
              </w:rPr>
              <w:t>H</w:t>
            </w:r>
            <w:r>
              <w:rPr>
                <w:rFonts w:ascii="Times New Roman" w:hAnsi="Times New Roman" w:eastAsia="Times New Roman" w:cs="Times New Roman"/>
                <w:spacing w:val="-2"/>
                <w:position w:val="-1"/>
                <w:sz w:val="14"/>
                <w:szCs w:val="14"/>
              </w:rPr>
              <w:t>3</w:t>
            </w:r>
            <w:r>
              <w:rPr>
                <w:rFonts w:ascii="Times New Roman" w:hAnsi="Times New Roman" w:eastAsia="Times New Roman" w:cs="Times New Roman"/>
                <w:spacing w:val="-8"/>
                <w:position w:val="-1"/>
                <w:sz w:val="14"/>
                <w:szCs w:val="14"/>
              </w:rPr>
              <w:t xml:space="preserve"> </w:t>
            </w:r>
            <w:r>
              <w:rPr>
                <w:spacing w:val="-2"/>
              </w:rPr>
              <w:t>的排放量为</w:t>
            </w:r>
            <w:r>
              <w:rPr>
                <w:rFonts w:ascii="Times New Roman" w:hAnsi="Times New Roman" w:eastAsia="Times New Roman" w:cs="Times New Roman"/>
                <w:spacing w:val="-2"/>
              </w:rPr>
              <w:t>1.396t/a</w:t>
            </w:r>
            <w:r>
              <w:rPr>
                <w:spacing w:val="-2"/>
              </w:rPr>
              <w:t>（排放速率</w:t>
            </w:r>
          </w:p>
          <w:p>
            <w:pPr>
              <w:pStyle w:val="6"/>
              <w:spacing w:before="138" w:line="211" w:lineRule="auto"/>
              <w:ind w:left="886"/>
            </w:pPr>
            <w:r>
              <w:rPr>
                <w:rFonts w:ascii="Times New Roman" w:hAnsi="Times New Roman" w:eastAsia="Times New Roman" w:cs="Times New Roman"/>
                <w:spacing w:val="-1"/>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176kg/h</w:t>
            </w:r>
            <w:r>
              <w:rPr>
                <w:spacing w:val="4"/>
              </w:rPr>
              <w:t>），</w:t>
            </w:r>
            <w:r>
              <w:rPr>
                <w:rFonts w:ascii="Times New Roman" w:hAnsi="Times New Roman" w:eastAsia="Times New Roman" w:cs="Times New Roman"/>
                <w:spacing w:val="-1"/>
              </w:rPr>
              <w:t>H</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rPr>
              <w:t>S</w:t>
            </w:r>
            <w:r>
              <w:rPr>
                <w:spacing w:val="-1"/>
              </w:rPr>
              <w:t>的排放量为</w:t>
            </w:r>
            <w:r>
              <w:rPr>
                <w:rFonts w:ascii="Times New Roman" w:hAnsi="Times New Roman" w:eastAsia="Times New Roman" w:cs="Times New Roman"/>
                <w:spacing w:val="-1"/>
              </w:rPr>
              <w:t>0.054t/a</w:t>
            </w:r>
            <w:r>
              <w:rPr>
                <w:spacing w:val="-1"/>
              </w:rPr>
              <w:t>（排放速率</w:t>
            </w:r>
            <w:r>
              <w:rPr>
                <w:rFonts w:ascii="Times New Roman" w:hAnsi="Times New Roman" w:eastAsia="Times New Roman" w:cs="Times New Roman"/>
                <w:spacing w:val="-1"/>
              </w:rPr>
              <w:t>0.0068kg/h</w:t>
            </w:r>
            <w:r>
              <w:rPr>
                <w:spacing w:val="-1"/>
              </w:rPr>
              <w:t>）。</w:t>
            </w:r>
          </w:p>
          <w:p>
            <w:pPr>
              <w:pStyle w:val="6"/>
              <w:spacing w:before="146" w:line="401" w:lineRule="exact"/>
              <w:ind w:left="1329"/>
            </w:pPr>
            <w:r>
              <w:rPr>
                <w:spacing w:val="-1"/>
                <w:position w:val="13"/>
              </w:rPr>
              <w:t>通过采取上述的治理措施并加强日常监管，污水站</w:t>
            </w:r>
            <w:r>
              <w:rPr>
                <w:spacing w:val="-2"/>
                <w:position w:val="13"/>
              </w:rPr>
              <w:t>恶臭污染物经处理后排放量</w:t>
            </w:r>
          </w:p>
          <w:p>
            <w:pPr>
              <w:pStyle w:val="6"/>
              <w:spacing w:line="219" w:lineRule="auto"/>
              <w:ind w:left="889"/>
            </w:pPr>
            <w:r>
              <w:t>很小，不会对周围环境造成污染影响，能够满足</w:t>
            </w:r>
            <w:r>
              <w:rPr>
                <w:spacing w:val="-1"/>
              </w:rPr>
              <w:t>《恶臭污染物排放标准》</w:t>
            </w:r>
          </w:p>
          <w:p>
            <w:pPr>
              <w:pStyle w:val="6"/>
              <w:spacing w:before="140" w:line="211" w:lineRule="auto"/>
              <w:ind w:left="887"/>
            </w:pPr>
            <w:r>
              <w:rPr>
                <w:rFonts w:ascii="Times New Roman" w:hAnsi="Times New Roman" w:eastAsia="Times New Roman" w:cs="Times New Roman"/>
                <w:spacing w:val="-1"/>
              </w:rPr>
              <w:t>(GB14554-93)</w:t>
            </w:r>
            <w:r>
              <w:rPr>
                <w:spacing w:val="-1"/>
              </w:rPr>
              <w:t>中的排放限值要求。</w:t>
            </w:r>
          </w:p>
          <w:p>
            <w:pPr>
              <w:pStyle w:val="6"/>
              <w:spacing w:before="147" w:line="221" w:lineRule="auto"/>
              <w:ind w:left="893"/>
            </w:pPr>
            <w:r>
              <w:rPr>
                <w:rFonts w:ascii="Times New Roman" w:hAnsi="Times New Roman" w:eastAsia="Times New Roman" w:cs="Times New Roman"/>
                <w:b/>
                <w:bCs/>
                <w:spacing w:val="-1"/>
              </w:rPr>
              <w:t>1.2</w:t>
            </w:r>
            <w:r>
              <w:rPr>
                <w:spacing w:val="-1"/>
                <w14:textOutline w14:w="4013" w14:cap="sq" w14:cmpd="sng">
                  <w14:solidFill>
                    <w14:srgbClr w14:val="000000"/>
                  </w14:solidFill>
                  <w14:prstDash w14:val="solid"/>
                  <w14:bevel/>
                </w14:textOutline>
              </w:rPr>
              <w:t>废气排放情况</w:t>
            </w:r>
          </w:p>
          <w:p>
            <w:pPr>
              <w:spacing w:before="137" w:line="222" w:lineRule="auto"/>
              <w:ind w:left="1716"/>
              <w:rPr>
                <w:rFonts w:ascii="黑体" w:hAnsi="黑体" w:eastAsia="黑体" w:cs="黑体"/>
                <w:sz w:val="22"/>
                <w:szCs w:val="22"/>
              </w:rPr>
            </w:pPr>
            <w:r>
              <w:rPr>
                <w:rFonts w:ascii="黑体" w:hAnsi="黑体" w:eastAsia="黑体" w:cs="黑体"/>
                <w:sz w:val="22"/>
                <w:szCs w:val="22"/>
              </w:rPr>
              <w:t>表</w:t>
            </w:r>
            <w:r>
              <w:rPr>
                <w:rFonts w:ascii="Times New Roman" w:hAnsi="Times New Roman" w:eastAsia="Times New Roman" w:cs="Times New Roman"/>
                <w:sz w:val="22"/>
                <w:szCs w:val="22"/>
              </w:rPr>
              <w:t xml:space="preserve">4-2    </w:t>
            </w:r>
            <w:r>
              <w:rPr>
                <w:rFonts w:ascii="黑体" w:hAnsi="黑体" w:eastAsia="黑体" w:cs="黑体"/>
                <w:sz w:val="22"/>
                <w:szCs w:val="22"/>
              </w:rPr>
              <w:t>废气产生环节、污染物种</w:t>
            </w:r>
            <w:r>
              <w:rPr>
                <w:rFonts w:ascii="黑体" w:hAnsi="黑体" w:eastAsia="黑体" w:cs="黑体"/>
                <w:spacing w:val="-1"/>
                <w:sz w:val="22"/>
                <w:szCs w:val="22"/>
              </w:rPr>
              <w:t>类、排放形式及污染防治设施表</w:t>
            </w:r>
          </w:p>
          <w:p>
            <w:pPr>
              <w:spacing w:line="49" w:lineRule="auto"/>
              <w:rPr>
                <w:rFonts w:ascii="Arial"/>
                <w:sz w:val="2"/>
              </w:rPr>
            </w:pPr>
          </w:p>
          <w:tbl>
            <w:tblPr>
              <w:tblStyle w:val="5"/>
              <w:tblW w:w="7982" w:type="dxa"/>
              <w:tblInd w:w="8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1"/>
              <w:gridCol w:w="1349"/>
              <w:gridCol w:w="885"/>
              <w:gridCol w:w="987"/>
              <w:gridCol w:w="933"/>
              <w:gridCol w:w="1732"/>
              <w:gridCol w:w="728"/>
              <w:gridCol w:w="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11" w:type="dxa"/>
                  <w:vAlign w:val="top"/>
                </w:tcPr>
                <w:p>
                  <w:pPr>
                    <w:pStyle w:val="6"/>
                    <w:spacing w:before="241" w:line="221" w:lineRule="auto"/>
                    <w:ind w:left="77"/>
                    <w:rPr>
                      <w:sz w:val="18"/>
                      <w:szCs w:val="18"/>
                    </w:rPr>
                  </w:pPr>
                  <w:r>
                    <w:rPr>
                      <w:spacing w:val="-4"/>
                      <w:sz w:val="18"/>
                      <w:szCs w:val="18"/>
                      <w14:textOutline w14:w="3268" w14:cap="sq" w14:cmpd="sng">
                        <w14:solidFill>
                          <w14:srgbClr w14:val="000000"/>
                        </w14:solidFill>
                        <w14:prstDash w14:val="solid"/>
                        <w14:bevel/>
                      </w14:textOutline>
                    </w:rPr>
                    <w:t>序号</w:t>
                  </w:r>
                </w:p>
              </w:tc>
              <w:tc>
                <w:tcPr>
                  <w:tcW w:w="1349" w:type="dxa"/>
                  <w:vAlign w:val="top"/>
                </w:tcPr>
                <w:p>
                  <w:pPr>
                    <w:pStyle w:val="6"/>
                    <w:spacing w:before="241" w:line="219" w:lineRule="auto"/>
                    <w:ind w:left="46"/>
                    <w:rPr>
                      <w:sz w:val="18"/>
                      <w:szCs w:val="18"/>
                    </w:rPr>
                  </w:pPr>
                  <w:r>
                    <w:rPr>
                      <w:spacing w:val="-1"/>
                      <w:sz w:val="18"/>
                      <w:szCs w:val="18"/>
                      <w14:textOutline w14:w="3268" w14:cap="sq" w14:cmpd="sng">
                        <w14:solidFill>
                          <w14:srgbClr w14:val="000000"/>
                        </w14:solidFill>
                        <w14:prstDash w14:val="solid"/>
                        <w14:bevel/>
                      </w14:textOutline>
                    </w:rPr>
                    <w:t>污染物产生设施</w:t>
                  </w:r>
                </w:p>
              </w:tc>
              <w:tc>
                <w:tcPr>
                  <w:tcW w:w="885" w:type="dxa"/>
                  <w:vAlign w:val="top"/>
                </w:tcPr>
                <w:p>
                  <w:pPr>
                    <w:pStyle w:val="6"/>
                    <w:spacing w:before="90" w:line="260" w:lineRule="auto"/>
                    <w:ind w:left="265" w:right="81" w:hanging="183"/>
                    <w:rPr>
                      <w:sz w:val="18"/>
                      <w:szCs w:val="18"/>
                    </w:rPr>
                  </w:pPr>
                  <w:r>
                    <w:rPr>
                      <w:spacing w:val="-1"/>
                      <w:sz w:val="18"/>
                      <w:szCs w:val="18"/>
                      <w14:textOutline w14:w="3268" w14:cap="sq" w14:cmpd="sng">
                        <w14:solidFill>
                          <w14:srgbClr w14:val="000000"/>
                        </w14:solidFill>
                        <w14:prstDash w14:val="solid"/>
                        <w14:bevel/>
                      </w14:textOutline>
                    </w:rPr>
                    <w:t>废气产污</w:t>
                  </w:r>
                  <w:r>
                    <w:rPr>
                      <w:sz w:val="18"/>
                      <w:szCs w:val="18"/>
                    </w:rPr>
                    <w:t xml:space="preserve"> </w:t>
                  </w:r>
                  <w:r>
                    <w:rPr>
                      <w:spacing w:val="-4"/>
                      <w:sz w:val="18"/>
                      <w:szCs w:val="18"/>
                      <w14:textOutline w14:w="3268" w14:cap="sq" w14:cmpd="sng">
                        <w14:solidFill>
                          <w14:srgbClr w14:val="000000"/>
                        </w14:solidFill>
                        <w14:prstDash w14:val="solid"/>
                        <w14:bevel/>
                      </w14:textOutline>
                    </w:rPr>
                    <w:t>环节</w:t>
                  </w:r>
                </w:p>
              </w:tc>
              <w:tc>
                <w:tcPr>
                  <w:tcW w:w="987" w:type="dxa"/>
                  <w:vAlign w:val="top"/>
                </w:tcPr>
                <w:p>
                  <w:pPr>
                    <w:pStyle w:val="6"/>
                    <w:spacing w:before="241" w:line="219" w:lineRule="auto"/>
                    <w:ind w:left="46"/>
                    <w:rPr>
                      <w:sz w:val="18"/>
                      <w:szCs w:val="18"/>
                    </w:rPr>
                  </w:pPr>
                  <w:r>
                    <w:rPr>
                      <w:spacing w:val="-2"/>
                      <w:sz w:val="18"/>
                      <w:szCs w:val="18"/>
                      <w14:textOutline w14:w="3268" w14:cap="sq" w14:cmpd="sng">
                        <w14:solidFill>
                          <w14:srgbClr w14:val="000000"/>
                        </w14:solidFill>
                        <w14:prstDash w14:val="solid"/>
                        <w14:bevel/>
                      </w14:textOutline>
                    </w:rPr>
                    <w:t>污染物种类</w:t>
                  </w:r>
                </w:p>
              </w:tc>
              <w:tc>
                <w:tcPr>
                  <w:tcW w:w="933" w:type="dxa"/>
                  <w:vAlign w:val="top"/>
                </w:tcPr>
                <w:p>
                  <w:pPr>
                    <w:pStyle w:val="6"/>
                    <w:spacing w:before="241" w:line="221" w:lineRule="auto"/>
                    <w:ind w:left="109"/>
                    <w:rPr>
                      <w:sz w:val="18"/>
                      <w:szCs w:val="18"/>
                    </w:rPr>
                  </w:pPr>
                  <w:r>
                    <w:rPr>
                      <w:spacing w:val="-2"/>
                      <w:sz w:val="18"/>
                      <w:szCs w:val="18"/>
                      <w14:textOutline w14:w="3268" w14:cap="sq" w14:cmpd="sng">
                        <w14:solidFill>
                          <w14:srgbClr w14:val="000000"/>
                        </w14:solidFill>
                        <w14:prstDash w14:val="solid"/>
                        <w14:bevel/>
                      </w14:textOutline>
                    </w:rPr>
                    <w:t>排放形式</w:t>
                  </w:r>
                </w:p>
              </w:tc>
              <w:tc>
                <w:tcPr>
                  <w:tcW w:w="1732" w:type="dxa"/>
                  <w:vAlign w:val="top"/>
                </w:tcPr>
                <w:p>
                  <w:pPr>
                    <w:pStyle w:val="6"/>
                    <w:spacing w:before="241" w:line="220" w:lineRule="auto"/>
                    <w:ind w:left="60"/>
                    <w:rPr>
                      <w:sz w:val="18"/>
                      <w:szCs w:val="18"/>
                    </w:rPr>
                  </w:pPr>
                  <w:r>
                    <w:rPr>
                      <w:spacing w:val="-1"/>
                      <w:sz w:val="18"/>
                      <w:szCs w:val="18"/>
                      <w14:textOutline w14:w="3268" w14:cap="sq" w14:cmpd="sng">
                        <w14:solidFill>
                          <w14:srgbClr w14:val="000000"/>
                        </w14:solidFill>
                        <w14:prstDash w14:val="solid"/>
                        <w14:bevel/>
                      </w14:textOutline>
                    </w:rPr>
                    <w:t>污染物治理设施名称</w:t>
                  </w:r>
                </w:p>
              </w:tc>
              <w:tc>
                <w:tcPr>
                  <w:tcW w:w="728" w:type="dxa"/>
                  <w:vAlign w:val="top"/>
                </w:tcPr>
                <w:p>
                  <w:pPr>
                    <w:pStyle w:val="6"/>
                    <w:spacing w:before="90" w:line="221" w:lineRule="auto"/>
                    <w:ind w:left="98"/>
                    <w:rPr>
                      <w:sz w:val="18"/>
                      <w:szCs w:val="18"/>
                    </w:rPr>
                  </w:pPr>
                  <w:r>
                    <w:rPr>
                      <w:spacing w:val="-2"/>
                      <w:sz w:val="18"/>
                      <w:szCs w:val="18"/>
                      <w14:textOutline w14:w="3268" w14:cap="sq" w14:cmpd="sng">
                        <w14:solidFill>
                          <w14:srgbClr w14:val="000000"/>
                        </w14:solidFill>
                        <w14:prstDash w14:val="solid"/>
                        <w14:bevel/>
                      </w14:textOutline>
                    </w:rPr>
                    <w:t>排放口</w:t>
                  </w:r>
                </w:p>
                <w:p>
                  <w:pPr>
                    <w:pStyle w:val="6"/>
                    <w:spacing w:before="84" w:line="213" w:lineRule="auto"/>
                    <w:ind w:left="189"/>
                    <w:rPr>
                      <w:sz w:val="18"/>
                      <w:szCs w:val="18"/>
                    </w:rPr>
                  </w:pPr>
                  <w:r>
                    <w:rPr>
                      <w:spacing w:val="-4"/>
                      <w:sz w:val="18"/>
                      <w:szCs w:val="18"/>
                      <w14:textOutline w14:w="3268" w14:cap="sq" w14:cmpd="sng">
                        <w14:solidFill>
                          <w14:srgbClr w14:val="000000"/>
                        </w14:solidFill>
                        <w14:prstDash w14:val="solid"/>
                        <w14:bevel/>
                      </w14:textOutline>
                    </w:rPr>
                    <w:t>类型</w:t>
                  </w:r>
                </w:p>
              </w:tc>
              <w:tc>
                <w:tcPr>
                  <w:tcW w:w="857" w:type="dxa"/>
                  <w:vAlign w:val="top"/>
                </w:tcPr>
                <w:p>
                  <w:pPr>
                    <w:pStyle w:val="6"/>
                    <w:spacing w:before="241" w:line="219" w:lineRule="auto"/>
                    <w:ind w:left="71"/>
                    <w:rPr>
                      <w:sz w:val="18"/>
                      <w:szCs w:val="18"/>
                    </w:rPr>
                  </w:pPr>
                  <w:r>
                    <w:rPr>
                      <w:spacing w:val="-2"/>
                      <w:sz w:val="18"/>
                      <w:szCs w:val="18"/>
                      <w14:textOutline w14:w="3268"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11" w:type="dxa"/>
                  <w:vAlign w:val="top"/>
                </w:tcPr>
                <w:p>
                  <w:pPr>
                    <w:spacing w:before="269" w:line="188"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49" w:type="dxa"/>
                  <w:vAlign w:val="top"/>
                </w:tcPr>
                <w:p>
                  <w:pPr>
                    <w:pStyle w:val="6"/>
                    <w:spacing w:before="238" w:line="219" w:lineRule="auto"/>
                    <w:ind w:left="428"/>
                    <w:rPr>
                      <w:sz w:val="18"/>
                      <w:szCs w:val="18"/>
                    </w:rPr>
                  </w:pPr>
                  <w:r>
                    <w:rPr>
                      <w:spacing w:val="-10"/>
                      <w:sz w:val="18"/>
                      <w:szCs w:val="18"/>
                    </w:rPr>
                    <w:t>电炸锅</w:t>
                  </w:r>
                </w:p>
              </w:tc>
              <w:tc>
                <w:tcPr>
                  <w:tcW w:w="885" w:type="dxa"/>
                  <w:vAlign w:val="top"/>
                </w:tcPr>
                <w:p>
                  <w:pPr>
                    <w:pStyle w:val="6"/>
                    <w:spacing w:before="238" w:line="219" w:lineRule="auto"/>
                    <w:ind w:left="85"/>
                    <w:rPr>
                      <w:sz w:val="18"/>
                      <w:szCs w:val="18"/>
                    </w:rPr>
                  </w:pPr>
                  <w:r>
                    <w:rPr>
                      <w:spacing w:val="-2"/>
                      <w:sz w:val="18"/>
                      <w:szCs w:val="18"/>
                    </w:rPr>
                    <w:t>麻花油炸</w:t>
                  </w:r>
                </w:p>
              </w:tc>
              <w:tc>
                <w:tcPr>
                  <w:tcW w:w="987" w:type="dxa"/>
                  <w:vAlign w:val="top"/>
                </w:tcPr>
                <w:p>
                  <w:pPr>
                    <w:pStyle w:val="6"/>
                    <w:spacing w:before="237" w:line="221" w:lineRule="auto"/>
                    <w:ind w:left="321"/>
                    <w:rPr>
                      <w:sz w:val="18"/>
                      <w:szCs w:val="18"/>
                    </w:rPr>
                  </w:pPr>
                  <w:r>
                    <w:rPr>
                      <w:spacing w:val="-5"/>
                      <w:sz w:val="18"/>
                      <w:szCs w:val="18"/>
                    </w:rPr>
                    <w:t>油烟</w:t>
                  </w:r>
                </w:p>
              </w:tc>
              <w:tc>
                <w:tcPr>
                  <w:tcW w:w="933" w:type="dxa"/>
                  <w:vAlign w:val="top"/>
                </w:tcPr>
                <w:p>
                  <w:pPr>
                    <w:pStyle w:val="6"/>
                    <w:spacing w:before="238" w:line="220" w:lineRule="auto"/>
                    <w:ind w:left="203"/>
                    <w:rPr>
                      <w:sz w:val="18"/>
                      <w:szCs w:val="18"/>
                    </w:rPr>
                  </w:pPr>
                  <w:r>
                    <w:rPr>
                      <w:spacing w:val="-3"/>
                      <w:sz w:val="18"/>
                      <w:szCs w:val="18"/>
                    </w:rPr>
                    <w:t>有组织</w:t>
                  </w:r>
                </w:p>
              </w:tc>
              <w:tc>
                <w:tcPr>
                  <w:tcW w:w="1732" w:type="dxa"/>
                  <w:vAlign w:val="top"/>
                </w:tcPr>
                <w:p>
                  <w:pPr>
                    <w:pStyle w:val="6"/>
                    <w:spacing w:before="238" w:line="220" w:lineRule="auto"/>
                    <w:ind w:left="424"/>
                    <w:rPr>
                      <w:sz w:val="18"/>
                      <w:szCs w:val="18"/>
                    </w:rPr>
                  </w:pPr>
                  <w:r>
                    <w:rPr>
                      <w:spacing w:val="-2"/>
                      <w:sz w:val="18"/>
                      <w:szCs w:val="18"/>
                    </w:rPr>
                    <w:t>油烟净化器</w:t>
                  </w:r>
                </w:p>
              </w:tc>
              <w:tc>
                <w:tcPr>
                  <w:tcW w:w="728" w:type="dxa"/>
                  <w:vMerge w:val="restart"/>
                  <w:tcBorders>
                    <w:bottom w:val="nil"/>
                  </w:tcBorders>
                  <w:vAlign w:val="top"/>
                </w:tcPr>
                <w:p>
                  <w:pPr>
                    <w:spacing w:line="334" w:lineRule="auto"/>
                    <w:rPr>
                      <w:rFonts w:ascii="Arial"/>
                      <w:sz w:val="21"/>
                    </w:rPr>
                  </w:pPr>
                </w:p>
                <w:p>
                  <w:pPr>
                    <w:pStyle w:val="6"/>
                    <w:spacing w:before="58" w:line="264" w:lineRule="auto"/>
                    <w:ind w:left="188" w:right="89" w:hanging="85"/>
                    <w:rPr>
                      <w:sz w:val="18"/>
                      <w:szCs w:val="18"/>
                    </w:rPr>
                  </w:pPr>
                  <w:r>
                    <w:rPr>
                      <w:spacing w:val="-4"/>
                      <w:sz w:val="18"/>
                      <w:szCs w:val="18"/>
                    </w:rPr>
                    <w:t>一般排</w:t>
                  </w:r>
                  <w:r>
                    <w:rPr>
                      <w:spacing w:val="1"/>
                      <w:sz w:val="18"/>
                      <w:szCs w:val="18"/>
                    </w:rPr>
                    <w:t xml:space="preserve"> </w:t>
                  </w:r>
                  <w:r>
                    <w:rPr>
                      <w:spacing w:val="-4"/>
                      <w:sz w:val="18"/>
                      <w:szCs w:val="18"/>
                    </w:rPr>
                    <w:t>放口</w:t>
                  </w:r>
                </w:p>
              </w:tc>
              <w:tc>
                <w:tcPr>
                  <w:tcW w:w="857" w:type="dxa"/>
                  <w:vAlign w:val="top"/>
                </w:tcPr>
                <w:p>
                  <w:pPr>
                    <w:spacing w:before="117" w:line="301" w:lineRule="exact"/>
                    <w:ind w:left="51"/>
                    <w:rPr>
                      <w:rFonts w:ascii="Times New Roman" w:hAnsi="Times New Roman" w:eastAsia="Times New Roman" w:cs="Times New Roman"/>
                      <w:sz w:val="18"/>
                      <w:szCs w:val="18"/>
                    </w:rPr>
                  </w:pPr>
                  <w:r>
                    <w:rPr>
                      <w:rFonts w:ascii="Times New Roman" w:hAnsi="Times New Roman" w:eastAsia="Times New Roman" w:cs="Times New Roman"/>
                      <w:position w:val="12"/>
                      <w:sz w:val="18"/>
                      <w:szCs w:val="18"/>
                    </w:rPr>
                    <w:t>GB18483-</w:t>
                  </w:r>
                </w:p>
                <w:p>
                  <w:pPr>
                    <w:spacing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11" w:type="dxa"/>
                  <w:vAlign w:val="top"/>
                </w:tcPr>
                <w:p>
                  <w:pPr>
                    <w:spacing w:before="270" w:line="188" w:lineRule="auto"/>
                    <w:ind w:left="21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349" w:type="dxa"/>
                  <w:vAlign w:val="top"/>
                </w:tcPr>
                <w:p>
                  <w:pPr>
                    <w:pStyle w:val="6"/>
                    <w:spacing w:before="238" w:line="220" w:lineRule="auto"/>
                    <w:ind w:left="316"/>
                    <w:rPr>
                      <w:sz w:val="18"/>
                      <w:szCs w:val="18"/>
                    </w:rPr>
                  </w:pPr>
                  <w:r>
                    <w:rPr>
                      <w:spacing w:val="-2"/>
                      <w:sz w:val="18"/>
                      <w:szCs w:val="18"/>
                    </w:rPr>
                    <w:t>燃气锅炉</w:t>
                  </w:r>
                </w:p>
              </w:tc>
              <w:tc>
                <w:tcPr>
                  <w:tcW w:w="885" w:type="dxa"/>
                  <w:vAlign w:val="top"/>
                </w:tcPr>
                <w:p>
                  <w:pPr>
                    <w:pStyle w:val="6"/>
                    <w:spacing w:before="90" w:line="258" w:lineRule="auto"/>
                    <w:ind w:left="354" w:right="81" w:hanging="266"/>
                    <w:rPr>
                      <w:sz w:val="18"/>
                      <w:szCs w:val="18"/>
                    </w:rPr>
                  </w:pPr>
                  <w:r>
                    <w:rPr>
                      <w:spacing w:val="-3"/>
                      <w:sz w:val="18"/>
                      <w:szCs w:val="18"/>
                    </w:rPr>
                    <w:t>天然气燃</w:t>
                  </w:r>
                  <w:r>
                    <w:rPr>
                      <w:sz w:val="18"/>
                      <w:szCs w:val="18"/>
                    </w:rPr>
                    <w:t xml:space="preserve"> 烧</w:t>
                  </w:r>
                </w:p>
              </w:tc>
              <w:tc>
                <w:tcPr>
                  <w:tcW w:w="987" w:type="dxa"/>
                  <w:vAlign w:val="top"/>
                </w:tcPr>
                <w:p>
                  <w:pPr>
                    <w:pStyle w:val="6"/>
                    <w:spacing w:before="118" w:line="244" w:lineRule="auto"/>
                    <w:ind w:left="319" w:right="39" w:hanging="301"/>
                    <w:rPr>
                      <w:sz w:val="18"/>
                      <w:szCs w:val="18"/>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r>
                    <w:rPr>
                      <w:rFonts w:ascii="Times New Roman" w:hAnsi="Times New Roman" w:eastAsia="Times New Roman" w:cs="Times New Roman"/>
                      <w:spacing w:val="-5"/>
                      <w:position w:val="-1"/>
                      <w:sz w:val="11"/>
                      <w:szCs w:val="11"/>
                    </w:rPr>
                    <w:t xml:space="preserve"> </w:t>
                  </w:r>
                  <w:r>
                    <w:rPr>
                      <w:spacing w:val="-10"/>
                      <w:sz w:val="18"/>
                      <w:szCs w:val="18"/>
                    </w:rPr>
                    <w:t>、</w:t>
                  </w:r>
                  <w:r>
                    <w:rPr>
                      <w:rFonts w:ascii="Times New Roman" w:hAnsi="Times New Roman" w:eastAsia="Times New Roman" w:cs="Times New Roman"/>
                      <w:spacing w:val="-10"/>
                      <w:sz w:val="18"/>
                      <w:szCs w:val="18"/>
                    </w:rPr>
                    <w:t>NO</w:t>
                  </w:r>
                  <w:r>
                    <w:rPr>
                      <w:rFonts w:ascii="Times New Roman" w:hAnsi="Times New Roman" w:eastAsia="Times New Roman" w:cs="Times New Roman"/>
                      <w:spacing w:val="-10"/>
                      <w:position w:val="-1"/>
                      <w:sz w:val="11"/>
                      <w:szCs w:val="11"/>
                    </w:rPr>
                    <w:t>x</w:t>
                  </w:r>
                  <w:r>
                    <w:rPr>
                      <w:spacing w:val="-10"/>
                      <w:sz w:val="18"/>
                      <w:szCs w:val="18"/>
                    </w:rPr>
                    <w:t>、</w:t>
                  </w:r>
                  <w:r>
                    <w:rPr>
                      <w:sz w:val="18"/>
                      <w:szCs w:val="18"/>
                    </w:rPr>
                    <w:t xml:space="preserve"> </w:t>
                  </w:r>
                  <w:r>
                    <w:rPr>
                      <w:spacing w:val="-4"/>
                      <w:sz w:val="18"/>
                      <w:szCs w:val="18"/>
                    </w:rPr>
                    <w:t>烟尘</w:t>
                  </w:r>
                </w:p>
              </w:tc>
              <w:tc>
                <w:tcPr>
                  <w:tcW w:w="933" w:type="dxa"/>
                  <w:vAlign w:val="top"/>
                </w:tcPr>
                <w:p>
                  <w:pPr>
                    <w:pStyle w:val="6"/>
                    <w:spacing w:before="238" w:line="220" w:lineRule="auto"/>
                    <w:ind w:left="203"/>
                    <w:rPr>
                      <w:sz w:val="18"/>
                      <w:szCs w:val="18"/>
                    </w:rPr>
                  </w:pPr>
                  <w:r>
                    <w:rPr>
                      <w:spacing w:val="-3"/>
                      <w:sz w:val="18"/>
                      <w:szCs w:val="18"/>
                    </w:rPr>
                    <w:t>有组织</w:t>
                  </w:r>
                </w:p>
              </w:tc>
              <w:tc>
                <w:tcPr>
                  <w:tcW w:w="1732" w:type="dxa"/>
                  <w:vAlign w:val="top"/>
                </w:tcPr>
                <w:p>
                  <w:pPr>
                    <w:spacing w:before="266" w:line="192" w:lineRule="auto"/>
                    <w:ind w:left="83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8" w:type="dxa"/>
                  <w:vMerge w:val="continue"/>
                  <w:tcBorders>
                    <w:top w:val="nil"/>
                  </w:tcBorders>
                  <w:vAlign w:val="top"/>
                </w:tcPr>
                <w:p>
                  <w:pPr>
                    <w:rPr>
                      <w:rFonts w:ascii="Arial"/>
                      <w:sz w:val="21"/>
                    </w:rPr>
                  </w:pPr>
                </w:p>
              </w:tc>
              <w:tc>
                <w:tcPr>
                  <w:tcW w:w="857" w:type="dxa"/>
                  <w:vAlign w:val="top"/>
                </w:tcPr>
                <w:p>
                  <w:pPr>
                    <w:spacing w:before="118" w:line="300" w:lineRule="exact"/>
                    <w:ind w:left="51"/>
                    <w:rPr>
                      <w:rFonts w:ascii="Times New Roman" w:hAnsi="Times New Roman" w:eastAsia="Times New Roman" w:cs="Times New Roman"/>
                      <w:sz w:val="18"/>
                      <w:szCs w:val="18"/>
                    </w:rPr>
                  </w:pPr>
                  <w:r>
                    <w:rPr>
                      <w:rFonts w:ascii="Times New Roman" w:hAnsi="Times New Roman" w:eastAsia="Times New Roman" w:cs="Times New Roman"/>
                      <w:position w:val="12"/>
                      <w:sz w:val="18"/>
                      <w:szCs w:val="18"/>
                    </w:rPr>
                    <w:t>GB13271-</w:t>
                  </w:r>
                </w:p>
                <w:p>
                  <w:pPr>
                    <w:spacing w:line="188" w:lineRule="auto"/>
                    <w:ind w:left="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11" w:type="dxa"/>
                  <w:vAlign w:val="top"/>
                </w:tcPr>
                <w:p>
                  <w:pPr>
                    <w:spacing w:before="270" w:line="188" w:lineRule="auto"/>
                    <w:ind w:left="21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349" w:type="dxa"/>
                  <w:vAlign w:val="top"/>
                </w:tcPr>
                <w:p>
                  <w:pPr>
                    <w:pStyle w:val="6"/>
                    <w:spacing w:before="239" w:line="219" w:lineRule="auto"/>
                    <w:ind w:left="47"/>
                    <w:rPr>
                      <w:sz w:val="18"/>
                      <w:szCs w:val="18"/>
                    </w:rPr>
                  </w:pPr>
                  <w:r>
                    <w:rPr>
                      <w:spacing w:val="-2"/>
                      <w:sz w:val="18"/>
                      <w:szCs w:val="18"/>
                    </w:rPr>
                    <w:t>食品加工生产线</w:t>
                  </w:r>
                </w:p>
              </w:tc>
              <w:tc>
                <w:tcPr>
                  <w:tcW w:w="885" w:type="dxa"/>
                  <w:vAlign w:val="top"/>
                </w:tcPr>
                <w:p>
                  <w:pPr>
                    <w:pStyle w:val="6"/>
                    <w:spacing w:before="239" w:line="220" w:lineRule="auto"/>
                    <w:ind w:left="85"/>
                    <w:rPr>
                      <w:sz w:val="18"/>
                      <w:szCs w:val="18"/>
                    </w:rPr>
                  </w:pPr>
                  <w:r>
                    <w:rPr>
                      <w:spacing w:val="-2"/>
                      <w:sz w:val="18"/>
                      <w:szCs w:val="18"/>
                    </w:rPr>
                    <w:t>食品加工</w:t>
                  </w:r>
                </w:p>
              </w:tc>
              <w:tc>
                <w:tcPr>
                  <w:tcW w:w="987" w:type="dxa"/>
                  <w:vAlign w:val="top"/>
                </w:tcPr>
                <w:p>
                  <w:pPr>
                    <w:pStyle w:val="6"/>
                    <w:spacing w:before="239" w:line="219" w:lineRule="auto"/>
                    <w:ind w:left="320"/>
                    <w:rPr>
                      <w:sz w:val="18"/>
                      <w:szCs w:val="18"/>
                    </w:rPr>
                  </w:pPr>
                  <w:r>
                    <w:rPr>
                      <w:spacing w:val="-5"/>
                      <w:sz w:val="18"/>
                      <w:szCs w:val="18"/>
                    </w:rPr>
                    <w:t>异味</w:t>
                  </w:r>
                </w:p>
              </w:tc>
              <w:tc>
                <w:tcPr>
                  <w:tcW w:w="933" w:type="dxa"/>
                  <w:vAlign w:val="top"/>
                </w:tcPr>
                <w:p>
                  <w:pPr>
                    <w:pStyle w:val="6"/>
                    <w:spacing w:before="239" w:line="220" w:lineRule="auto"/>
                    <w:ind w:left="204"/>
                    <w:rPr>
                      <w:sz w:val="18"/>
                      <w:szCs w:val="18"/>
                    </w:rPr>
                  </w:pPr>
                  <w:r>
                    <w:rPr>
                      <w:spacing w:val="-3"/>
                      <w:sz w:val="18"/>
                      <w:szCs w:val="18"/>
                    </w:rPr>
                    <w:t>无组织</w:t>
                  </w:r>
                </w:p>
              </w:tc>
              <w:tc>
                <w:tcPr>
                  <w:tcW w:w="1732" w:type="dxa"/>
                  <w:vAlign w:val="top"/>
                </w:tcPr>
                <w:p>
                  <w:pPr>
                    <w:pStyle w:val="6"/>
                    <w:spacing w:before="90" w:line="258" w:lineRule="auto"/>
                    <w:ind w:left="601" w:hanging="590"/>
                    <w:rPr>
                      <w:sz w:val="18"/>
                      <w:szCs w:val="18"/>
                    </w:rPr>
                  </w:pPr>
                  <w:r>
                    <w:rPr>
                      <w:spacing w:val="-10"/>
                      <w:sz w:val="18"/>
                      <w:szCs w:val="18"/>
                    </w:rPr>
                    <w:t>加</w:t>
                  </w:r>
                  <w:r>
                    <w:rPr>
                      <w:spacing w:val="-9"/>
                      <w:sz w:val="18"/>
                      <w:szCs w:val="18"/>
                    </w:rPr>
                    <w:t>强固废管理、车间</w:t>
                  </w:r>
                  <w:r>
                    <w:rPr>
                      <w:spacing w:val="-8"/>
                      <w:sz w:val="18"/>
                      <w:szCs w:val="18"/>
                    </w:rPr>
                    <w:t>通</w:t>
                  </w:r>
                  <w:r>
                    <w:rPr>
                      <w:spacing w:val="4"/>
                      <w:sz w:val="18"/>
                      <w:szCs w:val="18"/>
                    </w:rPr>
                    <w:t xml:space="preserve"> </w:t>
                  </w:r>
                  <w:r>
                    <w:rPr>
                      <w:spacing w:val="-3"/>
                      <w:sz w:val="18"/>
                      <w:szCs w:val="18"/>
                    </w:rPr>
                    <w:t>风换气</w:t>
                  </w:r>
                </w:p>
              </w:tc>
              <w:tc>
                <w:tcPr>
                  <w:tcW w:w="728" w:type="dxa"/>
                  <w:vAlign w:val="top"/>
                </w:tcPr>
                <w:p>
                  <w:pPr>
                    <w:spacing w:before="267" w:line="192" w:lineRule="auto"/>
                    <w:ind w:left="3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7" w:type="dxa"/>
                  <w:vMerge w:val="restart"/>
                  <w:tcBorders>
                    <w:bottom w:val="nil"/>
                  </w:tcBorders>
                  <w:vAlign w:val="top"/>
                </w:tcPr>
                <w:p>
                  <w:pPr>
                    <w:spacing w:before="275"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p>
                <w:p>
                  <w:pPr>
                    <w:spacing w:before="137" w:line="188" w:lineRule="auto"/>
                    <w:ind w:left="1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14554-93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11" w:type="dxa"/>
                  <w:vAlign w:val="top"/>
                </w:tcPr>
                <w:p>
                  <w:pPr>
                    <w:spacing w:before="122"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349" w:type="dxa"/>
                  <w:vAlign w:val="top"/>
                </w:tcPr>
                <w:p>
                  <w:pPr>
                    <w:pStyle w:val="6"/>
                    <w:spacing w:before="91" w:line="213" w:lineRule="auto"/>
                    <w:ind w:left="228"/>
                    <w:rPr>
                      <w:sz w:val="18"/>
                      <w:szCs w:val="18"/>
                    </w:rPr>
                  </w:pPr>
                  <w:r>
                    <w:rPr>
                      <w:spacing w:val="-2"/>
                      <w:sz w:val="18"/>
                      <w:szCs w:val="18"/>
                    </w:rPr>
                    <w:t>污水处理站</w:t>
                  </w:r>
                </w:p>
              </w:tc>
              <w:tc>
                <w:tcPr>
                  <w:tcW w:w="885" w:type="dxa"/>
                  <w:vAlign w:val="top"/>
                </w:tcPr>
                <w:p>
                  <w:pPr>
                    <w:pStyle w:val="6"/>
                    <w:spacing w:before="91" w:line="213" w:lineRule="auto"/>
                    <w:ind w:left="86"/>
                    <w:rPr>
                      <w:sz w:val="18"/>
                      <w:szCs w:val="18"/>
                    </w:rPr>
                  </w:pPr>
                  <w:r>
                    <w:rPr>
                      <w:spacing w:val="-3"/>
                      <w:sz w:val="18"/>
                      <w:szCs w:val="18"/>
                    </w:rPr>
                    <w:t>污水处理</w:t>
                  </w:r>
                </w:p>
              </w:tc>
              <w:tc>
                <w:tcPr>
                  <w:tcW w:w="987" w:type="dxa"/>
                  <w:vAlign w:val="top"/>
                </w:tcPr>
                <w:p>
                  <w:pPr>
                    <w:pStyle w:val="6"/>
                    <w:spacing w:before="122" w:line="181" w:lineRule="auto"/>
                    <w:ind w:left="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NH</w:t>
                  </w:r>
                  <w:r>
                    <w:rPr>
                      <w:rFonts w:ascii="Times New Roman" w:hAnsi="Times New Roman" w:eastAsia="Times New Roman" w:cs="Times New Roman"/>
                      <w:spacing w:val="-2"/>
                      <w:sz w:val="11"/>
                      <w:szCs w:val="11"/>
                    </w:rPr>
                    <w:t>3</w:t>
                  </w:r>
                  <w:r>
                    <w:rPr>
                      <w:rFonts w:ascii="Times New Roman" w:hAnsi="Times New Roman" w:eastAsia="Times New Roman" w:cs="Times New Roman"/>
                      <w:spacing w:val="-8"/>
                      <w:sz w:val="11"/>
                      <w:szCs w:val="11"/>
                    </w:rPr>
                    <w:t xml:space="preserve"> </w:t>
                  </w:r>
                  <w:r>
                    <w:rPr>
                      <w:spacing w:val="-2"/>
                      <w:sz w:val="18"/>
                      <w:szCs w:val="18"/>
                    </w:rPr>
                    <w:t>、</w:t>
                  </w:r>
                  <w:r>
                    <w:rPr>
                      <w:rFonts w:ascii="Times New Roman" w:hAnsi="Times New Roman" w:eastAsia="Times New Roman" w:cs="Times New Roman"/>
                      <w:spacing w:val="-2"/>
                      <w:sz w:val="18"/>
                      <w:szCs w:val="18"/>
                    </w:rPr>
                    <w:t>H</w:t>
                  </w:r>
                  <w:r>
                    <w:rPr>
                      <w:rFonts w:ascii="Times New Roman" w:hAnsi="Times New Roman" w:eastAsia="Times New Roman" w:cs="Times New Roman"/>
                      <w:spacing w:val="-2"/>
                      <w:sz w:val="11"/>
                      <w:szCs w:val="11"/>
                    </w:rPr>
                    <w:t>2</w:t>
                  </w:r>
                  <w:r>
                    <w:rPr>
                      <w:rFonts w:ascii="Times New Roman" w:hAnsi="Times New Roman" w:eastAsia="Times New Roman" w:cs="Times New Roman"/>
                      <w:spacing w:val="-2"/>
                      <w:sz w:val="18"/>
                      <w:szCs w:val="18"/>
                    </w:rPr>
                    <w:t>S</w:t>
                  </w:r>
                </w:p>
              </w:tc>
              <w:tc>
                <w:tcPr>
                  <w:tcW w:w="933" w:type="dxa"/>
                  <w:vAlign w:val="top"/>
                </w:tcPr>
                <w:p>
                  <w:pPr>
                    <w:pStyle w:val="6"/>
                    <w:spacing w:before="91" w:line="213" w:lineRule="auto"/>
                    <w:ind w:left="204"/>
                    <w:rPr>
                      <w:sz w:val="18"/>
                      <w:szCs w:val="18"/>
                    </w:rPr>
                  </w:pPr>
                  <w:r>
                    <w:rPr>
                      <w:spacing w:val="-3"/>
                      <w:sz w:val="18"/>
                      <w:szCs w:val="18"/>
                    </w:rPr>
                    <w:t>无组织</w:t>
                  </w:r>
                </w:p>
              </w:tc>
              <w:tc>
                <w:tcPr>
                  <w:tcW w:w="1732" w:type="dxa"/>
                  <w:vAlign w:val="top"/>
                </w:tcPr>
                <w:p>
                  <w:pPr>
                    <w:pStyle w:val="6"/>
                    <w:spacing w:before="91" w:line="213" w:lineRule="auto"/>
                    <w:jc w:val="right"/>
                    <w:rPr>
                      <w:sz w:val="18"/>
                      <w:szCs w:val="18"/>
                    </w:rPr>
                  </w:pPr>
                  <w:r>
                    <w:rPr>
                      <w:spacing w:val="-11"/>
                      <w:sz w:val="18"/>
                      <w:szCs w:val="18"/>
                    </w:rPr>
                    <w:t>喷洒</w:t>
                  </w:r>
                  <w:r>
                    <w:rPr>
                      <w:spacing w:val="-10"/>
                      <w:sz w:val="18"/>
                      <w:szCs w:val="18"/>
                    </w:rPr>
                    <w:t>除臭剂、种植绿</w:t>
                  </w:r>
                  <w:r>
                    <w:rPr>
                      <w:spacing w:val="-8"/>
                      <w:sz w:val="18"/>
                      <w:szCs w:val="18"/>
                    </w:rPr>
                    <w:t>化</w:t>
                  </w:r>
                </w:p>
              </w:tc>
              <w:tc>
                <w:tcPr>
                  <w:tcW w:w="728" w:type="dxa"/>
                  <w:vAlign w:val="top"/>
                </w:tcPr>
                <w:p>
                  <w:pPr>
                    <w:spacing w:before="119" w:line="192" w:lineRule="auto"/>
                    <w:ind w:left="3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57" w:type="dxa"/>
                  <w:vMerge w:val="continue"/>
                  <w:tcBorders>
                    <w:top w:val="nil"/>
                  </w:tcBorders>
                  <w:vAlign w:val="top"/>
                </w:tcPr>
                <w:p>
                  <w:pPr>
                    <w:rPr>
                      <w:rFonts w:ascii="Arial"/>
                      <w:sz w:val="21"/>
                    </w:rPr>
                  </w:pPr>
                </w:p>
              </w:tc>
            </w:tr>
          </w:tbl>
          <w:p>
            <w:pPr>
              <w:spacing w:before="133" w:line="222" w:lineRule="auto"/>
              <w:ind w:left="3504"/>
              <w:rPr>
                <w:rFonts w:ascii="黑体" w:hAnsi="黑体" w:eastAsia="黑体" w:cs="黑体"/>
                <w:sz w:val="22"/>
                <w:szCs w:val="22"/>
              </w:rPr>
            </w:pPr>
            <w:r>
              <w:rPr>
                <w:rFonts w:ascii="黑体" w:hAnsi="黑体" w:eastAsia="黑体" w:cs="黑体"/>
                <w:spacing w:val="-1"/>
                <w:sz w:val="22"/>
                <w:szCs w:val="22"/>
              </w:rPr>
              <w:t>表</w:t>
            </w:r>
            <w:r>
              <w:rPr>
                <w:rFonts w:ascii="黑体" w:hAnsi="黑体" w:eastAsia="黑体" w:cs="黑体"/>
                <w:spacing w:val="-50"/>
                <w:sz w:val="22"/>
                <w:szCs w:val="22"/>
              </w:rPr>
              <w:t xml:space="preserve"> </w:t>
            </w:r>
            <w:r>
              <w:rPr>
                <w:rFonts w:ascii="Times New Roman" w:hAnsi="Times New Roman" w:eastAsia="Times New Roman" w:cs="Times New Roman"/>
                <w:spacing w:val="-1"/>
                <w:sz w:val="22"/>
                <w:szCs w:val="22"/>
              </w:rPr>
              <w:t xml:space="preserve">4-3      </w:t>
            </w:r>
            <w:r>
              <w:rPr>
                <w:rFonts w:ascii="黑体" w:hAnsi="黑体" w:eastAsia="黑体" w:cs="黑体"/>
                <w:spacing w:val="-1"/>
                <w:sz w:val="22"/>
                <w:szCs w:val="22"/>
              </w:rPr>
              <w:t>大气污染物排放表</w:t>
            </w:r>
          </w:p>
          <w:p>
            <w:pPr>
              <w:spacing w:line="29" w:lineRule="auto"/>
              <w:rPr>
                <w:rFonts w:ascii="Arial"/>
                <w:sz w:val="2"/>
              </w:rPr>
            </w:pPr>
          </w:p>
          <w:tbl>
            <w:tblPr>
              <w:tblStyle w:val="5"/>
              <w:tblW w:w="7985" w:type="dxa"/>
              <w:tblInd w:w="8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820"/>
              <w:gridCol w:w="854"/>
              <w:gridCol w:w="795"/>
              <w:gridCol w:w="628"/>
              <w:gridCol w:w="1339"/>
              <w:gridCol w:w="1499"/>
              <w:gridCol w:w="1054"/>
              <w:gridCol w:w="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75" w:type="dxa"/>
                  <w:vMerge w:val="restart"/>
                  <w:tcBorders>
                    <w:bottom w:val="nil"/>
                  </w:tcBorders>
                  <w:vAlign w:val="top"/>
                </w:tcPr>
                <w:p>
                  <w:pPr>
                    <w:spacing w:line="335" w:lineRule="auto"/>
                    <w:rPr>
                      <w:rFonts w:ascii="Arial"/>
                      <w:sz w:val="21"/>
                    </w:rPr>
                  </w:pPr>
                </w:p>
                <w:p>
                  <w:pPr>
                    <w:pStyle w:val="6"/>
                    <w:spacing w:before="58" w:line="221" w:lineRule="auto"/>
                    <w:ind w:left="59"/>
                    <w:rPr>
                      <w:sz w:val="18"/>
                      <w:szCs w:val="18"/>
                    </w:rPr>
                  </w:pPr>
                  <w:r>
                    <w:rPr>
                      <w:spacing w:val="-4"/>
                      <w:sz w:val="18"/>
                      <w:szCs w:val="18"/>
                      <w14:textOutline w14:w="3268" w14:cap="sq" w14:cmpd="sng">
                        <w14:solidFill>
                          <w14:srgbClr w14:val="000000"/>
                        </w14:solidFill>
                        <w14:prstDash w14:val="solid"/>
                        <w14:bevel/>
                      </w14:textOutline>
                    </w:rPr>
                    <w:t>序号</w:t>
                  </w:r>
                </w:p>
              </w:tc>
              <w:tc>
                <w:tcPr>
                  <w:tcW w:w="820" w:type="dxa"/>
                  <w:vMerge w:val="restart"/>
                  <w:tcBorders>
                    <w:bottom w:val="nil"/>
                  </w:tcBorders>
                  <w:vAlign w:val="top"/>
                </w:tcPr>
                <w:p>
                  <w:pPr>
                    <w:pStyle w:val="6"/>
                    <w:spacing w:before="246" w:line="264" w:lineRule="auto"/>
                    <w:ind w:left="233" w:right="49" w:hanging="182"/>
                    <w:rPr>
                      <w:sz w:val="18"/>
                      <w:szCs w:val="18"/>
                    </w:rPr>
                  </w:pPr>
                  <w:r>
                    <w:rPr>
                      <w:spacing w:val="-2"/>
                      <w:sz w:val="18"/>
                      <w:szCs w:val="18"/>
                      <w14:textOutline w14:w="3268" w14:cap="sq" w14:cmpd="sng">
                        <w14:solidFill>
                          <w14:srgbClr w14:val="000000"/>
                        </w14:solidFill>
                        <w14:prstDash w14:val="solid"/>
                        <w14:bevel/>
                      </w14:textOutline>
                    </w:rPr>
                    <w:t>生产设施</w:t>
                  </w:r>
                  <w:r>
                    <w:rPr>
                      <w:sz w:val="18"/>
                      <w:szCs w:val="18"/>
                    </w:rPr>
                    <w:t xml:space="preserve"> </w:t>
                  </w:r>
                  <w:r>
                    <w:rPr>
                      <w:spacing w:val="-5"/>
                      <w:sz w:val="18"/>
                      <w:szCs w:val="18"/>
                      <w14:textOutline w14:w="3268" w14:cap="sq" w14:cmpd="sng">
                        <w14:solidFill>
                          <w14:srgbClr w14:val="000000"/>
                        </w14:solidFill>
                        <w14:prstDash w14:val="solid"/>
                        <w14:bevel/>
                      </w14:textOutline>
                    </w:rPr>
                    <w:t>编号</w:t>
                  </w:r>
                </w:p>
              </w:tc>
              <w:tc>
                <w:tcPr>
                  <w:tcW w:w="854" w:type="dxa"/>
                  <w:vMerge w:val="restart"/>
                  <w:tcBorders>
                    <w:bottom w:val="nil"/>
                  </w:tcBorders>
                  <w:vAlign w:val="top"/>
                </w:tcPr>
                <w:p>
                  <w:pPr>
                    <w:pStyle w:val="6"/>
                    <w:spacing w:before="246" w:line="265" w:lineRule="auto"/>
                    <w:ind w:left="252" w:right="65" w:hanging="183"/>
                    <w:rPr>
                      <w:sz w:val="18"/>
                      <w:szCs w:val="18"/>
                    </w:rPr>
                  </w:pPr>
                  <w:r>
                    <w:rPr>
                      <w:spacing w:val="-2"/>
                      <w:sz w:val="18"/>
                      <w:szCs w:val="18"/>
                      <w14:textOutline w14:w="3268" w14:cap="sq" w14:cmpd="sng">
                        <w14:solidFill>
                          <w14:srgbClr w14:val="000000"/>
                        </w14:solidFill>
                        <w14:prstDash w14:val="solid"/>
                        <w14:bevel/>
                      </w14:textOutline>
                    </w:rPr>
                    <w:t>生产设施</w:t>
                  </w:r>
                  <w:r>
                    <w:rPr>
                      <w:sz w:val="18"/>
                      <w:szCs w:val="18"/>
                    </w:rPr>
                    <w:t xml:space="preserve"> </w:t>
                  </w:r>
                  <w:r>
                    <w:rPr>
                      <w:spacing w:val="-5"/>
                      <w:sz w:val="18"/>
                      <w:szCs w:val="18"/>
                      <w14:textOutline w14:w="3268" w14:cap="sq" w14:cmpd="sng">
                        <w14:solidFill>
                          <w14:srgbClr w14:val="000000"/>
                        </w14:solidFill>
                        <w14:prstDash w14:val="solid"/>
                        <w14:bevel/>
                      </w14:textOutline>
                    </w:rPr>
                    <w:t>名称</w:t>
                  </w:r>
                </w:p>
              </w:tc>
              <w:tc>
                <w:tcPr>
                  <w:tcW w:w="795" w:type="dxa"/>
                  <w:vMerge w:val="restart"/>
                  <w:tcBorders>
                    <w:bottom w:val="nil"/>
                  </w:tcBorders>
                  <w:vAlign w:val="top"/>
                </w:tcPr>
                <w:p>
                  <w:pPr>
                    <w:pStyle w:val="6"/>
                    <w:spacing w:before="246" w:line="264" w:lineRule="auto"/>
                    <w:ind w:left="310" w:right="35" w:hanging="269"/>
                    <w:rPr>
                      <w:sz w:val="18"/>
                      <w:szCs w:val="18"/>
                    </w:rPr>
                  </w:pPr>
                  <w:r>
                    <w:rPr>
                      <w:spacing w:val="-2"/>
                      <w:sz w:val="18"/>
                      <w:szCs w:val="18"/>
                      <w14:textOutline w14:w="3268" w14:cap="sq" w14:cmpd="sng">
                        <w14:solidFill>
                          <w14:srgbClr w14:val="000000"/>
                        </w14:solidFill>
                        <w14:prstDash w14:val="solid"/>
                        <w14:bevel/>
                      </w14:textOutline>
                    </w:rPr>
                    <w:t>污染物种</w:t>
                  </w:r>
                  <w:r>
                    <w:rPr>
                      <w:sz w:val="18"/>
                      <w:szCs w:val="18"/>
                    </w:rPr>
                    <w:t xml:space="preserve"> </w:t>
                  </w:r>
                  <w:r>
                    <w:rPr>
                      <w:sz w:val="18"/>
                      <w:szCs w:val="18"/>
                      <w14:textOutline w14:w="3268" w14:cap="sq" w14:cmpd="sng">
                        <w14:solidFill>
                          <w14:srgbClr w14:val="000000"/>
                        </w14:solidFill>
                        <w14:prstDash w14:val="solid"/>
                        <w14:bevel/>
                      </w14:textOutline>
                    </w:rPr>
                    <w:t>类</w:t>
                  </w:r>
                </w:p>
              </w:tc>
              <w:tc>
                <w:tcPr>
                  <w:tcW w:w="628" w:type="dxa"/>
                  <w:vMerge w:val="restart"/>
                  <w:tcBorders>
                    <w:bottom w:val="nil"/>
                  </w:tcBorders>
                  <w:vAlign w:val="top"/>
                </w:tcPr>
                <w:p>
                  <w:pPr>
                    <w:pStyle w:val="6"/>
                    <w:spacing w:before="246" w:line="270" w:lineRule="auto"/>
                    <w:ind w:left="46" w:right="41"/>
                    <w:rPr>
                      <w:sz w:val="18"/>
                      <w:szCs w:val="18"/>
                    </w:rPr>
                  </w:pPr>
                  <w:r>
                    <w:rPr>
                      <w:spacing w:val="-2"/>
                      <w:sz w:val="18"/>
                      <w:szCs w:val="18"/>
                      <w14:textOutline w14:w="3268" w14:cap="sq" w14:cmpd="sng">
                        <w14:solidFill>
                          <w14:srgbClr w14:val="000000"/>
                        </w14:solidFill>
                        <w14:prstDash w14:val="solid"/>
                        <w14:bevel/>
                      </w14:textOutline>
                    </w:rPr>
                    <w:t>排放量</w:t>
                  </w:r>
                  <w:r>
                    <w:rPr>
                      <w:sz w:val="18"/>
                      <w:szCs w:val="18"/>
                    </w:rPr>
                    <w:t xml:space="preserve"> </w:t>
                  </w:r>
                  <w:r>
                    <w:rPr>
                      <w:spacing w:val="-6"/>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6"/>
                      <w:sz w:val="18"/>
                      <w:szCs w:val="18"/>
                    </w:rPr>
                    <w:t>t/a</w:t>
                  </w:r>
                  <w:r>
                    <w:rPr>
                      <w:spacing w:val="-6"/>
                      <w:sz w:val="18"/>
                      <w:szCs w:val="18"/>
                      <w14:textOutline w14:w="3268" w14:cap="sq" w14:cmpd="sng">
                        <w14:solidFill>
                          <w14:srgbClr w14:val="000000"/>
                        </w14:solidFill>
                        <w14:prstDash w14:val="solid"/>
                        <w14:bevel/>
                      </w14:textOutline>
                    </w:rPr>
                    <w:t>）</w:t>
                  </w:r>
                </w:p>
              </w:tc>
              <w:tc>
                <w:tcPr>
                  <w:tcW w:w="1339" w:type="dxa"/>
                  <w:vMerge w:val="restart"/>
                  <w:tcBorders>
                    <w:bottom w:val="nil"/>
                  </w:tcBorders>
                  <w:vAlign w:val="top"/>
                </w:tcPr>
                <w:p>
                  <w:pPr>
                    <w:pStyle w:val="6"/>
                    <w:spacing w:before="246" w:line="264" w:lineRule="auto"/>
                    <w:ind w:left="492" w:right="127" w:hanging="360"/>
                    <w:rPr>
                      <w:sz w:val="18"/>
                      <w:szCs w:val="18"/>
                    </w:rPr>
                  </w:pPr>
                  <w:r>
                    <w:rPr>
                      <w:spacing w:val="-2"/>
                      <w:sz w:val="18"/>
                      <w:szCs w:val="18"/>
                      <w14:textOutline w14:w="3268" w14:cap="sq" w14:cmpd="sng">
                        <w14:solidFill>
                          <w14:srgbClr w14:val="000000"/>
                        </w14:solidFill>
                        <w14:prstDash w14:val="solid"/>
                        <w14:bevel/>
                      </w14:textOutline>
                    </w:rPr>
                    <w:t>主要污染防治</w:t>
                  </w:r>
                  <w:r>
                    <w:rPr>
                      <w:spacing w:val="4"/>
                      <w:sz w:val="18"/>
                      <w:szCs w:val="18"/>
                    </w:rPr>
                    <w:t xml:space="preserve"> </w:t>
                  </w:r>
                  <w:r>
                    <w:rPr>
                      <w:spacing w:val="-4"/>
                      <w:sz w:val="18"/>
                      <w:szCs w:val="18"/>
                      <w14:textOutline w14:w="3268" w14:cap="sq" w14:cmpd="sng">
                        <w14:solidFill>
                          <w14:srgbClr w14:val="000000"/>
                        </w14:solidFill>
                        <w14:prstDash w14:val="solid"/>
                        <w14:bevel/>
                      </w14:textOutline>
                    </w:rPr>
                    <w:t>措施</w:t>
                  </w:r>
                </w:p>
              </w:tc>
              <w:tc>
                <w:tcPr>
                  <w:tcW w:w="2553" w:type="dxa"/>
                  <w:gridSpan w:val="2"/>
                  <w:vAlign w:val="top"/>
                </w:tcPr>
                <w:p>
                  <w:pPr>
                    <w:pStyle w:val="6"/>
                    <w:spacing w:before="91" w:line="213" w:lineRule="auto"/>
                    <w:ind w:left="216"/>
                    <w:rPr>
                      <w:sz w:val="18"/>
                      <w:szCs w:val="18"/>
                    </w:rPr>
                  </w:pPr>
                  <w:r>
                    <w:rPr>
                      <w:spacing w:val="-2"/>
                      <w:sz w:val="18"/>
                      <w:szCs w:val="18"/>
                      <w14:textOutline w14:w="3268" w14:cap="sq" w14:cmpd="sng">
                        <w14:solidFill>
                          <w14:srgbClr w14:val="000000"/>
                        </w14:solidFill>
                        <w14:prstDash w14:val="solid"/>
                        <w14:bevel/>
                      </w14:textOutline>
                    </w:rPr>
                    <w:t>国家或地方污染物排放标准</w:t>
                  </w:r>
                </w:p>
              </w:tc>
              <w:tc>
                <w:tcPr>
                  <w:tcW w:w="521" w:type="dxa"/>
                  <w:vMerge w:val="restart"/>
                  <w:tcBorders>
                    <w:bottom w:val="nil"/>
                  </w:tcBorders>
                  <w:vAlign w:val="top"/>
                </w:tcPr>
                <w:p>
                  <w:pPr>
                    <w:pStyle w:val="6"/>
                    <w:spacing w:before="246" w:line="264" w:lineRule="auto"/>
                    <w:ind w:left="83" w:right="79"/>
                    <w:rPr>
                      <w:sz w:val="18"/>
                      <w:szCs w:val="18"/>
                    </w:rPr>
                  </w:pPr>
                  <w:r>
                    <w:rPr>
                      <w:spacing w:val="-4"/>
                      <w:sz w:val="18"/>
                      <w:szCs w:val="18"/>
                      <w14:textOutline w14:w="3268" w14:cap="sq" w14:cmpd="sng">
                        <w14:solidFill>
                          <w14:srgbClr w14:val="000000"/>
                        </w14:solidFill>
                        <w14:prstDash w14:val="solid"/>
                        <w14:bevel/>
                      </w14:textOutline>
                    </w:rPr>
                    <w:t>其他</w:t>
                  </w:r>
                  <w:r>
                    <w:rPr>
                      <w:sz w:val="18"/>
                      <w:szCs w:val="18"/>
                    </w:rPr>
                    <w:t xml:space="preserve"> </w:t>
                  </w:r>
                  <w:r>
                    <w:rPr>
                      <w:spacing w:val="-4"/>
                      <w:sz w:val="18"/>
                      <w:szCs w:val="18"/>
                      <w14:textOutline w14:w="3268" w14:cap="sq" w14:cmpd="sng">
                        <w14:solidFill>
                          <w14:srgbClr w14:val="000000"/>
                        </w14:solidFill>
                        <w14:prstDash w14:val="solid"/>
                        <w14:bevel/>
                      </w14:textOutline>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5"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795"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39" w:type="dxa"/>
                  <w:vMerge w:val="continue"/>
                  <w:tcBorders>
                    <w:top w:val="nil"/>
                  </w:tcBorders>
                  <w:vAlign w:val="top"/>
                </w:tcPr>
                <w:p>
                  <w:pPr>
                    <w:rPr>
                      <w:rFonts w:ascii="Arial"/>
                      <w:sz w:val="21"/>
                    </w:rPr>
                  </w:pPr>
                </w:p>
              </w:tc>
              <w:tc>
                <w:tcPr>
                  <w:tcW w:w="1499" w:type="dxa"/>
                  <w:vAlign w:val="top"/>
                </w:tcPr>
                <w:p>
                  <w:pPr>
                    <w:pStyle w:val="6"/>
                    <w:spacing w:before="238" w:line="221" w:lineRule="auto"/>
                    <w:ind w:left="574"/>
                    <w:rPr>
                      <w:sz w:val="18"/>
                      <w:szCs w:val="18"/>
                    </w:rPr>
                  </w:pPr>
                  <w:r>
                    <w:rPr>
                      <w:spacing w:val="-5"/>
                      <w:sz w:val="18"/>
                      <w:szCs w:val="18"/>
                      <w14:textOutline w14:w="3268" w14:cap="sq" w14:cmpd="sng">
                        <w14:solidFill>
                          <w14:srgbClr w14:val="000000"/>
                        </w14:solidFill>
                        <w14:prstDash w14:val="solid"/>
                        <w14:bevel/>
                      </w14:textOutline>
                    </w:rPr>
                    <w:t>名称</w:t>
                  </w:r>
                </w:p>
              </w:tc>
              <w:tc>
                <w:tcPr>
                  <w:tcW w:w="1054" w:type="dxa"/>
                  <w:vAlign w:val="top"/>
                </w:tcPr>
                <w:p>
                  <w:pPr>
                    <w:pStyle w:val="6"/>
                    <w:spacing w:before="86" w:line="260" w:lineRule="auto"/>
                    <w:ind w:left="113" w:right="110" w:firstLine="57"/>
                    <w:rPr>
                      <w:sz w:val="18"/>
                      <w:szCs w:val="18"/>
                    </w:rPr>
                  </w:pPr>
                  <w:r>
                    <w:rPr>
                      <w:spacing w:val="-2"/>
                      <w:sz w:val="18"/>
                      <w:szCs w:val="18"/>
                      <w14:textOutline w14:w="3268" w14:cap="sq" w14:cmpd="sng">
                        <w14:solidFill>
                          <w14:srgbClr w14:val="000000"/>
                        </w14:solidFill>
                        <w14:prstDash w14:val="solid"/>
                        <w14:bevel/>
                      </w14:textOutline>
                    </w:rPr>
                    <w:t>浓度限值</w:t>
                  </w:r>
                  <w:r>
                    <w:rPr>
                      <w:spacing w:val="2"/>
                      <w:sz w:val="18"/>
                      <w:szCs w:val="18"/>
                    </w:rPr>
                    <w:t xml:space="preserve"> </w:t>
                  </w:r>
                  <w:r>
                    <w:rPr>
                      <w:spacing w:val="-5"/>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5"/>
                      <w:sz w:val="18"/>
                      <w:szCs w:val="18"/>
                    </w:rPr>
                    <w:t>mg/m</w:t>
                  </w:r>
                  <w:r>
                    <w:rPr>
                      <w:rFonts w:ascii="Times New Roman" w:hAnsi="Times New Roman" w:eastAsia="Times New Roman" w:cs="Times New Roman"/>
                      <w:b/>
                      <w:bCs/>
                      <w:spacing w:val="-5"/>
                      <w:position w:val="5"/>
                      <w:sz w:val="11"/>
                      <w:szCs w:val="11"/>
                    </w:rPr>
                    <w:t>3</w:t>
                  </w:r>
                  <w:r>
                    <w:rPr>
                      <w:spacing w:val="-5"/>
                      <w:sz w:val="18"/>
                      <w:szCs w:val="18"/>
                      <w14:textOutline w14:w="3268" w14:cap="sq" w14:cmpd="sng">
                        <w14:solidFill>
                          <w14:srgbClr w14:val="000000"/>
                        </w14:solidFill>
                        <w14:prstDash w14:val="solid"/>
                        <w14:bevel/>
                      </w14:textOutline>
                    </w:rPr>
                    <w:t>）</w:t>
                  </w:r>
                </w:p>
              </w:tc>
              <w:tc>
                <w:tcPr>
                  <w:tcW w:w="5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75" w:type="dxa"/>
                  <w:vAlign w:val="top"/>
                </w:tcPr>
                <w:p>
                  <w:pPr>
                    <w:spacing w:line="364" w:lineRule="auto"/>
                    <w:rPr>
                      <w:rFonts w:ascii="Arial"/>
                      <w:sz w:val="21"/>
                    </w:rPr>
                  </w:pPr>
                </w:p>
                <w:p>
                  <w:pPr>
                    <w:spacing w:before="52"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0" w:type="dxa"/>
                  <w:vAlign w:val="top"/>
                </w:tcPr>
                <w:p>
                  <w:pPr>
                    <w:spacing w:line="364" w:lineRule="auto"/>
                    <w:rPr>
                      <w:rFonts w:ascii="Arial"/>
                      <w:sz w:val="21"/>
                    </w:rPr>
                  </w:pPr>
                </w:p>
                <w:p>
                  <w:pPr>
                    <w:spacing w:before="52" w:line="188"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854" w:type="dxa"/>
                  <w:vAlign w:val="top"/>
                </w:tcPr>
                <w:p>
                  <w:pPr>
                    <w:spacing w:line="327" w:lineRule="auto"/>
                    <w:rPr>
                      <w:rFonts w:ascii="Arial"/>
                      <w:sz w:val="21"/>
                    </w:rPr>
                  </w:pPr>
                </w:p>
                <w:p>
                  <w:pPr>
                    <w:pStyle w:val="6"/>
                    <w:spacing w:before="58" w:line="219" w:lineRule="auto"/>
                    <w:ind w:left="71"/>
                    <w:rPr>
                      <w:sz w:val="18"/>
                      <w:szCs w:val="18"/>
                    </w:rPr>
                  </w:pPr>
                  <w:r>
                    <w:rPr>
                      <w:spacing w:val="-2"/>
                      <w:sz w:val="18"/>
                      <w:szCs w:val="18"/>
                    </w:rPr>
                    <w:t>麻花油炸</w:t>
                  </w:r>
                </w:p>
              </w:tc>
              <w:tc>
                <w:tcPr>
                  <w:tcW w:w="795" w:type="dxa"/>
                  <w:vAlign w:val="top"/>
                </w:tcPr>
                <w:p>
                  <w:pPr>
                    <w:spacing w:line="326" w:lineRule="auto"/>
                    <w:rPr>
                      <w:rFonts w:ascii="Arial"/>
                      <w:sz w:val="21"/>
                    </w:rPr>
                  </w:pPr>
                </w:p>
                <w:p>
                  <w:pPr>
                    <w:pStyle w:val="6"/>
                    <w:spacing w:before="59" w:line="221" w:lineRule="auto"/>
                    <w:ind w:left="222"/>
                    <w:rPr>
                      <w:sz w:val="18"/>
                      <w:szCs w:val="18"/>
                    </w:rPr>
                  </w:pPr>
                  <w:r>
                    <w:rPr>
                      <w:spacing w:val="-5"/>
                      <w:sz w:val="18"/>
                      <w:szCs w:val="18"/>
                    </w:rPr>
                    <w:t>油烟</w:t>
                  </w:r>
                </w:p>
              </w:tc>
              <w:tc>
                <w:tcPr>
                  <w:tcW w:w="628" w:type="dxa"/>
                  <w:vAlign w:val="top"/>
                </w:tcPr>
                <w:p>
                  <w:pPr>
                    <w:spacing w:line="364" w:lineRule="auto"/>
                    <w:rPr>
                      <w:rFonts w:ascii="Arial"/>
                      <w:sz w:val="21"/>
                    </w:rPr>
                  </w:pPr>
                </w:p>
                <w:p>
                  <w:pPr>
                    <w:spacing w:before="52" w:line="188"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0.032</w:t>
                  </w:r>
                </w:p>
              </w:tc>
              <w:tc>
                <w:tcPr>
                  <w:tcW w:w="1339" w:type="dxa"/>
                  <w:vAlign w:val="top"/>
                </w:tcPr>
                <w:p>
                  <w:pPr>
                    <w:spacing w:line="326" w:lineRule="auto"/>
                    <w:rPr>
                      <w:rFonts w:ascii="Arial"/>
                      <w:sz w:val="21"/>
                    </w:rPr>
                  </w:pPr>
                </w:p>
                <w:p>
                  <w:pPr>
                    <w:pStyle w:val="6"/>
                    <w:spacing w:before="59" w:line="220" w:lineRule="auto"/>
                    <w:ind w:left="227"/>
                    <w:rPr>
                      <w:sz w:val="18"/>
                      <w:szCs w:val="18"/>
                    </w:rPr>
                  </w:pPr>
                  <w:r>
                    <w:rPr>
                      <w:spacing w:val="-2"/>
                      <w:sz w:val="18"/>
                      <w:szCs w:val="18"/>
                    </w:rPr>
                    <w:t>油烟净化器</w:t>
                  </w:r>
                </w:p>
              </w:tc>
              <w:tc>
                <w:tcPr>
                  <w:tcW w:w="1499" w:type="dxa"/>
                  <w:vAlign w:val="top"/>
                </w:tcPr>
                <w:p>
                  <w:pPr>
                    <w:pStyle w:val="6"/>
                    <w:spacing w:before="87" w:line="264" w:lineRule="auto"/>
                    <w:ind w:left="123" w:right="25" w:hanging="83"/>
                    <w:rPr>
                      <w:sz w:val="18"/>
                      <w:szCs w:val="18"/>
                    </w:rPr>
                  </w:pPr>
                  <w:r>
                    <w:rPr>
                      <w:spacing w:val="-2"/>
                      <w:sz w:val="18"/>
                      <w:szCs w:val="18"/>
                    </w:rPr>
                    <w:t>《饮食业油烟排放</w:t>
                  </w:r>
                  <w:r>
                    <w:rPr>
                      <w:spacing w:val="2"/>
                      <w:sz w:val="18"/>
                      <w:szCs w:val="18"/>
                    </w:rPr>
                    <w:t xml:space="preserve"> </w:t>
                  </w:r>
                  <w:r>
                    <w:rPr>
                      <w:spacing w:val="1"/>
                      <w:sz w:val="18"/>
                      <w:szCs w:val="18"/>
                    </w:rPr>
                    <w:t>标准（试行）》</w:t>
                  </w:r>
                </w:p>
                <w:p>
                  <w:pPr>
                    <w:spacing w:before="116"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GB18483-2001</w:t>
                  </w:r>
                </w:p>
              </w:tc>
              <w:tc>
                <w:tcPr>
                  <w:tcW w:w="1054" w:type="dxa"/>
                  <w:vAlign w:val="top"/>
                </w:tcPr>
                <w:p>
                  <w:pPr>
                    <w:pStyle w:val="6"/>
                    <w:spacing w:before="87" w:line="219" w:lineRule="auto"/>
                    <w:jc w:val="right"/>
                    <w:rPr>
                      <w:sz w:val="18"/>
                      <w:szCs w:val="18"/>
                    </w:rPr>
                  </w:pPr>
                  <w:r>
                    <w:rPr>
                      <w:spacing w:val="-13"/>
                      <w:sz w:val="18"/>
                      <w:szCs w:val="18"/>
                    </w:rPr>
                    <w:t>油烟</w:t>
                  </w:r>
                  <w:r>
                    <w:rPr>
                      <w:spacing w:val="-12"/>
                      <w:sz w:val="18"/>
                      <w:szCs w:val="18"/>
                    </w:rPr>
                    <w:t>≤</w:t>
                  </w:r>
                  <w:r>
                    <w:rPr>
                      <w:rFonts w:ascii="Times New Roman" w:hAnsi="Times New Roman" w:eastAsia="Times New Roman" w:cs="Times New Roman"/>
                      <w:spacing w:val="-12"/>
                      <w:sz w:val="18"/>
                      <w:szCs w:val="18"/>
                    </w:rPr>
                    <w:t>2.0</w:t>
                  </w:r>
                  <w:r>
                    <w:rPr>
                      <w:spacing w:val="-12"/>
                      <w:sz w:val="18"/>
                      <w:szCs w:val="18"/>
                    </w:rPr>
                    <w:t>、</w:t>
                  </w:r>
                  <w:r>
                    <w:rPr>
                      <w:spacing w:val="-10"/>
                      <w:sz w:val="18"/>
                      <w:szCs w:val="18"/>
                    </w:rPr>
                    <w:t>最</w:t>
                  </w:r>
                </w:p>
                <w:p>
                  <w:pPr>
                    <w:pStyle w:val="6"/>
                    <w:spacing w:before="86" w:line="219" w:lineRule="auto"/>
                    <w:ind w:left="81"/>
                    <w:rPr>
                      <w:sz w:val="18"/>
                      <w:szCs w:val="18"/>
                    </w:rPr>
                  </w:pPr>
                  <w:r>
                    <w:rPr>
                      <w:spacing w:val="-2"/>
                      <w:sz w:val="18"/>
                      <w:szCs w:val="18"/>
                    </w:rPr>
                    <w:t>低去除效率</w:t>
                  </w:r>
                </w:p>
                <w:p>
                  <w:pPr>
                    <w:spacing w:before="117" w:line="188" w:lineRule="auto"/>
                    <w:ind w:left="3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521" w:type="dxa"/>
                  <w:vAlign w:val="top"/>
                </w:tcPr>
                <w:p>
                  <w:pPr>
                    <w:spacing w:line="361" w:lineRule="auto"/>
                    <w:rPr>
                      <w:rFonts w:ascii="Arial"/>
                      <w:sz w:val="21"/>
                    </w:rPr>
                  </w:pPr>
                </w:p>
                <w:p>
                  <w:pPr>
                    <w:spacing w:before="52"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75" w:type="dxa"/>
                  <w:vMerge w:val="restart"/>
                  <w:tcBorders>
                    <w:bottom w:val="nil"/>
                  </w:tcBorders>
                  <w:vAlign w:val="top"/>
                </w:tcPr>
                <w:p>
                  <w:pPr>
                    <w:spacing w:line="374" w:lineRule="auto"/>
                    <w:rPr>
                      <w:rFonts w:ascii="Arial"/>
                      <w:sz w:val="21"/>
                    </w:rPr>
                  </w:pPr>
                </w:p>
                <w:p>
                  <w:pPr>
                    <w:spacing w:before="52" w:line="188"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20" w:type="dxa"/>
                  <w:vMerge w:val="restart"/>
                  <w:tcBorders>
                    <w:bottom w:val="nil"/>
                  </w:tcBorders>
                  <w:vAlign w:val="top"/>
                </w:tcPr>
                <w:p>
                  <w:pPr>
                    <w:spacing w:line="374" w:lineRule="auto"/>
                    <w:rPr>
                      <w:rFonts w:ascii="Arial"/>
                      <w:sz w:val="21"/>
                    </w:rPr>
                  </w:pPr>
                </w:p>
                <w:p>
                  <w:pPr>
                    <w:spacing w:before="52" w:line="188"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854" w:type="dxa"/>
                  <w:vMerge w:val="restart"/>
                  <w:tcBorders>
                    <w:bottom w:val="nil"/>
                  </w:tcBorders>
                  <w:vAlign w:val="top"/>
                </w:tcPr>
                <w:p>
                  <w:pPr>
                    <w:pStyle w:val="6"/>
                    <w:spacing w:before="248" w:line="264" w:lineRule="auto"/>
                    <w:ind w:left="250" w:right="65" w:hanging="179"/>
                    <w:rPr>
                      <w:sz w:val="18"/>
                      <w:szCs w:val="18"/>
                    </w:rPr>
                  </w:pPr>
                  <w:r>
                    <w:rPr>
                      <w:spacing w:val="-2"/>
                      <w:sz w:val="18"/>
                      <w:szCs w:val="18"/>
                    </w:rPr>
                    <w:t>两台燃气</w:t>
                  </w:r>
                  <w:r>
                    <w:rPr>
                      <w:sz w:val="18"/>
                      <w:szCs w:val="18"/>
                    </w:rPr>
                    <w:t xml:space="preserve"> </w:t>
                  </w:r>
                  <w:r>
                    <w:rPr>
                      <w:spacing w:val="-4"/>
                      <w:sz w:val="18"/>
                      <w:szCs w:val="18"/>
                    </w:rPr>
                    <w:t>锅炉</w:t>
                  </w:r>
                </w:p>
              </w:tc>
              <w:tc>
                <w:tcPr>
                  <w:tcW w:w="795" w:type="dxa"/>
                  <w:vAlign w:val="top"/>
                </w:tcPr>
                <w:p>
                  <w:pPr>
                    <w:spacing w:before="118" w:line="194" w:lineRule="auto"/>
                    <w:ind w:left="259"/>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1"/>
                      <w:szCs w:val="11"/>
                    </w:rPr>
                    <w:t>2</w:t>
                  </w:r>
                </w:p>
              </w:tc>
              <w:tc>
                <w:tcPr>
                  <w:tcW w:w="628" w:type="dxa"/>
                  <w:vAlign w:val="top"/>
                </w:tcPr>
                <w:p>
                  <w:pPr>
                    <w:spacing w:before="119" w:line="188" w:lineRule="auto"/>
                    <w:ind w:left="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0.00884</w:t>
                  </w:r>
                </w:p>
              </w:tc>
              <w:tc>
                <w:tcPr>
                  <w:tcW w:w="1339" w:type="dxa"/>
                  <w:vMerge w:val="restart"/>
                  <w:tcBorders>
                    <w:bottom w:val="nil"/>
                  </w:tcBorders>
                  <w:vAlign w:val="top"/>
                </w:tcPr>
                <w:p>
                  <w:pPr>
                    <w:spacing w:line="371" w:lineRule="auto"/>
                    <w:rPr>
                      <w:rFonts w:ascii="Arial"/>
                      <w:sz w:val="21"/>
                    </w:rPr>
                  </w:pPr>
                </w:p>
                <w:p>
                  <w:pPr>
                    <w:spacing w:before="52" w:line="192" w:lineRule="auto"/>
                    <w:ind w:left="64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99" w:type="dxa"/>
                  <w:vMerge w:val="restart"/>
                  <w:tcBorders>
                    <w:bottom w:val="nil"/>
                  </w:tcBorders>
                  <w:vAlign w:val="top"/>
                </w:tcPr>
                <w:p>
                  <w:pPr>
                    <w:pStyle w:val="6"/>
                    <w:spacing w:before="99" w:line="264" w:lineRule="auto"/>
                    <w:ind w:left="303" w:right="25" w:hanging="263"/>
                    <w:rPr>
                      <w:sz w:val="18"/>
                      <w:szCs w:val="18"/>
                    </w:rPr>
                  </w:pPr>
                  <w:r>
                    <w:rPr>
                      <w:spacing w:val="-2"/>
                      <w:sz w:val="18"/>
                      <w:szCs w:val="18"/>
                    </w:rPr>
                    <w:t>《锅炉大气污染物</w:t>
                  </w:r>
                  <w:r>
                    <w:rPr>
                      <w:spacing w:val="2"/>
                      <w:sz w:val="18"/>
                      <w:szCs w:val="18"/>
                    </w:rPr>
                    <w:t xml:space="preserve"> </w:t>
                  </w:r>
                  <w:r>
                    <w:rPr>
                      <w:spacing w:val="-2"/>
                      <w:sz w:val="18"/>
                      <w:szCs w:val="18"/>
                    </w:rPr>
                    <w:t>排放标准》</w:t>
                  </w:r>
                </w:p>
                <w:p>
                  <w:pPr>
                    <w:spacing w:before="114"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GB13271-2014</w:t>
                  </w:r>
                </w:p>
              </w:tc>
              <w:tc>
                <w:tcPr>
                  <w:tcW w:w="1054" w:type="dxa"/>
                  <w:vAlign w:val="top"/>
                </w:tcPr>
                <w:p>
                  <w:pPr>
                    <w:spacing w:before="119" w:line="188" w:lineRule="auto"/>
                    <w:ind w:left="4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521" w:type="dxa"/>
                  <w:vMerge w:val="restart"/>
                  <w:tcBorders>
                    <w:bottom w:val="nil"/>
                  </w:tcBorders>
                  <w:vAlign w:val="top"/>
                </w:tcPr>
                <w:p>
                  <w:pPr>
                    <w:spacing w:line="371" w:lineRule="auto"/>
                    <w:rPr>
                      <w:rFonts w:ascii="Arial"/>
                      <w:sz w:val="21"/>
                    </w:rPr>
                  </w:pPr>
                </w:p>
                <w:p>
                  <w:pPr>
                    <w:spacing w:before="52"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75" w:type="dxa"/>
                  <w:vMerge w:val="continue"/>
                  <w:tcBorders>
                    <w:top w:val="nil"/>
                    <w:bottom w:val="nil"/>
                  </w:tcBorders>
                  <w:vAlign w:val="top"/>
                </w:tcPr>
                <w:p>
                  <w:pPr>
                    <w:rPr>
                      <w:rFonts w:ascii="Arial"/>
                      <w:sz w:val="21"/>
                    </w:rPr>
                  </w:pPr>
                </w:p>
              </w:tc>
              <w:tc>
                <w:tcPr>
                  <w:tcW w:w="820"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795" w:type="dxa"/>
                  <w:vAlign w:val="top"/>
                </w:tcPr>
                <w:p>
                  <w:pPr>
                    <w:spacing w:before="119" w:line="194" w:lineRule="auto"/>
                    <w:ind w:left="232"/>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NO</w:t>
                  </w:r>
                  <w:r>
                    <w:rPr>
                      <w:rFonts w:ascii="Times New Roman" w:hAnsi="Times New Roman" w:eastAsia="Times New Roman" w:cs="Times New Roman"/>
                      <w:spacing w:val="1"/>
                      <w:position w:val="-1"/>
                      <w:sz w:val="11"/>
                      <w:szCs w:val="11"/>
                    </w:rPr>
                    <w:t>x</w:t>
                  </w:r>
                </w:p>
              </w:tc>
              <w:tc>
                <w:tcPr>
                  <w:tcW w:w="628" w:type="dxa"/>
                  <w:vAlign w:val="top"/>
                </w:tcPr>
                <w:p>
                  <w:pPr>
                    <w:spacing w:before="119" w:line="188"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0.086</w:t>
                  </w:r>
                </w:p>
              </w:tc>
              <w:tc>
                <w:tcPr>
                  <w:tcW w:w="1339"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054" w:type="dxa"/>
                  <w:vAlign w:val="top"/>
                </w:tcPr>
                <w:p>
                  <w:pPr>
                    <w:spacing w:before="119"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tc>
              <w:tc>
                <w:tcPr>
                  <w:tcW w:w="5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75"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795" w:type="dxa"/>
                  <w:vAlign w:val="top"/>
                </w:tcPr>
                <w:p>
                  <w:pPr>
                    <w:pStyle w:val="6"/>
                    <w:spacing w:before="90" w:line="210" w:lineRule="auto"/>
                    <w:ind w:left="220"/>
                    <w:rPr>
                      <w:sz w:val="18"/>
                      <w:szCs w:val="18"/>
                    </w:rPr>
                  </w:pPr>
                  <w:r>
                    <w:rPr>
                      <w:spacing w:val="-4"/>
                      <w:sz w:val="18"/>
                      <w:szCs w:val="18"/>
                    </w:rPr>
                    <w:t>烟尘</w:t>
                  </w:r>
                </w:p>
              </w:tc>
              <w:tc>
                <w:tcPr>
                  <w:tcW w:w="628" w:type="dxa"/>
                  <w:vAlign w:val="top"/>
                </w:tcPr>
                <w:p>
                  <w:pPr>
                    <w:spacing w:before="119" w:line="188"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0.102</w:t>
                  </w:r>
                </w:p>
              </w:tc>
              <w:tc>
                <w:tcPr>
                  <w:tcW w:w="1339"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054" w:type="dxa"/>
                  <w:vAlign w:val="top"/>
                </w:tcPr>
                <w:p>
                  <w:pPr>
                    <w:spacing w:before="119" w:line="188"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5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5" w:type="dxa"/>
                  <w:vAlign w:val="top"/>
                </w:tcPr>
                <w:p>
                  <w:pPr>
                    <w:spacing w:before="270" w:line="188" w:lineRule="auto"/>
                    <w:ind w:left="1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20" w:type="dxa"/>
                  <w:vAlign w:val="top"/>
                </w:tcPr>
                <w:p>
                  <w:pPr>
                    <w:spacing w:before="270" w:line="188"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MF0003</w:t>
                  </w:r>
                </w:p>
              </w:tc>
              <w:tc>
                <w:tcPr>
                  <w:tcW w:w="854" w:type="dxa"/>
                  <w:vAlign w:val="top"/>
                </w:tcPr>
                <w:p>
                  <w:pPr>
                    <w:pStyle w:val="6"/>
                    <w:spacing w:before="90" w:line="220" w:lineRule="auto"/>
                    <w:ind w:left="70"/>
                    <w:rPr>
                      <w:sz w:val="18"/>
                      <w:szCs w:val="18"/>
                    </w:rPr>
                  </w:pPr>
                  <w:r>
                    <w:rPr>
                      <w:spacing w:val="-2"/>
                      <w:sz w:val="18"/>
                      <w:szCs w:val="18"/>
                    </w:rPr>
                    <w:t>食品加工</w:t>
                  </w:r>
                </w:p>
                <w:p>
                  <w:pPr>
                    <w:pStyle w:val="6"/>
                    <w:spacing w:before="85" w:line="209" w:lineRule="auto"/>
                    <w:ind w:left="160"/>
                    <w:rPr>
                      <w:sz w:val="18"/>
                      <w:szCs w:val="18"/>
                    </w:rPr>
                  </w:pPr>
                  <w:r>
                    <w:rPr>
                      <w:spacing w:val="-3"/>
                      <w:sz w:val="18"/>
                      <w:szCs w:val="18"/>
                    </w:rPr>
                    <w:t>生产线</w:t>
                  </w:r>
                </w:p>
              </w:tc>
              <w:tc>
                <w:tcPr>
                  <w:tcW w:w="795" w:type="dxa"/>
                  <w:vAlign w:val="top"/>
                </w:tcPr>
                <w:p>
                  <w:pPr>
                    <w:pStyle w:val="6"/>
                    <w:spacing w:before="241" w:line="219" w:lineRule="auto"/>
                    <w:ind w:left="221"/>
                    <w:rPr>
                      <w:sz w:val="18"/>
                      <w:szCs w:val="18"/>
                    </w:rPr>
                  </w:pPr>
                  <w:r>
                    <w:rPr>
                      <w:spacing w:val="-5"/>
                      <w:sz w:val="18"/>
                      <w:szCs w:val="18"/>
                    </w:rPr>
                    <w:t>异味</w:t>
                  </w:r>
                </w:p>
              </w:tc>
              <w:tc>
                <w:tcPr>
                  <w:tcW w:w="628" w:type="dxa"/>
                  <w:vAlign w:val="top"/>
                </w:tcPr>
                <w:p>
                  <w:pPr>
                    <w:spacing w:before="266"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39" w:type="dxa"/>
                  <w:vAlign w:val="top"/>
                </w:tcPr>
                <w:p>
                  <w:pPr>
                    <w:pStyle w:val="6"/>
                    <w:spacing w:before="90" w:line="258" w:lineRule="auto"/>
                    <w:ind w:left="44" w:right="67"/>
                    <w:jc w:val="right"/>
                    <w:rPr>
                      <w:sz w:val="18"/>
                      <w:szCs w:val="18"/>
                    </w:rPr>
                  </w:pPr>
                  <w:r>
                    <w:rPr>
                      <w:spacing w:val="-6"/>
                      <w:sz w:val="18"/>
                      <w:szCs w:val="18"/>
                    </w:rPr>
                    <w:t>加强固废管理、</w:t>
                  </w:r>
                  <w:r>
                    <w:rPr>
                      <w:spacing w:val="2"/>
                      <w:sz w:val="18"/>
                      <w:szCs w:val="18"/>
                    </w:rPr>
                    <w:t xml:space="preserve"> </w:t>
                  </w:r>
                  <w:r>
                    <w:rPr>
                      <w:spacing w:val="-2"/>
                      <w:sz w:val="18"/>
                      <w:szCs w:val="18"/>
                    </w:rPr>
                    <w:t>车间通风换气</w:t>
                  </w:r>
                </w:p>
              </w:tc>
              <w:tc>
                <w:tcPr>
                  <w:tcW w:w="1499" w:type="dxa"/>
                  <w:vMerge w:val="restart"/>
                  <w:tcBorders>
                    <w:bottom w:val="nil"/>
                  </w:tcBorders>
                  <w:vAlign w:val="top"/>
                </w:tcPr>
                <w:p>
                  <w:pPr>
                    <w:spacing w:line="338" w:lineRule="auto"/>
                    <w:rPr>
                      <w:rFonts w:ascii="Arial"/>
                      <w:sz w:val="21"/>
                    </w:rPr>
                  </w:pPr>
                </w:p>
                <w:p>
                  <w:pPr>
                    <w:pStyle w:val="6"/>
                    <w:spacing w:before="59" w:line="264" w:lineRule="auto"/>
                    <w:ind w:left="9" w:firstLine="31"/>
                    <w:rPr>
                      <w:rFonts w:ascii="Times New Roman" w:hAnsi="Times New Roman" w:eastAsia="Times New Roman" w:cs="Times New Roman"/>
                      <w:sz w:val="18"/>
                      <w:szCs w:val="18"/>
                    </w:rPr>
                  </w:pPr>
                  <w:r>
                    <w:rPr>
                      <w:spacing w:val="-2"/>
                      <w:sz w:val="18"/>
                      <w:szCs w:val="18"/>
                    </w:rPr>
                    <w:t>《恶臭污染物排放</w:t>
                  </w:r>
                  <w:r>
                    <w:rPr>
                      <w:spacing w:val="2"/>
                      <w:sz w:val="18"/>
                      <w:szCs w:val="18"/>
                    </w:rPr>
                    <w:t xml:space="preserve"> </w:t>
                  </w:r>
                  <w:r>
                    <w:rPr>
                      <w:spacing w:val="-6"/>
                      <w:sz w:val="18"/>
                      <w:szCs w:val="18"/>
                    </w:rPr>
                    <w:t>标准》</w:t>
                  </w:r>
                  <w:r>
                    <w:rPr>
                      <w:rFonts w:ascii="Times New Roman" w:hAnsi="Times New Roman" w:eastAsia="Times New Roman" w:cs="Times New Roman"/>
                      <w:spacing w:val="-6"/>
                      <w:sz w:val="18"/>
                      <w:szCs w:val="18"/>
                    </w:rPr>
                    <w:t>GB</w:t>
                  </w:r>
                  <w:r>
                    <w:rPr>
                      <w:rFonts w:ascii="Times New Roman" w:hAnsi="Times New Roman" w:eastAsia="Times New Roman" w:cs="Times New Roman"/>
                      <w:spacing w:val="35"/>
                      <w:w w:val="101"/>
                      <w:sz w:val="18"/>
                      <w:szCs w:val="18"/>
                    </w:rPr>
                    <w:t xml:space="preserve"> </w:t>
                  </w:r>
                  <w:r>
                    <w:rPr>
                      <w:rFonts w:ascii="Times New Roman" w:hAnsi="Times New Roman" w:eastAsia="Times New Roman" w:cs="Times New Roman"/>
                      <w:spacing w:val="-6"/>
                      <w:sz w:val="18"/>
                      <w:szCs w:val="18"/>
                    </w:rPr>
                    <w:t>14554-93</w:t>
                  </w:r>
                </w:p>
              </w:tc>
              <w:tc>
                <w:tcPr>
                  <w:tcW w:w="1054" w:type="dxa"/>
                  <w:vMerge w:val="restart"/>
                  <w:tcBorders>
                    <w:bottom w:val="nil"/>
                  </w:tcBorders>
                  <w:vAlign w:val="top"/>
                </w:tcPr>
                <w:p>
                  <w:pPr>
                    <w:spacing w:line="338" w:lineRule="auto"/>
                    <w:rPr>
                      <w:rFonts w:ascii="Arial"/>
                      <w:sz w:val="21"/>
                    </w:rPr>
                  </w:pPr>
                </w:p>
                <w:p>
                  <w:pPr>
                    <w:pStyle w:val="6"/>
                    <w:spacing w:before="59" w:line="268" w:lineRule="auto"/>
                    <w:ind w:left="137" w:right="102" w:hanging="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NH</w:t>
                  </w:r>
                  <w:r>
                    <w:rPr>
                      <w:rFonts w:ascii="Times New Roman" w:hAnsi="Times New Roman" w:eastAsia="Times New Roman" w:cs="Times New Roman"/>
                      <w:spacing w:val="-2"/>
                      <w:position w:val="-1"/>
                      <w:sz w:val="11"/>
                      <w:szCs w:val="11"/>
                    </w:rPr>
                    <w:t>3</w:t>
                  </w:r>
                  <w:r>
                    <w:rPr>
                      <w:rFonts w:ascii="Times New Roman" w:hAnsi="Times New Roman" w:eastAsia="Times New Roman" w:cs="Times New Roman"/>
                      <w:spacing w:val="-8"/>
                      <w:position w:val="-1"/>
                      <w:sz w:val="11"/>
                      <w:szCs w:val="11"/>
                    </w:rPr>
                    <w:t xml:space="preserve"> </w:t>
                  </w:r>
                  <w:r>
                    <w:rPr>
                      <w:spacing w:val="-2"/>
                      <w:sz w:val="18"/>
                      <w:szCs w:val="18"/>
                    </w:rPr>
                    <w:t>≤</w:t>
                  </w:r>
                  <w:r>
                    <w:rPr>
                      <w:rFonts w:ascii="Times New Roman" w:hAnsi="Times New Roman" w:eastAsia="Times New Roman" w:cs="Times New Roman"/>
                      <w:spacing w:val="-2"/>
                      <w:sz w:val="18"/>
                      <w:szCs w:val="18"/>
                    </w:rPr>
                    <w:t>1.5</w:t>
                  </w:r>
                  <w:r>
                    <w:rPr>
                      <w:spacing w:val="-33"/>
                      <w:sz w:val="18"/>
                      <w:szCs w:val="18"/>
                    </w:rPr>
                    <w:t>、</w:t>
                  </w:r>
                  <w:r>
                    <w:rPr>
                      <w:sz w:val="18"/>
                      <w:szCs w:val="18"/>
                    </w:rPr>
                    <w:t xml:space="preserve"> </w:t>
                  </w:r>
                  <w:r>
                    <w:rPr>
                      <w:rFonts w:ascii="Times New Roman" w:hAnsi="Times New Roman" w:eastAsia="Times New Roman" w:cs="Times New Roman"/>
                      <w:sz w:val="18"/>
                      <w:szCs w:val="18"/>
                    </w:rPr>
                    <w:t>H</w:t>
                  </w:r>
                  <w:r>
                    <w:rPr>
                      <w:rFonts w:ascii="Times New Roman" w:hAnsi="Times New Roman" w:eastAsia="Times New Roman" w:cs="Times New Roman"/>
                      <w:position w:val="-1"/>
                      <w:sz w:val="11"/>
                      <w:szCs w:val="11"/>
                    </w:rPr>
                    <w:t>2</w:t>
                  </w:r>
                  <w:r>
                    <w:rPr>
                      <w:rFonts w:ascii="Times New Roman" w:hAnsi="Times New Roman" w:eastAsia="Times New Roman" w:cs="Times New Roman"/>
                      <w:sz w:val="18"/>
                      <w:szCs w:val="18"/>
                    </w:rPr>
                    <w:t>S</w:t>
                  </w:r>
                  <w:r>
                    <w:rPr>
                      <w:sz w:val="18"/>
                      <w:szCs w:val="18"/>
                    </w:rPr>
                    <w:t>≤</w:t>
                  </w:r>
                  <w:r>
                    <w:rPr>
                      <w:rFonts w:ascii="Times New Roman" w:hAnsi="Times New Roman" w:eastAsia="Times New Roman" w:cs="Times New Roman"/>
                      <w:sz w:val="18"/>
                      <w:szCs w:val="18"/>
                    </w:rPr>
                    <w:t>0.06</w:t>
                  </w:r>
                </w:p>
              </w:tc>
              <w:tc>
                <w:tcPr>
                  <w:tcW w:w="521" w:type="dxa"/>
                  <w:vAlign w:val="top"/>
                </w:tcPr>
                <w:p>
                  <w:pPr>
                    <w:spacing w:before="266"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75" w:type="dxa"/>
                  <w:vMerge w:val="restart"/>
                  <w:tcBorders>
                    <w:bottom w:val="nil"/>
                  </w:tcBorders>
                  <w:vAlign w:val="top"/>
                </w:tcPr>
                <w:p>
                  <w:pPr>
                    <w:spacing w:before="275" w:line="188" w:lineRule="auto"/>
                    <w:ind w:left="1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20" w:type="dxa"/>
                  <w:vMerge w:val="restart"/>
                  <w:tcBorders>
                    <w:bottom w:val="nil"/>
                  </w:tcBorders>
                  <w:vAlign w:val="top"/>
                </w:tcPr>
                <w:p>
                  <w:pPr>
                    <w:spacing w:before="275" w:line="188"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MF0004</w:t>
                  </w:r>
                </w:p>
              </w:tc>
              <w:tc>
                <w:tcPr>
                  <w:tcW w:w="854" w:type="dxa"/>
                  <w:vMerge w:val="restart"/>
                  <w:tcBorders>
                    <w:bottom w:val="nil"/>
                  </w:tcBorders>
                  <w:vAlign w:val="top"/>
                </w:tcPr>
                <w:p>
                  <w:pPr>
                    <w:pStyle w:val="6"/>
                    <w:spacing w:before="96" w:line="263" w:lineRule="auto"/>
                    <w:ind w:left="339" w:right="65" w:hanging="268"/>
                    <w:rPr>
                      <w:sz w:val="18"/>
                      <w:szCs w:val="18"/>
                    </w:rPr>
                  </w:pPr>
                  <w:r>
                    <w:rPr>
                      <w:spacing w:val="-3"/>
                      <w:sz w:val="18"/>
                      <w:szCs w:val="18"/>
                    </w:rPr>
                    <w:t>污水处理</w:t>
                  </w:r>
                  <w:r>
                    <w:rPr>
                      <w:spacing w:val="2"/>
                      <w:sz w:val="18"/>
                      <w:szCs w:val="18"/>
                    </w:rPr>
                    <w:t xml:space="preserve"> </w:t>
                  </w:r>
                  <w:r>
                    <w:rPr>
                      <w:sz w:val="18"/>
                      <w:szCs w:val="18"/>
                    </w:rPr>
                    <w:t>站</w:t>
                  </w:r>
                </w:p>
              </w:tc>
              <w:tc>
                <w:tcPr>
                  <w:tcW w:w="795" w:type="dxa"/>
                  <w:vAlign w:val="top"/>
                </w:tcPr>
                <w:p>
                  <w:pPr>
                    <w:spacing w:before="123" w:line="191" w:lineRule="auto"/>
                    <w:ind w:left="232"/>
                    <w:rPr>
                      <w:rFonts w:ascii="Times New Roman" w:hAnsi="Times New Roman" w:eastAsia="Times New Roman" w:cs="Times New Roman"/>
                      <w:sz w:val="11"/>
                      <w:szCs w:val="11"/>
                    </w:rPr>
                  </w:pPr>
                  <w:r>
                    <w:rPr>
                      <w:rFonts w:ascii="Times New Roman" w:hAnsi="Times New Roman" w:eastAsia="Times New Roman" w:cs="Times New Roman"/>
                      <w:sz w:val="18"/>
                      <w:szCs w:val="18"/>
                    </w:rPr>
                    <w:t>NH</w:t>
                  </w:r>
                  <w:r>
                    <w:rPr>
                      <w:rFonts w:ascii="Times New Roman" w:hAnsi="Times New Roman" w:eastAsia="Times New Roman" w:cs="Times New Roman"/>
                      <w:spacing w:val="3"/>
                      <w:position w:val="-1"/>
                      <w:sz w:val="11"/>
                      <w:szCs w:val="11"/>
                    </w:rPr>
                    <w:t>3</w:t>
                  </w:r>
                </w:p>
              </w:tc>
              <w:tc>
                <w:tcPr>
                  <w:tcW w:w="628" w:type="dxa"/>
                  <w:vAlign w:val="top"/>
                </w:tcPr>
                <w:p>
                  <w:pPr>
                    <w:spacing w:before="122" w:line="188"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1.396</w:t>
                  </w:r>
                </w:p>
              </w:tc>
              <w:tc>
                <w:tcPr>
                  <w:tcW w:w="1339" w:type="dxa"/>
                  <w:vMerge w:val="restart"/>
                  <w:tcBorders>
                    <w:bottom w:val="nil"/>
                  </w:tcBorders>
                  <w:vAlign w:val="top"/>
                </w:tcPr>
                <w:p>
                  <w:pPr>
                    <w:pStyle w:val="6"/>
                    <w:spacing w:before="96" w:line="263" w:lineRule="auto"/>
                    <w:ind w:left="404" w:right="36" w:hanging="353"/>
                    <w:rPr>
                      <w:sz w:val="18"/>
                      <w:szCs w:val="18"/>
                    </w:rPr>
                  </w:pPr>
                  <w:r>
                    <w:rPr>
                      <w:spacing w:val="-3"/>
                      <w:sz w:val="18"/>
                      <w:szCs w:val="18"/>
                    </w:rPr>
                    <w:t>喷洒除臭剂、种</w:t>
                  </w:r>
                  <w:r>
                    <w:rPr>
                      <w:spacing w:val="5"/>
                      <w:sz w:val="18"/>
                      <w:szCs w:val="18"/>
                    </w:rPr>
                    <w:t xml:space="preserve"> </w:t>
                  </w:r>
                  <w:r>
                    <w:rPr>
                      <w:spacing w:val="-3"/>
                      <w:sz w:val="18"/>
                      <w:szCs w:val="18"/>
                    </w:rPr>
                    <w:t>植绿化</w:t>
                  </w:r>
                </w:p>
              </w:tc>
              <w:tc>
                <w:tcPr>
                  <w:tcW w:w="1499" w:type="dxa"/>
                  <w:vMerge w:val="continue"/>
                  <w:tcBorders>
                    <w:top w:val="nil"/>
                    <w:bottom w:val="nil"/>
                  </w:tcBorders>
                  <w:vAlign w:val="top"/>
                </w:tcPr>
                <w:p>
                  <w:pPr>
                    <w:rPr>
                      <w:rFonts w:ascii="Arial"/>
                      <w:sz w:val="21"/>
                    </w:rPr>
                  </w:pPr>
                </w:p>
              </w:tc>
              <w:tc>
                <w:tcPr>
                  <w:tcW w:w="1054" w:type="dxa"/>
                  <w:vMerge w:val="continue"/>
                  <w:tcBorders>
                    <w:top w:val="nil"/>
                    <w:bottom w:val="nil"/>
                  </w:tcBorders>
                  <w:vAlign w:val="top"/>
                </w:tcPr>
                <w:p>
                  <w:pPr>
                    <w:rPr>
                      <w:rFonts w:ascii="Arial"/>
                      <w:sz w:val="21"/>
                    </w:rPr>
                  </w:pPr>
                </w:p>
              </w:tc>
              <w:tc>
                <w:tcPr>
                  <w:tcW w:w="521" w:type="dxa"/>
                  <w:vMerge w:val="restart"/>
                  <w:tcBorders>
                    <w:bottom w:val="nil"/>
                  </w:tcBorders>
                  <w:vAlign w:val="top"/>
                </w:tcPr>
                <w:p>
                  <w:pPr>
                    <w:spacing w:before="272"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75"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795" w:type="dxa"/>
                  <w:vAlign w:val="top"/>
                </w:tcPr>
                <w:p>
                  <w:pPr>
                    <w:spacing w:before="121" w:line="194"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S</w:t>
                  </w:r>
                </w:p>
              </w:tc>
              <w:tc>
                <w:tcPr>
                  <w:tcW w:w="628" w:type="dxa"/>
                  <w:vAlign w:val="top"/>
                </w:tcPr>
                <w:p>
                  <w:pPr>
                    <w:spacing w:before="121" w:line="188"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0.054</w:t>
                  </w:r>
                </w:p>
              </w:tc>
              <w:tc>
                <w:tcPr>
                  <w:tcW w:w="1339"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054" w:type="dxa"/>
                  <w:vMerge w:val="continue"/>
                  <w:tcBorders>
                    <w:top w:val="nil"/>
                  </w:tcBorders>
                  <w:vAlign w:val="top"/>
                </w:tcPr>
                <w:p>
                  <w:pPr>
                    <w:rPr>
                      <w:rFonts w:ascii="Arial"/>
                      <w:sz w:val="21"/>
                    </w:rPr>
                  </w:pPr>
                </w:p>
              </w:tc>
              <w:tc>
                <w:tcPr>
                  <w:tcW w:w="521" w:type="dxa"/>
                  <w:vMerge w:val="continue"/>
                  <w:tcBorders>
                    <w:top w:val="nil"/>
                  </w:tcBorders>
                  <w:vAlign w:val="top"/>
                </w:tcPr>
                <w:p>
                  <w:pPr>
                    <w:rPr>
                      <w:rFonts w:ascii="Arial"/>
                      <w:sz w:val="21"/>
                    </w:rPr>
                  </w:pPr>
                </w:p>
              </w:tc>
            </w:tr>
          </w:tbl>
          <w:p>
            <w:pPr>
              <w:pStyle w:val="6"/>
              <w:spacing w:before="131" w:line="221" w:lineRule="auto"/>
              <w:ind w:left="893"/>
            </w:pPr>
            <w:r>
              <w:rPr>
                <w:rFonts w:ascii="Times New Roman" w:hAnsi="Times New Roman" w:eastAsia="Times New Roman" w:cs="Times New Roman"/>
                <w:b/>
                <w:bCs/>
                <w:spacing w:val="-1"/>
              </w:rPr>
              <w:t>1.3</w:t>
            </w:r>
            <w:r>
              <w:rPr>
                <w:spacing w:val="-1"/>
                <w14:textOutline w14:w="4013" w14:cap="sq" w14:cmpd="sng">
                  <w14:solidFill>
                    <w14:srgbClr w14:val="000000"/>
                  </w14:solidFill>
                  <w14:prstDash w14:val="solid"/>
                  <w14:bevel/>
                </w14:textOutline>
              </w:rPr>
              <w:t>废气治理措施可行性分析</w:t>
            </w:r>
          </w:p>
          <w:p>
            <w:pPr>
              <w:pStyle w:val="6"/>
              <w:spacing w:before="139" w:line="335" w:lineRule="auto"/>
              <w:ind w:left="887" w:right="176" w:firstLine="441"/>
              <w:jc w:val="both"/>
            </w:pPr>
            <w:r>
              <w:t>根据《排污许可证申请与核发技术规范 食品制造</w:t>
            </w:r>
            <w:r>
              <w:rPr>
                <w:spacing w:val="-1"/>
              </w:rPr>
              <w:t>工业—方便食品、食品及饲</w:t>
            </w:r>
            <w:r>
              <w:t xml:space="preserve"> </w:t>
            </w:r>
            <w:r>
              <w:rPr>
                <w:spacing w:val="-1"/>
              </w:rPr>
              <w:t>料添加剂制造工业》（</w:t>
            </w:r>
            <w:r>
              <w:rPr>
                <w:rFonts w:ascii="Times New Roman" w:hAnsi="Times New Roman" w:eastAsia="Times New Roman" w:cs="Times New Roman"/>
                <w:spacing w:val="-1"/>
              </w:rPr>
              <w:t>HJ</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1"/>
              </w:rPr>
              <w:t>1030.3-2019</w:t>
            </w:r>
            <w:r>
              <w:rPr>
                <w:spacing w:val="4"/>
              </w:rPr>
              <w:t>），</w:t>
            </w:r>
            <w:r>
              <w:rPr>
                <w:spacing w:val="-1"/>
              </w:rPr>
              <w:t>本项目麻花油炸加工点配套建设</w:t>
            </w:r>
            <w:r>
              <w:rPr>
                <w:spacing w:val="-2"/>
              </w:rPr>
              <w:t>有油烟</w:t>
            </w:r>
          </w:p>
          <w:p>
            <w:pPr>
              <w:pStyle w:val="6"/>
              <w:spacing w:line="220" w:lineRule="auto"/>
              <w:jc w:val="right"/>
            </w:pPr>
            <w:r>
              <w:rPr>
                <w:spacing w:val="-5"/>
              </w:rPr>
              <w:t>净化器，将油炸产生的油烟收集处理后能够实现达标排放，治理方式属</w:t>
            </w:r>
            <w:r>
              <w:rPr>
                <w:spacing w:val="-6"/>
              </w:rPr>
              <w:t>于可行技术。</w:t>
            </w:r>
          </w:p>
        </w:tc>
      </w:tr>
    </w:tbl>
    <w:p>
      <w:pPr>
        <w:pStyle w:val="2"/>
      </w:pPr>
    </w:p>
    <w:p>
      <w:pPr>
        <w:sectPr>
          <w:footerReference r:id="rId68"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87" w:line="216" w:lineRule="auto"/>
              <w:ind w:left="1224"/>
            </w:pPr>
            <w:r>
              <w:rPr>
                <w14:textOutline w14:w="4013" w14:cap="sq" w14:cmpd="sng">
                  <w14:solidFill>
                    <w14:srgbClr w14:val="000000"/>
                  </w14:solidFill>
                  <w14:prstDash w14:val="solid"/>
                  <w14:bevel/>
                </w14:textOutline>
              </w:rPr>
              <w:t>表</w:t>
            </w:r>
            <w:r>
              <w:rPr>
                <w:spacing w:val="-45"/>
              </w:rPr>
              <w:t xml:space="preserve"> </w:t>
            </w:r>
            <w:r>
              <w:rPr>
                <w:rFonts w:ascii="Times New Roman" w:hAnsi="Times New Roman" w:eastAsia="Times New Roman" w:cs="Times New Roman"/>
                <w:b/>
                <w:bCs/>
              </w:rPr>
              <w:t xml:space="preserve">4-4        </w:t>
            </w:r>
            <w:r>
              <w:rPr>
                <w14:textOutline w14:w="4013" w14:cap="sq" w14:cmpd="sng">
                  <w14:solidFill>
                    <w14:srgbClr w14:val="000000"/>
                  </w14:solidFill>
                  <w14:prstDash w14:val="solid"/>
                  <w14:bevel/>
                </w14:textOutline>
              </w:rPr>
              <w:t>其他制品类工业排污单位废气污染防治可行技术</w:t>
            </w:r>
          </w:p>
          <w:tbl>
            <w:tblPr>
              <w:tblStyle w:val="5"/>
              <w:tblW w:w="7780" w:type="dxa"/>
              <w:tblInd w:w="2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6"/>
              <w:gridCol w:w="1608"/>
              <w:gridCol w:w="2848"/>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96" w:type="dxa"/>
                  <w:vAlign w:val="top"/>
                </w:tcPr>
                <w:p>
                  <w:pPr>
                    <w:pStyle w:val="6"/>
                    <w:spacing w:before="65" w:line="215" w:lineRule="auto"/>
                    <w:ind w:left="119"/>
                    <w:rPr>
                      <w:sz w:val="20"/>
                      <w:szCs w:val="20"/>
                    </w:rPr>
                  </w:pPr>
                  <w:r>
                    <w:rPr>
                      <w:spacing w:val="9"/>
                      <w:sz w:val="20"/>
                      <w:szCs w:val="20"/>
                      <w14:textOutline w14:w="3795" w14:cap="sq" w14:cmpd="sng">
                        <w14:solidFill>
                          <w14:srgbClr w14:val="000000"/>
                        </w14:solidFill>
                        <w14:prstDash w14:val="solid"/>
                        <w14:bevel/>
                      </w14:textOutline>
                    </w:rPr>
                    <w:t>产生废气设施</w:t>
                  </w:r>
                </w:p>
              </w:tc>
              <w:tc>
                <w:tcPr>
                  <w:tcW w:w="1608" w:type="dxa"/>
                  <w:vAlign w:val="top"/>
                </w:tcPr>
                <w:p>
                  <w:pPr>
                    <w:pStyle w:val="6"/>
                    <w:spacing w:before="65" w:line="215" w:lineRule="auto"/>
                    <w:ind w:left="178"/>
                    <w:rPr>
                      <w:sz w:val="20"/>
                      <w:szCs w:val="20"/>
                    </w:rPr>
                  </w:pPr>
                  <w:r>
                    <w:rPr>
                      <w:spacing w:val="8"/>
                      <w:sz w:val="20"/>
                      <w:szCs w:val="20"/>
                      <w14:textOutline w14:w="3795" w14:cap="sq" w14:cmpd="sng">
                        <w14:solidFill>
                          <w14:srgbClr w14:val="000000"/>
                        </w14:solidFill>
                        <w14:prstDash w14:val="solid"/>
                        <w14:bevel/>
                      </w14:textOutline>
                    </w:rPr>
                    <w:t>污染控制项目</w:t>
                  </w:r>
                </w:p>
              </w:tc>
              <w:tc>
                <w:tcPr>
                  <w:tcW w:w="2848" w:type="dxa"/>
                  <w:vAlign w:val="top"/>
                </w:tcPr>
                <w:p>
                  <w:pPr>
                    <w:pStyle w:val="6"/>
                    <w:spacing w:before="65" w:line="215" w:lineRule="auto"/>
                    <w:ind w:left="1008"/>
                    <w:rPr>
                      <w:sz w:val="20"/>
                      <w:szCs w:val="20"/>
                    </w:rPr>
                  </w:pPr>
                  <w:r>
                    <w:rPr>
                      <w:spacing w:val="8"/>
                      <w:sz w:val="20"/>
                      <w:szCs w:val="20"/>
                      <w14:textOutline w14:w="3795" w14:cap="sq" w14:cmpd="sng">
                        <w14:solidFill>
                          <w14:srgbClr w14:val="000000"/>
                        </w14:solidFill>
                        <w14:prstDash w14:val="solid"/>
                        <w14:bevel/>
                      </w14:textOutline>
                    </w:rPr>
                    <w:t>可行技术</w:t>
                  </w:r>
                </w:p>
              </w:tc>
              <w:tc>
                <w:tcPr>
                  <w:tcW w:w="1828" w:type="dxa"/>
                  <w:vAlign w:val="top"/>
                </w:tcPr>
                <w:p>
                  <w:pPr>
                    <w:pStyle w:val="6"/>
                    <w:spacing w:before="65" w:line="215" w:lineRule="auto"/>
                    <w:ind w:left="180"/>
                    <w:rPr>
                      <w:sz w:val="20"/>
                      <w:szCs w:val="20"/>
                    </w:rPr>
                  </w:pPr>
                  <w:r>
                    <w:rPr>
                      <w:spacing w:val="9"/>
                      <w:sz w:val="20"/>
                      <w:szCs w:val="20"/>
                      <w14:textOutline w14:w="3795" w14:cap="sq" w14:cmpd="sng">
                        <w14:solidFill>
                          <w14:srgbClr w14:val="000000"/>
                        </w14:solidFill>
                        <w14:prstDash w14:val="solid"/>
                        <w14:bevel/>
                      </w14:textOutline>
                    </w:rPr>
                    <w:t>本项目治理措施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96" w:type="dxa"/>
                  <w:vAlign w:val="top"/>
                </w:tcPr>
                <w:p>
                  <w:pPr>
                    <w:spacing w:line="444" w:lineRule="auto"/>
                    <w:rPr>
                      <w:rFonts w:ascii="Arial"/>
                      <w:sz w:val="21"/>
                    </w:rPr>
                  </w:pPr>
                </w:p>
                <w:p>
                  <w:pPr>
                    <w:pStyle w:val="6"/>
                    <w:spacing w:before="65" w:line="228" w:lineRule="auto"/>
                    <w:ind w:left="336"/>
                    <w:rPr>
                      <w:sz w:val="20"/>
                      <w:szCs w:val="20"/>
                    </w:rPr>
                  </w:pPr>
                  <w:r>
                    <w:rPr>
                      <w:spacing w:val="6"/>
                      <w:sz w:val="20"/>
                      <w:szCs w:val="20"/>
                    </w:rPr>
                    <w:t>油炸设备</w:t>
                  </w:r>
                </w:p>
              </w:tc>
              <w:tc>
                <w:tcPr>
                  <w:tcW w:w="1608" w:type="dxa"/>
                  <w:vAlign w:val="top"/>
                </w:tcPr>
                <w:p>
                  <w:pPr>
                    <w:spacing w:line="444" w:lineRule="auto"/>
                    <w:rPr>
                      <w:rFonts w:ascii="Arial"/>
                      <w:sz w:val="21"/>
                    </w:rPr>
                  </w:pPr>
                </w:p>
                <w:p>
                  <w:pPr>
                    <w:pStyle w:val="6"/>
                    <w:spacing w:before="65" w:line="229" w:lineRule="auto"/>
                    <w:ind w:left="600"/>
                    <w:rPr>
                      <w:sz w:val="20"/>
                      <w:szCs w:val="20"/>
                    </w:rPr>
                  </w:pPr>
                  <w:r>
                    <w:rPr>
                      <w:spacing w:val="3"/>
                      <w:sz w:val="20"/>
                      <w:szCs w:val="20"/>
                    </w:rPr>
                    <w:t>油烟</w:t>
                  </w:r>
                </w:p>
              </w:tc>
              <w:tc>
                <w:tcPr>
                  <w:tcW w:w="2848" w:type="dxa"/>
                  <w:vAlign w:val="top"/>
                </w:tcPr>
                <w:p>
                  <w:pPr>
                    <w:pStyle w:val="6"/>
                    <w:spacing w:before="60" w:line="262" w:lineRule="auto"/>
                    <w:ind w:left="113" w:right="106" w:hanging="1"/>
                    <w:jc w:val="both"/>
                    <w:rPr>
                      <w:sz w:val="20"/>
                      <w:szCs w:val="20"/>
                    </w:rPr>
                  </w:pPr>
                  <w:r>
                    <w:rPr>
                      <w:spacing w:val="1"/>
                      <w:sz w:val="20"/>
                      <w:szCs w:val="20"/>
                    </w:rPr>
                    <w:t>静电油烟处理器；湿法油烟处</w:t>
                  </w:r>
                  <w:r>
                    <w:rPr>
                      <w:spacing w:val="9"/>
                      <w:sz w:val="20"/>
                      <w:szCs w:val="20"/>
                    </w:rPr>
                    <w:t xml:space="preserve"> </w:t>
                  </w:r>
                  <w:r>
                    <w:rPr>
                      <w:spacing w:val="1"/>
                      <w:sz w:val="20"/>
                      <w:szCs w:val="20"/>
                    </w:rPr>
                    <w:t>理器器（油烟滤清机、水浴式</w:t>
                  </w:r>
                  <w:r>
                    <w:rPr>
                      <w:spacing w:val="8"/>
                      <w:sz w:val="20"/>
                      <w:szCs w:val="20"/>
                    </w:rPr>
                    <w:t xml:space="preserve"> </w:t>
                  </w:r>
                  <w:r>
                    <w:rPr>
                      <w:spacing w:val="1"/>
                      <w:sz w:val="20"/>
                      <w:szCs w:val="20"/>
                    </w:rPr>
                    <w:t>油烟处理器、旋流板塔油烟处</w:t>
                  </w:r>
                  <w:r>
                    <w:rPr>
                      <w:spacing w:val="8"/>
                      <w:sz w:val="20"/>
                      <w:szCs w:val="20"/>
                    </w:rPr>
                    <w:t xml:space="preserve"> </w:t>
                  </w:r>
                  <w:r>
                    <w:rPr>
                      <w:spacing w:val="12"/>
                      <w:sz w:val="20"/>
                      <w:szCs w:val="20"/>
                    </w:rPr>
                    <w:t>理器、文式管油烟处理器）</w:t>
                  </w:r>
                </w:p>
              </w:tc>
              <w:tc>
                <w:tcPr>
                  <w:tcW w:w="1828" w:type="dxa"/>
                  <w:vAlign w:val="top"/>
                </w:tcPr>
                <w:p>
                  <w:pPr>
                    <w:spacing w:line="444" w:lineRule="auto"/>
                    <w:rPr>
                      <w:rFonts w:ascii="Arial"/>
                      <w:sz w:val="21"/>
                    </w:rPr>
                  </w:pPr>
                </w:p>
                <w:p>
                  <w:pPr>
                    <w:pStyle w:val="6"/>
                    <w:spacing w:before="65" w:line="227" w:lineRule="auto"/>
                    <w:ind w:left="185"/>
                    <w:rPr>
                      <w:sz w:val="20"/>
                      <w:szCs w:val="20"/>
                    </w:rPr>
                  </w:pPr>
                  <w:r>
                    <w:rPr>
                      <w:spacing w:val="8"/>
                      <w:sz w:val="20"/>
                      <w:szCs w:val="20"/>
                    </w:rPr>
                    <w:t>静电油烟净化器</w:t>
                  </w:r>
                </w:p>
              </w:tc>
            </w:tr>
          </w:tbl>
          <w:p>
            <w:pPr>
              <w:pStyle w:val="6"/>
              <w:spacing w:before="130" w:line="222" w:lineRule="auto"/>
              <w:ind w:left="113"/>
            </w:pPr>
            <w:r>
              <w:rPr>
                <w:rFonts w:ascii="Times New Roman" w:hAnsi="Times New Roman" w:eastAsia="Times New Roman" w:cs="Times New Roman"/>
                <w:b/>
                <w:bCs/>
                <w:spacing w:val="-2"/>
              </w:rPr>
              <w:t>1.4</w:t>
            </w:r>
            <w:r>
              <w:rPr>
                <w:spacing w:val="-2"/>
                <w14:textOutline w14:w="4013" w14:cap="sq" w14:cmpd="sng">
                  <w14:solidFill>
                    <w14:srgbClr w14:val="000000"/>
                  </w14:solidFill>
                  <w14:prstDash w14:val="solid"/>
                  <w14:bevel/>
                </w14:textOutline>
              </w:rPr>
              <w:t>监测计划</w:t>
            </w:r>
          </w:p>
          <w:p>
            <w:pPr>
              <w:pStyle w:val="6"/>
              <w:spacing w:before="137" w:line="335" w:lineRule="auto"/>
              <w:ind w:left="107" w:right="183" w:firstLine="441"/>
              <w:jc w:val="both"/>
            </w:pPr>
            <w:r>
              <w:t>根据《排污单位自行监测技术指南 总则》（</w:t>
            </w:r>
            <w:r>
              <w:rPr>
                <w:rFonts w:ascii="Times New Roman" w:hAnsi="Times New Roman" w:eastAsia="Times New Roman" w:cs="Times New Roman"/>
              </w:rPr>
              <w:t>HJ819-2017</w:t>
            </w:r>
            <w:r>
              <w:rPr>
                <w:spacing w:val="-1"/>
              </w:rPr>
              <w:t>）并参考《排污许可</w:t>
            </w:r>
            <w:r>
              <w:t xml:space="preserve"> 证申请与核发技术规范 食品制造工业—方</w:t>
            </w:r>
            <w:r>
              <w:rPr>
                <w:spacing w:val="-1"/>
              </w:rPr>
              <w:t>便食品、食品及饲料添加剂制造工业》</w:t>
            </w:r>
          </w:p>
          <w:p>
            <w:pPr>
              <w:pStyle w:val="6"/>
              <w:spacing w:line="219" w:lineRule="auto"/>
              <w:ind w:left="113"/>
            </w:pPr>
            <w:r>
              <w:rPr>
                <w:spacing w:val="-1"/>
              </w:rPr>
              <w:t>（</w:t>
            </w:r>
            <w:r>
              <w:rPr>
                <w:rFonts w:ascii="Times New Roman" w:hAnsi="Times New Roman" w:eastAsia="Times New Roman" w:cs="Times New Roman"/>
                <w:spacing w:val="-1"/>
              </w:rPr>
              <w:t>HJ</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1030.3-2019</w:t>
            </w:r>
            <w:r>
              <w:rPr>
                <w:spacing w:val="-1"/>
              </w:rPr>
              <w:t>）。结合本项目污染物的特点，制定营运期监测计划见下表。</w:t>
            </w:r>
          </w:p>
          <w:p>
            <w:pPr>
              <w:spacing w:before="156" w:line="222" w:lineRule="auto"/>
              <w:ind w:left="2873"/>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4-5      </w:t>
            </w:r>
            <w:r>
              <w:rPr>
                <w:rFonts w:ascii="黑体" w:hAnsi="黑体" w:eastAsia="黑体" w:cs="黑体"/>
                <w:spacing w:val="-1"/>
                <w:sz w:val="22"/>
                <w:szCs w:val="22"/>
              </w:rPr>
              <w:t>营运期废气监测计划</w:t>
            </w:r>
          </w:p>
          <w:p>
            <w:pPr>
              <w:spacing w:line="78" w:lineRule="auto"/>
              <w:rPr>
                <w:rFonts w:ascii="Arial"/>
                <w:sz w:val="2"/>
              </w:rPr>
            </w:pPr>
          </w:p>
          <w:tbl>
            <w:tblPr>
              <w:tblStyle w:val="5"/>
              <w:tblW w:w="7804"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649"/>
              <w:gridCol w:w="1336"/>
              <w:gridCol w:w="1186"/>
              <w:gridCol w:w="2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76" w:type="dxa"/>
                  <w:vAlign w:val="top"/>
                </w:tcPr>
                <w:p>
                  <w:pPr>
                    <w:pStyle w:val="6"/>
                    <w:spacing w:before="63" w:line="217" w:lineRule="auto"/>
                    <w:ind w:left="282"/>
                    <w:rPr>
                      <w:sz w:val="20"/>
                      <w:szCs w:val="20"/>
                    </w:rPr>
                  </w:pPr>
                  <w:r>
                    <w:rPr>
                      <w:spacing w:val="6"/>
                      <w:sz w:val="20"/>
                      <w:szCs w:val="20"/>
                      <w14:textOutline w14:w="3795" w14:cap="sq" w14:cmpd="sng">
                        <w14:solidFill>
                          <w14:srgbClr w14:val="000000"/>
                        </w14:solidFill>
                        <w14:prstDash w14:val="solid"/>
                        <w14:bevel/>
                      </w14:textOutline>
                    </w:rPr>
                    <w:t>类别</w:t>
                  </w:r>
                </w:p>
              </w:tc>
              <w:tc>
                <w:tcPr>
                  <w:tcW w:w="1649" w:type="dxa"/>
                  <w:vAlign w:val="top"/>
                </w:tcPr>
                <w:p>
                  <w:pPr>
                    <w:pStyle w:val="6"/>
                    <w:spacing w:before="63" w:line="217" w:lineRule="auto"/>
                    <w:ind w:left="406"/>
                    <w:rPr>
                      <w:sz w:val="20"/>
                      <w:szCs w:val="20"/>
                    </w:rPr>
                  </w:pPr>
                  <w:r>
                    <w:rPr>
                      <w:spacing w:val="8"/>
                      <w:sz w:val="20"/>
                      <w:szCs w:val="20"/>
                      <w14:textOutline w14:w="3795" w14:cap="sq" w14:cmpd="sng">
                        <w14:solidFill>
                          <w14:srgbClr w14:val="000000"/>
                        </w14:solidFill>
                        <w14:prstDash w14:val="solid"/>
                        <w14:bevel/>
                      </w14:textOutline>
                    </w:rPr>
                    <w:t>监测点位</w:t>
                  </w:r>
                </w:p>
              </w:tc>
              <w:tc>
                <w:tcPr>
                  <w:tcW w:w="1336" w:type="dxa"/>
                  <w:vAlign w:val="top"/>
                </w:tcPr>
                <w:p>
                  <w:pPr>
                    <w:pStyle w:val="6"/>
                    <w:spacing w:before="63" w:line="217" w:lineRule="auto"/>
                    <w:ind w:left="253"/>
                    <w:rPr>
                      <w:sz w:val="20"/>
                      <w:szCs w:val="20"/>
                    </w:rPr>
                  </w:pPr>
                  <w:r>
                    <w:rPr>
                      <w:spacing w:val="7"/>
                      <w:sz w:val="20"/>
                      <w:szCs w:val="20"/>
                      <w14:textOutline w14:w="3795" w14:cap="sq" w14:cmpd="sng">
                        <w14:solidFill>
                          <w14:srgbClr w14:val="000000"/>
                        </w14:solidFill>
                        <w14:prstDash w14:val="solid"/>
                        <w14:bevel/>
                      </w14:textOutline>
                    </w:rPr>
                    <w:t>监测指标</w:t>
                  </w:r>
                </w:p>
              </w:tc>
              <w:tc>
                <w:tcPr>
                  <w:tcW w:w="1186" w:type="dxa"/>
                  <w:vAlign w:val="top"/>
                </w:tcPr>
                <w:p>
                  <w:pPr>
                    <w:pStyle w:val="6"/>
                    <w:spacing w:before="63" w:line="217" w:lineRule="auto"/>
                    <w:ind w:left="179"/>
                    <w:rPr>
                      <w:sz w:val="20"/>
                      <w:szCs w:val="20"/>
                    </w:rPr>
                  </w:pPr>
                  <w:r>
                    <w:rPr>
                      <w:spacing w:val="8"/>
                      <w:sz w:val="20"/>
                      <w:szCs w:val="20"/>
                      <w14:textOutline w14:w="3795" w14:cap="sq" w14:cmpd="sng">
                        <w14:solidFill>
                          <w14:srgbClr w14:val="000000"/>
                        </w14:solidFill>
                        <w14:prstDash w14:val="solid"/>
                        <w14:bevel/>
                      </w14:textOutline>
                    </w:rPr>
                    <w:t>监测频次</w:t>
                  </w:r>
                </w:p>
              </w:tc>
              <w:tc>
                <w:tcPr>
                  <w:tcW w:w="2657" w:type="dxa"/>
                  <w:vAlign w:val="top"/>
                </w:tcPr>
                <w:p>
                  <w:pPr>
                    <w:pStyle w:val="6"/>
                    <w:spacing w:before="63" w:line="217" w:lineRule="auto"/>
                    <w:ind w:left="912"/>
                    <w:rPr>
                      <w:sz w:val="20"/>
                      <w:szCs w:val="20"/>
                    </w:rPr>
                  </w:pPr>
                  <w:r>
                    <w:rPr>
                      <w:spacing w:val="8"/>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76" w:type="dxa"/>
                  <w:vMerge w:val="restart"/>
                  <w:tcBorders>
                    <w:bottom w:val="nil"/>
                  </w:tcBorders>
                  <w:vAlign w:val="top"/>
                </w:tcPr>
                <w:p>
                  <w:pPr>
                    <w:spacing w:line="447" w:lineRule="auto"/>
                    <w:rPr>
                      <w:rFonts w:ascii="Arial"/>
                      <w:sz w:val="21"/>
                    </w:rPr>
                  </w:pPr>
                </w:p>
                <w:p>
                  <w:pPr>
                    <w:pStyle w:val="6"/>
                    <w:spacing w:before="65" w:line="253" w:lineRule="auto"/>
                    <w:ind w:left="281" w:right="170" w:hanging="101"/>
                    <w:rPr>
                      <w:sz w:val="20"/>
                      <w:szCs w:val="20"/>
                    </w:rPr>
                  </w:pPr>
                  <w:r>
                    <w:rPr>
                      <w:spacing w:val="6"/>
                      <w:sz w:val="20"/>
                      <w:szCs w:val="20"/>
                    </w:rPr>
                    <w:t>有组织</w:t>
                  </w:r>
                  <w:r>
                    <w:rPr>
                      <w:sz w:val="20"/>
                      <w:szCs w:val="20"/>
                    </w:rPr>
                    <w:t xml:space="preserve"> </w:t>
                  </w:r>
                  <w:r>
                    <w:rPr>
                      <w:spacing w:val="5"/>
                      <w:sz w:val="20"/>
                      <w:szCs w:val="20"/>
                    </w:rPr>
                    <w:t>废气</w:t>
                  </w:r>
                </w:p>
              </w:tc>
              <w:tc>
                <w:tcPr>
                  <w:tcW w:w="1649" w:type="dxa"/>
                  <w:vAlign w:val="top"/>
                </w:tcPr>
                <w:p>
                  <w:pPr>
                    <w:pStyle w:val="6"/>
                    <w:spacing w:before="63" w:line="245" w:lineRule="auto"/>
                    <w:ind w:left="726" w:right="194" w:hanging="523"/>
                    <w:rPr>
                      <w:sz w:val="20"/>
                      <w:szCs w:val="20"/>
                    </w:rPr>
                  </w:pPr>
                  <w:r>
                    <w:rPr>
                      <w:spacing w:val="7"/>
                      <w:sz w:val="20"/>
                      <w:szCs w:val="20"/>
                    </w:rPr>
                    <w:t>油炸设备排气</w:t>
                  </w:r>
                  <w:r>
                    <w:rPr>
                      <w:spacing w:val="3"/>
                      <w:sz w:val="20"/>
                      <w:szCs w:val="20"/>
                    </w:rPr>
                    <w:t xml:space="preserve"> </w:t>
                  </w:r>
                  <w:r>
                    <w:rPr>
                      <w:sz w:val="20"/>
                      <w:szCs w:val="20"/>
                    </w:rPr>
                    <w:t>筒</w:t>
                  </w:r>
                </w:p>
              </w:tc>
              <w:tc>
                <w:tcPr>
                  <w:tcW w:w="1336" w:type="dxa"/>
                  <w:vAlign w:val="top"/>
                </w:tcPr>
                <w:p>
                  <w:pPr>
                    <w:pStyle w:val="6"/>
                    <w:spacing w:before="211" w:line="229" w:lineRule="auto"/>
                    <w:ind w:left="466"/>
                    <w:rPr>
                      <w:sz w:val="20"/>
                      <w:szCs w:val="20"/>
                    </w:rPr>
                  </w:pPr>
                  <w:r>
                    <w:rPr>
                      <w:spacing w:val="3"/>
                      <w:sz w:val="20"/>
                      <w:szCs w:val="20"/>
                    </w:rPr>
                    <w:t>油烟</w:t>
                  </w:r>
                </w:p>
              </w:tc>
              <w:tc>
                <w:tcPr>
                  <w:tcW w:w="1186" w:type="dxa"/>
                  <w:vAlign w:val="top"/>
                </w:tcPr>
                <w:p>
                  <w:pPr>
                    <w:pStyle w:val="6"/>
                    <w:spacing w:before="210" w:line="228" w:lineRule="auto"/>
                    <w:ind w:left="393"/>
                    <w:rPr>
                      <w:sz w:val="20"/>
                      <w:szCs w:val="20"/>
                    </w:rPr>
                  </w:pPr>
                  <w:r>
                    <w:rPr>
                      <w:spacing w:val="3"/>
                      <w:sz w:val="20"/>
                      <w:szCs w:val="20"/>
                    </w:rPr>
                    <w:t>半年</w:t>
                  </w:r>
                </w:p>
              </w:tc>
              <w:tc>
                <w:tcPr>
                  <w:tcW w:w="2657" w:type="dxa"/>
                  <w:vAlign w:val="top"/>
                </w:tcPr>
                <w:p>
                  <w:pPr>
                    <w:pStyle w:val="6"/>
                    <w:spacing w:before="62" w:line="228" w:lineRule="auto"/>
                    <w:ind w:left="183"/>
                    <w:rPr>
                      <w:sz w:val="20"/>
                      <w:szCs w:val="20"/>
                    </w:rPr>
                  </w:pPr>
                  <w:r>
                    <w:rPr>
                      <w:spacing w:val="7"/>
                      <w:sz w:val="20"/>
                      <w:szCs w:val="20"/>
                    </w:rPr>
                    <w:t>《饮食业油烟排放标准》</w:t>
                  </w:r>
                </w:p>
                <w:p>
                  <w:pPr>
                    <w:pStyle w:val="6"/>
                    <w:spacing w:before="52" w:line="214" w:lineRule="auto"/>
                    <w:ind w:left="502"/>
                    <w:rPr>
                      <w:sz w:val="20"/>
                      <w:szCs w:val="20"/>
                    </w:rPr>
                  </w:pPr>
                  <w:r>
                    <w:rPr>
                      <w:spacing w:val="4"/>
                      <w:sz w:val="20"/>
                      <w:szCs w:val="20"/>
                    </w:rPr>
                    <w:t>（</w:t>
                  </w:r>
                  <w:r>
                    <w:rPr>
                      <w:sz w:val="20"/>
                      <w:szCs w:val="20"/>
                    </w:rPr>
                    <w:t>GB</w:t>
                  </w:r>
                  <w:r>
                    <w:rPr>
                      <w:spacing w:val="4"/>
                      <w:sz w:val="20"/>
                      <w:szCs w:val="20"/>
                    </w:rPr>
                    <w:t>18483-2001）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976" w:type="dxa"/>
                  <w:vMerge w:val="continue"/>
                  <w:tcBorders>
                    <w:top w:val="nil"/>
                  </w:tcBorders>
                  <w:vAlign w:val="top"/>
                </w:tcPr>
                <w:p>
                  <w:pPr>
                    <w:rPr>
                      <w:rFonts w:ascii="Arial"/>
                      <w:sz w:val="21"/>
                    </w:rPr>
                  </w:pPr>
                </w:p>
              </w:tc>
              <w:tc>
                <w:tcPr>
                  <w:tcW w:w="1649" w:type="dxa"/>
                  <w:vAlign w:val="top"/>
                </w:tcPr>
                <w:p>
                  <w:pPr>
                    <w:pStyle w:val="6"/>
                    <w:spacing w:before="212" w:line="252" w:lineRule="auto"/>
                    <w:ind w:left="725" w:right="194" w:hanging="525"/>
                    <w:rPr>
                      <w:sz w:val="20"/>
                      <w:szCs w:val="20"/>
                    </w:rPr>
                  </w:pPr>
                  <w:r>
                    <w:rPr>
                      <w:spacing w:val="8"/>
                      <w:sz w:val="20"/>
                      <w:szCs w:val="20"/>
                    </w:rPr>
                    <w:t>燃气锅炉排气</w:t>
                  </w:r>
                  <w:r>
                    <w:rPr>
                      <w:sz w:val="20"/>
                      <w:szCs w:val="20"/>
                    </w:rPr>
                    <w:t xml:space="preserve"> 筒</w:t>
                  </w:r>
                </w:p>
              </w:tc>
              <w:tc>
                <w:tcPr>
                  <w:tcW w:w="1336" w:type="dxa"/>
                  <w:vAlign w:val="top"/>
                </w:tcPr>
                <w:p>
                  <w:pPr>
                    <w:pStyle w:val="6"/>
                    <w:spacing w:before="211" w:line="253" w:lineRule="auto"/>
                    <w:ind w:left="464" w:right="107" w:hanging="346"/>
                    <w:rPr>
                      <w:sz w:val="20"/>
                      <w:szCs w:val="20"/>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r>
                    <w:rPr>
                      <w:spacing w:val="-3"/>
                      <w:sz w:val="20"/>
                      <w:szCs w:val="20"/>
                    </w:rPr>
                    <w:t>、</w:t>
                  </w:r>
                  <w:r>
                    <w:rPr>
                      <w:rFonts w:ascii="Times New Roman" w:hAnsi="Times New Roman" w:eastAsia="Times New Roman" w:cs="Times New Roman"/>
                      <w:spacing w:val="-3"/>
                      <w:sz w:val="20"/>
                      <w:szCs w:val="20"/>
                    </w:rPr>
                    <w:t>NO</w:t>
                  </w:r>
                  <w:r>
                    <w:rPr>
                      <w:rFonts w:ascii="Times New Roman" w:hAnsi="Times New Roman" w:eastAsia="Times New Roman" w:cs="Times New Roman"/>
                      <w:spacing w:val="-3"/>
                      <w:position w:val="-1"/>
                      <w:sz w:val="13"/>
                      <w:szCs w:val="13"/>
                    </w:rPr>
                    <w:t>x</w:t>
                  </w:r>
                  <w:r>
                    <w:rPr>
                      <w:rFonts w:ascii="Times New Roman" w:hAnsi="Times New Roman" w:eastAsia="Times New Roman" w:cs="Times New Roman"/>
                      <w:spacing w:val="9"/>
                      <w:w w:val="101"/>
                      <w:position w:val="-1"/>
                      <w:sz w:val="13"/>
                      <w:szCs w:val="13"/>
                    </w:rPr>
                    <w:t xml:space="preserve"> </w:t>
                  </w:r>
                  <w:r>
                    <w:rPr>
                      <w:spacing w:val="-3"/>
                      <w:sz w:val="20"/>
                      <w:szCs w:val="20"/>
                    </w:rPr>
                    <w:t>和</w:t>
                  </w:r>
                  <w:r>
                    <w:rPr>
                      <w:sz w:val="20"/>
                      <w:szCs w:val="20"/>
                    </w:rPr>
                    <w:t xml:space="preserve"> </w:t>
                  </w:r>
                  <w:r>
                    <w:rPr>
                      <w:spacing w:val="4"/>
                      <w:sz w:val="20"/>
                      <w:szCs w:val="20"/>
                    </w:rPr>
                    <w:t>烟尘</w:t>
                  </w:r>
                </w:p>
              </w:tc>
              <w:tc>
                <w:tcPr>
                  <w:tcW w:w="1186" w:type="dxa"/>
                  <w:vAlign w:val="top"/>
                </w:tcPr>
                <w:p>
                  <w:pPr>
                    <w:pStyle w:val="6"/>
                    <w:spacing w:before="212" w:line="252" w:lineRule="auto"/>
                    <w:ind w:left="428" w:right="170" w:hanging="249"/>
                    <w:rPr>
                      <w:sz w:val="20"/>
                      <w:szCs w:val="20"/>
                    </w:rPr>
                  </w:pPr>
                  <w:r>
                    <w:rPr>
                      <w:spacing w:val="7"/>
                      <w:sz w:val="20"/>
                      <w:szCs w:val="20"/>
                    </w:rPr>
                    <w:t>使用期间</w:t>
                  </w:r>
                  <w:r>
                    <w:rPr>
                      <w:spacing w:val="2"/>
                      <w:sz w:val="20"/>
                      <w:szCs w:val="20"/>
                    </w:rPr>
                    <w:t xml:space="preserve"> </w:t>
                  </w:r>
                  <w:r>
                    <w:rPr>
                      <w:spacing w:val="-10"/>
                      <w:sz w:val="20"/>
                      <w:szCs w:val="20"/>
                    </w:rPr>
                    <w:t>1</w:t>
                  </w:r>
                  <w:r>
                    <w:rPr>
                      <w:spacing w:val="-33"/>
                      <w:sz w:val="20"/>
                      <w:szCs w:val="20"/>
                    </w:rPr>
                    <w:t xml:space="preserve"> </w:t>
                  </w:r>
                  <w:r>
                    <w:rPr>
                      <w:spacing w:val="-10"/>
                      <w:sz w:val="20"/>
                      <w:szCs w:val="20"/>
                    </w:rPr>
                    <w:t>次</w:t>
                  </w:r>
                </w:p>
              </w:tc>
              <w:tc>
                <w:tcPr>
                  <w:tcW w:w="2657" w:type="dxa"/>
                  <w:vAlign w:val="top"/>
                </w:tcPr>
                <w:p>
                  <w:pPr>
                    <w:pStyle w:val="6"/>
                    <w:spacing w:before="63" w:line="228" w:lineRule="auto"/>
                    <w:ind w:left="289"/>
                    <w:rPr>
                      <w:sz w:val="20"/>
                      <w:szCs w:val="20"/>
                    </w:rPr>
                  </w:pPr>
                  <w:r>
                    <w:rPr>
                      <w:spacing w:val="7"/>
                      <w:sz w:val="20"/>
                      <w:szCs w:val="20"/>
                    </w:rPr>
                    <w:t>《锅炉大气排放标准》</w:t>
                  </w:r>
                </w:p>
                <w:p>
                  <w:pPr>
                    <w:pStyle w:val="6"/>
                    <w:spacing w:before="52" w:line="228" w:lineRule="auto"/>
                    <w:ind w:left="126"/>
                    <w:rPr>
                      <w:sz w:val="20"/>
                      <w:szCs w:val="20"/>
                    </w:rPr>
                  </w:pPr>
                  <w:r>
                    <w:rPr>
                      <w:sz w:val="20"/>
                      <w:szCs w:val="20"/>
                    </w:rPr>
                    <w:t>（GB13271-2014）特别排放</w:t>
                  </w:r>
                </w:p>
                <w:p>
                  <w:pPr>
                    <w:pStyle w:val="6"/>
                    <w:spacing w:before="53" w:line="212" w:lineRule="auto"/>
                    <w:ind w:left="1138"/>
                    <w:rPr>
                      <w:sz w:val="20"/>
                      <w:szCs w:val="20"/>
                    </w:rPr>
                  </w:pPr>
                  <w:r>
                    <w:rPr>
                      <w:spacing w:val="-3"/>
                      <w:sz w:val="20"/>
                      <w:szCs w:val="20"/>
                    </w:rPr>
                    <w:t>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76" w:type="dxa"/>
                  <w:vAlign w:val="top"/>
                </w:tcPr>
                <w:p>
                  <w:pPr>
                    <w:pStyle w:val="6"/>
                    <w:spacing w:before="64" w:line="246" w:lineRule="auto"/>
                    <w:ind w:left="281" w:right="170" w:hanging="100"/>
                    <w:rPr>
                      <w:sz w:val="20"/>
                      <w:szCs w:val="20"/>
                    </w:rPr>
                  </w:pPr>
                  <w:r>
                    <w:rPr>
                      <w:spacing w:val="6"/>
                      <w:sz w:val="20"/>
                      <w:szCs w:val="20"/>
                    </w:rPr>
                    <w:t>无组织</w:t>
                  </w:r>
                  <w:r>
                    <w:rPr>
                      <w:sz w:val="20"/>
                      <w:szCs w:val="20"/>
                    </w:rPr>
                    <w:t xml:space="preserve"> </w:t>
                  </w:r>
                  <w:r>
                    <w:rPr>
                      <w:spacing w:val="5"/>
                      <w:sz w:val="20"/>
                      <w:szCs w:val="20"/>
                    </w:rPr>
                    <w:t>废气</w:t>
                  </w:r>
                </w:p>
              </w:tc>
              <w:tc>
                <w:tcPr>
                  <w:tcW w:w="1649" w:type="dxa"/>
                  <w:vAlign w:val="top"/>
                </w:tcPr>
                <w:p>
                  <w:pPr>
                    <w:pStyle w:val="6"/>
                    <w:spacing w:before="64" w:line="246" w:lineRule="auto"/>
                    <w:ind w:left="620" w:right="194" w:hanging="386"/>
                    <w:rPr>
                      <w:sz w:val="20"/>
                      <w:szCs w:val="20"/>
                    </w:rPr>
                  </w:pPr>
                  <w:r>
                    <w:rPr>
                      <w:spacing w:val="2"/>
                      <w:sz w:val="20"/>
                      <w:szCs w:val="20"/>
                    </w:rPr>
                    <w:t xml:space="preserve">自建污水站下 </w:t>
                  </w:r>
                  <w:r>
                    <w:rPr>
                      <w:spacing w:val="4"/>
                      <w:sz w:val="20"/>
                      <w:szCs w:val="20"/>
                    </w:rPr>
                    <w:t>风向</w:t>
                  </w:r>
                </w:p>
              </w:tc>
              <w:tc>
                <w:tcPr>
                  <w:tcW w:w="1336" w:type="dxa"/>
                  <w:vAlign w:val="top"/>
                </w:tcPr>
                <w:p>
                  <w:pPr>
                    <w:pStyle w:val="6"/>
                    <w:spacing w:before="99" w:line="230" w:lineRule="auto"/>
                    <w:ind w:left="251" w:right="135" w:hanging="149"/>
                    <w:rPr>
                      <w:sz w:val="20"/>
                      <w:szCs w:val="20"/>
                    </w:rPr>
                  </w:pPr>
                  <w:r>
                    <w:rPr>
                      <w:rFonts w:ascii="Times New Roman" w:hAnsi="Times New Roman" w:eastAsia="Times New Roman" w:cs="Times New Roman"/>
                      <w:spacing w:val="-1"/>
                      <w:sz w:val="20"/>
                      <w:szCs w:val="20"/>
                    </w:rPr>
                    <w:t>NH</w:t>
                  </w:r>
                  <w:r>
                    <w:rPr>
                      <w:rFonts w:ascii="Times New Roman" w:hAnsi="Times New Roman" w:eastAsia="Times New Roman" w:cs="Times New Roman"/>
                      <w:spacing w:val="-1"/>
                      <w:position w:val="-1"/>
                      <w:sz w:val="13"/>
                      <w:szCs w:val="13"/>
                    </w:rPr>
                    <w:t>x</w:t>
                  </w:r>
                  <w:r>
                    <w:rPr>
                      <w:rFonts w:ascii="Times New Roman" w:hAnsi="Times New Roman" w:eastAsia="Times New Roman" w:cs="Times New Roman"/>
                      <w:spacing w:val="-7"/>
                      <w:position w:val="-1"/>
                      <w:sz w:val="13"/>
                      <w:szCs w:val="13"/>
                    </w:rPr>
                    <w:t xml:space="preserve"> </w:t>
                  </w:r>
                  <w:r>
                    <w:rPr>
                      <w:spacing w:val="-1"/>
                      <w:sz w:val="20"/>
                      <w:szCs w:val="20"/>
                    </w:rPr>
                    <w:t>、</w:t>
                  </w:r>
                  <w:r>
                    <w:rPr>
                      <w:rFonts w:ascii="Times New Roman" w:hAnsi="Times New Roman" w:eastAsia="Times New Roman" w:cs="Times New Roman"/>
                      <w:spacing w:val="-1"/>
                      <w:sz w:val="20"/>
                      <w:szCs w:val="20"/>
                    </w:rPr>
                    <w:t>H</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0"/>
                      <w:szCs w:val="20"/>
                    </w:rPr>
                    <w:t>S</w:t>
                  </w:r>
                  <w:r>
                    <w:rPr>
                      <w:spacing w:val="-1"/>
                      <w:sz w:val="20"/>
                      <w:szCs w:val="20"/>
                    </w:rPr>
                    <w:t>、</w:t>
                  </w:r>
                  <w:r>
                    <w:rPr>
                      <w:sz w:val="20"/>
                      <w:szCs w:val="20"/>
                    </w:rPr>
                    <w:t xml:space="preserve"> </w:t>
                  </w:r>
                  <w:r>
                    <w:rPr>
                      <w:spacing w:val="7"/>
                      <w:sz w:val="20"/>
                      <w:szCs w:val="20"/>
                    </w:rPr>
                    <w:t>臭气浓度</w:t>
                  </w:r>
                </w:p>
              </w:tc>
              <w:tc>
                <w:tcPr>
                  <w:tcW w:w="1186" w:type="dxa"/>
                  <w:vAlign w:val="top"/>
                </w:tcPr>
                <w:p>
                  <w:pPr>
                    <w:pStyle w:val="6"/>
                    <w:spacing w:before="212" w:line="228" w:lineRule="auto"/>
                    <w:ind w:left="192"/>
                    <w:rPr>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6"/>
                      <w:w w:val="101"/>
                      <w:sz w:val="20"/>
                      <w:szCs w:val="20"/>
                    </w:rPr>
                    <w:t xml:space="preserve"> </w:t>
                  </w:r>
                  <w:r>
                    <w:rPr>
                      <w:spacing w:val="-1"/>
                      <w:sz w:val="20"/>
                      <w:szCs w:val="20"/>
                    </w:rPr>
                    <w:t>次</w:t>
                  </w:r>
                  <w:r>
                    <w:rPr>
                      <w:rFonts w:ascii="Times New Roman" w:hAnsi="Times New Roman" w:eastAsia="Times New Roman" w:cs="Times New Roman"/>
                      <w:spacing w:val="-1"/>
                      <w:sz w:val="20"/>
                      <w:szCs w:val="20"/>
                    </w:rPr>
                    <w:t>/</w:t>
                  </w:r>
                  <w:r>
                    <w:rPr>
                      <w:spacing w:val="-1"/>
                      <w:sz w:val="20"/>
                      <w:szCs w:val="20"/>
                    </w:rPr>
                    <w:t>半年</w:t>
                  </w:r>
                </w:p>
              </w:tc>
              <w:tc>
                <w:tcPr>
                  <w:tcW w:w="2657" w:type="dxa"/>
                  <w:vAlign w:val="top"/>
                </w:tcPr>
                <w:p>
                  <w:pPr>
                    <w:pStyle w:val="6"/>
                    <w:spacing w:before="64" w:line="228" w:lineRule="auto"/>
                    <w:ind w:left="183"/>
                    <w:rPr>
                      <w:sz w:val="20"/>
                      <w:szCs w:val="20"/>
                    </w:rPr>
                  </w:pPr>
                  <w:r>
                    <w:rPr>
                      <w:spacing w:val="7"/>
                      <w:sz w:val="20"/>
                      <w:szCs w:val="20"/>
                    </w:rPr>
                    <w:t>《恶臭污染物排放标准》</w:t>
                  </w:r>
                </w:p>
                <w:p>
                  <w:pPr>
                    <w:pStyle w:val="6"/>
                    <w:spacing w:before="52" w:line="216" w:lineRule="auto"/>
                    <w:ind w:left="584"/>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14554-93</w:t>
                  </w:r>
                  <w:r>
                    <w:rPr>
                      <w:spacing w:val="4"/>
                      <w:sz w:val="20"/>
                      <w:szCs w:val="20"/>
                    </w:rPr>
                    <w:t>）</w:t>
                  </w:r>
                </w:p>
              </w:tc>
            </w:tr>
          </w:tbl>
          <w:p>
            <w:pPr>
              <w:pStyle w:val="6"/>
              <w:spacing w:before="131" w:line="221" w:lineRule="auto"/>
              <w:ind w:left="113"/>
            </w:pPr>
            <w:r>
              <w:rPr>
                <w:rFonts w:ascii="Times New Roman" w:hAnsi="Times New Roman" w:eastAsia="Times New Roman" w:cs="Times New Roman"/>
                <w:b/>
                <w:bCs/>
                <w:spacing w:val="-2"/>
              </w:rPr>
              <w:t>1.5</w:t>
            </w:r>
            <w:r>
              <w:rPr>
                <w:spacing w:val="-2"/>
                <w14:textOutline w14:w="4013" w14:cap="sq" w14:cmpd="sng">
                  <w14:solidFill>
                    <w14:srgbClr w14:val="000000"/>
                  </w14:solidFill>
                  <w14:prstDash w14:val="solid"/>
                  <w14:bevel/>
                </w14:textOutline>
              </w:rPr>
              <w:t>环境影响</w:t>
            </w:r>
          </w:p>
          <w:p>
            <w:pPr>
              <w:pStyle w:val="6"/>
              <w:spacing w:before="135" w:line="336" w:lineRule="auto"/>
              <w:ind w:left="107" w:right="99" w:firstLine="442"/>
              <w:jc w:val="both"/>
            </w:pPr>
            <w:r>
              <w:rPr>
                <w:spacing w:val="-1"/>
              </w:rPr>
              <w:t>本项目废气污染物主要为油烟、天然气燃烧废气以</w:t>
            </w:r>
            <w:r>
              <w:rPr>
                <w:spacing w:val="-2"/>
              </w:rPr>
              <w:t>及污水站的恶臭，通过设置</w:t>
            </w:r>
            <w:r>
              <w:t xml:space="preserve"> </w:t>
            </w:r>
            <w:r>
              <w:rPr>
                <w:spacing w:val="-1"/>
              </w:rPr>
              <w:t>油烟净化器对油烟进行收集处理，能够实现达标排放；备用</w:t>
            </w:r>
            <w:r>
              <w:rPr>
                <w:spacing w:val="-2"/>
              </w:rPr>
              <w:t>燃气锅炉采用天然气为</w:t>
            </w:r>
            <w:r>
              <w:t xml:space="preserve"> </w:t>
            </w:r>
            <w:r>
              <w:rPr>
                <w:spacing w:val="-1"/>
              </w:rPr>
              <w:t>燃料，其属于清洁能源对周围环境影响较小；通过采取种植</w:t>
            </w:r>
            <w:r>
              <w:rPr>
                <w:spacing w:val="-2"/>
              </w:rPr>
              <w:t>绿化以及喷洒生物除臭</w:t>
            </w:r>
            <w:r>
              <w:t xml:space="preserve"> </w:t>
            </w:r>
            <w:r>
              <w:rPr>
                <w:spacing w:val="-1"/>
              </w:rPr>
              <w:t>剂等方式，能够有效控制自建污水站的恶臭排放，不会对周围环</w:t>
            </w:r>
            <w:r>
              <w:rPr>
                <w:spacing w:val="-2"/>
              </w:rPr>
              <w:t>境造成明显的污染</w:t>
            </w:r>
            <w:r>
              <w:t xml:space="preserve"> </w:t>
            </w:r>
            <w:r>
              <w:rPr>
                <w:spacing w:val="-1"/>
              </w:rPr>
              <w:t>影响。项目废气污染物能够实现达标排放且排放量较小，对周围</w:t>
            </w:r>
            <w:r>
              <w:rPr>
                <w:spacing w:val="-2"/>
              </w:rPr>
              <w:t>环境的污染影响较</w:t>
            </w:r>
          </w:p>
          <w:p>
            <w:pPr>
              <w:pStyle w:val="6"/>
              <w:spacing w:before="1" w:line="220" w:lineRule="auto"/>
              <w:ind w:left="113"/>
            </w:pPr>
            <w:r>
              <w:rPr>
                <w:spacing w:val="-1"/>
              </w:rPr>
              <w:t>小，对所在区域大气环境影响程度为可以接受的影响程度。</w:t>
            </w:r>
          </w:p>
          <w:p>
            <w:pPr>
              <w:spacing w:before="138" w:line="222" w:lineRule="auto"/>
              <w:ind w:left="105"/>
              <w:rPr>
                <w:rFonts w:ascii="黑体" w:hAnsi="黑体" w:eastAsia="黑体" w:cs="黑体"/>
                <w:sz w:val="22"/>
                <w:szCs w:val="22"/>
              </w:rPr>
            </w:pPr>
            <w:r>
              <w:rPr>
                <w:rFonts w:ascii="黑体" w:hAnsi="黑体" w:eastAsia="黑体" w:cs="黑体"/>
                <w:spacing w:val="-2"/>
                <w:sz w:val="22"/>
                <w:szCs w:val="22"/>
              </w:rPr>
              <w:t>2、废水</w:t>
            </w:r>
          </w:p>
          <w:p>
            <w:pPr>
              <w:pStyle w:val="6"/>
              <w:spacing w:before="134" w:line="220" w:lineRule="auto"/>
              <w:ind w:left="104"/>
            </w:pPr>
            <w:r>
              <w:rPr>
                <w:rFonts w:ascii="Times New Roman" w:hAnsi="Times New Roman" w:eastAsia="Times New Roman" w:cs="Times New Roman"/>
                <w:b/>
                <w:bCs/>
              </w:rPr>
              <w:t>2.1</w:t>
            </w:r>
            <w:r>
              <w:rPr>
                <w14:textOutline w14:w="4013" w14:cap="sq" w14:cmpd="sng">
                  <w14:solidFill>
                    <w14:srgbClr w14:val="000000"/>
                  </w14:solidFill>
                  <w14:prstDash w14:val="solid"/>
                  <w14:bevel/>
                </w14:textOutline>
              </w:rPr>
              <w:t>产排污环节及产生量</w:t>
            </w:r>
          </w:p>
          <w:p>
            <w:pPr>
              <w:pStyle w:val="6"/>
              <w:spacing w:before="139" w:line="335" w:lineRule="auto"/>
              <w:ind w:left="109" w:right="99" w:firstLine="439"/>
            </w:pPr>
            <w:r>
              <w:rPr>
                <w:spacing w:val="-1"/>
              </w:rPr>
              <w:t>根据工程分析，项目营运期废水主要为食品加工过程</w:t>
            </w:r>
            <w:r>
              <w:rPr>
                <w:spacing w:val="-2"/>
              </w:rPr>
              <w:t>的生产废水，以及员工产</w:t>
            </w:r>
            <w:r>
              <w:t xml:space="preserve"> </w:t>
            </w:r>
            <w:r>
              <w:rPr>
                <w:spacing w:val="-2"/>
              </w:rPr>
              <w:t>生的生活污水和锅炉废水。食品加工点的生产废水产生量</w:t>
            </w:r>
            <w:r>
              <w:rPr>
                <w:rFonts w:ascii="Times New Roman" w:hAnsi="Times New Roman" w:eastAsia="Times New Roman" w:cs="Times New Roman"/>
                <w:spacing w:val="-2"/>
              </w:rPr>
              <w:t>61.74m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，生活污水（含</w:t>
            </w:r>
          </w:p>
          <w:p>
            <w:pPr>
              <w:pStyle w:val="6"/>
              <w:spacing w:line="220" w:lineRule="auto"/>
              <w:ind w:left="107"/>
            </w:pPr>
            <w:r>
              <w:rPr>
                <w:spacing w:val="-1"/>
              </w:rPr>
              <w:t>锅炉房废水）产生量</w:t>
            </w:r>
            <w:r>
              <w:rPr>
                <w:rFonts w:ascii="Times New Roman" w:hAnsi="Times New Roman" w:eastAsia="Times New Roman" w:cs="Times New Roman"/>
                <w:spacing w:val="-1"/>
              </w:rPr>
              <w:t>19.78m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4"/>
              </w:rPr>
              <w:t xml:space="preserve"> </w:t>
            </w:r>
            <w:r>
              <w:rPr>
                <w:spacing w:val="-1"/>
              </w:rPr>
              <w:t>，锅炉废水产生量为</w:t>
            </w:r>
            <w:r>
              <w:rPr>
                <w:rFonts w:ascii="Times New Roman" w:hAnsi="Times New Roman" w:eastAsia="Times New Roman" w:cs="Times New Roman"/>
                <w:spacing w:val="-1"/>
              </w:rPr>
              <w:t>0.49m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139" w:line="219" w:lineRule="auto"/>
              <w:ind w:left="549"/>
            </w:pPr>
            <w:r>
              <w:rPr>
                <w:spacing w:val="-2"/>
              </w:rPr>
              <w:t>根据建设单位介绍，</w:t>
            </w:r>
            <w:r>
              <w:rPr>
                <w:spacing w:val="-57"/>
              </w:rPr>
              <w:t xml:space="preserve"> </w:t>
            </w:r>
            <w:r>
              <w:rPr>
                <w:spacing w:val="-2"/>
              </w:rPr>
              <w:t>目前源美冷链物流园区内企业每日使用的蒸汽量约为</w:t>
            </w:r>
          </w:p>
          <w:p>
            <w:pPr>
              <w:pStyle w:val="6"/>
              <w:spacing w:before="140" w:line="335" w:lineRule="auto"/>
              <w:ind w:left="110" w:right="41" w:firstLine="14"/>
            </w:pPr>
            <w:r>
              <w:rPr>
                <w:rFonts w:ascii="Times New Roman" w:hAnsi="Times New Roman" w:eastAsia="Times New Roman" w:cs="Times New Roman"/>
                <w:spacing w:val="-1"/>
              </w:rPr>
              <w:t>105m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31"/>
              </w:rPr>
              <w:t xml:space="preserve"> </w:t>
            </w:r>
            <w:r>
              <w:rPr>
                <w:spacing w:val="-1"/>
              </w:rPr>
              <w:t>，蒸汽的冷凝水直接进入了生产废水收集设施。本项</w:t>
            </w:r>
            <w:r>
              <w:rPr>
                <w:spacing w:val="-2"/>
              </w:rPr>
              <w:t>目建成后，预计新增</w:t>
            </w:r>
            <w:r>
              <w:t xml:space="preserve">  </w:t>
            </w:r>
            <w:r>
              <w:rPr>
                <w:spacing w:val="-2"/>
              </w:rPr>
              <w:t>蒸汽用量将增加至</w:t>
            </w:r>
            <w:r>
              <w:rPr>
                <w:rFonts w:ascii="Times New Roman" w:hAnsi="Times New Roman" w:eastAsia="Times New Roman" w:cs="Times New Roman"/>
                <w:spacing w:val="-2"/>
              </w:rPr>
              <w:t>130m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7"/>
              </w:rPr>
              <w:t xml:space="preserve"> </w:t>
            </w:r>
            <w:r>
              <w:rPr>
                <w:spacing w:val="-2"/>
              </w:rPr>
              <w:t>。蒸汽热量损失</w:t>
            </w:r>
            <w:r>
              <w:rPr>
                <w:spacing w:val="-3"/>
              </w:rPr>
              <w:t>后将成为冷凝水进入生产废水收集系统，</w:t>
            </w:r>
          </w:p>
          <w:p>
            <w:pPr>
              <w:pStyle w:val="6"/>
              <w:spacing w:before="1" w:line="219" w:lineRule="auto"/>
              <w:ind w:left="108"/>
            </w:pPr>
            <w:r>
              <w:t>使用过程的蒸汽损耗按</w:t>
            </w:r>
            <w:r>
              <w:rPr>
                <w:rFonts w:ascii="Times New Roman" w:hAnsi="Times New Roman" w:eastAsia="Times New Roman" w:cs="Times New Roman"/>
              </w:rPr>
              <w:t>5%</w:t>
            </w:r>
            <w:r>
              <w:t>计，则会产生冷凝水约</w:t>
            </w:r>
            <w:r>
              <w:rPr>
                <w:rFonts w:ascii="Times New Roman" w:hAnsi="Times New Roman" w:eastAsia="Times New Roman" w:cs="Times New Roman"/>
              </w:rPr>
              <w:t>23.</w:t>
            </w:r>
            <w:r>
              <w:rPr>
                <w:rFonts w:ascii="Times New Roman" w:hAnsi="Times New Roman" w:eastAsia="Times New Roman" w:cs="Times New Roman"/>
                <w:spacing w:val="-1"/>
              </w:rPr>
              <w:t>75m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139" w:line="219" w:lineRule="auto"/>
              <w:ind w:left="548"/>
            </w:pPr>
            <w:r>
              <w:rPr>
                <w:spacing w:val="-1"/>
              </w:rPr>
              <w:t>源美冷链物流园区现有废水情况：本项目环评开</w:t>
            </w:r>
            <w:r>
              <w:rPr>
                <w:spacing w:val="-2"/>
              </w:rPr>
              <w:t>展时，源美冷链物流已经引入</w:t>
            </w:r>
          </w:p>
        </w:tc>
      </w:tr>
    </w:tbl>
    <w:p>
      <w:pPr>
        <w:pStyle w:val="2"/>
      </w:pPr>
    </w:p>
    <w:p>
      <w:pPr>
        <w:sectPr>
          <w:footerReference r:id="rId69" w:type="default"/>
          <w:pgSz w:w="11907" w:h="16840"/>
          <w:pgMar w:top="1431" w:right="1522" w:bottom="1260" w:left="1489" w:header="0" w:footer="1080" w:gutter="0"/>
          <w:cols w:space="720" w:num="1"/>
        </w:sectPr>
      </w:pPr>
    </w:p>
    <w:p>
      <w:pPr>
        <w:spacing w:before="28"/>
      </w:pPr>
      <w:r>
        <mc:AlternateContent>
          <mc:Choice Requires="wps">
            <w:drawing>
              <wp:anchor distT="0" distB="0" distL="0" distR="0" simplePos="0" relativeHeight="251825152" behindDoc="1" locked="0" layoutInCell="0" allowOverlap="1">
                <wp:simplePos x="0" y="0"/>
                <wp:positionH relativeFrom="page">
                  <wp:posOffset>1613535</wp:posOffset>
                </wp:positionH>
                <wp:positionV relativeFrom="page">
                  <wp:posOffset>9511665</wp:posOffset>
                </wp:positionV>
                <wp:extent cx="4806315" cy="6350"/>
                <wp:effectExtent l="0" t="0" r="0" b="0"/>
                <wp:wrapNone/>
                <wp:docPr id="228" name="Rect 228"/>
                <wp:cNvGraphicFramePr/>
                <a:graphic xmlns:a="http://schemas.openxmlformats.org/drawingml/2006/main">
                  <a:graphicData uri="http://schemas.microsoft.com/office/word/2010/wordprocessingShape">
                    <wps:wsp>
                      <wps:cNvSpPr/>
                      <wps:spPr>
                        <a:xfrm>
                          <a:off x="1613661" y="9511665"/>
                          <a:ext cx="480631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28" o:spid="_x0000_s1026" o:spt="1" style="position:absolute;left:0pt;margin-left:127.05pt;margin-top:748.95pt;height:0.5pt;width:378.45pt;mso-position-horizontal-relative:page;mso-position-vertical-relative:page;z-index:-251491328;mso-width-relative:page;mso-height-relative:page;" fillcolor="#000000" filled="t" stroked="f" coordsize="21600,21600" o:allowincell="f" o:gfxdata="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gh762gAAAA4BAAAPAAAAAAAAAAEAIAAAACIAAABkcnMvZG93bnJldi54&#10;bWxQSwECFAAUAAAACACHTuJATuqH+jECAABwBAAADgAAAAAAAAABACAAAAApAQAAZHJzL2Uyb0Rv&#10;Yy54bWxQSwUGAAAAAAYABgBZAQAAzAUAAAAA&#10;">
                <v:fill on="t" focussize="0,0"/>
                <v:stroke on="f" weight="0pt"/>
                <v:imagedata o:title=""/>
                <o:lock v:ext="edit" aspectratio="f"/>
                <v:textbox inset="0mm,0mm,0mm,0mm"/>
              </v:rect>
            </w:pict>
          </mc:Fallback>
        </mc:AlternateContent>
      </w: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270"/>
        <w:gridCol w:w="1085"/>
        <w:gridCol w:w="1382"/>
        <w:gridCol w:w="1890"/>
        <w:gridCol w:w="1036"/>
        <w:gridCol w:w="1129"/>
        <w:gridCol w:w="1024"/>
        <w:gridCol w:w="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1" w:hRule="atLeast"/>
        </w:trPr>
        <w:tc>
          <w:tcPr>
            <w:tcW w:w="785" w:type="dxa"/>
            <w:vMerge w:val="restart"/>
            <w:tcBorders>
              <w:left w:val="single" w:color="000000" w:sz="6" w:space="0"/>
              <w:bottom w:val="nil"/>
            </w:tcBorders>
            <w:vAlign w:val="top"/>
          </w:tcPr>
          <w:p>
            <w:pPr>
              <w:rPr>
                <w:rFonts w:ascii="Arial"/>
                <w:sz w:val="21"/>
              </w:rPr>
            </w:pPr>
          </w:p>
        </w:tc>
        <w:tc>
          <w:tcPr>
            <w:tcW w:w="8095" w:type="dxa"/>
            <w:gridSpan w:val="8"/>
            <w:tcBorders>
              <w:right w:val="single" w:color="000000" w:sz="6" w:space="0"/>
            </w:tcBorders>
            <w:vAlign w:val="top"/>
          </w:tcPr>
          <w:p>
            <w:pPr>
              <w:pStyle w:val="6"/>
              <w:spacing w:before="134" w:line="336" w:lineRule="auto"/>
              <w:ind w:left="106" w:right="96" w:firstLine="3"/>
              <w:jc w:val="both"/>
            </w:pPr>
            <w:r>
              <w:rPr>
                <w:spacing w:val="-1"/>
              </w:rPr>
              <w:t>部分食品生产企业，如四川省天润豆坊食品有限公司、达州合得拢</w:t>
            </w:r>
            <w:r>
              <w:rPr>
                <w:spacing w:val="-2"/>
              </w:rPr>
              <w:t>食品有限公司、</w:t>
            </w:r>
            <w:r>
              <w:t xml:space="preserve"> </w:t>
            </w:r>
            <w:r>
              <w:rPr>
                <w:spacing w:val="-1"/>
              </w:rPr>
              <w:t>达州市鼎轩人家食品有限公司、达州市通川区传陆食品加工经</w:t>
            </w:r>
            <w:r>
              <w:rPr>
                <w:spacing w:val="-2"/>
              </w:rPr>
              <w:t>营部、四川东鑫浜食</w:t>
            </w:r>
            <w:r>
              <w:t xml:space="preserve"> </w:t>
            </w:r>
            <w:r>
              <w:rPr>
                <w:spacing w:val="-1"/>
              </w:rPr>
              <w:t>品科技有限公司等，主要生产豆制品、火锅底料、半成品肉类加工</w:t>
            </w:r>
            <w:r>
              <w:rPr>
                <w:spacing w:val="-2"/>
              </w:rPr>
              <w:t>等。上述企业在</w:t>
            </w:r>
            <w:r>
              <w:t xml:space="preserve"> </w:t>
            </w:r>
            <w:r>
              <w:rPr>
                <w:spacing w:val="-1"/>
              </w:rPr>
              <w:t>营运生产过程也会产生生产废水，主要包括豆制品废水、肉类加工</w:t>
            </w:r>
            <w:r>
              <w:rPr>
                <w:spacing w:val="-2"/>
              </w:rPr>
              <w:t>废水以及蒸汽冷</w:t>
            </w:r>
          </w:p>
          <w:p>
            <w:pPr>
              <w:pStyle w:val="6"/>
              <w:spacing w:line="220" w:lineRule="auto"/>
              <w:ind w:left="106"/>
            </w:pPr>
            <w:r>
              <w:rPr>
                <w:spacing w:val="-1"/>
              </w:rPr>
              <w:t>凝废水等。根据环评调查，</w:t>
            </w:r>
            <w:r>
              <w:rPr>
                <w:spacing w:val="-59"/>
              </w:rPr>
              <w:t xml:space="preserve"> </w:t>
            </w:r>
            <w:r>
              <w:rPr>
                <w:spacing w:val="-1"/>
              </w:rPr>
              <w:t>目前源美冷链物流园区每</w:t>
            </w:r>
            <w:r>
              <w:rPr>
                <w:spacing w:val="-2"/>
              </w:rPr>
              <w:t>日废水产生量约为</w:t>
            </w:r>
            <w:r>
              <w:rPr>
                <w:rFonts w:ascii="Times New Roman" w:hAnsi="Times New Roman" w:eastAsia="Times New Roman" w:cs="Times New Roman"/>
                <w:spacing w:val="-2"/>
              </w:rPr>
              <w:t>1200m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138" w:line="219" w:lineRule="auto"/>
              <w:ind w:right="35"/>
              <w:jc w:val="right"/>
            </w:pPr>
            <w:r>
              <w:t>综上，本项目建成后，源美冷链物流园区的总废水产生量将达到</w:t>
            </w:r>
            <w:r>
              <w:rPr>
                <w:rFonts w:ascii="Times New Roman" w:hAnsi="Times New Roman" w:eastAsia="Times New Roman" w:cs="Times New Roman"/>
              </w:rPr>
              <w:t>1</w:t>
            </w:r>
            <w:r>
              <w:rPr>
                <w:rFonts w:ascii="Times New Roman" w:hAnsi="Times New Roman" w:eastAsia="Times New Roman" w:cs="Times New Roman"/>
                <w:spacing w:val="-1"/>
              </w:rPr>
              <w:t>305.27m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136" w:line="401" w:lineRule="exact"/>
              <w:ind w:left="104"/>
            </w:pPr>
            <w:r>
              <w:rPr>
                <w:rFonts w:ascii="Times New Roman" w:hAnsi="Times New Roman" w:eastAsia="Times New Roman" w:cs="Times New Roman"/>
                <w:b/>
                <w:bCs/>
                <w:position w:val="13"/>
              </w:rPr>
              <w:t>2.2</w:t>
            </w:r>
            <w:r>
              <w:rPr>
                <w:position w:val="13"/>
                <w14:textOutline w14:w="4013" w14:cap="sq" w14:cmpd="sng">
                  <w14:solidFill>
                    <w14:srgbClr w14:val="000000"/>
                  </w14:solidFill>
                  <w14:prstDash w14:val="solid"/>
                  <w14:bevel/>
                </w14:textOutline>
              </w:rPr>
              <w:t>废水水质及治理措施</w:t>
            </w:r>
          </w:p>
          <w:p>
            <w:pPr>
              <w:pStyle w:val="6"/>
              <w:spacing w:line="220"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1</w:t>
            </w:r>
            <w:r>
              <w:rPr>
                <w:spacing w:val="-2"/>
                <w14:textOutline w14:w="4013" w14:cap="sq" w14:cmpd="sng">
                  <w14:solidFill>
                    <w14:srgbClr w14:val="000000"/>
                  </w14:solidFill>
                  <w14:prstDash w14:val="solid"/>
                  <w14:bevel/>
                </w14:textOutline>
              </w:rPr>
              <w:t>）废水水质</w:t>
            </w:r>
          </w:p>
          <w:p>
            <w:pPr>
              <w:pStyle w:val="6"/>
              <w:spacing w:before="143" w:line="335" w:lineRule="auto"/>
              <w:ind w:left="105" w:right="24" w:firstLine="443"/>
            </w:pPr>
            <w:r>
              <w:rPr>
                <w:spacing w:val="-2"/>
              </w:rPr>
              <w:t xml:space="preserve">根据调查，源美冷链物流园区现有在生产企业主要包括豆制品加工企业、肉类 </w:t>
            </w:r>
            <w:r>
              <w:rPr>
                <w:spacing w:val="1"/>
              </w:rPr>
              <w:t>及副产品加工企业、调味品生产企业等，废水污染物主要以</w:t>
            </w:r>
            <w:r>
              <w:rPr>
                <w:spacing w:val="-45"/>
              </w:rPr>
              <w:t xml:space="preserve"> </w:t>
            </w:r>
            <w:r>
              <w:rPr>
                <w:rFonts w:ascii="Times New Roman" w:hAnsi="Times New Roman" w:eastAsia="Times New Roman" w:cs="Times New Roman"/>
              </w:rPr>
              <w:t>COD</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rPr>
              <w:t>BOD</w:t>
            </w:r>
            <w:r>
              <w:rPr>
                <w:rFonts w:ascii="Times New Roman" w:hAnsi="Times New Roman" w:eastAsia="Times New Roman" w:cs="Times New Roman"/>
                <w:spacing w:val="-27"/>
              </w:rPr>
              <w:t xml:space="preserve"> </w:t>
            </w:r>
            <w:r>
              <w:rPr>
                <w:spacing w:val="1"/>
              </w:rPr>
              <w:t>、氨</w:t>
            </w:r>
            <w:r>
              <w:t xml:space="preserve">氮、 </w:t>
            </w:r>
            <w:r>
              <w:rPr>
                <w:spacing w:val="-2"/>
              </w:rPr>
              <w:t xml:space="preserve">动植物油等为主，有机物含量高属可生化性强的废水。本次扩建后拟建设的食品加 </w:t>
            </w:r>
            <w:r>
              <w:rPr>
                <w:spacing w:val="-5"/>
              </w:rPr>
              <w:t>工点也属于豆制品、肉类及副产品等类型。因此，项目扩建前后食品加工所属类别、</w:t>
            </w:r>
            <w:r>
              <w:t xml:space="preserve"> </w:t>
            </w:r>
            <w:r>
              <w:rPr>
                <w:spacing w:val="-2"/>
              </w:rPr>
              <w:t xml:space="preserve">产品以及生产工艺都极其相似，废水水质也相似。同时，从水量上看，本次扩建后 </w:t>
            </w:r>
            <w:r>
              <w:rPr>
                <w:spacing w:val="-4"/>
              </w:rPr>
              <w:t>将新增废水</w:t>
            </w:r>
            <w:r>
              <w:rPr>
                <w:spacing w:val="-12"/>
              </w:rPr>
              <w:t xml:space="preserve"> </w:t>
            </w:r>
            <w:r>
              <w:rPr>
                <w:rFonts w:ascii="Times New Roman" w:hAnsi="Times New Roman" w:eastAsia="Times New Roman" w:cs="Times New Roman"/>
                <w:spacing w:val="-4"/>
              </w:rPr>
              <w:t>105.27m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，仅在总废水量的</w:t>
            </w:r>
            <w:r>
              <w:rPr>
                <w:spacing w:val="-44"/>
              </w:rPr>
              <w:t xml:space="preserve"> </w:t>
            </w:r>
            <w:r>
              <w:rPr>
                <w:rFonts w:ascii="Times New Roman" w:hAnsi="Times New Roman" w:eastAsia="Times New Roman" w:cs="Times New Roman"/>
                <w:spacing w:val="-4"/>
              </w:rPr>
              <w:t>8.06%</w:t>
            </w:r>
            <w:r>
              <w:rPr>
                <w:spacing w:val="-4"/>
              </w:rPr>
              <w:t>，也不会对现有废水水质造成冲击。</w:t>
            </w:r>
            <w:r>
              <w:t xml:space="preserve"> </w:t>
            </w:r>
            <w:r>
              <w:rPr>
                <w:spacing w:val="-6"/>
              </w:rPr>
              <w:t>因此，本次环评采用现有污水处理站的进出水质作为，项目扩建后的综合废水水质，</w:t>
            </w:r>
          </w:p>
          <w:p>
            <w:pPr>
              <w:pStyle w:val="6"/>
              <w:spacing w:line="220" w:lineRule="auto"/>
              <w:ind w:left="110"/>
            </w:pPr>
            <w:r>
              <w:rPr>
                <w:spacing w:val="-2"/>
              </w:rPr>
              <w:t>是具有代表性的。</w:t>
            </w:r>
          </w:p>
          <w:p>
            <w:pPr>
              <w:pStyle w:val="6"/>
              <w:spacing w:before="138" w:line="401" w:lineRule="exact"/>
              <w:ind w:left="549"/>
            </w:pPr>
            <w:r>
              <w:rPr>
                <w:spacing w:val="5"/>
                <w:position w:val="13"/>
              </w:rPr>
              <w:t>本次环评开展时已对源美冷链物流园区现有污水处理站的废水水质进行了采</w:t>
            </w:r>
          </w:p>
          <w:p>
            <w:pPr>
              <w:pStyle w:val="6"/>
              <w:spacing w:line="220" w:lineRule="auto"/>
              <w:ind w:left="106"/>
            </w:pPr>
            <w:r>
              <w:rPr>
                <w:spacing w:val="-1"/>
              </w:rPr>
              <w:t>样监测，监测数据如下：</w:t>
            </w:r>
          </w:p>
          <w:p>
            <w:pPr>
              <w:pStyle w:val="6"/>
              <w:spacing w:before="147" w:line="226" w:lineRule="auto"/>
              <w:ind w:left="1483"/>
              <w:rPr>
                <w:sz w:val="20"/>
                <w:szCs w:val="20"/>
              </w:rPr>
            </w:pPr>
            <w:r>
              <w:rPr>
                <w:spacing w:val="9"/>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9"/>
                <w:sz w:val="20"/>
                <w:szCs w:val="20"/>
              </w:rPr>
              <w:t xml:space="preserve">4-6    </w:t>
            </w:r>
            <w:r>
              <w:rPr>
                <w:spacing w:val="9"/>
                <w:sz w:val="20"/>
                <w:szCs w:val="20"/>
                <w14:textOutline w14:w="3795" w14:cap="sq" w14:cmpd="sng">
                  <w14:solidFill>
                    <w14:srgbClr w14:val="000000"/>
                  </w14:solidFill>
                  <w14:prstDash w14:val="solid"/>
                  <w14:bevel/>
                </w14:textOutline>
              </w:rPr>
              <w:t>源美冷链物流园区现有污水处理站</w:t>
            </w:r>
            <w:r>
              <w:rPr>
                <w:spacing w:val="8"/>
                <w:sz w:val="20"/>
                <w:szCs w:val="20"/>
                <w14:textOutline w14:w="3795" w14:cap="sq" w14:cmpd="sng">
                  <w14:solidFill>
                    <w14:srgbClr w14:val="000000"/>
                  </w14:solidFill>
                  <w14:prstDash w14:val="solid"/>
                  <w14:bevel/>
                </w14:textOutline>
              </w:rPr>
              <w:t>进出水质监测结果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restart"/>
            <w:tcBorders>
              <w:top w:val="nil"/>
              <w:bottom w:val="nil"/>
            </w:tcBorders>
            <w:vAlign w:val="top"/>
          </w:tcPr>
          <w:p>
            <w:pPr>
              <w:rPr>
                <w:rFonts w:ascii="Arial"/>
                <w:sz w:val="21"/>
              </w:rPr>
            </w:pPr>
          </w:p>
        </w:tc>
        <w:tc>
          <w:tcPr>
            <w:tcW w:w="1085" w:type="dxa"/>
            <w:vMerge w:val="restart"/>
            <w:tcBorders>
              <w:bottom w:val="nil"/>
            </w:tcBorders>
            <w:vAlign w:val="top"/>
          </w:tcPr>
          <w:p>
            <w:pPr>
              <w:pStyle w:val="6"/>
              <w:spacing w:before="198" w:line="219" w:lineRule="auto"/>
              <w:ind w:left="180"/>
              <w:rPr>
                <w:sz w:val="18"/>
                <w:szCs w:val="18"/>
              </w:rPr>
            </w:pPr>
            <w:r>
              <w:rPr>
                <w:spacing w:val="-1"/>
                <w:sz w:val="18"/>
                <w:szCs w:val="18"/>
                <w14:textOutline w14:w="3268" w14:cap="sq" w14:cmpd="sng">
                  <w14:solidFill>
                    <w14:srgbClr w14:val="000000"/>
                  </w14:solidFill>
                  <w14:prstDash w14:val="solid"/>
                  <w14:bevel/>
                </w14:textOutline>
              </w:rPr>
              <w:t>采样点位</w:t>
            </w:r>
          </w:p>
        </w:tc>
        <w:tc>
          <w:tcPr>
            <w:tcW w:w="1382" w:type="dxa"/>
            <w:vMerge w:val="restart"/>
            <w:tcBorders>
              <w:bottom w:val="nil"/>
            </w:tcBorders>
            <w:vAlign w:val="top"/>
          </w:tcPr>
          <w:p>
            <w:pPr>
              <w:pStyle w:val="6"/>
              <w:spacing w:before="199" w:line="219" w:lineRule="auto"/>
              <w:ind w:left="329"/>
              <w:rPr>
                <w:sz w:val="18"/>
                <w:szCs w:val="18"/>
              </w:rPr>
            </w:pPr>
            <w:r>
              <w:rPr>
                <w:spacing w:val="-1"/>
                <w:sz w:val="18"/>
                <w:szCs w:val="18"/>
                <w14:textOutline w14:w="3268" w14:cap="sq" w14:cmpd="sng">
                  <w14:solidFill>
                    <w14:srgbClr w14:val="000000"/>
                  </w14:solidFill>
                  <w14:prstDash w14:val="solid"/>
                  <w14:bevel/>
                </w14:textOutline>
              </w:rPr>
              <w:t>样品状态</w:t>
            </w:r>
          </w:p>
        </w:tc>
        <w:tc>
          <w:tcPr>
            <w:tcW w:w="1890" w:type="dxa"/>
            <w:vMerge w:val="restart"/>
            <w:tcBorders>
              <w:bottom w:val="nil"/>
            </w:tcBorders>
            <w:vAlign w:val="top"/>
          </w:tcPr>
          <w:p>
            <w:pPr>
              <w:pStyle w:val="6"/>
              <w:spacing w:before="199" w:line="219" w:lineRule="auto"/>
              <w:ind w:left="587"/>
              <w:rPr>
                <w:sz w:val="18"/>
                <w:szCs w:val="18"/>
              </w:rPr>
            </w:pPr>
            <w:r>
              <w:rPr>
                <w:spacing w:val="-2"/>
                <w:sz w:val="18"/>
                <w:szCs w:val="18"/>
                <w14:textOutline w14:w="3268" w14:cap="sq" w14:cmpd="sng">
                  <w14:solidFill>
                    <w14:srgbClr w14:val="000000"/>
                  </w14:solidFill>
                  <w14:prstDash w14:val="solid"/>
                  <w14:bevel/>
                </w14:textOutline>
              </w:rPr>
              <w:t>检测项目</w:t>
            </w:r>
          </w:p>
        </w:tc>
        <w:tc>
          <w:tcPr>
            <w:tcW w:w="2165" w:type="dxa"/>
            <w:gridSpan w:val="2"/>
            <w:vAlign w:val="top"/>
          </w:tcPr>
          <w:p>
            <w:pPr>
              <w:pStyle w:val="6"/>
              <w:spacing w:before="61" w:line="197" w:lineRule="auto"/>
              <w:ind w:left="524"/>
              <w:rPr>
                <w:sz w:val="18"/>
                <w:szCs w:val="18"/>
              </w:rPr>
            </w:pPr>
            <w:r>
              <w:rPr>
                <w:spacing w:val="-1"/>
                <w:sz w:val="18"/>
                <w:szCs w:val="18"/>
                <w14:textOutline w14:w="3268" w14:cap="sq" w14:cmpd="sng">
                  <w14:solidFill>
                    <w14:srgbClr w14:val="000000"/>
                  </w14:solidFill>
                  <w14:prstDash w14:val="solid"/>
                  <w14:bevel/>
                </w14:textOutline>
              </w:rPr>
              <w:t>均值（</w:t>
            </w:r>
            <w:r>
              <w:rPr>
                <w:rFonts w:ascii="Times New Roman" w:hAnsi="Times New Roman" w:eastAsia="Times New Roman" w:cs="Times New Roman"/>
                <w:b/>
                <w:bCs/>
                <w:spacing w:val="-1"/>
                <w:sz w:val="18"/>
                <w:szCs w:val="18"/>
              </w:rPr>
              <w:t>mg/L</w:t>
            </w:r>
            <w:r>
              <w:rPr>
                <w:spacing w:val="-1"/>
                <w:sz w:val="18"/>
                <w:szCs w:val="18"/>
                <w14:textOutline w14:w="3268" w14:cap="sq" w14:cmpd="sng">
                  <w14:solidFill>
                    <w14:srgbClr w14:val="000000"/>
                  </w14:solidFill>
                  <w14:prstDash w14:val="solid"/>
                  <w14:bevel/>
                </w14:textOutline>
              </w:rPr>
              <w:t>）</w:t>
            </w:r>
          </w:p>
        </w:tc>
        <w:tc>
          <w:tcPr>
            <w:tcW w:w="1024" w:type="dxa"/>
            <w:vMerge w:val="restart"/>
            <w:tcBorders>
              <w:bottom w:val="nil"/>
            </w:tcBorders>
            <w:vAlign w:val="top"/>
          </w:tcPr>
          <w:p>
            <w:pPr>
              <w:pStyle w:val="6"/>
              <w:spacing w:before="66" w:line="234" w:lineRule="auto"/>
              <w:ind w:left="146" w:right="135" w:firstLine="14"/>
              <w:rPr>
                <w:sz w:val="18"/>
                <w:szCs w:val="18"/>
              </w:rPr>
            </w:pPr>
            <w:r>
              <w:rPr>
                <w:spacing w:val="-2"/>
                <w:sz w:val="18"/>
                <w:szCs w:val="18"/>
                <w14:textOutline w14:w="3268" w14:cap="sq" w14:cmpd="sng">
                  <w14:solidFill>
                    <w14:srgbClr w14:val="000000"/>
                  </w14:solidFill>
                  <w14:prstDash w14:val="solid"/>
                  <w14:bevel/>
                </w14:textOutline>
              </w:rPr>
              <w:t>标准限值</w:t>
            </w:r>
            <w:r>
              <w:rPr>
                <w:spacing w:val="1"/>
                <w:sz w:val="18"/>
                <w:szCs w:val="18"/>
              </w:rPr>
              <w:t xml:space="preserve"> </w:t>
            </w:r>
            <w:r>
              <w:rPr>
                <w:spacing w:val="-6"/>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6"/>
                <w:sz w:val="18"/>
                <w:szCs w:val="18"/>
              </w:rPr>
              <w:t>mg/L</w:t>
            </w:r>
            <w:r>
              <w:rPr>
                <w:spacing w:val="-6"/>
                <w:sz w:val="18"/>
                <w:szCs w:val="18"/>
                <w14:textOutline w14:w="3268" w14:cap="sq" w14:cmpd="sng">
                  <w14:solidFill>
                    <w14:srgbClr w14:val="000000"/>
                  </w14:solidFill>
                  <w14:prstDash w14:val="solid"/>
                  <w14:bevel/>
                </w14:textOutline>
              </w:rPr>
              <w:t>）</w:t>
            </w:r>
          </w:p>
        </w:tc>
        <w:tc>
          <w:tcPr>
            <w:tcW w:w="279"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tcBorders>
            <w:vAlign w:val="top"/>
          </w:tcPr>
          <w:p>
            <w:pPr>
              <w:rPr>
                <w:rFonts w:ascii="Arial"/>
                <w:sz w:val="21"/>
              </w:rPr>
            </w:pPr>
          </w:p>
        </w:tc>
        <w:tc>
          <w:tcPr>
            <w:tcW w:w="1382" w:type="dxa"/>
            <w:vMerge w:val="continue"/>
            <w:tcBorders>
              <w:top w:val="nil"/>
            </w:tcBorders>
            <w:vAlign w:val="top"/>
          </w:tcPr>
          <w:p>
            <w:pPr>
              <w:rPr>
                <w:rFonts w:ascii="Arial"/>
                <w:sz w:val="21"/>
              </w:rPr>
            </w:pPr>
          </w:p>
        </w:tc>
        <w:tc>
          <w:tcPr>
            <w:tcW w:w="1890" w:type="dxa"/>
            <w:vMerge w:val="continue"/>
            <w:tcBorders>
              <w:top w:val="nil"/>
            </w:tcBorders>
            <w:vAlign w:val="top"/>
          </w:tcPr>
          <w:p>
            <w:pPr>
              <w:rPr>
                <w:rFonts w:ascii="Arial"/>
                <w:sz w:val="21"/>
              </w:rPr>
            </w:pPr>
          </w:p>
        </w:tc>
        <w:tc>
          <w:tcPr>
            <w:tcW w:w="1036" w:type="dxa"/>
            <w:vAlign w:val="top"/>
          </w:tcPr>
          <w:p>
            <w:pPr>
              <w:spacing w:before="93" w:line="186" w:lineRule="auto"/>
              <w:ind w:left="160"/>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2024.1.23</w:t>
            </w:r>
          </w:p>
        </w:tc>
        <w:tc>
          <w:tcPr>
            <w:tcW w:w="1129" w:type="dxa"/>
            <w:vAlign w:val="top"/>
          </w:tcPr>
          <w:p>
            <w:pPr>
              <w:spacing w:before="93" w:line="186" w:lineRule="auto"/>
              <w:ind w:left="20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2024.1.24</w:t>
            </w:r>
          </w:p>
        </w:tc>
        <w:tc>
          <w:tcPr>
            <w:tcW w:w="1024" w:type="dxa"/>
            <w:vMerge w:val="continue"/>
            <w:tcBorders>
              <w:top w:val="nil"/>
            </w:tcBorders>
            <w:vAlign w:val="top"/>
          </w:tcPr>
          <w:p>
            <w:pPr>
              <w:rPr>
                <w:rFonts w:ascii="Arial"/>
                <w:sz w:val="21"/>
              </w:rPr>
            </w:pP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restart"/>
            <w:tcBorders>
              <w:bottom w:val="nil"/>
            </w:tcBorders>
            <w:textDirection w:val="tbRlV"/>
            <w:vAlign w:val="top"/>
          </w:tcPr>
          <w:p>
            <w:pPr>
              <w:spacing w:line="382" w:lineRule="auto"/>
              <w:rPr>
                <w:rFonts w:ascii="Arial"/>
                <w:sz w:val="21"/>
              </w:rPr>
            </w:pPr>
          </w:p>
          <w:p>
            <w:pPr>
              <w:pStyle w:val="6"/>
              <w:spacing w:before="60" w:line="199" w:lineRule="auto"/>
              <w:ind w:left="381"/>
              <w:rPr>
                <w:sz w:val="18"/>
                <w:szCs w:val="18"/>
              </w:rPr>
            </w:pPr>
            <w:r>
              <w:rPr>
                <w:spacing w:val="-2"/>
                <w:sz w:val="18"/>
                <w:szCs w:val="18"/>
              </w:rPr>
              <w:t>项 目 污</w:t>
            </w:r>
            <w:r>
              <w:rPr>
                <w:spacing w:val="-9"/>
                <w:sz w:val="18"/>
                <w:szCs w:val="18"/>
              </w:rPr>
              <w:t xml:space="preserve"> </w:t>
            </w:r>
            <w:r>
              <w:rPr>
                <w:spacing w:val="-2"/>
                <w:sz w:val="18"/>
                <w:szCs w:val="18"/>
              </w:rPr>
              <w:t>水</w:t>
            </w:r>
            <w:r>
              <w:rPr>
                <w:spacing w:val="-10"/>
                <w:sz w:val="18"/>
                <w:szCs w:val="18"/>
              </w:rPr>
              <w:t xml:space="preserve"> </w:t>
            </w:r>
            <w:r>
              <w:rPr>
                <w:spacing w:val="-2"/>
                <w:sz w:val="18"/>
                <w:szCs w:val="18"/>
              </w:rPr>
              <w:t>处</w:t>
            </w:r>
            <w:r>
              <w:rPr>
                <w:spacing w:val="-11"/>
                <w:sz w:val="18"/>
                <w:szCs w:val="18"/>
              </w:rPr>
              <w:t xml:space="preserve"> </w:t>
            </w:r>
            <w:r>
              <w:rPr>
                <w:spacing w:val="-2"/>
                <w:sz w:val="18"/>
                <w:szCs w:val="18"/>
              </w:rPr>
              <w:t>理</w:t>
            </w:r>
            <w:r>
              <w:rPr>
                <w:spacing w:val="-8"/>
                <w:sz w:val="18"/>
                <w:szCs w:val="18"/>
              </w:rPr>
              <w:t xml:space="preserve"> </w:t>
            </w:r>
            <w:r>
              <w:rPr>
                <w:spacing w:val="-2"/>
                <w:sz w:val="18"/>
                <w:szCs w:val="18"/>
              </w:rPr>
              <w:t>站</w:t>
            </w:r>
            <w:r>
              <w:rPr>
                <w:spacing w:val="-11"/>
                <w:sz w:val="18"/>
                <w:szCs w:val="18"/>
              </w:rPr>
              <w:t xml:space="preserve"> </w:t>
            </w:r>
            <w:r>
              <w:rPr>
                <w:spacing w:val="-2"/>
                <w:sz w:val="18"/>
                <w:szCs w:val="18"/>
              </w:rPr>
              <w:t>进</w:t>
            </w:r>
            <w:r>
              <w:rPr>
                <w:spacing w:val="-10"/>
                <w:sz w:val="18"/>
                <w:szCs w:val="18"/>
              </w:rPr>
              <w:t xml:space="preserve"> </w:t>
            </w:r>
            <w:r>
              <w:rPr>
                <w:spacing w:val="-2"/>
                <w:sz w:val="18"/>
                <w:szCs w:val="18"/>
              </w:rPr>
              <w:t>水</w:t>
            </w:r>
            <w:r>
              <w:rPr>
                <w:spacing w:val="-9"/>
                <w:sz w:val="18"/>
                <w:szCs w:val="18"/>
              </w:rPr>
              <w:t xml:space="preserve"> </w:t>
            </w:r>
            <w:r>
              <w:rPr>
                <w:spacing w:val="-2"/>
                <w:position w:val="1"/>
                <w:sz w:val="18"/>
                <w:szCs w:val="18"/>
              </w:rPr>
              <w:t>口</w:t>
            </w:r>
          </w:p>
        </w:tc>
        <w:tc>
          <w:tcPr>
            <w:tcW w:w="138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219" w:lineRule="auto"/>
              <w:ind w:left="511"/>
              <w:rPr>
                <w:sz w:val="18"/>
                <w:szCs w:val="18"/>
              </w:rPr>
            </w:pPr>
            <w:r>
              <w:rPr>
                <w:spacing w:val="-4"/>
                <w:sz w:val="18"/>
                <w:szCs w:val="18"/>
              </w:rPr>
              <w:t>黄色</w:t>
            </w:r>
          </w:p>
          <w:p>
            <w:pPr>
              <w:pStyle w:val="6"/>
              <w:spacing w:before="45" w:line="219" w:lineRule="auto"/>
              <w:ind w:left="153"/>
              <w:rPr>
                <w:sz w:val="18"/>
                <w:szCs w:val="18"/>
              </w:rPr>
            </w:pPr>
            <w:r>
              <w:rPr>
                <w:spacing w:val="-2"/>
                <w:sz w:val="18"/>
                <w:szCs w:val="18"/>
              </w:rPr>
              <w:t>有很明显臭味</w:t>
            </w:r>
          </w:p>
          <w:p>
            <w:pPr>
              <w:pStyle w:val="6"/>
              <w:spacing w:before="45" w:line="219" w:lineRule="auto"/>
              <w:ind w:left="513"/>
              <w:rPr>
                <w:sz w:val="18"/>
                <w:szCs w:val="18"/>
              </w:rPr>
            </w:pPr>
            <w:r>
              <w:rPr>
                <w:spacing w:val="-5"/>
                <w:sz w:val="18"/>
                <w:szCs w:val="18"/>
              </w:rPr>
              <w:t>浑浊</w:t>
            </w:r>
          </w:p>
          <w:p>
            <w:pPr>
              <w:pStyle w:val="6"/>
              <w:spacing w:before="47" w:line="220" w:lineRule="auto"/>
              <w:ind w:left="424"/>
              <w:rPr>
                <w:sz w:val="18"/>
                <w:szCs w:val="18"/>
              </w:rPr>
            </w:pPr>
            <w:r>
              <w:rPr>
                <w:spacing w:val="-3"/>
                <w:sz w:val="18"/>
                <w:szCs w:val="18"/>
              </w:rPr>
              <w:t>有油膜</w:t>
            </w:r>
          </w:p>
        </w:tc>
        <w:tc>
          <w:tcPr>
            <w:tcW w:w="1890" w:type="dxa"/>
            <w:vAlign w:val="top"/>
          </w:tcPr>
          <w:p>
            <w:pPr>
              <w:pStyle w:val="6"/>
              <w:spacing w:before="64" w:line="194" w:lineRule="auto"/>
              <w:ind w:left="5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pH(</w:t>
            </w:r>
            <w:r>
              <w:rPr>
                <w:spacing w:val="-1"/>
                <w:sz w:val="18"/>
                <w:szCs w:val="18"/>
              </w:rPr>
              <w:t>无量纲</w:t>
            </w:r>
            <w:r>
              <w:rPr>
                <w:rFonts w:ascii="Times New Roman" w:hAnsi="Times New Roman" w:eastAsia="Times New Roman" w:cs="Times New Roman"/>
                <w:spacing w:val="-1"/>
                <w:sz w:val="18"/>
                <w:szCs w:val="18"/>
              </w:rPr>
              <w:t>)</w:t>
            </w:r>
          </w:p>
        </w:tc>
        <w:tc>
          <w:tcPr>
            <w:tcW w:w="1036" w:type="dxa"/>
            <w:vAlign w:val="top"/>
          </w:tcPr>
          <w:p>
            <w:pPr>
              <w:spacing w:before="83" w:line="188" w:lineRule="auto"/>
              <w:ind w:left="4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tc>
        <w:tc>
          <w:tcPr>
            <w:tcW w:w="1129" w:type="dxa"/>
            <w:vAlign w:val="top"/>
          </w:tcPr>
          <w:p>
            <w:pPr>
              <w:spacing w:before="83" w:line="188" w:lineRule="auto"/>
              <w:ind w:left="4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tc>
        <w:tc>
          <w:tcPr>
            <w:tcW w:w="1024" w:type="dxa"/>
            <w:vAlign w:val="top"/>
          </w:tcPr>
          <w:p>
            <w:pPr>
              <w:spacing w:before="80"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6" w:line="193" w:lineRule="auto"/>
              <w:ind w:left="500"/>
              <w:rPr>
                <w:sz w:val="18"/>
                <w:szCs w:val="18"/>
              </w:rPr>
            </w:pPr>
            <w:r>
              <w:rPr>
                <w:spacing w:val="-2"/>
                <w:sz w:val="18"/>
                <w:szCs w:val="18"/>
              </w:rPr>
              <w:t>色度（倍）</w:t>
            </w:r>
          </w:p>
        </w:tc>
        <w:tc>
          <w:tcPr>
            <w:tcW w:w="1036" w:type="dxa"/>
            <w:vAlign w:val="top"/>
          </w:tcPr>
          <w:p>
            <w:pPr>
              <w:spacing w:before="83" w:line="188"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129" w:type="dxa"/>
            <w:vAlign w:val="top"/>
          </w:tcPr>
          <w:p>
            <w:pPr>
              <w:spacing w:before="83" w:line="188" w:lineRule="auto"/>
              <w:ind w:left="4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024" w:type="dxa"/>
            <w:vAlign w:val="top"/>
          </w:tcPr>
          <w:p>
            <w:pPr>
              <w:spacing w:before="80"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5" w:line="193" w:lineRule="auto"/>
              <w:ind w:left="499"/>
              <w:rPr>
                <w:sz w:val="18"/>
                <w:szCs w:val="18"/>
              </w:rPr>
            </w:pPr>
            <w:r>
              <w:rPr>
                <w:spacing w:val="-2"/>
                <w:sz w:val="18"/>
                <w:szCs w:val="18"/>
              </w:rPr>
              <w:t>化学需氧量</w:t>
            </w:r>
          </w:p>
        </w:tc>
        <w:tc>
          <w:tcPr>
            <w:tcW w:w="1036" w:type="dxa"/>
            <w:vAlign w:val="top"/>
          </w:tcPr>
          <w:p>
            <w:pPr>
              <w:spacing w:before="69" w:line="206" w:lineRule="auto"/>
              <w:ind w:left="197"/>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9.73×</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4"/>
                <w:position w:val="5"/>
                <w:sz w:val="11"/>
                <w:szCs w:val="11"/>
              </w:rPr>
              <w:t>3</w:t>
            </w:r>
          </w:p>
        </w:tc>
        <w:tc>
          <w:tcPr>
            <w:tcW w:w="1129" w:type="dxa"/>
            <w:vAlign w:val="top"/>
          </w:tcPr>
          <w:p>
            <w:pPr>
              <w:spacing w:before="69" w:line="206" w:lineRule="auto"/>
              <w:ind w:left="249"/>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8.19×</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4"/>
                <w:position w:val="5"/>
                <w:sz w:val="11"/>
                <w:szCs w:val="11"/>
              </w:rPr>
              <w:t>3</w:t>
            </w:r>
          </w:p>
        </w:tc>
        <w:tc>
          <w:tcPr>
            <w:tcW w:w="1024" w:type="dxa"/>
            <w:vAlign w:val="top"/>
          </w:tcPr>
          <w:p>
            <w:pPr>
              <w:spacing w:before="81"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191" w:lineRule="auto"/>
              <w:ind w:left="769"/>
              <w:rPr>
                <w:sz w:val="18"/>
                <w:szCs w:val="18"/>
              </w:rPr>
            </w:pPr>
            <w:r>
              <w:rPr>
                <w:spacing w:val="-4"/>
                <w:sz w:val="18"/>
                <w:szCs w:val="18"/>
              </w:rPr>
              <w:t>氨氮</w:t>
            </w:r>
          </w:p>
        </w:tc>
        <w:tc>
          <w:tcPr>
            <w:tcW w:w="1036" w:type="dxa"/>
            <w:vAlign w:val="top"/>
          </w:tcPr>
          <w:p>
            <w:pPr>
              <w:spacing w:before="84" w:line="188"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272</w:t>
            </w:r>
          </w:p>
        </w:tc>
        <w:tc>
          <w:tcPr>
            <w:tcW w:w="1129" w:type="dxa"/>
            <w:vAlign w:val="top"/>
          </w:tcPr>
          <w:p>
            <w:pPr>
              <w:spacing w:before="84" w:line="188" w:lineRule="auto"/>
              <w:ind w:left="4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234</w:t>
            </w:r>
          </w:p>
        </w:tc>
        <w:tc>
          <w:tcPr>
            <w:tcW w:w="1024" w:type="dxa"/>
            <w:vAlign w:val="top"/>
          </w:tcPr>
          <w:p>
            <w:pPr>
              <w:spacing w:before="81"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7" w:line="191" w:lineRule="auto"/>
              <w:ind w:left="321"/>
              <w:rPr>
                <w:sz w:val="18"/>
                <w:szCs w:val="18"/>
              </w:rPr>
            </w:pPr>
            <w:r>
              <w:rPr>
                <w:spacing w:val="-2"/>
                <w:sz w:val="18"/>
                <w:szCs w:val="18"/>
              </w:rPr>
              <w:t>五日生化需氧量</w:t>
            </w:r>
          </w:p>
        </w:tc>
        <w:tc>
          <w:tcPr>
            <w:tcW w:w="1036" w:type="dxa"/>
            <w:vAlign w:val="top"/>
          </w:tcPr>
          <w:p>
            <w:pPr>
              <w:spacing w:before="71" w:line="206" w:lineRule="auto"/>
              <w:ind w:left="193"/>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2.85×</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3"/>
                <w:position w:val="5"/>
                <w:sz w:val="11"/>
                <w:szCs w:val="11"/>
              </w:rPr>
              <w:t>3</w:t>
            </w:r>
          </w:p>
        </w:tc>
        <w:tc>
          <w:tcPr>
            <w:tcW w:w="1129" w:type="dxa"/>
            <w:vAlign w:val="top"/>
          </w:tcPr>
          <w:p>
            <w:pPr>
              <w:spacing w:before="71" w:line="206" w:lineRule="auto"/>
              <w:ind w:left="242"/>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2.57×</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3"/>
                <w:position w:val="5"/>
                <w:sz w:val="11"/>
                <w:szCs w:val="11"/>
              </w:rPr>
              <w:t>3</w:t>
            </w:r>
          </w:p>
        </w:tc>
        <w:tc>
          <w:tcPr>
            <w:tcW w:w="1024" w:type="dxa"/>
            <w:vAlign w:val="top"/>
          </w:tcPr>
          <w:p>
            <w:pPr>
              <w:spacing w:before="83"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190" w:lineRule="auto"/>
              <w:ind w:left="269"/>
              <w:rPr>
                <w:rFonts w:ascii="Times New Roman" w:hAnsi="Times New Roman" w:eastAsia="Times New Roman" w:cs="Times New Roman"/>
                <w:sz w:val="18"/>
                <w:szCs w:val="18"/>
              </w:rPr>
            </w:pPr>
            <w:r>
              <w:rPr>
                <w:spacing w:val="-1"/>
                <w:sz w:val="18"/>
                <w:szCs w:val="18"/>
              </w:rPr>
              <w:t>粪大肠菌群</w:t>
            </w:r>
            <w:r>
              <w:rPr>
                <w:rFonts w:ascii="Times New Roman" w:hAnsi="Times New Roman" w:eastAsia="Times New Roman" w:cs="Times New Roman"/>
                <w:spacing w:val="-1"/>
                <w:sz w:val="18"/>
                <w:szCs w:val="18"/>
              </w:rPr>
              <w:t>(</w:t>
            </w:r>
            <w:r>
              <w:rPr>
                <w:spacing w:val="-1"/>
                <w:sz w:val="18"/>
                <w:szCs w:val="18"/>
              </w:rPr>
              <w:t>个</w:t>
            </w:r>
            <w:r>
              <w:rPr>
                <w:rFonts w:ascii="Times New Roman" w:hAnsi="Times New Roman" w:eastAsia="Times New Roman" w:cs="Times New Roman"/>
                <w:spacing w:val="-1"/>
                <w:sz w:val="18"/>
                <w:szCs w:val="18"/>
              </w:rPr>
              <w:t>/L)</w:t>
            </w:r>
          </w:p>
        </w:tc>
        <w:tc>
          <w:tcPr>
            <w:tcW w:w="1036" w:type="dxa"/>
            <w:vAlign w:val="top"/>
          </w:tcPr>
          <w:p>
            <w:pPr>
              <w:spacing w:before="71" w:line="205" w:lineRule="auto"/>
              <w:ind w:left="192"/>
              <w:rPr>
                <w:rFonts w:ascii="Times New Roman" w:hAnsi="Times New Roman" w:eastAsia="Times New Roman" w:cs="Times New Roman"/>
                <w:sz w:val="11"/>
                <w:szCs w:val="11"/>
              </w:rPr>
            </w:pPr>
            <w:r>
              <w:rPr>
                <w:rFonts w:ascii="Arial" w:hAnsi="Arial" w:eastAsia="Arial" w:cs="Arial"/>
                <w:spacing w:val="-4"/>
                <w:sz w:val="18"/>
                <w:szCs w:val="18"/>
              </w:rPr>
              <w:t>≥</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4"/>
                <w:position w:val="5"/>
                <w:sz w:val="11"/>
                <w:szCs w:val="11"/>
              </w:rPr>
              <w:t>4</w:t>
            </w:r>
          </w:p>
        </w:tc>
        <w:tc>
          <w:tcPr>
            <w:tcW w:w="1129" w:type="dxa"/>
            <w:vAlign w:val="top"/>
          </w:tcPr>
          <w:p>
            <w:pPr>
              <w:spacing w:before="71" w:line="205" w:lineRule="auto"/>
              <w:ind w:left="241"/>
              <w:rPr>
                <w:rFonts w:ascii="Times New Roman" w:hAnsi="Times New Roman" w:eastAsia="Times New Roman" w:cs="Times New Roman"/>
                <w:sz w:val="11"/>
                <w:szCs w:val="11"/>
              </w:rPr>
            </w:pPr>
            <w:r>
              <w:rPr>
                <w:rFonts w:ascii="Arial" w:hAnsi="Arial" w:eastAsia="Arial" w:cs="Arial"/>
                <w:spacing w:val="-4"/>
                <w:sz w:val="18"/>
                <w:szCs w:val="18"/>
              </w:rPr>
              <w:t>≥</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4"/>
                <w:position w:val="5"/>
                <w:sz w:val="11"/>
                <w:szCs w:val="11"/>
              </w:rPr>
              <w:t>4</w:t>
            </w:r>
          </w:p>
        </w:tc>
        <w:tc>
          <w:tcPr>
            <w:tcW w:w="1024" w:type="dxa"/>
            <w:vAlign w:val="top"/>
          </w:tcPr>
          <w:p>
            <w:pPr>
              <w:spacing w:before="22" w:line="232" w:lineRule="exact"/>
              <w:ind w:left="489"/>
              <w:rPr>
                <w:rFonts w:ascii="Arial" w:hAnsi="Arial" w:eastAsia="Arial" w:cs="Arial"/>
                <w:sz w:val="18"/>
                <w:szCs w:val="18"/>
              </w:rPr>
            </w:pPr>
            <w:r>
              <w:rPr>
                <w:rFonts w:ascii="Arial" w:hAnsi="Arial" w:eastAsia="Arial" w:cs="Arial"/>
                <w:position w:val="1"/>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191" w:lineRule="auto"/>
              <w:ind w:left="774"/>
              <w:rPr>
                <w:sz w:val="18"/>
                <w:szCs w:val="18"/>
              </w:rPr>
            </w:pPr>
            <w:r>
              <w:rPr>
                <w:spacing w:val="-6"/>
                <w:sz w:val="18"/>
                <w:szCs w:val="18"/>
              </w:rPr>
              <w:t>总磷</w:t>
            </w:r>
          </w:p>
        </w:tc>
        <w:tc>
          <w:tcPr>
            <w:tcW w:w="1036" w:type="dxa"/>
            <w:vAlign w:val="top"/>
          </w:tcPr>
          <w:p>
            <w:pPr>
              <w:spacing w:before="87" w:line="188" w:lineRule="auto"/>
              <w:ind w:left="3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35.0</w:t>
            </w:r>
          </w:p>
        </w:tc>
        <w:tc>
          <w:tcPr>
            <w:tcW w:w="1129" w:type="dxa"/>
            <w:vAlign w:val="top"/>
          </w:tcPr>
          <w:p>
            <w:pPr>
              <w:spacing w:before="87" w:line="188" w:lineRule="auto"/>
              <w:ind w:left="4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1"/>
                <w:sz w:val="18"/>
                <w:szCs w:val="18"/>
              </w:rPr>
              <w:t>1</w:t>
            </w:r>
          </w:p>
        </w:tc>
        <w:tc>
          <w:tcPr>
            <w:tcW w:w="1024" w:type="dxa"/>
            <w:vAlign w:val="top"/>
          </w:tcPr>
          <w:p>
            <w:pPr>
              <w:spacing w:before="84"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190" w:lineRule="auto"/>
              <w:ind w:left="774"/>
              <w:rPr>
                <w:sz w:val="18"/>
                <w:szCs w:val="18"/>
              </w:rPr>
            </w:pPr>
            <w:r>
              <w:rPr>
                <w:spacing w:val="-6"/>
                <w:sz w:val="18"/>
                <w:szCs w:val="18"/>
              </w:rPr>
              <w:t>总氮</w:t>
            </w:r>
          </w:p>
        </w:tc>
        <w:tc>
          <w:tcPr>
            <w:tcW w:w="1036" w:type="dxa"/>
            <w:vAlign w:val="top"/>
          </w:tcPr>
          <w:p>
            <w:pPr>
              <w:spacing w:before="86" w:line="188" w:lineRule="auto"/>
              <w:ind w:left="3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976</w:t>
            </w:r>
          </w:p>
        </w:tc>
        <w:tc>
          <w:tcPr>
            <w:tcW w:w="1129" w:type="dxa"/>
            <w:vAlign w:val="top"/>
          </w:tcPr>
          <w:p>
            <w:pPr>
              <w:spacing w:before="86" w:line="188"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925</w:t>
            </w:r>
          </w:p>
        </w:tc>
        <w:tc>
          <w:tcPr>
            <w:tcW w:w="1024" w:type="dxa"/>
            <w:vAlign w:val="top"/>
          </w:tcPr>
          <w:p>
            <w:pPr>
              <w:spacing w:before="83"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191" w:lineRule="auto"/>
              <w:ind w:left="680"/>
              <w:rPr>
                <w:sz w:val="18"/>
                <w:szCs w:val="18"/>
              </w:rPr>
            </w:pPr>
            <w:r>
              <w:rPr>
                <w:spacing w:val="-4"/>
                <w:sz w:val="18"/>
                <w:szCs w:val="18"/>
              </w:rPr>
              <w:t>悬浮物</w:t>
            </w:r>
          </w:p>
        </w:tc>
        <w:tc>
          <w:tcPr>
            <w:tcW w:w="1036" w:type="dxa"/>
            <w:vAlign w:val="top"/>
          </w:tcPr>
          <w:p>
            <w:pPr>
              <w:spacing w:before="87" w:line="188" w:lineRule="auto"/>
              <w:ind w:left="40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174</w:t>
            </w:r>
          </w:p>
        </w:tc>
        <w:tc>
          <w:tcPr>
            <w:tcW w:w="1129" w:type="dxa"/>
            <w:vAlign w:val="top"/>
          </w:tcPr>
          <w:p>
            <w:pPr>
              <w:spacing w:before="87"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195</w:t>
            </w:r>
          </w:p>
        </w:tc>
        <w:tc>
          <w:tcPr>
            <w:tcW w:w="1024" w:type="dxa"/>
            <w:vAlign w:val="top"/>
          </w:tcPr>
          <w:p>
            <w:pPr>
              <w:spacing w:before="84"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190" w:lineRule="auto"/>
              <w:ind w:left="590"/>
              <w:rPr>
                <w:sz w:val="18"/>
                <w:szCs w:val="18"/>
              </w:rPr>
            </w:pPr>
            <w:r>
              <w:rPr>
                <w:spacing w:val="-2"/>
                <w:sz w:val="18"/>
                <w:szCs w:val="18"/>
              </w:rPr>
              <w:t>动植物油</w:t>
            </w:r>
          </w:p>
        </w:tc>
        <w:tc>
          <w:tcPr>
            <w:tcW w:w="1036" w:type="dxa"/>
            <w:vAlign w:val="top"/>
          </w:tcPr>
          <w:p>
            <w:pPr>
              <w:spacing w:before="86" w:line="188" w:lineRule="auto"/>
              <w:ind w:left="3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53.0</w:t>
            </w:r>
          </w:p>
        </w:tc>
        <w:tc>
          <w:tcPr>
            <w:tcW w:w="1129" w:type="dxa"/>
            <w:vAlign w:val="top"/>
          </w:tcPr>
          <w:p>
            <w:pPr>
              <w:spacing w:before="86" w:line="188" w:lineRule="auto"/>
              <w:ind w:left="4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47.6</w:t>
            </w:r>
          </w:p>
        </w:tc>
        <w:tc>
          <w:tcPr>
            <w:tcW w:w="1024" w:type="dxa"/>
            <w:vAlign w:val="top"/>
          </w:tcPr>
          <w:p>
            <w:pPr>
              <w:spacing w:before="83"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191" w:lineRule="auto"/>
              <w:ind w:left="681"/>
              <w:rPr>
                <w:sz w:val="18"/>
                <w:szCs w:val="18"/>
              </w:rPr>
            </w:pPr>
            <w:r>
              <w:rPr>
                <w:spacing w:val="-4"/>
                <w:sz w:val="18"/>
                <w:szCs w:val="18"/>
              </w:rPr>
              <w:t>氯化物</w:t>
            </w:r>
          </w:p>
        </w:tc>
        <w:tc>
          <w:tcPr>
            <w:tcW w:w="1036" w:type="dxa"/>
            <w:vAlign w:val="top"/>
          </w:tcPr>
          <w:p>
            <w:pPr>
              <w:spacing w:before="72" w:line="206" w:lineRule="auto"/>
              <w:ind w:left="193"/>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2.24×</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3"/>
                <w:position w:val="5"/>
                <w:sz w:val="11"/>
                <w:szCs w:val="11"/>
              </w:rPr>
              <w:t>3</w:t>
            </w:r>
          </w:p>
        </w:tc>
        <w:tc>
          <w:tcPr>
            <w:tcW w:w="1129" w:type="dxa"/>
            <w:vAlign w:val="top"/>
          </w:tcPr>
          <w:p>
            <w:pPr>
              <w:spacing w:before="72" w:line="206" w:lineRule="auto"/>
              <w:ind w:left="242"/>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2.29×</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3"/>
                <w:position w:val="5"/>
                <w:sz w:val="11"/>
                <w:szCs w:val="11"/>
              </w:rPr>
              <w:t>3</w:t>
            </w:r>
          </w:p>
        </w:tc>
        <w:tc>
          <w:tcPr>
            <w:tcW w:w="1024" w:type="dxa"/>
            <w:vAlign w:val="top"/>
          </w:tcPr>
          <w:p>
            <w:pPr>
              <w:spacing w:before="84"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tcBorders>
            <w:textDirection w:val="tbRlV"/>
            <w:vAlign w:val="top"/>
          </w:tcPr>
          <w:p>
            <w:pPr>
              <w:rPr>
                <w:rFonts w:ascii="Arial"/>
                <w:sz w:val="21"/>
              </w:rPr>
            </w:pPr>
          </w:p>
        </w:tc>
        <w:tc>
          <w:tcPr>
            <w:tcW w:w="1382" w:type="dxa"/>
            <w:vMerge w:val="continue"/>
            <w:tcBorders>
              <w:top w:val="nil"/>
            </w:tcBorders>
            <w:vAlign w:val="top"/>
          </w:tcPr>
          <w:p>
            <w:pPr>
              <w:rPr>
                <w:rFonts w:ascii="Arial"/>
                <w:sz w:val="21"/>
              </w:rPr>
            </w:pPr>
          </w:p>
        </w:tc>
        <w:tc>
          <w:tcPr>
            <w:tcW w:w="1890" w:type="dxa"/>
            <w:vAlign w:val="top"/>
          </w:tcPr>
          <w:p>
            <w:pPr>
              <w:pStyle w:val="6"/>
              <w:spacing w:before="69" w:line="190" w:lineRule="auto"/>
              <w:ind w:left="677"/>
              <w:rPr>
                <w:sz w:val="18"/>
                <w:szCs w:val="18"/>
              </w:rPr>
            </w:pPr>
            <w:r>
              <w:rPr>
                <w:spacing w:val="-3"/>
                <w:sz w:val="18"/>
                <w:szCs w:val="18"/>
              </w:rPr>
              <w:t>硫酸盐</w:t>
            </w:r>
          </w:p>
        </w:tc>
        <w:tc>
          <w:tcPr>
            <w:tcW w:w="1036" w:type="dxa"/>
            <w:vAlign w:val="top"/>
          </w:tcPr>
          <w:p>
            <w:pPr>
              <w:spacing w:before="86" w:line="188" w:lineRule="auto"/>
              <w:ind w:left="3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902</w:t>
            </w:r>
          </w:p>
        </w:tc>
        <w:tc>
          <w:tcPr>
            <w:tcW w:w="1129" w:type="dxa"/>
            <w:vAlign w:val="top"/>
          </w:tcPr>
          <w:p>
            <w:pPr>
              <w:spacing w:before="86" w:line="188"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946</w:t>
            </w:r>
          </w:p>
        </w:tc>
        <w:tc>
          <w:tcPr>
            <w:tcW w:w="1024" w:type="dxa"/>
            <w:vAlign w:val="top"/>
          </w:tcPr>
          <w:p>
            <w:pPr>
              <w:spacing w:before="83" w:line="192" w:lineRule="auto"/>
              <w:ind w:left="49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restart"/>
            <w:tcBorders>
              <w:bottom w:val="nil"/>
            </w:tcBorders>
            <w:textDirection w:val="tbRlV"/>
            <w:vAlign w:val="top"/>
          </w:tcPr>
          <w:p>
            <w:pPr>
              <w:spacing w:line="382" w:lineRule="auto"/>
              <w:rPr>
                <w:rFonts w:ascii="Arial"/>
                <w:sz w:val="21"/>
              </w:rPr>
            </w:pPr>
          </w:p>
          <w:p>
            <w:pPr>
              <w:pStyle w:val="6"/>
              <w:spacing w:before="60" w:line="207" w:lineRule="auto"/>
              <w:ind w:left="99"/>
              <w:rPr>
                <w:sz w:val="18"/>
                <w:szCs w:val="18"/>
              </w:rPr>
            </w:pPr>
            <w:r>
              <w:rPr>
                <w:spacing w:val="-2"/>
                <w:sz w:val="18"/>
                <w:szCs w:val="18"/>
              </w:rPr>
              <w:t>项 目</w:t>
            </w:r>
            <w:r>
              <w:rPr>
                <w:spacing w:val="-5"/>
                <w:sz w:val="18"/>
                <w:szCs w:val="18"/>
              </w:rPr>
              <w:t xml:space="preserve"> </w:t>
            </w:r>
            <w:r>
              <w:rPr>
                <w:spacing w:val="-2"/>
                <w:sz w:val="18"/>
                <w:szCs w:val="18"/>
              </w:rPr>
              <w:t>污</w:t>
            </w:r>
            <w:r>
              <w:rPr>
                <w:spacing w:val="-11"/>
                <w:sz w:val="18"/>
                <w:szCs w:val="18"/>
              </w:rPr>
              <w:t xml:space="preserve"> </w:t>
            </w:r>
            <w:r>
              <w:rPr>
                <w:spacing w:val="-2"/>
                <w:sz w:val="18"/>
                <w:szCs w:val="18"/>
              </w:rPr>
              <w:t>水</w:t>
            </w:r>
            <w:r>
              <w:rPr>
                <w:spacing w:val="-11"/>
                <w:sz w:val="18"/>
                <w:szCs w:val="18"/>
              </w:rPr>
              <w:t xml:space="preserve"> </w:t>
            </w:r>
            <w:r>
              <w:rPr>
                <w:spacing w:val="-2"/>
                <w:sz w:val="18"/>
                <w:szCs w:val="18"/>
              </w:rPr>
              <w:t>处</w:t>
            </w:r>
            <w:r>
              <w:rPr>
                <w:spacing w:val="-8"/>
                <w:sz w:val="18"/>
                <w:szCs w:val="18"/>
              </w:rPr>
              <w:t xml:space="preserve"> </w:t>
            </w:r>
            <w:r>
              <w:rPr>
                <w:spacing w:val="-2"/>
                <w:sz w:val="18"/>
                <w:szCs w:val="18"/>
              </w:rPr>
              <w:t>理</w:t>
            </w:r>
            <w:r>
              <w:rPr>
                <w:spacing w:val="-10"/>
                <w:sz w:val="18"/>
                <w:szCs w:val="18"/>
              </w:rPr>
              <w:t xml:space="preserve"> </w:t>
            </w:r>
            <w:r>
              <w:rPr>
                <w:spacing w:val="-2"/>
                <w:sz w:val="18"/>
                <w:szCs w:val="18"/>
              </w:rPr>
              <w:t>站</w:t>
            </w:r>
          </w:p>
        </w:tc>
        <w:tc>
          <w:tcPr>
            <w:tcW w:w="1382" w:type="dxa"/>
            <w:vMerge w:val="restart"/>
            <w:tcBorders>
              <w:bottom w:val="nil"/>
            </w:tcBorders>
            <w:vAlign w:val="top"/>
          </w:tcPr>
          <w:p>
            <w:pPr>
              <w:spacing w:line="427" w:lineRule="auto"/>
              <w:rPr>
                <w:rFonts w:ascii="Arial"/>
                <w:sz w:val="21"/>
              </w:rPr>
            </w:pPr>
          </w:p>
          <w:p>
            <w:pPr>
              <w:pStyle w:val="6"/>
              <w:spacing w:before="58" w:line="262" w:lineRule="exact"/>
              <w:ind w:left="512"/>
              <w:rPr>
                <w:sz w:val="18"/>
                <w:szCs w:val="18"/>
              </w:rPr>
            </w:pPr>
            <w:r>
              <w:rPr>
                <w:spacing w:val="-4"/>
                <w:position w:val="5"/>
                <w:sz w:val="18"/>
                <w:szCs w:val="18"/>
              </w:rPr>
              <w:t>微黄</w:t>
            </w:r>
          </w:p>
          <w:p>
            <w:pPr>
              <w:pStyle w:val="6"/>
              <w:spacing w:line="219" w:lineRule="auto"/>
              <w:ind w:left="512"/>
              <w:rPr>
                <w:sz w:val="18"/>
                <w:szCs w:val="18"/>
              </w:rPr>
            </w:pPr>
            <w:r>
              <w:rPr>
                <w:spacing w:val="-4"/>
                <w:sz w:val="18"/>
                <w:szCs w:val="18"/>
              </w:rPr>
              <w:t>微臭</w:t>
            </w:r>
          </w:p>
          <w:p>
            <w:pPr>
              <w:pStyle w:val="6"/>
              <w:spacing w:before="45" w:line="219" w:lineRule="auto"/>
              <w:ind w:left="512"/>
              <w:rPr>
                <w:sz w:val="18"/>
                <w:szCs w:val="18"/>
              </w:rPr>
            </w:pPr>
            <w:r>
              <w:rPr>
                <w:spacing w:val="-4"/>
                <w:sz w:val="18"/>
                <w:szCs w:val="18"/>
              </w:rPr>
              <w:t>微浊</w:t>
            </w:r>
          </w:p>
          <w:p>
            <w:pPr>
              <w:pStyle w:val="6"/>
              <w:spacing w:before="45" w:line="220" w:lineRule="auto"/>
              <w:ind w:left="425"/>
              <w:rPr>
                <w:sz w:val="18"/>
                <w:szCs w:val="18"/>
              </w:rPr>
            </w:pPr>
            <w:r>
              <w:rPr>
                <w:spacing w:val="-3"/>
                <w:sz w:val="18"/>
                <w:szCs w:val="18"/>
              </w:rPr>
              <w:t>无油膜</w:t>
            </w:r>
          </w:p>
        </w:tc>
        <w:tc>
          <w:tcPr>
            <w:tcW w:w="1890" w:type="dxa"/>
            <w:vAlign w:val="top"/>
          </w:tcPr>
          <w:p>
            <w:pPr>
              <w:pStyle w:val="6"/>
              <w:spacing w:before="68" w:line="191" w:lineRule="auto"/>
              <w:ind w:left="5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pH(</w:t>
            </w:r>
            <w:r>
              <w:rPr>
                <w:spacing w:val="-1"/>
                <w:sz w:val="18"/>
                <w:szCs w:val="18"/>
              </w:rPr>
              <w:t>无量纲</w:t>
            </w:r>
            <w:r>
              <w:rPr>
                <w:rFonts w:ascii="Times New Roman" w:hAnsi="Times New Roman" w:eastAsia="Times New Roman" w:cs="Times New Roman"/>
                <w:spacing w:val="-1"/>
                <w:sz w:val="18"/>
                <w:szCs w:val="18"/>
              </w:rPr>
              <w:t>)</w:t>
            </w:r>
          </w:p>
        </w:tc>
        <w:tc>
          <w:tcPr>
            <w:tcW w:w="1036" w:type="dxa"/>
            <w:vAlign w:val="top"/>
          </w:tcPr>
          <w:p>
            <w:pPr>
              <w:spacing w:before="87" w:line="188" w:lineRule="auto"/>
              <w:ind w:left="4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tc>
        <w:tc>
          <w:tcPr>
            <w:tcW w:w="1129" w:type="dxa"/>
            <w:vAlign w:val="top"/>
          </w:tcPr>
          <w:p>
            <w:pPr>
              <w:spacing w:before="87" w:line="188" w:lineRule="auto"/>
              <w:ind w:left="4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tc>
        <w:tc>
          <w:tcPr>
            <w:tcW w:w="1024" w:type="dxa"/>
            <w:vAlign w:val="top"/>
          </w:tcPr>
          <w:p>
            <w:pPr>
              <w:spacing w:before="99" w:line="180"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6.5~9.5</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190" w:lineRule="auto"/>
              <w:ind w:left="500"/>
              <w:rPr>
                <w:sz w:val="18"/>
                <w:szCs w:val="18"/>
              </w:rPr>
            </w:pPr>
            <w:r>
              <w:rPr>
                <w:spacing w:val="-2"/>
                <w:sz w:val="18"/>
                <w:szCs w:val="18"/>
              </w:rPr>
              <w:t>色度（倍）</w:t>
            </w:r>
          </w:p>
        </w:tc>
        <w:tc>
          <w:tcPr>
            <w:tcW w:w="1036" w:type="dxa"/>
            <w:vAlign w:val="top"/>
          </w:tcPr>
          <w:p>
            <w:pPr>
              <w:spacing w:before="86" w:line="188" w:lineRule="auto"/>
              <w:ind w:left="48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129" w:type="dxa"/>
            <w:vAlign w:val="top"/>
          </w:tcPr>
          <w:p>
            <w:pPr>
              <w:spacing w:before="86" w:line="188" w:lineRule="auto"/>
              <w:ind w:left="52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24" w:type="dxa"/>
            <w:vAlign w:val="top"/>
          </w:tcPr>
          <w:p>
            <w:pPr>
              <w:pStyle w:val="6"/>
              <w:spacing w:before="55" w:line="205" w:lineRule="auto"/>
              <w:ind w:left="320"/>
              <w:rPr>
                <w:sz w:val="18"/>
                <w:szCs w:val="18"/>
              </w:rPr>
            </w:pPr>
            <w:r>
              <w:rPr>
                <w:rFonts w:ascii="Times New Roman" w:hAnsi="Times New Roman" w:eastAsia="Times New Roman" w:cs="Times New Roman"/>
                <w:spacing w:val="-3"/>
                <w:sz w:val="18"/>
                <w:szCs w:val="18"/>
              </w:rPr>
              <w:t>64</w:t>
            </w:r>
            <w:r>
              <w:rPr>
                <w:rFonts w:ascii="Times New Roman" w:hAnsi="Times New Roman" w:eastAsia="Times New Roman" w:cs="Times New Roman"/>
                <w:spacing w:val="7"/>
                <w:sz w:val="18"/>
                <w:szCs w:val="18"/>
              </w:rPr>
              <w:t xml:space="preserve"> </w:t>
            </w:r>
            <w:r>
              <w:rPr>
                <w:spacing w:val="-3"/>
                <w:sz w:val="18"/>
                <w:szCs w:val="18"/>
              </w:rPr>
              <w:t>倍</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191" w:lineRule="auto"/>
              <w:ind w:left="499"/>
              <w:rPr>
                <w:sz w:val="18"/>
                <w:szCs w:val="18"/>
              </w:rPr>
            </w:pPr>
            <w:r>
              <w:rPr>
                <w:spacing w:val="-2"/>
                <w:sz w:val="18"/>
                <w:szCs w:val="18"/>
              </w:rPr>
              <w:t>化学需氧量</w:t>
            </w:r>
          </w:p>
        </w:tc>
        <w:tc>
          <w:tcPr>
            <w:tcW w:w="1036" w:type="dxa"/>
            <w:vAlign w:val="top"/>
          </w:tcPr>
          <w:p>
            <w:pPr>
              <w:spacing w:before="87" w:line="188" w:lineRule="auto"/>
              <w:ind w:left="40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136</w:t>
            </w:r>
          </w:p>
        </w:tc>
        <w:tc>
          <w:tcPr>
            <w:tcW w:w="1129" w:type="dxa"/>
            <w:vAlign w:val="top"/>
          </w:tcPr>
          <w:p>
            <w:pPr>
              <w:spacing w:before="87" w:line="188" w:lineRule="auto"/>
              <w:ind w:left="4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128</w:t>
            </w:r>
          </w:p>
        </w:tc>
        <w:tc>
          <w:tcPr>
            <w:tcW w:w="1024" w:type="dxa"/>
            <w:vAlign w:val="top"/>
          </w:tcPr>
          <w:p>
            <w:pPr>
              <w:spacing w:before="87" w:line="188" w:lineRule="auto"/>
              <w:ind w:left="3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190" w:lineRule="auto"/>
              <w:ind w:left="769"/>
              <w:rPr>
                <w:sz w:val="18"/>
                <w:szCs w:val="18"/>
              </w:rPr>
            </w:pPr>
            <w:r>
              <w:rPr>
                <w:spacing w:val="-4"/>
                <w:sz w:val="18"/>
                <w:szCs w:val="18"/>
                <w14:textOutline w14:w="3268" w14:cap="sq" w14:cmpd="sng">
                  <w14:solidFill>
                    <w14:srgbClr w14:val="000000"/>
                  </w14:solidFill>
                  <w14:prstDash w14:val="solid"/>
                  <w14:bevel/>
                </w14:textOutline>
              </w:rPr>
              <w:t>氨氮</w:t>
            </w:r>
          </w:p>
        </w:tc>
        <w:tc>
          <w:tcPr>
            <w:tcW w:w="1036" w:type="dxa"/>
            <w:vAlign w:val="top"/>
          </w:tcPr>
          <w:p>
            <w:pPr>
              <w:spacing w:before="86" w:line="188" w:lineRule="auto"/>
              <w:ind w:left="36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83.0</w:t>
            </w:r>
          </w:p>
        </w:tc>
        <w:tc>
          <w:tcPr>
            <w:tcW w:w="1129" w:type="dxa"/>
            <w:vAlign w:val="top"/>
          </w:tcPr>
          <w:p>
            <w:pPr>
              <w:spacing w:before="86" w:line="188" w:lineRule="auto"/>
              <w:ind w:left="415"/>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83.6</w:t>
            </w:r>
          </w:p>
        </w:tc>
        <w:tc>
          <w:tcPr>
            <w:tcW w:w="1024" w:type="dxa"/>
            <w:vAlign w:val="top"/>
          </w:tcPr>
          <w:p>
            <w:pPr>
              <w:spacing w:before="86" w:line="188" w:lineRule="auto"/>
              <w:ind w:left="4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8" w:line="191" w:lineRule="auto"/>
              <w:ind w:left="321"/>
              <w:rPr>
                <w:sz w:val="18"/>
                <w:szCs w:val="18"/>
              </w:rPr>
            </w:pPr>
            <w:r>
              <w:rPr>
                <w:spacing w:val="-2"/>
                <w:sz w:val="18"/>
                <w:szCs w:val="18"/>
              </w:rPr>
              <w:t>五日生化需氧量</w:t>
            </w:r>
          </w:p>
        </w:tc>
        <w:tc>
          <w:tcPr>
            <w:tcW w:w="1036" w:type="dxa"/>
            <w:vAlign w:val="top"/>
          </w:tcPr>
          <w:p>
            <w:pPr>
              <w:spacing w:before="87" w:line="188" w:lineRule="auto"/>
              <w:ind w:left="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46.2</w:t>
            </w:r>
          </w:p>
        </w:tc>
        <w:tc>
          <w:tcPr>
            <w:tcW w:w="1129" w:type="dxa"/>
            <w:vAlign w:val="top"/>
          </w:tcPr>
          <w:p>
            <w:pPr>
              <w:spacing w:before="87" w:line="188" w:lineRule="auto"/>
              <w:ind w:left="4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39.4</w:t>
            </w:r>
          </w:p>
        </w:tc>
        <w:tc>
          <w:tcPr>
            <w:tcW w:w="1024" w:type="dxa"/>
            <w:vAlign w:val="top"/>
          </w:tcPr>
          <w:p>
            <w:pPr>
              <w:spacing w:before="87"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69" w:line="190" w:lineRule="auto"/>
              <w:ind w:left="269"/>
              <w:rPr>
                <w:rFonts w:ascii="Times New Roman" w:hAnsi="Times New Roman" w:eastAsia="Times New Roman" w:cs="Times New Roman"/>
                <w:sz w:val="18"/>
                <w:szCs w:val="18"/>
              </w:rPr>
            </w:pPr>
            <w:r>
              <w:rPr>
                <w:spacing w:val="-1"/>
                <w:sz w:val="18"/>
                <w:szCs w:val="18"/>
              </w:rPr>
              <w:t>粪大肠菌群</w:t>
            </w:r>
            <w:r>
              <w:rPr>
                <w:rFonts w:ascii="Times New Roman" w:hAnsi="Times New Roman" w:eastAsia="Times New Roman" w:cs="Times New Roman"/>
                <w:spacing w:val="-1"/>
                <w:sz w:val="18"/>
                <w:szCs w:val="18"/>
              </w:rPr>
              <w:t>(</w:t>
            </w:r>
            <w:r>
              <w:rPr>
                <w:spacing w:val="-1"/>
                <w:sz w:val="18"/>
                <w:szCs w:val="18"/>
              </w:rPr>
              <w:t>个</w:t>
            </w:r>
            <w:r>
              <w:rPr>
                <w:rFonts w:ascii="Times New Roman" w:hAnsi="Times New Roman" w:eastAsia="Times New Roman" w:cs="Times New Roman"/>
                <w:spacing w:val="-1"/>
                <w:sz w:val="18"/>
                <w:szCs w:val="18"/>
              </w:rPr>
              <w:t>/L)</w:t>
            </w:r>
          </w:p>
        </w:tc>
        <w:tc>
          <w:tcPr>
            <w:tcW w:w="1036" w:type="dxa"/>
            <w:vAlign w:val="top"/>
          </w:tcPr>
          <w:p>
            <w:pPr>
              <w:spacing w:before="70" w:line="206" w:lineRule="auto"/>
              <w:ind w:left="240"/>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3.2×</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4"/>
                <w:position w:val="5"/>
                <w:sz w:val="11"/>
                <w:szCs w:val="11"/>
              </w:rPr>
              <w:t>3</w:t>
            </w:r>
          </w:p>
        </w:tc>
        <w:tc>
          <w:tcPr>
            <w:tcW w:w="1129" w:type="dxa"/>
            <w:vAlign w:val="top"/>
          </w:tcPr>
          <w:p>
            <w:pPr>
              <w:spacing w:before="70" w:line="206" w:lineRule="auto"/>
              <w:ind w:left="287"/>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4.7×</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pacing w:val="-4"/>
                <w:position w:val="5"/>
                <w:sz w:val="11"/>
                <w:szCs w:val="11"/>
              </w:rPr>
              <w:t>3</w:t>
            </w:r>
          </w:p>
        </w:tc>
        <w:tc>
          <w:tcPr>
            <w:tcW w:w="1024" w:type="dxa"/>
            <w:vAlign w:val="top"/>
          </w:tcPr>
          <w:p>
            <w:pPr>
              <w:spacing w:before="86" w:line="188" w:lineRule="auto"/>
              <w:ind w:left="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785" w:type="dxa"/>
            <w:vMerge w:val="continue"/>
            <w:tcBorders>
              <w:top w:val="nil"/>
              <w:left w:val="single" w:color="000000" w:sz="6" w:space="0"/>
              <w:bottom w:val="single" w:color="000000" w:sz="6" w:space="0"/>
            </w:tcBorders>
            <w:vAlign w:val="top"/>
          </w:tcPr>
          <w:p>
            <w:pPr>
              <w:rPr>
                <w:rFonts w:ascii="Arial"/>
                <w:sz w:val="21"/>
              </w:rPr>
            </w:pPr>
          </w:p>
        </w:tc>
        <w:tc>
          <w:tcPr>
            <w:tcW w:w="270" w:type="dxa"/>
            <w:vMerge w:val="continue"/>
            <w:tcBorders>
              <w:top w:val="nil"/>
              <w:bottom w:val="single" w:color="000000" w:sz="6" w:space="0"/>
            </w:tcBorders>
            <w:vAlign w:val="top"/>
          </w:tcPr>
          <w:p>
            <w:pPr>
              <w:rPr>
                <w:rFonts w:ascii="Arial"/>
                <w:sz w:val="21"/>
              </w:rPr>
            </w:pPr>
          </w:p>
        </w:tc>
        <w:tc>
          <w:tcPr>
            <w:tcW w:w="1085" w:type="dxa"/>
            <w:vMerge w:val="continue"/>
            <w:tcBorders>
              <w:top w:val="nil"/>
              <w:bottom w:val="single" w:color="000000" w:sz="6" w:space="0"/>
            </w:tcBorders>
            <w:textDirection w:val="tbRlV"/>
            <w:vAlign w:val="top"/>
          </w:tcPr>
          <w:p>
            <w:pPr>
              <w:rPr>
                <w:rFonts w:ascii="Arial"/>
                <w:sz w:val="21"/>
              </w:rPr>
            </w:pPr>
          </w:p>
        </w:tc>
        <w:tc>
          <w:tcPr>
            <w:tcW w:w="1382" w:type="dxa"/>
            <w:vMerge w:val="continue"/>
            <w:tcBorders>
              <w:top w:val="nil"/>
              <w:bottom w:val="single" w:color="000000" w:sz="6" w:space="0"/>
            </w:tcBorders>
            <w:vAlign w:val="top"/>
          </w:tcPr>
          <w:p>
            <w:pPr>
              <w:rPr>
                <w:rFonts w:ascii="Arial"/>
                <w:sz w:val="21"/>
              </w:rPr>
            </w:pPr>
          </w:p>
        </w:tc>
        <w:tc>
          <w:tcPr>
            <w:tcW w:w="1890" w:type="dxa"/>
            <w:tcBorders>
              <w:bottom w:val="single" w:color="000000" w:sz="6" w:space="0"/>
            </w:tcBorders>
            <w:vAlign w:val="top"/>
          </w:tcPr>
          <w:p>
            <w:pPr>
              <w:pStyle w:val="6"/>
              <w:spacing w:before="68" w:line="219" w:lineRule="auto"/>
              <w:ind w:left="774"/>
              <w:rPr>
                <w:sz w:val="18"/>
                <w:szCs w:val="18"/>
              </w:rPr>
            </w:pPr>
            <w:r>
              <w:rPr>
                <w:spacing w:val="-6"/>
                <w:sz w:val="18"/>
                <w:szCs w:val="18"/>
              </w:rPr>
              <w:t>总磷</w:t>
            </w:r>
          </w:p>
        </w:tc>
        <w:tc>
          <w:tcPr>
            <w:tcW w:w="1036" w:type="dxa"/>
            <w:tcBorders>
              <w:bottom w:val="single" w:color="000000" w:sz="6" w:space="0"/>
            </w:tcBorders>
            <w:vAlign w:val="top"/>
          </w:tcPr>
          <w:p>
            <w:pPr>
              <w:spacing w:before="87" w:line="188" w:lineRule="auto"/>
              <w:ind w:left="3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1.49</w:t>
            </w:r>
          </w:p>
        </w:tc>
        <w:tc>
          <w:tcPr>
            <w:tcW w:w="1129" w:type="dxa"/>
            <w:tcBorders>
              <w:bottom w:val="single" w:color="000000" w:sz="6" w:space="0"/>
            </w:tcBorders>
            <w:vAlign w:val="top"/>
          </w:tcPr>
          <w:p>
            <w:pPr>
              <w:spacing w:before="87" w:line="188" w:lineRule="auto"/>
              <w:ind w:left="43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1.25</w:t>
            </w:r>
          </w:p>
        </w:tc>
        <w:tc>
          <w:tcPr>
            <w:tcW w:w="1024" w:type="dxa"/>
            <w:tcBorders>
              <w:bottom w:val="single" w:color="000000" w:sz="6" w:space="0"/>
            </w:tcBorders>
            <w:vAlign w:val="top"/>
          </w:tcPr>
          <w:p>
            <w:pPr>
              <w:spacing w:before="87" w:line="188" w:lineRule="auto"/>
              <w:ind w:left="48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79"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70"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270"/>
        <w:gridCol w:w="1085"/>
        <w:gridCol w:w="1382"/>
        <w:gridCol w:w="1890"/>
        <w:gridCol w:w="1036"/>
        <w:gridCol w:w="1129"/>
        <w:gridCol w:w="1024"/>
        <w:gridCol w:w="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85" w:type="dxa"/>
            <w:vMerge w:val="restart"/>
            <w:tcBorders>
              <w:left w:val="single" w:color="000000" w:sz="6" w:space="0"/>
              <w:bottom w:val="nil"/>
            </w:tcBorders>
            <w:vAlign w:val="top"/>
          </w:tcPr>
          <w:p>
            <w:pPr>
              <w:rPr>
                <w:rFonts w:ascii="Arial"/>
                <w:sz w:val="21"/>
              </w:rPr>
            </w:pPr>
          </w:p>
        </w:tc>
        <w:tc>
          <w:tcPr>
            <w:tcW w:w="270" w:type="dxa"/>
            <w:vMerge w:val="restart"/>
            <w:tcBorders>
              <w:bottom w:val="nil"/>
            </w:tcBorders>
            <w:vAlign w:val="top"/>
          </w:tcPr>
          <w:p>
            <w:pPr>
              <w:rPr>
                <w:rFonts w:ascii="Arial"/>
                <w:sz w:val="21"/>
              </w:rPr>
            </w:pPr>
          </w:p>
        </w:tc>
        <w:tc>
          <w:tcPr>
            <w:tcW w:w="1085" w:type="dxa"/>
            <w:vMerge w:val="restart"/>
            <w:tcBorders>
              <w:bottom w:val="nil"/>
            </w:tcBorders>
            <w:textDirection w:val="tbRlV"/>
            <w:vAlign w:val="top"/>
          </w:tcPr>
          <w:p>
            <w:pPr>
              <w:spacing w:line="382" w:lineRule="auto"/>
              <w:rPr>
                <w:rFonts w:ascii="Arial"/>
                <w:sz w:val="21"/>
              </w:rPr>
            </w:pPr>
          </w:p>
          <w:p>
            <w:pPr>
              <w:pStyle w:val="6"/>
              <w:spacing w:before="60" w:line="206" w:lineRule="auto"/>
              <w:ind w:left="69"/>
              <w:rPr>
                <w:sz w:val="18"/>
                <w:szCs w:val="18"/>
              </w:rPr>
            </w:pPr>
            <w:r>
              <w:rPr>
                <w:spacing w:val="-1"/>
                <w:sz w:val="18"/>
                <w:szCs w:val="18"/>
              </w:rPr>
              <w:t>出</w:t>
            </w:r>
            <w:r>
              <w:rPr>
                <w:spacing w:val="-9"/>
                <w:sz w:val="18"/>
                <w:szCs w:val="18"/>
              </w:rPr>
              <w:t xml:space="preserve"> </w:t>
            </w:r>
            <w:r>
              <w:rPr>
                <w:spacing w:val="-1"/>
                <w:sz w:val="18"/>
                <w:szCs w:val="18"/>
              </w:rPr>
              <w:t>水</w:t>
            </w:r>
            <w:r>
              <w:rPr>
                <w:spacing w:val="-11"/>
                <w:sz w:val="18"/>
                <w:szCs w:val="18"/>
              </w:rPr>
              <w:t xml:space="preserve"> </w:t>
            </w:r>
            <w:r>
              <w:rPr>
                <w:spacing w:val="-1"/>
                <w:sz w:val="18"/>
                <w:szCs w:val="18"/>
              </w:rPr>
              <w:t>口</w:t>
            </w:r>
          </w:p>
        </w:tc>
        <w:tc>
          <w:tcPr>
            <w:tcW w:w="1382" w:type="dxa"/>
            <w:vMerge w:val="restart"/>
            <w:tcBorders>
              <w:bottom w:val="nil"/>
            </w:tcBorders>
            <w:vAlign w:val="top"/>
          </w:tcPr>
          <w:p>
            <w:pPr>
              <w:rPr>
                <w:rFonts w:ascii="Arial"/>
                <w:sz w:val="21"/>
              </w:rPr>
            </w:pPr>
          </w:p>
        </w:tc>
        <w:tc>
          <w:tcPr>
            <w:tcW w:w="1890" w:type="dxa"/>
            <w:vAlign w:val="top"/>
          </w:tcPr>
          <w:p>
            <w:pPr>
              <w:pStyle w:val="6"/>
              <w:spacing w:before="70" w:line="204" w:lineRule="auto"/>
              <w:ind w:left="774"/>
              <w:rPr>
                <w:sz w:val="18"/>
                <w:szCs w:val="18"/>
              </w:rPr>
            </w:pPr>
            <w:r>
              <w:rPr>
                <w:spacing w:val="-6"/>
                <w:sz w:val="18"/>
                <w:szCs w:val="18"/>
                <w14:textOutline w14:w="3268" w14:cap="sq" w14:cmpd="sng">
                  <w14:solidFill>
                    <w14:srgbClr w14:val="000000"/>
                  </w14:solidFill>
                  <w14:prstDash w14:val="solid"/>
                  <w14:bevel/>
                </w14:textOutline>
              </w:rPr>
              <w:t>总氮</w:t>
            </w:r>
          </w:p>
        </w:tc>
        <w:tc>
          <w:tcPr>
            <w:tcW w:w="1036" w:type="dxa"/>
            <w:vAlign w:val="top"/>
          </w:tcPr>
          <w:p>
            <w:pPr>
              <w:spacing w:before="86" w:line="188" w:lineRule="auto"/>
              <w:ind w:left="38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644</w:t>
            </w:r>
          </w:p>
        </w:tc>
        <w:tc>
          <w:tcPr>
            <w:tcW w:w="1129" w:type="dxa"/>
            <w:vAlign w:val="top"/>
          </w:tcPr>
          <w:p>
            <w:pPr>
              <w:spacing w:before="86" w:line="188" w:lineRule="auto"/>
              <w:ind w:left="43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548</w:t>
            </w:r>
          </w:p>
        </w:tc>
        <w:tc>
          <w:tcPr>
            <w:tcW w:w="1024" w:type="dxa"/>
            <w:vAlign w:val="top"/>
          </w:tcPr>
          <w:p>
            <w:pPr>
              <w:spacing w:before="86" w:line="188" w:lineRule="auto"/>
              <w:ind w:left="4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279"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55" w:line="204" w:lineRule="auto"/>
              <w:ind w:left="680"/>
              <w:rPr>
                <w:sz w:val="18"/>
                <w:szCs w:val="18"/>
              </w:rPr>
            </w:pPr>
            <w:r>
              <w:rPr>
                <w:spacing w:val="-4"/>
                <w:sz w:val="18"/>
                <w:szCs w:val="18"/>
              </w:rPr>
              <w:t>悬浮物</w:t>
            </w:r>
          </w:p>
        </w:tc>
        <w:tc>
          <w:tcPr>
            <w:tcW w:w="1036" w:type="dxa"/>
            <w:vAlign w:val="top"/>
          </w:tcPr>
          <w:p>
            <w:pPr>
              <w:spacing w:before="71" w:line="188" w:lineRule="auto"/>
              <w:ind w:left="4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1129" w:type="dxa"/>
            <w:vAlign w:val="top"/>
          </w:tcPr>
          <w:p>
            <w:pPr>
              <w:spacing w:before="71" w:line="188" w:lineRule="auto"/>
              <w:ind w:left="49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024" w:type="dxa"/>
            <w:vAlign w:val="top"/>
          </w:tcPr>
          <w:p>
            <w:pPr>
              <w:spacing w:before="71" w:line="188"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57" w:line="203" w:lineRule="auto"/>
              <w:ind w:left="590"/>
              <w:rPr>
                <w:sz w:val="18"/>
                <w:szCs w:val="18"/>
              </w:rPr>
            </w:pPr>
            <w:r>
              <w:rPr>
                <w:spacing w:val="-2"/>
                <w:sz w:val="18"/>
                <w:szCs w:val="18"/>
              </w:rPr>
              <w:t>动植物油</w:t>
            </w:r>
          </w:p>
        </w:tc>
        <w:tc>
          <w:tcPr>
            <w:tcW w:w="1036" w:type="dxa"/>
            <w:vAlign w:val="top"/>
          </w:tcPr>
          <w:p>
            <w:pPr>
              <w:spacing w:before="73" w:line="188" w:lineRule="auto"/>
              <w:ind w:left="3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1.77</w:t>
            </w:r>
          </w:p>
        </w:tc>
        <w:tc>
          <w:tcPr>
            <w:tcW w:w="1129" w:type="dxa"/>
            <w:vAlign w:val="top"/>
          </w:tcPr>
          <w:p>
            <w:pPr>
              <w:spacing w:before="73" w:line="188" w:lineRule="auto"/>
              <w:ind w:left="43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1.53</w:t>
            </w:r>
          </w:p>
        </w:tc>
        <w:tc>
          <w:tcPr>
            <w:tcW w:w="1024" w:type="dxa"/>
            <w:vAlign w:val="top"/>
          </w:tcPr>
          <w:p>
            <w:pPr>
              <w:spacing w:before="73" w:line="188" w:lineRule="auto"/>
              <w:ind w:left="40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bottom w:val="nil"/>
            </w:tcBorders>
            <w:textDirection w:val="tbRlV"/>
            <w:vAlign w:val="top"/>
          </w:tcPr>
          <w:p>
            <w:pPr>
              <w:rPr>
                <w:rFonts w:ascii="Arial"/>
                <w:sz w:val="21"/>
              </w:rPr>
            </w:pPr>
          </w:p>
        </w:tc>
        <w:tc>
          <w:tcPr>
            <w:tcW w:w="1382" w:type="dxa"/>
            <w:vMerge w:val="continue"/>
            <w:tcBorders>
              <w:top w:val="nil"/>
              <w:bottom w:val="nil"/>
            </w:tcBorders>
            <w:vAlign w:val="top"/>
          </w:tcPr>
          <w:p>
            <w:pPr>
              <w:rPr>
                <w:rFonts w:ascii="Arial"/>
                <w:sz w:val="21"/>
              </w:rPr>
            </w:pPr>
          </w:p>
        </w:tc>
        <w:tc>
          <w:tcPr>
            <w:tcW w:w="1890" w:type="dxa"/>
            <w:vAlign w:val="top"/>
          </w:tcPr>
          <w:p>
            <w:pPr>
              <w:pStyle w:val="6"/>
              <w:spacing w:before="56" w:line="204" w:lineRule="auto"/>
              <w:ind w:left="681"/>
              <w:rPr>
                <w:sz w:val="18"/>
                <w:szCs w:val="18"/>
              </w:rPr>
            </w:pPr>
            <w:r>
              <w:rPr>
                <w:spacing w:val="-3"/>
                <w:sz w:val="18"/>
                <w:szCs w:val="18"/>
                <w14:textOutline w14:w="3268" w14:cap="sq" w14:cmpd="sng">
                  <w14:solidFill>
                    <w14:srgbClr w14:val="000000"/>
                  </w14:solidFill>
                  <w14:prstDash w14:val="solid"/>
                  <w14:bevel/>
                </w14:textOutline>
              </w:rPr>
              <w:t>氯化物</w:t>
            </w:r>
          </w:p>
        </w:tc>
        <w:tc>
          <w:tcPr>
            <w:tcW w:w="1036" w:type="dxa"/>
            <w:vAlign w:val="top"/>
          </w:tcPr>
          <w:p>
            <w:pPr>
              <w:spacing w:before="72" w:line="188" w:lineRule="auto"/>
              <w:ind w:left="388"/>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898</w:t>
            </w:r>
          </w:p>
        </w:tc>
        <w:tc>
          <w:tcPr>
            <w:tcW w:w="1129" w:type="dxa"/>
            <w:vAlign w:val="top"/>
          </w:tcPr>
          <w:p>
            <w:pPr>
              <w:spacing w:before="72" w:line="188" w:lineRule="auto"/>
              <w:ind w:left="43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848</w:t>
            </w:r>
          </w:p>
        </w:tc>
        <w:tc>
          <w:tcPr>
            <w:tcW w:w="1024" w:type="dxa"/>
            <w:vAlign w:val="top"/>
          </w:tcPr>
          <w:p>
            <w:pPr>
              <w:spacing w:before="72" w:line="188" w:lineRule="auto"/>
              <w:ind w:left="3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5" w:type="dxa"/>
            <w:vMerge w:val="continue"/>
            <w:tcBorders>
              <w:top w:val="nil"/>
              <w:left w:val="single" w:color="000000" w:sz="6" w:space="0"/>
              <w:bottom w:val="nil"/>
            </w:tcBorders>
            <w:vAlign w:val="top"/>
          </w:tcPr>
          <w:p>
            <w:pPr>
              <w:rPr>
                <w:rFonts w:ascii="Arial"/>
                <w:sz w:val="21"/>
              </w:rPr>
            </w:pPr>
          </w:p>
        </w:tc>
        <w:tc>
          <w:tcPr>
            <w:tcW w:w="270" w:type="dxa"/>
            <w:vMerge w:val="continue"/>
            <w:tcBorders>
              <w:top w:val="nil"/>
              <w:bottom w:val="nil"/>
            </w:tcBorders>
            <w:vAlign w:val="top"/>
          </w:tcPr>
          <w:p>
            <w:pPr>
              <w:rPr>
                <w:rFonts w:ascii="Arial"/>
                <w:sz w:val="21"/>
              </w:rPr>
            </w:pPr>
          </w:p>
        </w:tc>
        <w:tc>
          <w:tcPr>
            <w:tcW w:w="1085" w:type="dxa"/>
            <w:vMerge w:val="continue"/>
            <w:tcBorders>
              <w:top w:val="nil"/>
            </w:tcBorders>
            <w:textDirection w:val="tbRlV"/>
            <w:vAlign w:val="top"/>
          </w:tcPr>
          <w:p>
            <w:pPr>
              <w:rPr>
                <w:rFonts w:ascii="Arial"/>
                <w:sz w:val="21"/>
              </w:rPr>
            </w:pPr>
          </w:p>
        </w:tc>
        <w:tc>
          <w:tcPr>
            <w:tcW w:w="1382" w:type="dxa"/>
            <w:vMerge w:val="continue"/>
            <w:tcBorders>
              <w:top w:val="nil"/>
            </w:tcBorders>
            <w:vAlign w:val="top"/>
          </w:tcPr>
          <w:p>
            <w:pPr>
              <w:rPr>
                <w:rFonts w:ascii="Arial"/>
                <w:sz w:val="21"/>
              </w:rPr>
            </w:pPr>
          </w:p>
        </w:tc>
        <w:tc>
          <w:tcPr>
            <w:tcW w:w="1890" w:type="dxa"/>
            <w:vAlign w:val="top"/>
          </w:tcPr>
          <w:p>
            <w:pPr>
              <w:pStyle w:val="6"/>
              <w:spacing w:before="57" w:line="203" w:lineRule="auto"/>
              <w:ind w:left="677"/>
              <w:rPr>
                <w:sz w:val="18"/>
                <w:szCs w:val="18"/>
              </w:rPr>
            </w:pPr>
            <w:r>
              <w:rPr>
                <w:spacing w:val="-3"/>
                <w:sz w:val="18"/>
                <w:szCs w:val="18"/>
              </w:rPr>
              <w:t>硫酸盐</w:t>
            </w:r>
          </w:p>
        </w:tc>
        <w:tc>
          <w:tcPr>
            <w:tcW w:w="1036" w:type="dxa"/>
            <w:vAlign w:val="top"/>
          </w:tcPr>
          <w:p>
            <w:pPr>
              <w:spacing w:before="73" w:line="188" w:lineRule="auto"/>
              <w:ind w:left="3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368</w:t>
            </w:r>
          </w:p>
        </w:tc>
        <w:tc>
          <w:tcPr>
            <w:tcW w:w="1129" w:type="dxa"/>
            <w:vAlign w:val="top"/>
          </w:tcPr>
          <w:p>
            <w:pPr>
              <w:spacing w:before="73" w:line="188" w:lineRule="auto"/>
              <w:ind w:left="4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w:t>
            </w:r>
          </w:p>
        </w:tc>
        <w:tc>
          <w:tcPr>
            <w:tcW w:w="1024" w:type="dxa"/>
            <w:vAlign w:val="top"/>
          </w:tcPr>
          <w:p>
            <w:pPr>
              <w:spacing w:before="73" w:line="188" w:lineRule="auto"/>
              <w:ind w:left="3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600</w:t>
            </w:r>
          </w:p>
        </w:tc>
        <w:tc>
          <w:tcPr>
            <w:tcW w:w="27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4" w:hRule="atLeast"/>
        </w:trPr>
        <w:tc>
          <w:tcPr>
            <w:tcW w:w="785" w:type="dxa"/>
            <w:vMerge w:val="continue"/>
            <w:tcBorders>
              <w:top w:val="nil"/>
              <w:left w:val="single" w:color="000000" w:sz="6" w:space="0"/>
              <w:bottom w:val="single" w:color="000000" w:sz="6" w:space="0"/>
            </w:tcBorders>
            <w:vAlign w:val="top"/>
          </w:tcPr>
          <w:p>
            <w:pPr>
              <w:rPr>
                <w:rFonts w:ascii="Arial"/>
                <w:sz w:val="21"/>
              </w:rPr>
            </w:pPr>
          </w:p>
        </w:tc>
        <w:tc>
          <w:tcPr>
            <w:tcW w:w="8095" w:type="dxa"/>
            <w:gridSpan w:val="8"/>
            <w:tcBorders>
              <w:bottom w:val="single" w:color="000000" w:sz="6" w:space="0"/>
              <w:right w:val="single" w:color="000000" w:sz="6" w:space="0"/>
            </w:tcBorders>
            <w:vAlign w:val="top"/>
          </w:tcPr>
          <w:p>
            <w:pPr>
              <w:pStyle w:val="6"/>
              <w:spacing w:before="133" w:line="220"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013" w14:cap="sq" w14:cmpd="sng">
                  <w14:solidFill>
                    <w14:srgbClr w14:val="000000"/>
                  </w14:solidFill>
                  <w14:prstDash w14:val="solid"/>
                  <w14:bevel/>
                </w14:textOutline>
              </w:rPr>
              <w:t>）废水治理措施</w:t>
            </w:r>
          </w:p>
          <w:p>
            <w:pPr>
              <w:pStyle w:val="6"/>
              <w:spacing w:before="135" w:line="336" w:lineRule="auto"/>
              <w:ind w:left="103" w:right="99" w:firstLine="445"/>
              <w:jc w:val="both"/>
            </w:pPr>
            <w:r>
              <w:rPr>
                <w:spacing w:val="1"/>
              </w:rPr>
              <w:t>根据环评调查，源美冷链物流园区自建的污水处理站已于</w:t>
            </w:r>
            <w:r>
              <w:rPr>
                <w:spacing w:val="-51"/>
              </w:rPr>
              <w:t xml:space="preserve"> </w:t>
            </w:r>
            <w:r>
              <w:rPr>
                <w:rFonts w:ascii="Times New Roman" w:hAnsi="Times New Roman" w:eastAsia="Times New Roman" w:cs="Times New Roman"/>
                <w:spacing w:val="1"/>
              </w:rPr>
              <w:t xml:space="preserve">2023 </w:t>
            </w:r>
            <w:r>
              <w:rPr>
                <w:spacing w:val="1"/>
              </w:rPr>
              <w:t>年</w:t>
            </w:r>
            <w:r>
              <w:rPr>
                <w:spacing w:val="-44"/>
              </w:rPr>
              <w:t xml:space="preserve"> </w:t>
            </w:r>
            <w:r>
              <w:rPr>
                <w:rFonts w:ascii="Times New Roman" w:hAnsi="Times New Roman" w:eastAsia="Times New Roman" w:cs="Times New Roman"/>
              </w:rPr>
              <w:t>5</w:t>
            </w:r>
            <w:r>
              <w:rPr>
                <w:rFonts w:ascii="Times New Roman" w:hAnsi="Times New Roman" w:eastAsia="Times New Roman" w:cs="Times New Roman"/>
                <w:spacing w:val="16"/>
                <w:w w:val="101"/>
              </w:rPr>
              <w:t xml:space="preserve"> </w:t>
            </w:r>
            <w:r>
              <w:t xml:space="preserve">月完成了 </w:t>
            </w:r>
            <w:r>
              <w:rPr>
                <w:spacing w:val="-1"/>
              </w:rPr>
              <w:t>技改扩能，工艺由原来的“格栅</w:t>
            </w:r>
            <w:r>
              <w:rPr>
                <w:rFonts w:ascii="Times New Roman" w:hAnsi="Times New Roman" w:eastAsia="Times New Roman" w:cs="Times New Roman"/>
                <w:spacing w:val="-1"/>
              </w:rPr>
              <w:t>+</w:t>
            </w:r>
            <w:r>
              <w:rPr>
                <w:spacing w:val="-1"/>
              </w:rPr>
              <w:t>厌氧</w:t>
            </w:r>
            <w:r>
              <w:rPr>
                <w:rFonts w:ascii="Times New Roman" w:hAnsi="Times New Roman" w:eastAsia="Times New Roman" w:cs="Times New Roman"/>
                <w:spacing w:val="-1"/>
              </w:rPr>
              <w:t>+</w:t>
            </w:r>
            <w:r>
              <w:rPr>
                <w:spacing w:val="-1"/>
              </w:rPr>
              <w:t>好氧</w:t>
            </w:r>
            <w:r>
              <w:rPr>
                <w:rFonts w:ascii="Times New Roman" w:hAnsi="Times New Roman" w:eastAsia="Times New Roman" w:cs="Times New Roman"/>
                <w:spacing w:val="-1"/>
              </w:rPr>
              <w:t>+</w:t>
            </w:r>
            <w:r>
              <w:rPr>
                <w:spacing w:val="-1"/>
              </w:rPr>
              <w:t>二沉池</w:t>
            </w:r>
            <w:r>
              <w:rPr>
                <w:rFonts w:ascii="Times New Roman" w:hAnsi="Times New Roman" w:eastAsia="Times New Roman" w:cs="Times New Roman"/>
                <w:spacing w:val="-1"/>
              </w:rPr>
              <w:t>+</w:t>
            </w:r>
            <w:r>
              <w:rPr>
                <w:spacing w:val="-1"/>
              </w:rPr>
              <w:t>消毒</w:t>
            </w:r>
            <w:r>
              <w:rPr>
                <w:spacing w:val="-72"/>
              </w:rPr>
              <w:t xml:space="preserve"> </w:t>
            </w:r>
            <w:r>
              <w:rPr>
                <w:spacing w:val="-1"/>
              </w:rPr>
              <w:t>”改造为了“格栅</w:t>
            </w:r>
            <w:r>
              <w:rPr>
                <w:rFonts w:ascii="Times New Roman" w:hAnsi="Times New Roman" w:eastAsia="Times New Roman" w:cs="Times New Roman"/>
                <w:spacing w:val="-1"/>
              </w:rPr>
              <w:t>+</w:t>
            </w:r>
            <w:r>
              <w:rPr>
                <w:spacing w:val="-1"/>
              </w:rPr>
              <w:t>调节</w:t>
            </w:r>
            <w:r>
              <w:t xml:space="preserve"> </w:t>
            </w:r>
            <w:r>
              <w:rPr>
                <w:spacing w:val="7"/>
              </w:rPr>
              <w:t>池</w:t>
            </w:r>
            <w:r>
              <w:rPr>
                <w:rFonts w:ascii="Times New Roman" w:hAnsi="Times New Roman" w:eastAsia="Times New Roman" w:cs="Times New Roman"/>
                <w:spacing w:val="7"/>
              </w:rPr>
              <w:t>+</w:t>
            </w:r>
            <w:r>
              <w:rPr>
                <w:spacing w:val="7"/>
              </w:rPr>
              <w:t>气浮除杂</w:t>
            </w:r>
            <w:r>
              <w:rPr>
                <w:rFonts w:ascii="Times New Roman" w:hAnsi="Times New Roman" w:eastAsia="Times New Roman" w:cs="Times New Roman"/>
                <w:spacing w:val="7"/>
              </w:rPr>
              <w:t>+</w:t>
            </w:r>
            <w:r>
              <w:rPr>
                <w:spacing w:val="7"/>
              </w:rPr>
              <w:t>厌氧</w:t>
            </w:r>
            <w:r>
              <w:rPr>
                <w:rFonts w:ascii="Times New Roman" w:hAnsi="Times New Roman" w:eastAsia="Times New Roman" w:cs="Times New Roman"/>
                <w:spacing w:val="7"/>
              </w:rPr>
              <w:t>+</w:t>
            </w:r>
            <w:r>
              <w:rPr>
                <w:spacing w:val="7"/>
              </w:rPr>
              <w:t>缺氧</w:t>
            </w:r>
            <w:r>
              <w:rPr>
                <w:rFonts w:ascii="Times New Roman" w:hAnsi="Times New Roman" w:eastAsia="Times New Roman" w:cs="Times New Roman"/>
                <w:spacing w:val="7"/>
              </w:rPr>
              <w:t>+</w:t>
            </w:r>
            <w:r>
              <w:rPr>
                <w:rFonts w:ascii="Times New Roman" w:hAnsi="Times New Roman" w:eastAsia="Times New Roman" w:cs="Times New Roman"/>
                <w:spacing w:val="-32"/>
              </w:rPr>
              <w:t xml:space="preserve"> </w:t>
            </w:r>
            <w:r>
              <w:rPr>
                <w:spacing w:val="7"/>
              </w:rPr>
              <w:t>好氧</w:t>
            </w:r>
            <w:r>
              <w:rPr>
                <w:rFonts w:ascii="Times New Roman" w:hAnsi="Times New Roman" w:eastAsia="Times New Roman" w:cs="Times New Roman"/>
                <w:spacing w:val="7"/>
              </w:rPr>
              <w:t>+</w:t>
            </w:r>
            <w:r>
              <w:rPr>
                <w:rFonts w:ascii="Times New Roman" w:hAnsi="Times New Roman" w:eastAsia="Times New Roman" w:cs="Times New Roman"/>
                <w:spacing w:val="-31"/>
              </w:rPr>
              <w:t xml:space="preserve"> </w:t>
            </w:r>
            <w:r>
              <w:rPr>
                <w:spacing w:val="7"/>
              </w:rPr>
              <w:t>沉淀池</w:t>
            </w:r>
            <w:r>
              <w:rPr>
                <w:rFonts w:ascii="Times New Roman" w:hAnsi="Times New Roman" w:eastAsia="Times New Roman" w:cs="Times New Roman"/>
                <w:spacing w:val="7"/>
              </w:rPr>
              <w:t>+</w:t>
            </w:r>
            <w:r>
              <w:rPr>
                <w:rFonts w:ascii="Times New Roman" w:hAnsi="Times New Roman" w:eastAsia="Times New Roman" w:cs="Times New Roman"/>
                <w:spacing w:val="-27"/>
              </w:rPr>
              <w:t xml:space="preserve"> </w:t>
            </w:r>
            <w:r>
              <w:rPr>
                <w:spacing w:val="7"/>
              </w:rPr>
              <w:t>消毒</w:t>
            </w:r>
            <w:r>
              <w:rPr>
                <w:spacing w:val="-69"/>
              </w:rPr>
              <w:t xml:space="preserve"> </w:t>
            </w:r>
            <w:r>
              <w:rPr>
                <w:spacing w:val="7"/>
              </w:rPr>
              <w:t>”，处理能力由</w:t>
            </w:r>
            <w:r>
              <w:rPr>
                <w:spacing w:val="-17"/>
              </w:rPr>
              <w:t xml:space="preserve"> </w:t>
            </w:r>
            <w:r>
              <w:rPr>
                <w:rFonts w:ascii="Times New Roman" w:hAnsi="Times New Roman" w:eastAsia="Times New Roman" w:cs="Times New Roman"/>
                <w:spacing w:val="7"/>
              </w:rPr>
              <w:t>1500m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6"/>
              </w:rPr>
              <w:t>/d</w:t>
            </w:r>
            <w:r>
              <w:rPr>
                <w:rFonts w:ascii="Times New Roman" w:hAnsi="Times New Roman" w:eastAsia="Times New Roman" w:cs="Times New Roman"/>
                <w:spacing w:val="23"/>
                <w:w w:val="101"/>
              </w:rPr>
              <w:t xml:space="preserve"> </w:t>
            </w:r>
            <w:r>
              <w:rPr>
                <w:spacing w:val="6"/>
              </w:rPr>
              <w:t>提升至</w:t>
            </w:r>
            <w:r>
              <w:t xml:space="preserve"> </w:t>
            </w:r>
            <w:r>
              <w:rPr>
                <w:rFonts w:ascii="Times New Roman" w:hAnsi="Times New Roman" w:eastAsia="Times New Roman" w:cs="Times New Roman"/>
                <w:spacing w:val="-1"/>
              </w:rPr>
              <w:t>2400m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9"/>
              </w:rPr>
              <w:t xml:space="preserve"> </w:t>
            </w:r>
            <w:r>
              <w:rPr>
                <w:spacing w:val="-1"/>
              </w:rPr>
              <w:t>，废水经处理后排入市政污水管网，最终进入魏兴场镇污水处理厂处理后</w:t>
            </w:r>
            <w:r>
              <w:t xml:space="preserve"> </w:t>
            </w:r>
            <w:r>
              <w:rPr>
                <w:spacing w:val="-1"/>
              </w:rPr>
              <w:t>达标排入州河。此次污水处理站的改造主要是进行调节池及应急池的建设</w:t>
            </w:r>
            <w:r>
              <w:rPr>
                <w:spacing w:val="-2"/>
              </w:rPr>
              <w:t>，以及工</w:t>
            </w:r>
          </w:p>
          <w:p>
            <w:pPr>
              <w:pStyle w:val="6"/>
              <w:spacing w:line="220" w:lineRule="auto"/>
              <w:ind w:left="112"/>
            </w:pPr>
            <w:r>
              <w:rPr>
                <w:spacing w:val="-1"/>
              </w:rPr>
              <w:t>艺上的调整，改建期间未发生废水事故外排。</w:t>
            </w:r>
          </w:p>
          <w:p>
            <w:pPr>
              <w:pStyle w:val="6"/>
              <w:spacing w:before="136" w:line="336" w:lineRule="auto"/>
              <w:ind w:left="106" w:right="41" w:firstLine="442"/>
              <w:jc w:val="both"/>
            </w:pPr>
            <w:r>
              <w:rPr>
                <w:spacing w:val="-1"/>
              </w:rPr>
              <w:t>根据现有污水处理站的水质监测情况，排水水质不能</w:t>
            </w:r>
            <w:r>
              <w:rPr>
                <w:spacing w:val="-2"/>
              </w:rPr>
              <w:t>满足《污水排入城镇下水</w:t>
            </w:r>
            <w:r>
              <w:t xml:space="preserve"> </w:t>
            </w:r>
            <w:r>
              <w:rPr>
                <w:spacing w:val="2"/>
              </w:rPr>
              <w:t>道水质标准》（</w:t>
            </w:r>
            <w:r>
              <w:rPr>
                <w:rFonts w:ascii="Times New Roman" w:hAnsi="Times New Roman" w:eastAsia="Times New Roman" w:cs="Times New Roman"/>
              </w:rPr>
              <w:t>GB</w:t>
            </w:r>
            <w:r>
              <w:rPr>
                <w:rFonts w:ascii="Times New Roman" w:hAnsi="Times New Roman" w:eastAsia="Times New Roman" w:cs="Times New Roman"/>
                <w:spacing w:val="2"/>
              </w:rPr>
              <w:t>/T 31962-2015</w:t>
            </w:r>
            <w:r>
              <w:rPr>
                <w:spacing w:val="2"/>
              </w:rPr>
              <w:t>）。从超标情况看，源美冷链物流园区自建污水</w:t>
            </w:r>
            <w:r>
              <w:rPr>
                <w:spacing w:val="16"/>
              </w:rPr>
              <w:t xml:space="preserve"> </w:t>
            </w:r>
            <w:r>
              <w:rPr>
                <w:spacing w:val="-1"/>
              </w:rPr>
              <w:t>处理站的排水水质超标指标主要为氨氮、总氮及氯化物。氨氮和总</w:t>
            </w:r>
            <w:r>
              <w:rPr>
                <w:spacing w:val="-2"/>
              </w:rPr>
              <w:t>氮的超标原因主</w:t>
            </w:r>
            <w:r>
              <w:t xml:space="preserve"> </w:t>
            </w:r>
            <w:r>
              <w:rPr>
                <w:spacing w:val="-1"/>
              </w:rPr>
              <w:t>要是供气量不足或硝化菌不够、没有控制好水力停留时间、缺</w:t>
            </w:r>
            <w:r>
              <w:rPr>
                <w:spacing w:val="-2"/>
              </w:rPr>
              <w:t>少碳源或内外回流比</w:t>
            </w:r>
            <w:r>
              <w:t xml:space="preserve"> </w:t>
            </w:r>
            <w:r>
              <w:rPr>
                <w:spacing w:val="-1"/>
              </w:rPr>
              <w:t>控制不当等运行管理因素；氯化物超标主要是工艺中缺乏除氯</w:t>
            </w:r>
            <w:r>
              <w:rPr>
                <w:spacing w:val="-2"/>
              </w:rPr>
              <w:t>工艺，进水中有部分</w:t>
            </w:r>
            <w:r>
              <w:t xml:space="preserve"> </w:t>
            </w:r>
            <w:r>
              <w:rPr>
                <w:spacing w:val="-6"/>
              </w:rPr>
              <w:t>企业高盐废水的影响。因此，本次扩建拟对项目自建污水处理站提出工艺整改要求，</w:t>
            </w:r>
          </w:p>
          <w:p>
            <w:pPr>
              <w:pStyle w:val="6"/>
              <w:spacing w:line="220" w:lineRule="auto"/>
              <w:ind w:left="108"/>
            </w:pPr>
            <w:r>
              <w:t>增加除氯环节降低排水氯化物浓度，同时加</w:t>
            </w:r>
            <w:r>
              <w:rPr>
                <w:spacing w:val="-1"/>
              </w:rPr>
              <w:t>强污水站的运行管理。</w:t>
            </w:r>
          </w:p>
          <w:p>
            <w:pPr>
              <w:pStyle w:val="6"/>
              <w:spacing w:before="136" w:line="220" w:lineRule="auto"/>
              <w:ind w:left="548"/>
            </w:pPr>
            <w:r>
              <w:rPr>
                <w:spacing w:val="-1"/>
                <w14:textOutline w14:w="4013" w14:cap="sq" w14:cmpd="sng">
                  <w14:solidFill>
                    <w14:srgbClr w14:val="000000"/>
                  </w14:solidFill>
                  <w14:prstDash w14:val="solid"/>
                  <w14:bevel/>
                </w14:textOutline>
              </w:rPr>
              <w:t>废水处理工艺选择：</w:t>
            </w:r>
          </w:p>
          <w:p>
            <w:pPr>
              <w:pStyle w:val="6"/>
              <w:spacing w:before="139" w:line="335" w:lineRule="auto"/>
              <w:ind w:left="108" w:right="24" w:firstLine="444"/>
            </w:pPr>
            <w:r>
              <w:rPr>
                <w:spacing w:val="5"/>
              </w:rPr>
              <w:t>氯化物在无机化学领域里是指带负电的氯离子和</w:t>
            </w:r>
            <w:r>
              <w:rPr>
                <w:spacing w:val="4"/>
              </w:rPr>
              <w:t xml:space="preserve">其它元素带正电的阳离子结 </w:t>
            </w:r>
            <w:r>
              <w:rPr>
                <w:spacing w:val="-5"/>
              </w:rPr>
              <w:t>合而形成的盐类化合物。结合国内当前含氯废水的处理工艺，主要有超高石</w:t>
            </w:r>
            <w:r>
              <w:rPr>
                <w:spacing w:val="-6"/>
              </w:rPr>
              <w:t>灰铝法、</w:t>
            </w:r>
          </w:p>
          <w:p>
            <w:pPr>
              <w:pStyle w:val="6"/>
              <w:spacing w:line="219" w:lineRule="auto"/>
              <w:ind w:left="133"/>
            </w:pPr>
            <w:r>
              <w:rPr>
                <w:spacing w:val="-3"/>
              </w:rPr>
              <w:t>电解法、电吸附法及蒸发结晶等。</w:t>
            </w:r>
          </w:p>
          <w:p>
            <w:pPr>
              <w:pStyle w:val="6"/>
              <w:spacing w:before="138" w:line="336" w:lineRule="auto"/>
              <w:ind w:left="108" w:right="102" w:firstLine="439"/>
            </w:pPr>
            <w:r>
              <w:rPr>
                <w:spacing w:val="-1"/>
              </w:rPr>
              <w:t>超高石灰铝法是一种有效去除氯离子方法，该法</w:t>
            </w:r>
            <w:r>
              <w:rPr>
                <w:spacing w:val="-2"/>
              </w:rPr>
              <w:t>通过向含氯离子溶液中加入氧</w:t>
            </w:r>
            <w:r>
              <w:t xml:space="preserve"> </w:t>
            </w:r>
            <w:r>
              <w:rPr>
                <w:spacing w:val="-1"/>
              </w:rPr>
              <w:t>化钙和偏铝酸钠，生成溶解度极小的钙铝氯化合物</w:t>
            </w:r>
            <w:r>
              <w:rPr>
                <w:spacing w:val="-47"/>
              </w:rPr>
              <w:t xml:space="preserve"> </w:t>
            </w:r>
            <w:r>
              <w:rPr>
                <w:rFonts w:ascii="Times New Roman" w:hAnsi="Times New Roman" w:eastAsia="Times New Roman" w:cs="Times New Roman"/>
                <w:spacing w:val="-1"/>
              </w:rPr>
              <w:t>Ca</w:t>
            </w:r>
            <w:r>
              <w:rPr>
                <w:rFonts w:ascii="Times New Roman" w:hAnsi="Times New Roman" w:eastAsia="Times New Roman" w:cs="Times New Roman"/>
                <w:spacing w:val="-1"/>
                <w:position w:val="-1"/>
                <w:sz w:val="14"/>
                <w:szCs w:val="14"/>
              </w:rPr>
              <w:t>4</w:t>
            </w:r>
            <w:r>
              <w:rPr>
                <w:rFonts w:ascii="Times New Roman" w:hAnsi="Times New Roman" w:eastAsia="Times New Roman" w:cs="Times New Roman"/>
                <w:spacing w:val="-1"/>
              </w:rPr>
              <w:t>Al</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rPr>
              <w:t>Cl</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rPr>
              <w:t>(</w:t>
            </w:r>
            <w:r>
              <w:rPr>
                <w:rFonts w:ascii="Times New Roman" w:hAnsi="Times New Roman" w:eastAsia="Times New Roman" w:cs="Times New Roman"/>
                <w:spacing w:val="-2"/>
              </w:rPr>
              <w:t>OH)</w:t>
            </w:r>
            <w:r>
              <w:rPr>
                <w:rFonts w:ascii="Times New Roman" w:hAnsi="Times New Roman" w:eastAsia="Times New Roman" w:cs="Times New Roman"/>
                <w:spacing w:val="-2"/>
                <w:position w:val="-1"/>
                <w:sz w:val="14"/>
                <w:szCs w:val="14"/>
              </w:rPr>
              <w:t>12</w:t>
            </w:r>
            <w:r>
              <w:rPr>
                <w:spacing w:val="-2"/>
              </w:rPr>
              <w:t>，达到去除氯离</w:t>
            </w:r>
            <w:r>
              <w:t xml:space="preserve"> </w:t>
            </w:r>
            <w:r>
              <w:rPr>
                <w:spacing w:val="-1"/>
              </w:rPr>
              <w:t>子的效果。超高石灰铝法具有操作简单，见效快，原料充</w:t>
            </w:r>
            <w:r>
              <w:rPr>
                <w:spacing w:val="-2"/>
              </w:rPr>
              <w:t>足，价格低廉，制作工艺</w:t>
            </w:r>
          </w:p>
          <w:p>
            <w:pPr>
              <w:pStyle w:val="6"/>
              <w:spacing w:before="1" w:line="219" w:lineRule="auto"/>
              <w:ind w:left="111"/>
            </w:pPr>
            <w:r>
              <w:t>简单等优点，但也存在着生成沉淀物较多以</w:t>
            </w:r>
            <w:r>
              <w:rPr>
                <w:spacing w:val="-1"/>
              </w:rPr>
              <w:t>及处理后的废水易呈碱性等问题。</w:t>
            </w:r>
          </w:p>
          <w:p>
            <w:pPr>
              <w:pStyle w:val="6"/>
              <w:spacing w:before="138" w:line="336" w:lineRule="auto"/>
              <w:ind w:left="110" w:right="102" w:firstLine="440"/>
            </w:pPr>
            <w:r>
              <w:rPr>
                <w:spacing w:val="-2"/>
              </w:rPr>
              <w:t>蒸发浓缩法是依据原液中各成分沸点和蒸汽压不同的特性，通过控制温度、时</w:t>
            </w:r>
            <w:r>
              <w:rPr>
                <w:spacing w:val="18"/>
              </w:rPr>
              <w:t xml:space="preserve"> </w:t>
            </w:r>
            <w:r>
              <w:rPr>
                <w:spacing w:val="-1"/>
              </w:rPr>
              <w:t>间等条件，将氯离子从原液中分离出来。蒸发浓缩法</w:t>
            </w:r>
            <w:r>
              <w:rPr>
                <w:spacing w:val="-2"/>
              </w:rPr>
              <w:t>可用于水量小、浓度高的工业</w:t>
            </w:r>
            <w:r>
              <w:t xml:space="preserve"> </w:t>
            </w:r>
            <w:r>
              <w:rPr>
                <w:spacing w:val="-1"/>
              </w:rPr>
              <w:t>企业，具有处理工艺简单、效率高的特点。但是，由</w:t>
            </w:r>
            <w:r>
              <w:rPr>
                <w:spacing w:val="-2"/>
              </w:rPr>
              <w:t>于其高能耗、处理水量不易过</w:t>
            </w:r>
          </w:p>
          <w:p>
            <w:pPr>
              <w:pStyle w:val="6"/>
              <w:spacing w:line="220" w:lineRule="auto"/>
              <w:ind w:left="110"/>
            </w:pPr>
            <w:r>
              <w:rPr>
                <w:spacing w:val="-1"/>
              </w:rPr>
              <w:t>大，且需要二次处理等问题。</w:t>
            </w:r>
          </w:p>
          <w:p>
            <w:pPr>
              <w:pStyle w:val="6"/>
              <w:spacing w:before="135" w:line="336" w:lineRule="auto"/>
              <w:ind w:left="107" w:right="99" w:firstLine="467"/>
            </w:pPr>
            <w:r>
              <w:rPr>
                <w:spacing w:val="-2"/>
              </w:rPr>
              <w:t>电解法是通过电解槽阴阳极两端通电产生电位差，污水流过电解槽</w:t>
            </w:r>
            <w:r>
              <w:rPr>
                <w:spacing w:val="-3"/>
              </w:rPr>
              <w:t>时，其中的</w:t>
            </w:r>
            <w:r>
              <w:t xml:space="preserve"> </w:t>
            </w:r>
            <w:r>
              <w:rPr>
                <w:spacing w:val="-1"/>
              </w:rPr>
              <w:t>阴离子向阳极移动发生氧化反应，生成氧化产物。阳离子向阴极</w:t>
            </w:r>
            <w:r>
              <w:rPr>
                <w:spacing w:val="-2"/>
              </w:rPr>
              <w:t>移动，发生还原产</w:t>
            </w:r>
            <w:r>
              <w:t xml:space="preserve"> </w:t>
            </w:r>
            <w:r>
              <w:rPr>
                <w:spacing w:val="-2"/>
              </w:rPr>
              <w:t>物，生成还原产物，从而达到去除水中目标离子的作用。电解法处理废水效率高，</w:t>
            </w:r>
          </w:p>
          <w:p>
            <w:pPr>
              <w:pStyle w:val="6"/>
              <w:spacing w:line="220" w:lineRule="auto"/>
              <w:ind w:left="112"/>
            </w:pPr>
            <w:r>
              <w:t>效果稳定，不易堵塞，去除率较高，适合处理高浓</w:t>
            </w:r>
            <w:r>
              <w:rPr>
                <w:spacing w:val="-1"/>
              </w:rPr>
              <w:t>度含氯废水，具有较好的前景。</w:t>
            </w:r>
          </w:p>
        </w:tc>
      </w:tr>
    </w:tbl>
    <w:p>
      <w:pPr>
        <w:pStyle w:val="2"/>
      </w:pPr>
    </w:p>
    <w:p>
      <w:pPr>
        <w:sectPr>
          <w:footerReference r:id="rId71"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401" w:lineRule="exact"/>
              <w:ind w:left="105"/>
            </w:pPr>
            <w:r>
              <w:rPr>
                <w:spacing w:val="-1"/>
                <w:position w:val="13"/>
              </w:rPr>
              <w:t>但运行成本高，处理过程中会产生氯气，有一定的安全隐患，一般</w:t>
            </w:r>
            <w:r>
              <w:rPr>
                <w:spacing w:val="-2"/>
                <w:position w:val="13"/>
              </w:rPr>
              <w:t>用于中、小量废</w:t>
            </w:r>
          </w:p>
          <w:p>
            <w:pPr>
              <w:pStyle w:val="6"/>
              <w:spacing w:line="220" w:lineRule="auto"/>
              <w:ind w:left="110"/>
            </w:pPr>
            <w:r>
              <w:rPr>
                <w:spacing w:val="-3"/>
              </w:rPr>
              <w:t>水的处理。</w:t>
            </w:r>
          </w:p>
          <w:p>
            <w:pPr>
              <w:pStyle w:val="6"/>
              <w:spacing w:before="136" w:line="336" w:lineRule="auto"/>
              <w:ind w:left="107" w:right="96" w:firstLine="467"/>
            </w:pPr>
            <w:r>
              <w:rPr>
                <w:spacing w:val="-2"/>
              </w:rPr>
              <w:t>电吸附技术本质上不发生化学反应，指在水溶液两端的两电极上加直流电压，</w:t>
            </w:r>
            <w:r>
              <w:t xml:space="preserve"> </w:t>
            </w:r>
            <w:r>
              <w:rPr>
                <w:spacing w:val="-1"/>
              </w:rPr>
              <w:t>使水溶液表面形成静电场的同时，两电极表面形成双电层，</w:t>
            </w:r>
            <w:r>
              <w:rPr>
                <w:spacing w:val="-2"/>
              </w:rPr>
              <w:t>吸附水中离子。形成的</w:t>
            </w:r>
            <w:r>
              <w:t xml:space="preserve"> </w:t>
            </w:r>
            <w:r>
              <w:rPr>
                <w:spacing w:val="-1"/>
              </w:rPr>
              <w:t>双电层具有电容特性，具备放电与充电的功能。当为充电状</w:t>
            </w:r>
            <w:r>
              <w:rPr>
                <w:spacing w:val="-2"/>
              </w:rPr>
              <w:t>态时，在静电场的作用</w:t>
            </w:r>
            <w:r>
              <w:t xml:space="preserve"> </w:t>
            </w:r>
            <w:r>
              <w:rPr>
                <w:spacing w:val="-1"/>
              </w:rPr>
              <w:t>下，水溶液中的离子被吸附并保存在两极。当为放电状态时</w:t>
            </w:r>
            <w:r>
              <w:rPr>
                <w:spacing w:val="-2"/>
              </w:rPr>
              <w:t>，释放能量和离子，从</w:t>
            </w:r>
            <w:r>
              <w:t xml:space="preserve"> </w:t>
            </w:r>
            <w:r>
              <w:rPr>
                <w:spacing w:val="-1"/>
              </w:rPr>
              <w:t>而达到双电层再生。电吸附技术属于常压技术，去除氯离子过程不发生化</w:t>
            </w:r>
            <w:r>
              <w:rPr>
                <w:spacing w:val="-2"/>
              </w:rPr>
              <w:t>学反应。</w:t>
            </w:r>
            <w:r>
              <w:t xml:space="preserve"> </w:t>
            </w:r>
            <w:r>
              <w:rPr>
                <w:spacing w:val="-1"/>
              </w:rPr>
              <w:t>具有低能耗、耐受性好、无二次污染等优点，具有较好的应用前</w:t>
            </w:r>
            <w:r>
              <w:rPr>
                <w:spacing w:val="-2"/>
              </w:rPr>
              <w:t>景。但是，电吸附</w:t>
            </w:r>
          </w:p>
          <w:p>
            <w:pPr>
              <w:pStyle w:val="6"/>
              <w:spacing w:line="220" w:lineRule="auto"/>
              <w:ind w:left="108"/>
            </w:pPr>
            <w:r>
              <w:rPr>
                <w:spacing w:val="-1"/>
              </w:rPr>
              <w:t>法一般处理低浓度废水，且目前只是在部分行业有少量的应用。</w:t>
            </w:r>
          </w:p>
          <w:p>
            <w:pPr>
              <w:pStyle w:val="6"/>
              <w:spacing w:before="134" w:line="336" w:lineRule="auto"/>
              <w:ind w:left="108" w:right="102" w:firstLine="446"/>
            </w:pPr>
            <w:r>
              <w:rPr>
                <w:spacing w:val="-2"/>
              </w:rPr>
              <w:t>结合上述工艺分析，本次环评推荐采用超高石灰铝法。超高石灰铝法（又称氟</w:t>
            </w:r>
            <w:r>
              <w:rPr>
                <w:spacing w:val="15"/>
              </w:rPr>
              <w:t xml:space="preserve"> </w:t>
            </w:r>
            <w:r>
              <w:rPr>
                <w:spacing w:val="-1"/>
              </w:rPr>
              <w:t>式盐法）去除废水中的氯离子。超高石灰铝法是一种有效</w:t>
            </w:r>
            <w:r>
              <w:rPr>
                <w:spacing w:val="-2"/>
              </w:rPr>
              <w:t>去除氯离子方法，该法通</w:t>
            </w:r>
            <w:r>
              <w:t xml:space="preserve"> </w:t>
            </w:r>
            <w:r>
              <w:rPr>
                <w:spacing w:val="12"/>
              </w:rPr>
              <w:t>过向含氯离子溶液中加入氧化钙和偏铝酸钠</w:t>
            </w:r>
            <w:r>
              <w:rPr>
                <w:spacing w:val="11"/>
              </w:rPr>
              <w:t>，生成溶解度极小的钙铝氯化合物</w:t>
            </w:r>
          </w:p>
          <w:p>
            <w:pPr>
              <w:pStyle w:val="6"/>
              <w:spacing w:before="1" w:line="212" w:lineRule="auto"/>
              <w:jc w:val="right"/>
            </w:pPr>
            <w:r>
              <w:rPr>
                <w:rFonts w:ascii="Times New Roman" w:hAnsi="Times New Roman" w:eastAsia="Times New Roman" w:cs="Times New Roman"/>
                <w:spacing w:val="-3"/>
              </w:rPr>
              <w:t>Ca</w:t>
            </w:r>
            <w:r>
              <w:rPr>
                <w:rFonts w:ascii="Times New Roman" w:hAnsi="Times New Roman" w:eastAsia="Times New Roman" w:cs="Times New Roman"/>
                <w:spacing w:val="-3"/>
                <w:position w:val="-1"/>
                <w:sz w:val="14"/>
                <w:szCs w:val="14"/>
              </w:rPr>
              <w:t>4</w:t>
            </w:r>
            <w:r>
              <w:rPr>
                <w:rFonts w:ascii="Times New Roman" w:hAnsi="Times New Roman" w:eastAsia="Times New Roman" w:cs="Times New Roman"/>
                <w:spacing w:val="-3"/>
              </w:rPr>
              <w:t>Al</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spacing w:val="-3"/>
              </w:rPr>
              <w:t>Cl</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spacing w:val="-3"/>
              </w:rPr>
              <w:t>(OH)</w:t>
            </w:r>
            <w:r>
              <w:rPr>
                <w:rFonts w:ascii="Times New Roman" w:hAnsi="Times New Roman" w:eastAsia="Times New Roman" w:cs="Times New Roman"/>
                <w:spacing w:val="-3"/>
                <w:position w:val="-1"/>
                <w:sz w:val="14"/>
                <w:szCs w:val="14"/>
              </w:rPr>
              <w:t>12</w:t>
            </w:r>
            <w:r>
              <w:rPr>
                <w:spacing w:val="-3"/>
              </w:rPr>
              <w:t>，达到去除氯离子的效果。</w:t>
            </w:r>
            <w:r>
              <w:rPr>
                <w:spacing w:val="-4"/>
              </w:rPr>
              <w:t>超高石灰铝法去除氯离子的反应式如下：</w:t>
            </w:r>
          </w:p>
          <w:p>
            <w:pPr>
              <w:spacing w:before="16" w:line="1870" w:lineRule="exact"/>
              <w:ind w:firstLine="696"/>
            </w:pPr>
            <w:r>
              <w:rPr>
                <w:position w:val="-37"/>
              </w:rPr>
              <w:drawing>
                <wp:inline distT="0" distB="0" distL="0" distR="0">
                  <wp:extent cx="4244340" cy="1186815"/>
                  <wp:effectExtent l="0" t="0" r="0" b="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221"/>
                          <a:stretch>
                            <a:fillRect/>
                          </a:stretch>
                        </pic:blipFill>
                        <pic:spPr>
                          <a:xfrm>
                            <a:off x="0" y="0"/>
                            <a:ext cx="4244340" cy="1187196"/>
                          </a:xfrm>
                          <a:prstGeom prst="rect">
                            <a:avLst/>
                          </a:prstGeom>
                        </pic:spPr>
                      </pic:pic>
                    </a:graphicData>
                  </a:graphic>
                </wp:inline>
              </w:drawing>
            </w:r>
          </w:p>
          <w:p>
            <w:pPr>
              <w:pStyle w:val="6"/>
              <w:spacing w:before="130" w:line="294" w:lineRule="auto"/>
              <w:ind w:left="108" w:right="99" w:firstLine="454"/>
            </w:pPr>
            <w:r>
              <w:rPr>
                <w:spacing w:val="-2"/>
              </w:rPr>
              <w:t>当废水进入除氯反应池时加入氧化钙和偏铝酸钠，使钙离子、铝离子与氯离子</w:t>
            </w:r>
            <w:r>
              <w:rPr>
                <w:spacing w:val="7"/>
              </w:rPr>
              <w:t xml:space="preserve"> </w:t>
            </w:r>
            <w:r>
              <w:rPr>
                <w:spacing w:val="-1"/>
              </w:rPr>
              <w:t>形成不溶性的钙铝氯化合物</w:t>
            </w:r>
            <w:r>
              <w:rPr>
                <w:spacing w:val="-47"/>
              </w:rPr>
              <w:t xml:space="preserve"> </w:t>
            </w:r>
            <w:r>
              <w:rPr>
                <w:rFonts w:ascii="Times New Roman" w:hAnsi="Times New Roman" w:eastAsia="Times New Roman" w:cs="Times New Roman"/>
                <w:spacing w:val="-1"/>
              </w:rPr>
              <w:t>Ca4Al2Cl2(</w:t>
            </w:r>
            <w:r>
              <w:rPr>
                <w:rFonts w:ascii="Times New Roman" w:hAnsi="Times New Roman" w:eastAsia="Times New Roman" w:cs="Times New Roman"/>
                <w:spacing w:val="-2"/>
              </w:rPr>
              <w:t>OH)12</w:t>
            </w:r>
            <w:r>
              <w:rPr>
                <w:rFonts w:ascii="Times New Roman" w:hAnsi="Times New Roman" w:eastAsia="Times New Roman" w:cs="Times New Roman"/>
                <w:spacing w:val="-25"/>
              </w:rPr>
              <w:t xml:space="preserve"> </w:t>
            </w:r>
            <w:r>
              <w:rPr>
                <w:spacing w:val="-2"/>
              </w:rPr>
              <w:t>。</w:t>
            </w:r>
            <w:r>
              <w:rPr>
                <w:spacing w:val="-2"/>
                <w:position w:val="-1"/>
              </w:rPr>
              <w:t>通过查阅资料，</w:t>
            </w:r>
            <w:r>
              <w:rPr>
                <w:spacing w:val="-2"/>
              </w:rPr>
              <w:t>超高石灰铝法可以</w:t>
            </w:r>
            <w:r>
              <w:t xml:space="preserve"> </w:t>
            </w:r>
            <w:r>
              <w:rPr>
                <w:spacing w:val="-1"/>
              </w:rPr>
              <w:t>有效去除氯离子，氯离子去除率达到</w:t>
            </w:r>
            <w:r>
              <w:rPr>
                <w:spacing w:val="-41"/>
              </w:rPr>
              <w:t xml:space="preserve"> </w:t>
            </w:r>
            <w:r>
              <w:rPr>
                <w:rFonts w:ascii="Times New Roman" w:hAnsi="Times New Roman" w:eastAsia="Times New Roman" w:cs="Times New Roman"/>
                <w:spacing w:val="-1"/>
              </w:rPr>
              <w:t>80%</w:t>
            </w:r>
            <w:r>
              <w:rPr>
                <w:spacing w:val="-1"/>
              </w:rPr>
              <w:t>以上。</w:t>
            </w:r>
          </w:p>
          <w:p>
            <w:pPr>
              <w:pStyle w:val="6"/>
              <w:spacing w:before="138" w:line="337" w:lineRule="auto"/>
              <w:ind w:left="103" w:right="96" w:firstLine="446"/>
            </w:pPr>
            <w:r>
              <w:rPr>
                <w:spacing w:val="-1"/>
              </w:rPr>
              <w:t>本次污水处理工艺改造时，考虑到高浓度氯离子对废水生</w:t>
            </w:r>
            <w:r>
              <w:rPr>
                <w:spacing w:val="-2"/>
              </w:rPr>
              <w:t>物处理的毒害作用，</w:t>
            </w:r>
            <w:r>
              <w:t xml:space="preserve"> </w:t>
            </w:r>
            <w:r>
              <w:rPr>
                <w:spacing w:val="-1"/>
              </w:rPr>
              <w:t>是通过升高的环境渗透压而破坏微生物的细胞膜和菌体内的酶，从而破坏微</w:t>
            </w:r>
            <w:r>
              <w:rPr>
                <w:spacing w:val="-2"/>
              </w:rPr>
              <w:t>生物的</w:t>
            </w:r>
            <w:r>
              <w:t xml:space="preserve"> </w:t>
            </w:r>
            <w:r>
              <w:rPr>
                <w:spacing w:val="-1"/>
              </w:rPr>
              <w:t>生理活动。拟将氯离子去除环节放置在现有工艺的前端，即调节池和气浮池之间。</w:t>
            </w:r>
            <w:r>
              <w:t xml:space="preserve"> 污水处理站工艺改造后为</w:t>
            </w:r>
            <w:r>
              <w:rPr>
                <w14:textOutline w14:w="4013" w14:cap="sq" w14:cmpd="sng">
                  <w14:solidFill>
                    <w14:srgbClr w14:val="000000"/>
                  </w14:solidFill>
                  <w14:prstDash w14:val="solid"/>
                  <w14:bevel/>
                </w14:textOutline>
              </w:rPr>
              <w:t>“格栅</w:t>
            </w:r>
            <w:r>
              <w:rPr>
                <w:rFonts w:ascii="Times New Roman" w:hAnsi="Times New Roman" w:eastAsia="Times New Roman" w:cs="Times New Roman"/>
                <w:b/>
                <w:bCs/>
              </w:rPr>
              <w:t>+</w:t>
            </w:r>
            <w:r>
              <w:rPr>
                <w14:textOutline w14:w="4013" w14:cap="sq" w14:cmpd="sng">
                  <w14:solidFill>
                    <w14:srgbClr w14:val="000000"/>
                  </w14:solidFill>
                  <w14:prstDash w14:val="solid"/>
                  <w14:bevel/>
                </w14:textOutline>
              </w:rPr>
              <w:t>调节池</w:t>
            </w:r>
            <w:r>
              <w:rPr>
                <w:rFonts w:ascii="Times New Roman" w:hAnsi="Times New Roman" w:eastAsia="Times New Roman" w:cs="Times New Roman"/>
                <w:b/>
                <w:bCs/>
              </w:rPr>
              <w:t>+</w:t>
            </w:r>
            <w:r>
              <w:rPr>
                <w14:textOutline w14:w="4013" w14:cap="sq" w14:cmpd="sng">
                  <w14:solidFill>
                    <w14:srgbClr w14:val="000000"/>
                  </w14:solidFill>
                  <w14:prstDash w14:val="solid"/>
                  <w14:bevel/>
                </w14:textOutline>
              </w:rPr>
              <w:t>超高石灰铝除氯池</w:t>
            </w:r>
            <w:r>
              <w:rPr>
                <w:rFonts w:ascii="Times New Roman" w:hAnsi="Times New Roman" w:eastAsia="Times New Roman" w:cs="Times New Roman"/>
                <w:b/>
                <w:bCs/>
              </w:rPr>
              <w:t>+</w:t>
            </w:r>
            <w:r>
              <w:rPr>
                <w14:textOutline w14:w="4013" w14:cap="sq" w14:cmpd="sng">
                  <w14:solidFill>
                    <w14:srgbClr w14:val="000000"/>
                  </w14:solidFill>
                  <w14:prstDash w14:val="solid"/>
                  <w14:bevel/>
                </w14:textOutline>
              </w:rPr>
              <w:t>气</w:t>
            </w:r>
            <w:r>
              <w:rPr>
                <w:spacing w:val="-1"/>
                <w14:textOutline w14:w="4013" w14:cap="sq" w14:cmpd="sng">
                  <w14:solidFill>
                    <w14:srgbClr w14:val="000000"/>
                  </w14:solidFill>
                  <w14:prstDash w14:val="solid"/>
                  <w14:bevel/>
                </w14:textOutline>
              </w:rPr>
              <w:t>浮除杂</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厌氧</w:t>
            </w:r>
            <w:r>
              <w:rPr>
                <w:rFonts w:ascii="Times New Roman" w:hAnsi="Times New Roman" w:eastAsia="Times New Roman" w:cs="Times New Roman"/>
                <w:b/>
                <w:bCs/>
                <w:spacing w:val="-1"/>
              </w:rPr>
              <w:t>+</w:t>
            </w:r>
            <w:r>
              <w:rPr>
                <w:spacing w:val="-1"/>
                <w14:textOutline w14:w="4013" w14:cap="sq" w14:cmpd="sng">
                  <w14:solidFill>
                    <w14:srgbClr w14:val="000000"/>
                  </w14:solidFill>
                  <w14:prstDash w14:val="solid"/>
                  <w14:bevel/>
                </w14:textOutline>
              </w:rPr>
              <w:t>缺氧</w:t>
            </w:r>
            <w:r>
              <w:t xml:space="preserve"> </w:t>
            </w:r>
            <w:r>
              <w:rPr>
                <w:rFonts w:ascii="Times New Roman" w:hAnsi="Times New Roman" w:eastAsia="Times New Roman" w:cs="Times New Roman"/>
                <w:b/>
                <w:bCs/>
                <w:position w:val="1"/>
              </w:rPr>
              <w:t>+</w:t>
            </w:r>
            <w:r>
              <w:rPr>
                <w:position w:val="1"/>
                <w14:textOutline w14:w="4013" w14:cap="sq" w14:cmpd="sng">
                  <w14:solidFill>
                    <w14:srgbClr w14:val="000000"/>
                  </w14:solidFill>
                  <w14:prstDash w14:val="solid"/>
                  <w14:bevel/>
                </w14:textOutline>
              </w:rPr>
              <w:t>好氧</w:t>
            </w:r>
            <w:r>
              <w:rPr>
                <w:rFonts w:ascii="Times New Roman" w:hAnsi="Times New Roman" w:eastAsia="Times New Roman" w:cs="Times New Roman"/>
                <w:b/>
                <w:bCs/>
                <w:position w:val="1"/>
              </w:rPr>
              <w:t>+</w:t>
            </w:r>
            <w:r>
              <w:rPr>
                <w:position w:val="1"/>
                <w14:textOutline w14:w="4013" w14:cap="sq" w14:cmpd="sng">
                  <w14:solidFill>
                    <w14:srgbClr w14:val="000000"/>
                  </w14:solidFill>
                  <w14:prstDash w14:val="solid"/>
                  <w14:bevel/>
                </w14:textOutline>
              </w:rPr>
              <w:t>沉淀池</w:t>
            </w:r>
            <w:r>
              <w:rPr>
                <w:rFonts w:ascii="Times New Roman" w:hAnsi="Times New Roman" w:eastAsia="Times New Roman" w:cs="Times New Roman"/>
                <w:b/>
                <w:bCs/>
                <w:position w:val="1"/>
              </w:rPr>
              <w:t>+</w:t>
            </w:r>
            <w:r>
              <w:rPr>
                <w:position w:val="1"/>
                <w14:textOutline w14:w="4013" w14:cap="sq" w14:cmpd="sng">
                  <w14:solidFill>
                    <w14:srgbClr w14:val="000000"/>
                  </w14:solidFill>
                  <w14:prstDash w14:val="solid"/>
                  <w14:bevel/>
                </w14:textOutline>
              </w:rPr>
              <w:t>消毒</w:t>
            </w:r>
            <w:r>
              <w:rPr>
                <w:spacing w:val="-81"/>
                <w:position w:val="1"/>
              </w:rPr>
              <w:t xml:space="preserve"> </w:t>
            </w:r>
            <w:r>
              <w:rPr>
                <w:position w:val="1"/>
                <w14:textOutline w14:w="4013" w14:cap="sq" w14:cmpd="sng">
                  <w14:solidFill>
                    <w14:srgbClr w14:val="000000"/>
                  </w14:solidFill>
                  <w14:prstDash w14:val="solid"/>
                  <w14:bevel/>
                </w14:textOutline>
              </w:rPr>
              <w:t>”</w:t>
            </w:r>
            <w:r>
              <w:rPr>
                <w:position w:val="1"/>
              </w:rPr>
              <w:t>。</w:t>
            </w:r>
            <w:r>
              <w:t>除氯池包含反应池和沉淀池，反应池配备</w:t>
            </w:r>
            <w:r>
              <w:rPr>
                <w:spacing w:val="-1"/>
              </w:rPr>
              <w:t>搅拌机，确保加</w:t>
            </w:r>
            <w:r>
              <w:t xml:space="preserve"> </w:t>
            </w:r>
            <w:r>
              <w:rPr>
                <w:spacing w:val="-1"/>
              </w:rPr>
              <w:t>入的氧化钙和偏铝酸钠能够与废水中氯离子充分反应；然后废水进入</w:t>
            </w:r>
            <w:r>
              <w:rPr>
                <w:spacing w:val="-2"/>
              </w:rPr>
              <w:t>沉淀池不溶性</w:t>
            </w:r>
            <w:r>
              <w:t xml:space="preserve"> </w:t>
            </w:r>
            <w:r>
              <w:rPr>
                <w:spacing w:val="-1"/>
              </w:rPr>
              <w:t>的钙铝氯化合物会形成沉淀物，池底设置潜污泵及时泵至污泥浓缩池。最终</w:t>
            </w:r>
            <w:r>
              <w:rPr>
                <w:spacing w:val="-2"/>
              </w:rPr>
              <w:t>使废水</w:t>
            </w:r>
          </w:p>
          <w:p>
            <w:pPr>
              <w:pStyle w:val="6"/>
              <w:spacing w:line="220" w:lineRule="auto"/>
              <w:ind w:left="128"/>
            </w:pPr>
            <w:r>
              <w:rPr>
                <w:spacing w:val="-2"/>
              </w:rPr>
              <w:t>中的氯离子以氯化物的形式随污泥排出。</w:t>
            </w:r>
          </w:p>
          <w:p>
            <w:pPr>
              <w:pStyle w:val="6"/>
              <w:spacing w:before="137" w:line="336" w:lineRule="auto"/>
              <w:ind w:left="105" w:right="102" w:firstLine="448"/>
            </w:pPr>
            <w:r>
              <w:rPr>
                <w:spacing w:val="1"/>
              </w:rPr>
              <w:t>结合污水处理行业的运行经验，采用</w:t>
            </w:r>
            <w:r>
              <w:rPr>
                <w:spacing w:val="-54"/>
              </w:rPr>
              <w:t xml:space="preserve"> </w:t>
            </w:r>
            <w:r>
              <w:rPr>
                <w:rFonts w:ascii="Times New Roman" w:hAnsi="Times New Roman" w:eastAsia="Times New Roman" w:cs="Times New Roman"/>
              </w:rPr>
              <w:t>AAO</w:t>
            </w:r>
            <w:r>
              <w:rPr>
                <w:rFonts w:ascii="Times New Roman" w:hAnsi="Times New Roman" w:eastAsia="Times New Roman" w:cs="Times New Roman"/>
                <w:spacing w:val="1"/>
              </w:rPr>
              <w:t xml:space="preserve"> </w:t>
            </w:r>
            <w:r>
              <w:rPr>
                <w:spacing w:val="1"/>
              </w:rPr>
              <w:t>工艺</w:t>
            </w:r>
            <w:r>
              <w:t xml:space="preserve">处理高有机物废水时，解决氨 </w:t>
            </w:r>
            <w:r>
              <w:rPr>
                <w:spacing w:val="-1"/>
              </w:rPr>
              <w:t>氮和总氮超标的措施，可根据具体情况采取相应的措施；如果是</w:t>
            </w:r>
            <w:r>
              <w:rPr>
                <w:spacing w:val="-2"/>
              </w:rPr>
              <w:t>硝化菌种不够了，</w:t>
            </w:r>
            <w:r>
              <w:t xml:space="preserve"> </w:t>
            </w:r>
            <w:r>
              <w:rPr>
                <w:spacing w:val="-1"/>
              </w:rPr>
              <w:t>就添加硝化菌种。如果是营养成分没达到要求，就投加营养等等</w:t>
            </w:r>
            <w:r>
              <w:rPr>
                <w:spacing w:val="-2"/>
              </w:rPr>
              <w:t>。如果缺少碳源就</w:t>
            </w:r>
          </w:p>
          <w:p>
            <w:pPr>
              <w:pStyle w:val="6"/>
              <w:spacing w:line="220" w:lineRule="auto"/>
              <w:ind w:left="108"/>
            </w:pPr>
            <w:r>
              <w:t>增加碳源；如果是内外回流比不当，就调节回流比，控制反硝化池的</w:t>
            </w:r>
            <w:r>
              <w:rPr>
                <w:spacing w:val="-54"/>
              </w:rPr>
              <w:t xml:space="preserve"> </w:t>
            </w:r>
            <w:r>
              <w:rPr>
                <w:rFonts w:ascii="Times New Roman" w:hAnsi="Times New Roman" w:eastAsia="Times New Roman" w:cs="Times New Roman"/>
              </w:rPr>
              <w:t xml:space="preserve">DO </w:t>
            </w:r>
            <w:r>
              <w:t>浓</w:t>
            </w:r>
            <w:r>
              <w:rPr>
                <w:spacing w:val="-1"/>
              </w:rPr>
              <w:t>度，以</w:t>
            </w:r>
          </w:p>
        </w:tc>
      </w:tr>
    </w:tbl>
    <w:p>
      <w:pPr>
        <w:pStyle w:val="2"/>
      </w:pPr>
    </w:p>
    <w:p>
      <w:pPr>
        <w:sectPr>
          <w:footerReference r:id="rId72"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6"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213" w:lineRule="auto"/>
              <w:ind w:left="106"/>
            </w:pPr>
            <w:r>
              <w:pict>
                <v:rect id="_x0000_s1148" o:spid="_x0000_s1148" o:spt="1" style="position:absolute;left:0pt;margin-left:111.8pt;margin-top:204.15pt;height:24.05pt;width:0.8pt;mso-position-horizontal-relative:page;mso-position-vertical-relative:page;z-index:251845632;mso-width-relative:page;mso-height-relative:page;" fillcolor="#000000" filled="t" stroked="f" coordsize="21600,21600">
                  <v:path/>
                  <v:fill on="t" focussize="0,0"/>
                  <v:stroke on="f"/>
                  <v:imagedata o:title=""/>
                  <o:lock v:ext="edit"/>
                </v:rect>
              </w:pict>
            </w:r>
            <w:r>
              <w:pict>
                <v:rect id="_x0000_s1149" o:spid="_x0000_s1149" o:spt="1" style="position:absolute;left:0pt;margin-left:257.05pt;margin-top:212.85pt;height:5.7pt;width:0.8pt;mso-position-horizontal-relative:page;mso-position-vertical-relative:page;z-index:251874304;mso-width-relative:page;mso-height-relative:page;" fillcolor="#000000" filled="t" stroked="f" coordsize="21600,21600">
                  <v:path/>
                  <v:fill on="t" focussize="0,0"/>
                  <v:stroke on="f"/>
                  <v:imagedata o:title=""/>
                  <o:lock v:ext="edit"/>
                </v:rect>
              </w:pict>
            </w:r>
            <w:r>
              <w:drawing>
                <wp:anchor distT="0" distB="0" distL="0" distR="0" simplePos="0" relativeHeight="251837440" behindDoc="0" locked="0" layoutInCell="1" allowOverlap="1">
                  <wp:simplePos x="0" y="0"/>
                  <wp:positionH relativeFrom="rightMargin">
                    <wp:posOffset>-3742690</wp:posOffset>
                  </wp:positionH>
                  <wp:positionV relativeFrom="topMargin">
                    <wp:posOffset>1677670</wp:posOffset>
                  </wp:positionV>
                  <wp:extent cx="470535" cy="10160"/>
                  <wp:effectExtent l="0" t="0" r="0" b="0"/>
                  <wp:wrapNone/>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222"/>
                          <a:stretch>
                            <a:fillRect/>
                          </a:stretch>
                        </pic:blipFill>
                        <pic:spPr>
                          <a:xfrm>
                            <a:off x="0" y="0"/>
                            <a:ext cx="470560" cy="10159"/>
                          </a:xfrm>
                          <a:prstGeom prst="rect">
                            <a:avLst/>
                          </a:prstGeom>
                        </pic:spPr>
                      </pic:pic>
                    </a:graphicData>
                  </a:graphic>
                </wp:anchor>
              </w:drawing>
            </w:r>
            <w:r>
              <w:drawing>
                <wp:anchor distT="0" distB="0" distL="0" distR="0" simplePos="0" relativeHeight="251839488" behindDoc="0" locked="0" layoutInCell="1" allowOverlap="1">
                  <wp:simplePos x="0" y="0"/>
                  <wp:positionH relativeFrom="rightMargin">
                    <wp:posOffset>-983615</wp:posOffset>
                  </wp:positionH>
                  <wp:positionV relativeFrom="topMargin">
                    <wp:posOffset>2253615</wp:posOffset>
                  </wp:positionV>
                  <wp:extent cx="10160" cy="304800"/>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223"/>
                          <a:stretch>
                            <a:fillRect/>
                          </a:stretch>
                        </pic:blipFill>
                        <pic:spPr>
                          <a:xfrm>
                            <a:off x="0" y="0"/>
                            <a:ext cx="10147" cy="304825"/>
                          </a:xfrm>
                          <a:prstGeom prst="rect">
                            <a:avLst/>
                          </a:prstGeom>
                        </pic:spPr>
                      </pic:pic>
                    </a:graphicData>
                  </a:graphic>
                </wp:anchor>
              </w:drawing>
            </w:r>
            <w:r>
              <w:pict>
                <v:shape id="_x0000_s1150" o:spid="_x0000_s1150" o:spt="202" type="#_x0000_t202" style="position:absolute;left:0pt;margin-left:185.5pt;margin-top:88.5pt;height:20.5pt;width:34.5pt;mso-position-horizontal-relative:page;mso-position-vertical-relative:page;z-index:2518630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63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63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9" w:hRule="atLeast"/>
                          </w:trPr>
                          <w:tc>
                            <w:tcPr>
                              <w:tcW w:w="630" w:type="dxa"/>
                              <w:vAlign w:val="top"/>
                            </w:tcPr>
                            <w:p>
                              <w:pPr>
                                <w:pStyle w:val="6"/>
                                <w:spacing w:before="91" w:line="219" w:lineRule="auto"/>
                                <w:ind w:left="132"/>
                                <w:rPr>
                                  <w:sz w:val="18"/>
                                  <w:szCs w:val="18"/>
                                </w:rPr>
                              </w:pPr>
                              <w:r>
                                <w:rPr>
                                  <w:spacing w:val="-4"/>
                                  <w:sz w:val="18"/>
                                  <w:szCs w:val="18"/>
                                </w:rPr>
                                <w:t>格栅</w:t>
                              </w:r>
                            </w:p>
                          </w:tc>
                        </w:tr>
                      </w:tbl>
                      <w:p>
                        <w:pPr>
                          <w:rPr>
                            <w:rFonts w:ascii="Arial"/>
                            <w:sz w:val="21"/>
                          </w:rPr>
                        </w:pPr>
                      </w:p>
                    </w:txbxContent>
                  </v:textbox>
                </v:shape>
              </w:pict>
            </w:r>
            <w:r>
              <w:drawing>
                <wp:anchor distT="0" distB="0" distL="0" distR="0" simplePos="0" relativeHeight="251827200" behindDoc="0" locked="0" layoutInCell="1" allowOverlap="1">
                  <wp:simplePos x="0" y="0"/>
                  <wp:positionH relativeFrom="rightMargin">
                    <wp:posOffset>-4245610</wp:posOffset>
                  </wp:positionH>
                  <wp:positionV relativeFrom="topMargin">
                    <wp:posOffset>1137920</wp:posOffset>
                  </wp:positionV>
                  <wp:extent cx="481965" cy="234315"/>
                  <wp:effectExtent l="0" t="0" r="0" b="0"/>
                  <wp:wrapNone/>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224"/>
                          <a:stretch>
                            <a:fillRect/>
                          </a:stretch>
                        </pic:blipFill>
                        <pic:spPr>
                          <a:xfrm>
                            <a:off x="0" y="0"/>
                            <a:ext cx="481964" cy="234314"/>
                          </a:xfrm>
                          <a:prstGeom prst="rect">
                            <a:avLst/>
                          </a:prstGeom>
                        </pic:spPr>
                      </pic:pic>
                    </a:graphicData>
                  </a:graphic>
                </wp:anchor>
              </w:drawing>
            </w:r>
            <w:r>
              <w:pict>
                <v:shape id="_x0000_s1151" o:spid="_x0000_s1151" o:spt="202" type="#_x0000_t202" style="position:absolute;left:0pt;margin-left:127.1pt;margin-top:89.3pt;height:20.5pt;width:40pt;mso-position-horizontal-relative:page;mso-position-vertical-relative:page;z-index:2518640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3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3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9" w:hRule="atLeast"/>
                          </w:trPr>
                          <w:tc>
                            <w:tcPr>
                              <w:tcW w:w="739" w:type="dxa"/>
                              <w:vAlign w:val="top"/>
                            </w:tcPr>
                            <w:p>
                              <w:pPr>
                                <w:pStyle w:val="6"/>
                                <w:spacing w:before="90" w:line="219" w:lineRule="auto"/>
                                <w:ind w:left="98"/>
                                <w:rPr>
                                  <w:sz w:val="18"/>
                                  <w:szCs w:val="18"/>
                                </w:rPr>
                              </w:pPr>
                              <w:r>
                                <w:rPr>
                                  <w:spacing w:val="-3"/>
                                  <w:sz w:val="18"/>
                                  <w:szCs w:val="18"/>
                                </w:rPr>
                                <w:t>化粪池</w:t>
                              </w:r>
                            </w:p>
                          </w:tc>
                        </w:tr>
                      </w:tbl>
                      <w:p>
                        <w:pPr>
                          <w:rPr>
                            <w:rFonts w:ascii="Arial"/>
                            <w:sz w:val="21"/>
                          </w:rPr>
                        </w:pPr>
                      </w:p>
                    </w:txbxContent>
                  </v:textbox>
                </v:shape>
              </w:pict>
            </w:r>
            <w:r>
              <w:pict>
                <v:shape id="_x0000_s1152" o:spid="_x0000_s1152" o:spt="202" type="#_x0000_t202" style="position:absolute;left:0pt;margin-left:218.45pt;margin-top:94.3pt;height:17.4pt;width:58.75pt;mso-position-horizontal-relative:page;mso-position-vertical-relative:page;z-index:251849728;mso-width-relative:page;mso-height-relative:page;" filled="f" stroked="f" coordsize="21600,21600">
                  <v:path/>
                  <v:fill on="f" focussize="0,0"/>
                  <v:stroke on="f"/>
                  <v:imagedata o:title=""/>
                  <o:lock v:ext="edit" aspectratio="f"/>
                  <v:textbox inset="0mm,0mm,0mm,0mm">
                    <w:txbxContent>
                      <w:p>
                        <w:pPr>
                          <w:pStyle w:val="6"/>
                          <w:spacing w:before="20" w:line="307" w:lineRule="exact"/>
                          <w:ind w:left="20"/>
                          <w:rPr>
                            <w:sz w:val="18"/>
                            <w:szCs w:val="18"/>
                          </w:rPr>
                        </w:pPr>
                        <w:r>
                          <w:rPr>
                            <w:rFonts w:ascii="微软雅黑" w:hAnsi="微软雅黑" w:eastAsia="微软雅黑" w:cs="微软雅黑"/>
                            <w:spacing w:val="5"/>
                            <w:position w:val="1"/>
                            <w:sz w:val="36"/>
                            <w:szCs w:val="36"/>
                          </w:rPr>
                          <w:t xml:space="preserve">→ </w:t>
                        </w:r>
                        <w:r>
                          <w:rPr>
                            <w:spacing w:val="5"/>
                            <w:position w:val="-2"/>
                            <w:sz w:val="18"/>
                            <w:szCs w:val="18"/>
                          </w:rPr>
                          <w:t>调节池</w:t>
                        </w:r>
                        <w:r>
                          <w:rPr>
                            <w:position w:val="-2"/>
                            <w:sz w:val="18"/>
                            <w:szCs w:val="18"/>
                          </w:rPr>
                          <w:t xml:space="preserve">  </w:t>
                        </w:r>
                      </w:p>
                    </w:txbxContent>
                  </v:textbox>
                </v:shape>
              </w:pict>
            </w:r>
            <w:r>
              <w:pict>
                <v:shape id="_x0000_s1153" o:spid="_x0000_s1153" o:spt="202" type="#_x0000_t202" style="position:absolute;left:0pt;margin-left:49.1pt;margin-top:94.3pt;height:18.45pt;width:54.45pt;mso-position-horizontal-relative:page;mso-position-vertical-relative:page;z-index:251859968;mso-width-relative:page;mso-height-relative:page;" filled="f" stroked="f" coordsize="21600,21600">
                  <v:path/>
                  <v:fill on="f" focussize="0,0"/>
                  <v:stroke on="f"/>
                  <v:imagedata o:title=""/>
                  <o:lock v:ext="edit" aspectratio="f"/>
                  <v:textbox inset="0mm,0mm,0mm,0mm">
                    <w:txbxContent>
                      <w:p>
                        <w:pPr>
                          <w:pStyle w:val="6"/>
                          <w:spacing w:before="20" w:line="328" w:lineRule="exact"/>
                          <w:ind w:left="20"/>
                          <w:rPr>
                            <w:sz w:val="18"/>
                            <w:szCs w:val="18"/>
                          </w:rPr>
                        </w:pPr>
                        <w:r>
                          <w:rPr>
                            <w:rFonts w:ascii="微软雅黑" w:hAnsi="微软雅黑" w:eastAsia="微软雅黑" w:cs="微软雅黑"/>
                            <w:spacing w:val="5"/>
                            <w:sz w:val="36"/>
                            <w:szCs w:val="36"/>
                          </w:rPr>
                          <w:t>→</w:t>
                        </w:r>
                        <w:r>
                          <w:rPr>
                            <w:rFonts w:ascii="微软雅黑" w:hAnsi="微软雅黑" w:eastAsia="微软雅黑" w:cs="微软雅黑"/>
                            <w:spacing w:val="21"/>
                            <w:sz w:val="36"/>
                            <w:szCs w:val="36"/>
                          </w:rPr>
                          <w:t xml:space="preserve"> </w:t>
                        </w:r>
                        <w:r>
                          <w:rPr>
                            <w:spacing w:val="5"/>
                            <w:sz w:val="18"/>
                            <w:szCs w:val="18"/>
                          </w:rPr>
                          <w:t>隔油池</w:t>
                        </w:r>
                      </w:p>
                    </w:txbxContent>
                  </v:textbox>
                </v:shape>
              </w:pict>
            </w:r>
            <w:r>
              <w:pict>
                <v:shape id="_x0000_s1154" o:spid="_x0000_s1154" o:spt="202" type="#_x0000_t202" style="position:absolute;left:0pt;margin-left:31.3pt;margin-top:94.4pt;height:12.7pt;width:19.7pt;mso-position-horizontal-relative:page;mso-position-vertical-relative:page;z-index:251850752;mso-width-relative:page;mso-height-relative:page;" filled="f" stroked="f" coordsize="21600,21600">
                  <v:path/>
                  <v:fill on="f" focussize="0,0"/>
                  <v:stroke on="f"/>
                  <v:imagedata o:title=""/>
                  <o:lock v:ext="edit" aspectratio="f"/>
                  <v:textbox inset="0mm,0mm,0mm,0mm">
                    <w:txbxContent>
                      <w:p>
                        <w:pPr>
                          <w:pStyle w:val="6"/>
                          <w:spacing w:before="20" w:line="219" w:lineRule="auto"/>
                          <w:ind w:left="20"/>
                          <w:rPr>
                            <w:sz w:val="18"/>
                            <w:szCs w:val="18"/>
                          </w:rPr>
                        </w:pPr>
                        <w:r>
                          <w:rPr>
                            <w:spacing w:val="-4"/>
                            <w:sz w:val="18"/>
                            <w:szCs w:val="18"/>
                          </w:rPr>
                          <w:t>废水</w:t>
                        </w:r>
                      </w:p>
                    </w:txbxContent>
                  </v:textbox>
                </v:shape>
              </w:pict>
            </w:r>
            <w:r>
              <w:drawing>
                <wp:anchor distT="0" distB="0" distL="0" distR="0" simplePos="0" relativeHeight="251834368" behindDoc="0" locked="0" layoutInCell="1" allowOverlap="1">
                  <wp:simplePos x="0" y="0"/>
                  <wp:positionH relativeFrom="rightMargin">
                    <wp:posOffset>-3025775</wp:posOffset>
                  </wp:positionH>
                  <wp:positionV relativeFrom="topMargin">
                    <wp:posOffset>1212215</wp:posOffset>
                  </wp:positionV>
                  <wp:extent cx="254635" cy="76200"/>
                  <wp:effectExtent l="0" t="0" r="0" b="0"/>
                  <wp:wrapNone/>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225"/>
                          <a:stretch>
                            <a:fillRect/>
                          </a:stretch>
                        </pic:blipFill>
                        <pic:spPr>
                          <a:xfrm>
                            <a:off x="0" y="0"/>
                            <a:ext cx="254634" cy="76200"/>
                          </a:xfrm>
                          <a:prstGeom prst="rect">
                            <a:avLst/>
                          </a:prstGeom>
                        </pic:spPr>
                      </pic:pic>
                    </a:graphicData>
                  </a:graphic>
                </wp:anchor>
              </w:drawing>
            </w:r>
            <w:r>
              <w:drawing>
                <wp:anchor distT="0" distB="0" distL="0" distR="0" simplePos="0" relativeHeight="251835392" behindDoc="0" locked="0" layoutInCell="1" allowOverlap="1">
                  <wp:simplePos x="0" y="0"/>
                  <wp:positionH relativeFrom="rightMargin">
                    <wp:posOffset>-1621790</wp:posOffset>
                  </wp:positionH>
                  <wp:positionV relativeFrom="topMargin">
                    <wp:posOffset>1206500</wp:posOffset>
                  </wp:positionV>
                  <wp:extent cx="254635" cy="76200"/>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226"/>
                          <a:stretch>
                            <a:fillRect/>
                          </a:stretch>
                        </pic:blipFill>
                        <pic:spPr>
                          <a:xfrm>
                            <a:off x="0" y="0"/>
                            <a:ext cx="254634" cy="76200"/>
                          </a:xfrm>
                          <a:prstGeom prst="rect">
                            <a:avLst/>
                          </a:prstGeom>
                        </pic:spPr>
                      </pic:pic>
                    </a:graphicData>
                  </a:graphic>
                </wp:anchor>
              </w:drawing>
            </w:r>
            <w:r>
              <w:drawing>
                <wp:anchor distT="0" distB="0" distL="0" distR="0" simplePos="0" relativeHeight="251832320" behindDoc="0" locked="0" layoutInCell="1" allowOverlap="1">
                  <wp:simplePos x="0" y="0"/>
                  <wp:positionH relativeFrom="rightMargin">
                    <wp:posOffset>-3762375</wp:posOffset>
                  </wp:positionH>
                  <wp:positionV relativeFrom="topMargin">
                    <wp:posOffset>1217295</wp:posOffset>
                  </wp:positionV>
                  <wp:extent cx="254635" cy="76200"/>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227"/>
                          <a:stretch>
                            <a:fillRect/>
                          </a:stretch>
                        </pic:blipFill>
                        <pic:spPr>
                          <a:xfrm>
                            <a:off x="0" y="0"/>
                            <a:ext cx="254635" cy="76200"/>
                          </a:xfrm>
                          <a:prstGeom prst="rect">
                            <a:avLst/>
                          </a:prstGeom>
                        </pic:spPr>
                      </pic:pic>
                    </a:graphicData>
                  </a:graphic>
                </wp:anchor>
              </w:drawing>
            </w:r>
            <w:r>
              <w:pict>
                <v:shape id="_x0000_s1155" o:spid="_x0000_s1155" o:spt="202" type="#_x0000_t202" style="position:absolute;left:0pt;margin-left:308.25pt;margin-top:106.85pt;height:69.7pt;width:39.25pt;mso-position-horizontal-relative:page;mso-position-vertical-relative:page;z-index:251853824;mso-width-relative:page;mso-height-relative:page;" filled="f" stroked="f" coordsize="21600,21600">
                  <v:path/>
                  <v:fill on="f" focussize="0,0"/>
                  <v:stroke on="f"/>
                  <v:imagedata o:title=""/>
                  <o:lock v:ext="edit" aspectratio="f"/>
                  <v:textbox inset="0mm,0mm,0mm,0mm">
                    <w:txbxContent>
                      <w:p>
                        <w:pPr>
                          <w:spacing w:before="18" w:line="210" w:lineRule="auto"/>
                          <w:ind w:left="289"/>
                          <w:rPr>
                            <w:rFonts w:ascii="Arial" w:hAnsi="Arial" w:eastAsia="Arial" w:cs="Arial"/>
                            <w:sz w:val="103"/>
                            <w:szCs w:val="103"/>
                          </w:rPr>
                        </w:pPr>
                        <w:r>
                          <w:rPr>
                            <w:rFonts w:ascii="Arial" w:hAnsi="Arial" w:eastAsia="Arial" w:cs="Arial"/>
                            <w:sz w:val="103"/>
                            <w:szCs w:val="103"/>
                          </w:rPr>
                          <w:t>!</w:t>
                        </w:r>
                      </w:p>
                      <w:p>
                        <w:pPr>
                          <w:pStyle w:val="6"/>
                          <w:tabs>
                            <w:tab w:val="left" w:pos="128"/>
                          </w:tabs>
                          <w:spacing w:before="103" w:line="220" w:lineRule="auto"/>
                          <w:ind w:left="20"/>
                          <w:rPr>
                            <w:sz w:val="18"/>
                            <w:szCs w:val="18"/>
                          </w:rPr>
                        </w:pPr>
                        <w:r>
                          <w:rPr>
                            <w:sz w:val="18"/>
                            <w:szCs w:val="18"/>
                          </w:rPr>
                          <w:tab/>
                        </w:r>
                        <w:r>
                          <w:rPr>
                            <w:spacing w:val="-3"/>
                            <w:sz w:val="18"/>
                            <w:szCs w:val="18"/>
                          </w:rPr>
                          <w:t>沉淀池</w:t>
                        </w:r>
                        <w:r>
                          <w:rPr>
                            <w:sz w:val="18"/>
                            <w:szCs w:val="18"/>
                          </w:rPr>
                          <w:t xml:space="preserve">  </w:t>
                        </w:r>
                      </w:p>
                    </w:txbxContent>
                  </v:textbox>
                </v:shape>
              </w:pict>
            </w:r>
            <w:r>
              <w:pict>
                <v:shape id="_x0000_s1156" o:spid="_x0000_s1156" o:spt="202" type="#_x0000_t202" style="position:absolute;left:0pt;margin-left:15pt;margin-top:128.85pt;height:12.7pt;width:37.6pt;mso-position-horizontal-relative:page;mso-position-vertical-relative:page;z-index:251857920;mso-width-relative:page;mso-height-relative:page;" filled="f" stroked="f" coordsize="21600,21600">
                  <v:path/>
                  <v:fill on="f" focussize="0,0"/>
                  <v:stroke on="f"/>
                  <v:imagedata o:title=""/>
                  <o:lock v:ext="edit" aspectratio="f"/>
                  <v:textbox inset="0mm,0mm,0mm,0mm">
                    <w:txbxContent>
                      <w:p>
                        <w:pPr>
                          <w:pStyle w:val="6"/>
                          <w:spacing w:before="20" w:line="219" w:lineRule="auto"/>
                          <w:ind w:left="20"/>
                          <w:rPr>
                            <w:sz w:val="18"/>
                            <w:szCs w:val="18"/>
                          </w:rPr>
                        </w:pPr>
                        <w:r>
                          <w:rPr>
                            <w:spacing w:val="-3"/>
                            <w:sz w:val="18"/>
                            <w:szCs w:val="18"/>
                          </w:rPr>
                          <w:t>生活污水</w:t>
                        </w:r>
                      </w:p>
                    </w:txbxContent>
                  </v:textbox>
                </v:shape>
              </w:pict>
            </w:r>
            <w:r>
              <w:pict>
                <v:shape id="_x0000_s1157" o:spid="_x0000_s1157" o:spt="202" type="#_x0000_t202" style="position:absolute;left:0pt;margin-left:248.1pt;margin-top:137.65pt;height:9.9pt;width:41.35pt;mso-position-horizontal-relative:page;mso-position-vertical-relative:page;z-index:251856896;mso-width-relative:page;mso-height-relative:page;" filled="f" stroked="f" coordsize="21600,21600">
                  <v:path/>
                  <v:fill on="f" focussize="0,0"/>
                  <v:stroke on="f"/>
                  <v:imagedata o:title=""/>
                  <o:lock v:ext="edit" aspectratio="f"/>
                  <v:textbox inset="0mm,0mm,0mm,0mm">
                    <w:txbxContent>
                      <w:p>
                        <w:pPr>
                          <w:pStyle w:val="6"/>
                          <w:spacing w:before="20" w:line="181" w:lineRule="auto"/>
                          <w:ind w:left="20"/>
                          <w:rPr>
                            <w:rFonts w:ascii="Times New Roman" w:hAnsi="Times New Roman" w:eastAsia="Times New Roman" w:cs="Times New Roman"/>
                            <w:sz w:val="16"/>
                            <w:szCs w:val="16"/>
                          </w:rPr>
                        </w:pPr>
                        <w:r>
                          <w:rPr>
                            <w:rFonts w:ascii="Times New Roman" w:hAnsi="Times New Roman" w:eastAsia="Times New Roman" w:cs="Times New Roman"/>
                            <w:spacing w:val="-7"/>
                            <w:sz w:val="16"/>
                            <w:szCs w:val="16"/>
                          </w:rPr>
                          <w:t>PAM</w:t>
                        </w:r>
                        <w:r>
                          <w:rPr>
                            <w:rFonts w:ascii="Times New Roman" w:hAnsi="Times New Roman" w:eastAsia="Times New Roman" w:cs="Times New Roman"/>
                            <w:spacing w:val="-22"/>
                            <w:sz w:val="16"/>
                            <w:szCs w:val="16"/>
                          </w:rPr>
                          <w:t xml:space="preserve"> </w:t>
                        </w:r>
                        <w:r>
                          <w:rPr>
                            <w:spacing w:val="-7"/>
                            <w:sz w:val="16"/>
                            <w:szCs w:val="16"/>
                          </w:rPr>
                          <w:t>、</w:t>
                        </w:r>
                        <w:r>
                          <w:rPr>
                            <w:rFonts w:ascii="Times New Roman" w:hAnsi="Times New Roman" w:eastAsia="Times New Roman" w:cs="Times New Roman"/>
                            <w:spacing w:val="-7"/>
                            <w:sz w:val="16"/>
                            <w:szCs w:val="16"/>
                          </w:rPr>
                          <w:t>PAC</w:t>
                        </w:r>
                      </w:p>
                    </w:txbxContent>
                  </v:textbox>
                </v:shape>
              </w:pict>
            </w:r>
            <w:r>
              <w:drawing>
                <wp:anchor distT="0" distB="0" distL="0" distR="0" simplePos="0" relativeHeight="251868160" behindDoc="0" locked="0" layoutInCell="1" allowOverlap="1">
                  <wp:simplePos x="0" y="0"/>
                  <wp:positionH relativeFrom="rightMargin">
                    <wp:posOffset>-4479290</wp:posOffset>
                  </wp:positionH>
                  <wp:positionV relativeFrom="topMargin">
                    <wp:posOffset>1653540</wp:posOffset>
                  </wp:positionV>
                  <wp:extent cx="254635" cy="76200"/>
                  <wp:effectExtent l="0" t="0" r="0" b="0"/>
                  <wp:wrapNone/>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228"/>
                          <a:stretch>
                            <a:fillRect/>
                          </a:stretch>
                        </pic:blipFill>
                        <pic:spPr>
                          <a:xfrm>
                            <a:off x="0" y="0"/>
                            <a:ext cx="254635" cy="76200"/>
                          </a:xfrm>
                          <a:prstGeom prst="rect">
                            <a:avLst/>
                          </a:prstGeom>
                        </pic:spPr>
                      </pic:pic>
                    </a:graphicData>
                  </a:graphic>
                </wp:anchor>
              </w:drawing>
            </w:r>
            <w:r>
              <w:drawing>
                <wp:anchor distT="0" distB="0" distL="0" distR="0" simplePos="0" relativeHeight="251880448" behindDoc="0" locked="0" layoutInCell="1" allowOverlap="1">
                  <wp:simplePos x="0" y="0"/>
                  <wp:positionH relativeFrom="rightMargin">
                    <wp:posOffset>-3313430</wp:posOffset>
                  </wp:positionH>
                  <wp:positionV relativeFrom="topMargin">
                    <wp:posOffset>1374140</wp:posOffset>
                  </wp:positionV>
                  <wp:extent cx="76200" cy="312420"/>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229"/>
                          <a:stretch>
                            <a:fillRect/>
                          </a:stretch>
                        </pic:blipFill>
                        <pic:spPr>
                          <a:xfrm>
                            <a:off x="0" y="0"/>
                            <a:ext cx="76200" cy="312432"/>
                          </a:xfrm>
                          <a:prstGeom prst="rect">
                            <a:avLst/>
                          </a:prstGeom>
                        </pic:spPr>
                      </pic:pic>
                    </a:graphicData>
                  </a:graphic>
                </wp:anchor>
              </w:drawing>
            </w:r>
            <w:r>
              <w:drawing>
                <wp:anchor distT="0" distB="0" distL="0" distR="0" simplePos="0" relativeHeight="251875328" behindDoc="0" locked="0" layoutInCell="1" allowOverlap="1">
                  <wp:simplePos x="0" y="0"/>
                  <wp:positionH relativeFrom="rightMargin">
                    <wp:posOffset>-1733550</wp:posOffset>
                  </wp:positionH>
                  <wp:positionV relativeFrom="topMargin">
                    <wp:posOffset>1862455</wp:posOffset>
                  </wp:positionV>
                  <wp:extent cx="76200" cy="184150"/>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230"/>
                          <a:stretch>
                            <a:fillRect/>
                          </a:stretch>
                        </pic:blipFill>
                        <pic:spPr>
                          <a:xfrm>
                            <a:off x="0" y="0"/>
                            <a:ext cx="76200" cy="184162"/>
                          </a:xfrm>
                          <a:prstGeom prst="rect">
                            <a:avLst/>
                          </a:prstGeom>
                        </pic:spPr>
                      </pic:pic>
                    </a:graphicData>
                  </a:graphic>
                </wp:anchor>
              </w:drawing>
            </w:r>
            <w:r>
              <w:pict>
                <v:shape id="_x0000_s1158" o:spid="_x0000_s1158" o:spt="202" type="#_x0000_t202" style="position:absolute;left:0pt;margin-left:120.9pt;margin-top:157.75pt;height:11.75pt;width:17pt;mso-position-horizontal-relative:page;mso-position-vertical-relative:page;z-index:251862016;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sz w:val="16"/>
                            <w:szCs w:val="16"/>
                          </w:rPr>
                        </w:pPr>
                        <w:r>
                          <w:rPr>
                            <w:spacing w:val="-11"/>
                            <w:sz w:val="16"/>
                            <w:szCs w:val="16"/>
                          </w:rPr>
                          <w:t>回流</w:t>
                        </w:r>
                      </w:p>
                    </w:txbxContent>
                  </v:textbox>
                </v:shape>
              </w:pict>
            </w:r>
            <w:r>
              <w:pict>
                <v:shape id="_x0000_s1159" o:spid="_x0000_s1159" o:spt="202" type="#_x0000_t202" style="position:absolute;left:0pt;margin-left:250.65pt;margin-top:159.1pt;height:20.45pt;width:39.2pt;mso-position-horizontal-relative:page;mso-position-vertical-relative:page;z-index:2518558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2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328" w:hRule="atLeast"/>
                          </w:trPr>
                          <w:tc>
                            <w:tcPr>
                              <w:tcW w:w="723" w:type="dxa"/>
                              <w:vAlign w:val="top"/>
                            </w:tcPr>
                            <w:p>
                              <w:pPr>
                                <w:pStyle w:val="6"/>
                                <w:spacing w:before="90" w:line="219" w:lineRule="auto"/>
                                <w:ind w:left="89"/>
                                <w:rPr>
                                  <w:sz w:val="18"/>
                                  <w:szCs w:val="18"/>
                                </w:rPr>
                              </w:pPr>
                              <w:r>
                                <w:rPr>
                                  <w:spacing w:val="-3"/>
                                  <w:sz w:val="18"/>
                                  <w:szCs w:val="18"/>
                                </w:rPr>
                                <w:t>气浮机</w:t>
                              </w:r>
                            </w:p>
                          </w:tc>
                        </w:tr>
                      </w:tbl>
                      <w:p>
                        <w:pPr>
                          <w:rPr>
                            <w:rFonts w:ascii="Arial"/>
                            <w:sz w:val="21"/>
                          </w:rPr>
                        </w:pPr>
                      </w:p>
                    </w:txbxContent>
                  </v:textbox>
                </v:shape>
              </w:pict>
            </w:r>
            <w:r>
              <w:pict>
                <v:shape id="_x0000_s1160" o:spid="_x0000_s1160" o:spt="202" type="#_x0000_t202" style="position:absolute;left:0pt;margin-left:80.95pt;margin-top:163.1pt;height:20.45pt;width:39.2pt;mso-position-horizontal-relative:page;mso-position-vertical-relative:page;z-index:2518528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2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8" w:hRule="atLeast"/>
                          </w:trPr>
                          <w:tc>
                            <w:tcPr>
                              <w:tcW w:w="723" w:type="dxa"/>
                              <w:vAlign w:val="top"/>
                            </w:tcPr>
                            <w:p>
                              <w:pPr>
                                <w:pStyle w:val="6"/>
                                <w:spacing w:before="89" w:line="219" w:lineRule="auto"/>
                                <w:ind w:left="89"/>
                                <w:rPr>
                                  <w:sz w:val="18"/>
                                  <w:szCs w:val="18"/>
                                </w:rPr>
                              </w:pPr>
                              <w:r>
                                <w:rPr>
                                  <w:spacing w:val="-3"/>
                                  <w:sz w:val="18"/>
                                  <w:szCs w:val="18"/>
                                </w:rPr>
                                <w:t>好氧池</w:t>
                              </w:r>
                            </w:p>
                          </w:tc>
                        </w:tr>
                      </w:tbl>
                      <w:p>
                        <w:pPr>
                          <w:rPr>
                            <w:rFonts w:ascii="Arial"/>
                            <w:sz w:val="21"/>
                          </w:rPr>
                        </w:pPr>
                      </w:p>
                    </w:txbxContent>
                  </v:textbox>
                </v:shape>
              </w:pict>
            </w:r>
            <w:r>
              <w:pict>
                <v:shape id="_x0000_s1161" o:spid="_x0000_s1161" o:spt="202" type="#_x0000_t202" style="position:absolute;left:0pt;margin-left:138.15pt;margin-top:166.55pt;height:17.3pt;width:59.05pt;mso-position-horizontal-relative:page;mso-position-vertical-relative:page;z-index:251860992;mso-width-relative:page;mso-height-relative:page;" filled="f" stroked="f" coordsize="21600,21600">
                  <v:path/>
                  <v:fill on="f" focussize="0,0"/>
                  <v:stroke on="f"/>
                  <v:imagedata o:title=""/>
                  <o:lock v:ext="edit" aspectratio="f"/>
                  <v:textbox inset="0mm,0mm,0mm,0mm">
                    <w:txbxContent>
                      <w:p>
                        <w:pPr>
                          <w:pStyle w:val="6"/>
                          <w:tabs>
                            <w:tab w:val="left" w:pos="126"/>
                          </w:tabs>
                          <w:spacing w:before="20" w:line="305" w:lineRule="exact"/>
                          <w:ind w:left="20"/>
                          <w:rPr>
                            <w:rFonts w:ascii="微软雅黑" w:hAnsi="微软雅黑" w:eastAsia="微软雅黑" w:cs="微软雅黑"/>
                            <w:sz w:val="36"/>
                            <w:szCs w:val="36"/>
                          </w:rPr>
                        </w:pPr>
                        <w:r>
                          <w:rPr>
                            <w:position w:val="-2"/>
                            <w:sz w:val="18"/>
                            <w:szCs w:val="18"/>
                          </w:rPr>
                          <w:tab/>
                        </w:r>
                        <w:r>
                          <w:rPr>
                            <w:spacing w:val="8"/>
                            <w:position w:val="-2"/>
                            <w:sz w:val="18"/>
                            <w:szCs w:val="18"/>
                          </w:rPr>
                          <w:t xml:space="preserve">缺氧池 </w:t>
                        </w:r>
                        <w:r>
                          <w:rPr>
                            <w:rFonts w:ascii="微软雅黑" w:hAnsi="微软雅黑" w:eastAsia="微软雅黑" w:cs="微软雅黑"/>
                            <w:spacing w:val="8"/>
                            <w:position w:val="1"/>
                            <w:sz w:val="36"/>
                            <w:szCs w:val="36"/>
                          </w:rPr>
                          <w:t>←</w:t>
                        </w:r>
                      </w:p>
                    </w:txbxContent>
                  </v:textbox>
                </v:shape>
              </w:pict>
            </w:r>
            <w:r>
              <w:drawing>
                <wp:anchor distT="0" distB="0" distL="0" distR="0" simplePos="0" relativeHeight="251873280" behindDoc="0" locked="0" layoutInCell="1" allowOverlap="1">
                  <wp:simplePos x="0" y="0"/>
                  <wp:positionH relativeFrom="rightMargin">
                    <wp:posOffset>-3631565</wp:posOffset>
                  </wp:positionH>
                  <wp:positionV relativeFrom="topMargin">
                    <wp:posOffset>2131060</wp:posOffset>
                  </wp:positionV>
                  <wp:extent cx="177800" cy="22225"/>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231"/>
                          <a:stretch>
                            <a:fillRect/>
                          </a:stretch>
                        </pic:blipFill>
                        <pic:spPr>
                          <a:xfrm>
                            <a:off x="0" y="0"/>
                            <a:ext cx="177800" cy="22225"/>
                          </a:xfrm>
                          <a:prstGeom prst="rect">
                            <a:avLst/>
                          </a:prstGeom>
                        </pic:spPr>
                      </pic:pic>
                    </a:graphicData>
                  </a:graphic>
                </wp:anchor>
              </w:drawing>
            </w:r>
            <w:r>
              <w:drawing>
                <wp:anchor distT="0" distB="0" distL="0" distR="0" simplePos="0" relativeHeight="251877376" behindDoc="0" locked="0" layoutInCell="1" allowOverlap="1">
                  <wp:simplePos x="0" y="0"/>
                  <wp:positionH relativeFrom="rightMargin">
                    <wp:posOffset>-1764030</wp:posOffset>
                  </wp:positionH>
                  <wp:positionV relativeFrom="topMargin">
                    <wp:posOffset>2262505</wp:posOffset>
                  </wp:positionV>
                  <wp:extent cx="22225" cy="98425"/>
                  <wp:effectExtent l="0" t="0" r="0" b="0"/>
                  <wp:wrapNone/>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232"/>
                          <a:stretch>
                            <a:fillRect/>
                          </a:stretch>
                        </pic:blipFill>
                        <pic:spPr>
                          <a:xfrm>
                            <a:off x="0" y="0"/>
                            <a:ext cx="22492" cy="98449"/>
                          </a:xfrm>
                          <a:prstGeom prst="rect">
                            <a:avLst/>
                          </a:prstGeom>
                        </pic:spPr>
                      </pic:pic>
                    </a:graphicData>
                  </a:graphic>
                </wp:anchor>
              </w:drawing>
            </w:r>
            <w:r>
              <w:drawing>
                <wp:anchor distT="0" distB="0" distL="0" distR="0" simplePos="0" relativeHeight="251826176" behindDoc="1" locked="0" layoutInCell="1" allowOverlap="1">
                  <wp:simplePos x="0" y="0"/>
                  <wp:positionH relativeFrom="rightMargin">
                    <wp:posOffset>-2182495</wp:posOffset>
                  </wp:positionH>
                  <wp:positionV relativeFrom="topMargin">
                    <wp:posOffset>2119630</wp:posOffset>
                  </wp:positionV>
                  <wp:extent cx="254635" cy="76200"/>
                  <wp:effectExtent l="0" t="0" r="0" b="0"/>
                  <wp:wrapNone/>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233"/>
                          <a:stretch>
                            <a:fillRect/>
                          </a:stretch>
                        </pic:blipFill>
                        <pic:spPr>
                          <a:xfrm>
                            <a:off x="0" y="0"/>
                            <a:ext cx="254634" cy="76200"/>
                          </a:xfrm>
                          <a:prstGeom prst="rect">
                            <a:avLst/>
                          </a:prstGeom>
                        </pic:spPr>
                      </pic:pic>
                    </a:graphicData>
                  </a:graphic>
                </wp:anchor>
              </w:drawing>
            </w:r>
            <w:r>
              <w:drawing>
                <wp:anchor distT="0" distB="0" distL="0" distR="0" simplePos="0" relativeHeight="251833344" behindDoc="0" locked="0" layoutInCell="1" allowOverlap="1">
                  <wp:simplePos x="0" y="0"/>
                  <wp:positionH relativeFrom="rightMargin">
                    <wp:posOffset>-3626485</wp:posOffset>
                  </wp:positionH>
                  <wp:positionV relativeFrom="topMargin">
                    <wp:posOffset>2199640</wp:posOffset>
                  </wp:positionV>
                  <wp:extent cx="254635" cy="76200"/>
                  <wp:effectExtent l="0" t="0" r="0" b="0"/>
                  <wp:wrapNone/>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234"/>
                          <a:stretch>
                            <a:fillRect/>
                          </a:stretch>
                        </pic:blipFill>
                        <pic:spPr>
                          <a:xfrm>
                            <a:off x="0" y="0"/>
                            <a:ext cx="254635" cy="76200"/>
                          </a:xfrm>
                          <a:prstGeom prst="rect">
                            <a:avLst/>
                          </a:prstGeom>
                        </pic:spPr>
                      </pic:pic>
                    </a:graphicData>
                  </a:graphic>
                </wp:anchor>
              </w:drawing>
            </w:r>
            <w:r>
              <w:drawing>
                <wp:anchor distT="0" distB="0" distL="0" distR="0" simplePos="0" relativeHeight="251876352" behindDoc="0" locked="0" layoutInCell="1" allowOverlap="1">
                  <wp:simplePos x="0" y="0"/>
                  <wp:positionH relativeFrom="rightMargin">
                    <wp:posOffset>-1471295</wp:posOffset>
                  </wp:positionH>
                  <wp:positionV relativeFrom="topMargin">
                    <wp:posOffset>2103755</wp:posOffset>
                  </wp:positionV>
                  <wp:extent cx="254635" cy="76200"/>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235"/>
                          <a:stretch>
                            <a:fillRect/>
                          </a:stretch>
                        </pic:blipFill>
                        <pic:spPr>
                          <a:xfrm>
                            <a:off x="0" y="0"/>
                            <a:ext cx="254634" cy="76199"/>
                          </a:xfrm>
                          <a:prstGeom prst="rect">
                            <a:avLst/>
                          </a:prstGeom>
                        </pic:spPr>
                      </pic:pic>
                    </a:graphicData>
                  </a:graphic>
                </wp:anchor>
              </w:drawing>
            </w:r>
            <w:r>
              <w:drawing>
                <wp:anchor distT="0" distB="0" distL="0" distR="0" simplePos="0" relativeHeight="251879424" behindDoc="0" locked="0" layoutInCell="1" allowOverlap="1">
                  <wp:simplePos x="0" y="0"/>
                  <wp:positionH relativeFrom="rightMargin">
                    <wp:posOffset>-3459480</wp:posOffset>
                  </wp:positionH>
                  <wp:positionV relativeFrom="topMargin">
                    <wp:posOffset>2104390</wp:posOffset>
                  </wp:positionV>
                  <wp:extent cx="82550" cy="76200"/>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236"/>
                          <a:stretch>
                            <a:fillRect/>
                          </a:stretch>
                        </pic:blipFill>
                        <pic:spPr>
                          <a:xfrm>
                            <a:off x="0" y="0"/>
                            <a:ext cx="82550" cy="76200"/>
                          </a:xfrm>
                          <a:prstGeom prst="rect">
                            <a:avLst/>
                          </a:prstGeom>
                        </pic:spPr>
                      </pic:pic>
                    </a:graphicData>
                  </a:graphic>
                </wp:anchor>
              </w:drawing>
            </w:r>
            <w:r>
              <w:pict>
                <v:shape id="_x0000_s1162" o:spid="_x0000_s1162" o:spt="202" type="#_x0000_t202" style="position:absolute;left:0pt;margin-left:269.55pt;margin-top:181.15pt;height:11.65pt;width:17.75pt;mso-position-horizontal-relative:page;mso-position-vertical-relative:page;z-index:251851776;mso-width-relative:page;mso-height-relative:page;" filled="f" stroked="f" coordsize="21600,21600">
                  <v:path/>
                  <v:fill on="f" focussize="0,0"/>
                  <v:stroke on="f"/>
                  <v:imagedata o:title=""/>
                  <o:lock v:ext="edit" aspectratio="f"/>
                  <v:textbox inset="0mm,0mm,0mm,0mm">
                    <w:txbxContent>
                      <w:p>
                        <w:pPr>
                          <w:pStyle w:val="6"/>
                          <w:spacing w:before="19" w:line="222" w:lineRule="auto"/>
                          <w:ind w:left="20"/>
                          <w:rPr>
                            <w:sz w:val="16"/>
                            <w:szCs w:val="16"/>
                          </w:rPr>
                        </w:pPr>
                        <w:r>
                          <w:rPr>
                            <w:spacing w:val="-3"/>
                            <w:sz w:val="16"/>
                            <w:szCs w:val="16"/>
                          </w:rPr>
                          <w:t>浮渣</w:t>
                        </w:r>
                      </w:p>
                    </w:txbxContent>
                  </v:textbox>
                </v:shape>
              </w:pict>
            </w:r>
            <w:r>
              <w:pict>
                <v:shape id="_x0000_s1163" o:spid="_x0000_s1163" o:spt="202" type="#_x0000_t202" style="position:absolute;left:0pt;margin-left:192.05pt;margin-top:188.8pt;height:11.75pt;width:17pt;mso-position-horizontal-relative:page;mso-position-vertical-relative:page;z-index:251858944;mso-width-relative:page;mso-height-relative:page;" filled="f" stroked="f" coordsize="21600,21600">
                  <v:path/>
                  <v:fill on="f" focussize="0,0"/>
                  <v:stroke on="f"/>
                  <v:imagedata o:title=""/>
                  <o:lock v:ext="edit" aspectratio="f"/>
                  <v:textbox inset="0mm,0mm,0mm,0mm">
                    <w:txbxContent>
                      <w:p>
                        <w:pPr>
                          <w:pStyle w:val="6"/>
                          <w:spacing w:before="20" w:line="224" w:lineRule="auto"/>
                          <w:ind w:left="20"/>
                          <w:rPr>
                            <w:sz w:val="16"/>
                            <w:szCs w:val="16"/>
                          </w:rPr>
                        </w:pPr>
                        <w:r>
                          <w:rPr>
                            <w:spacing w:val="-11"/>
                            <w:sz w:val="16"/>
                            <w:szCs w:val="16"/>
                          </w:rPr>
                          <w:t>回流</w:t>
                        </w:r>
                      </w:p>
                    </w:txbxContent>
                  </v:textbox>
                </v:shape>
              </w:pict>
            </w:r>
            <w:r>
              <w:drawing>
                <wp:anchor distT="0" distB="0" distL="0" distR="0" simplePos="0" relativeHeight="251881472" behindDoc="0" locked="0" layoutInCell="1" allowOverlap="1">
                  <wp:simplePos x="0" y="0"/>
                  <wp:positionH relativeFrom="rightMargin">
                    <wp:posOffset>-1790700</wp:posOffset>
                  </wp:positionH>
                  <wp:positionV relativeFrom="topMargin">
                    <wp:posOffset>2376805</wp:posOffset>
                  </wp:positionV>
                  <wp:extent cx="76200" cy="101600"/>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237"/>
                          <a:stretch>
                            <a:fillRect/>
                          </a:stretch>
                        </pic:blipFill>
                        <pic:spPr>
                          <a:xfrm>
                            <a:off x="0" y="0"/>
                            <a:ext cx="76200" cy="101612"/>
                          </a:xfrm>
                          <a:prstGeom prst="rect">
                            <a:avLst/>
                          </a:prstGeom>
                        </pic:spPr>
                      </pic:pic>
                    </a:graphicData>
                  </a:graphic>
                </wp:anchor>
              </w:drawing>
            </w:r>
            <w:r>
              <w:drawing>
                <wp:anchor distT="0" distB="0" distL="0" distR="0" simplePos="0" relativeHeight="251840512" behindDoc="0" locked="0" layoutInCell="1" allowOverlap="1">
                  <wp:simplePos x="0" y="0"/>
                  <wp:positionH relativeFrom="rightMargin">
                    <wp:posOffset>-2519045</wp:posOffset>
                  </wp:positionH>
                  <wp:positionV relativeFrom="topMargin">
                    <wp:posOffset>2405380</wp:posOffset>
                  </wp:positionV>
                  <wp:extent cx="22225" cy="117475"/>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238"/>
                          <a:stretch>
                            <a:fillRect/>
                          </a:stretch>
                        </pic:blipFill>
                        <pic:spPr>
                          <a:xfrm>
                            <a:off x="0" y="0"/>
                            <a:ext cx="22428" cy="117499"/>
                          </a:xfrm>
                          <a:prstGeom prst="rect">
                            <a:avLst/>
                          </a:prstGeom>
                        </pic:spPr>
                      </pic:pic>
                    </a:graphicData>
                  </a:graphic>
                </wp:anchor>
              </w:drawing>
            </w:r>
            <w:r>
              <w:drawing>
                <wp:anchor distT="0" distB="0" distL="0" distR="0" simplePos="0" relativeHeight="251829248" behindDoc="0" locked="0" layoutInCell="1" allowOverlap="1">
                  <wp:simplePos x="0" y="0"/>
                  <wp:positionH relativeFrom="rightMargin">
                    <wp:posOffset>-3904615</wp:posOffset>
                  </wp:positionH>
                  <wp:positionV relativeFrom="topMargin">
                    <wp:posOffset>2319020</wp:posOffset>
                  </wp:positionV>
                  <wp:extent cx="76200" cy="575945"/>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239"/>
                          <a:stretch>
                            <a:fillRect/>
                          </a:stretch>
                        </pic:blipFill>
                        <pic:spPr>
                          <a:xfrm>
                            <a:off x="0" y="0"/>
                            <a:ext cx="76200" cy="575944"/>
                          </a:xfrm>
                          <a:prstGeom prst="rect">
                            <a:avLst/>
                          </a:prstGeom>
                        </pic:spPr>
                      </pic:pic>
                    </a:graphicData>
                  </a:graphic>
                </wp:anchor>
              </w:drawing>
            </w:r>
            <w:r>
              <w:drawing>
                <wp:anchor distT="0" distB="0" distL="0" distR="0" simplePos="0" relativeHeight="251867136" behindDoc="0" locked="0" layoutInCell="1" allowOverlap="1">
                  <wp:simplePos x="0" y="0"/>
                  <wp:positionH relativeFrom="rightMargin">
                    <wp:posOffset>-2545715</wp:posOffset>
                  </wp:positionH>
                  <wp:positionV relativeFrom="topMargin">
                    <wp:posOffset>2271395</wp:posOffset>
                  </wp:positionV>
                  <wp:extent cx="76200" cy="118745"/>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240"/>
                          <a:stretch>
                            <a:fillRect/>
                          </a:stretch>
                        </pic:blipFill>
                        <pic:spPr>
                          <a:xfrm>
                            <a:off x="0" y="0"/>
                            <a:ext cx="76200" cy="118757"/>
                          </a:xfrm>
                          <a:prstGeom prst="rect">
                            <a:avLst/>
                          </a:prstGeom>
                        </pic:spPr>
                      </pic:pic>
                    </a:graphicData>
                  </a:graphic>
                </wp:anchor>
              </w:drawing>
            </w:r>
            <w:r>
              <w:drawing>
                <wp:anchor distT="0" distB="0" distL="0" distR="0" simplePos="0" relativeHeight="251865088" behindDoc="0" locked="0" layoutInCell="1" allowOverlap="1">
                  <wp:simplePos x="0" y="0"/>
                  <wp:positionH relativeFrom="rightMargin">
                    <wp:posOffset>-2244725</wp:posOffset>
                  </wp:positionH>
                  <wp:positionV relativeFrom="topMargin">
                    <wp:posOffset>2271395</wp:posOffset>
                  </wp:positionV>
                  <wp:extent cx="76200" cy="88900"/>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241"/>
                          <a:stretch>
                            <a:fillRect/>
                          </a:stretch>
                        </pic:blipFill>
                        <pic:spPr>
                          <a:xfrm>
                            <a:off x="0" y="0"/>
                            <a:ext cx="76200" cy="88912"/>
                          </a:xfrm>
                          <a:prstGeom prst="rect">
                            <a:avLst/>
                          </a:prstGeom>
                        </pic:spPr>
                      </pic:pic>
                    </a:graphicData>
                  </a:graphic>
                </wp:anchor>
              </w:drawing>
            </w:r>
            <w:r>
              <w:pict>
                <v:shape id="_x0000_s1164" o:spid="_x0000_s1164" o:spt="202" type="#_x0000_t202" style="position:absolute;left:0pt;margin-left:158.1pt;margin-top:193.5pt;height:11.65pt;width:17.75pt;mso-position-horizontal-relative:page;mso-position-vertical-relative:page;z-index:251872256;mso-width-relative:page;mso-height-relative:page;" filled="f" stroked="f" coordsize="21600,21600">
                  <v:path/>
                  <v:fill on="f" focussize="0,0"/>
                  <v:stroke on="f"/>
                  <v:imagedata o:title=""/>
                  <o:lock v:ext="edit" aspectratio="f"/>
                  <v:textbox inset="0mm,0mm,0mm,0mm">
                    <w:txbxContent>
                      <w:p>
                        <w:pPr>
                          <w:pStyle w:val="6"/>
                          <w:spacing w:before="19" w:line="223" w:lineRule="auto"/>
                          <w:ind w:left="20"/>
                          <w:rPr>
                            <w:sz w:val="16"/>
                            <w:szCs w:val="16"/>
                          </w:rPr>
                        </w:pPr>
                        <w:r>
                          <w:rPr>
                            <w:spacing w:val="-3"/>
                            <w:sz w:val="16"/>
                            <w:szCs w:val="16"/>
                          </w:rPr>
                          <w:t>污泥</w:t>
                        </w:r>
                      </w:p>
                    </w:txbxContent>
                  </v:textbox>
                </v:shape>
              </w:pict>
            </w:r>
            <w:r>
              <w:pict>
                <v:shape id="_x0000_s1165" o:spid="_x0000_s1165" o:spt="202" type="#_x0000_t202" style="position:absolute;left:0pt;margin-left:292.5pt;margin-top:193.15pt;height:12.65pt;width:24.3pt;mso-position-horizontal-relative:page;mso-position-vertical-relative:page;z-index:251854848;mso-width-relative:page;mso-height-relative:page;" filled="f" stroked="f" coordsize="21600,21600">
                  <v:path/>
                  <v:fill on="f" focussize="0,0"/>
                  <v:stroke on="f"/>
                  <v:imagedata o:title=""/>
                  <o:lock v:ext="edit" aspectratio="f"/>
                  <v:textbox inset="0mm,0mm,0mm,0mm">
                    <w:txbxContent>
                      <w:p>
                        <w:pPr>
                          <w:pStyle w:val="6"/>
                          <w:tabs>
                            <w:tab w:val="left" w:pos="151"/>
                          </w:tabs>
                          <w:spacing w:before="19" w:line="223" w:lineRule="auto"/>
                          <w:ind w:left="20"/>
                          <w:rPr>
                            <w:sz w:val="16"/>
                            <w:szCs w:val="16"/>
                          </w:rPr>
                        </w:pPr>
                        <w:r>
                          <w:rPr>
                            <w:sz w:val="16"/>
                            <w:szCs w:val="16"/>
                            <w:u w:val="single" w:color="auto"/>
                          </w:rPr>
                          <w:tab/>
                        </w:r>
                        <w:r>
                          <w:rPr>
                            <w:spacing w:val="-3"/>
                            <w:sz w:val="16"/>
                            <w:szCs w:val="16"/>
                            <w:u w:val="single" w:color="auto"/>
                          </w:rPr>
                          <w:t>污泥</w:t>
                        </w:r>
                      </w:p>
                    </w:txbxContent>
                  </v:textbox>
                </v:shape>
              </w:pict>
            </w:r>
            <w:r>
              <w:pict>
                <v:shape id="_x0000_s1166" o:spid="_x0000_s1166" o:spt="202" type="#_x0000_t202" style="position:absolute;left:0pt;margin-left:301.6pt;margin-top:204.7pt;height:21.85pt;width:39.2pt;mso-position-horizontal-relative:page;mso-position-vertical-relative:page;z-index:25184256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2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356" w:hRule="atLeast"/>
                          </w:trPr>
                          <w:tc>
                            <w:tcPr>
                              <w:tcW w:w="723" w:type="dxa"/>
                              <w:vAlign w:val="top"/>
                            </w:tcPr>
                            <w:p>
                              <w:pPr>
                                <w:pStyle w:val="6"/>
                                <w:spacing w:before="90" w:line="219" w:lineRule="auto"/>
                                <w:ind w:left="90"/>
                                <w:rPr>
                                  <w:sz w:val="18"/>
                                  <w:szCs w:val="18"/>
                                </w:rPr>
                              </w:pPr>
                              <w:r>
                                <w:rPr>
                                  <w:spacing w:val="-3"/>
                                  <w:sz w:val="18"/>
                                  <w:szCs w:val="18"/>
                                </w:rPr>
                                <w:t>压滤机</w:t>
                              </w:r>
                            </w:p>
                          </w:tc>
                        </w:tr>
                      </w:tbl>
                      <w:p>
                        <w:pPr>
                          <w:rPr>
                            <w:rFonts w:ascii="Arial"/>
                            <w:sz w:val="21"/>
                          </w:rPr>
                        </w:pPr>
                      </w:p>
                    </w:txbxContent>
                  </v:textbox>
                </v:shape>
              </w:pict>
            </w:r>
            <w:r>
              <w:pict>
                <v:shape id="_x0000_s1167" o:spid="_x0000_s1167" o:spt="202" type="#_x0000_t202" style="position:absolute;left:0pt;margin-left:339.55pt;margin-top:204.9pt;height:11.55pt;width:25.75pt;mso-position-horizontal-relative:page;mso-position-vertical-relative:page;z-index:251846656;mso-width-relative:page;mso-height-relative:page;" filled="f" stroked="f" coordsize="21600,21600">
                  <v:path/>
                  <v:fill on="f" focussize="0,0"/>
                  <v:stroke on="f"/>
                  <v:imagedata o:title=""/>
                  <o:lock v:ext="edit" aspectratio="f"/>
                  <v:textbox inset="0mm,0mm,0mm,0mm">
                    <w:txbxContent>
                      <w:p>
                        <w:pPr>
                          <w:pStyle w:val="6"/>
                          <w:spacing w:before="19" w:line="220" w:lineRule="auto"/>
                          <w:ind w:left="20"/>
                          <w:rPr>
                            <w:sz w:val="16"/>
                            <w:szCs w:val="16"/>
                          </w:rPr>
                        </w:pPr>
                        <w:r>
                          <w:rPr>
                            <w:spacing w:val="-2"/>
                            <w:sz w:val="16"/>
                            <w:szCs w:val="16"/>
                          </w:rPr>
                          <w:t>干污泥</w:t>
                        </w:r>
                      </w:p>
                    </w:txbxContent>
                  </v:textbox>
                </v:shape>
              </w:pict>
            </w:r>
            <w:r>
              <w:pict>
                <v:shape id="_x0000_s1168" o:spid="_x0000_s1168" o:spt="202" type="#_x0000_t202" style="position:absolute;left:0pt;margin-left:137.15pt;margin-top:207.05pt;height:10.75pt;width:41.8pt;mso-position-horizontal-relative:page;mso-position-vertical-relative:page;z-index:251841536;mso-width-relative:page;mso-height-relative:page;" filled="f" stroked="f" coordsize="21600,21600">
                  <v:path/>
                  <v:fill on="f" focussize="0,0"/>
                  <v:stroke on="f"/>
                  <v:imagedata o:title=""/>
                  <o:lock v:ext="edit" aspectratio="f"/>
                  <v:textbox inset="0mm,0mm,0mm,0mm">
                    <w:txbxContent>
                      <w:p>
                        <w:pPr>
                          <w:pStyle w:val="6"/>
                          <w:spacing w:before="20" w:line="201" w:lineRule="auto"/>
                          <w:ind w:left="20"/>
                          <w:rPr>
                            <w:sz w:val="16"/>
                            <w:szCs w:val="16"/>
                          </w:rPr>
                        </w:pPr>
                        <w:r>
                          <w:rPr>
                            <w:spacing w:val="-1"/>
                            <w:sz w:val="16"/>
                            <w:szCs w:val="16"/>
                          </w:rPr>
                          <w:t>含氯消毒剂</w:t>
                        </w:r>
                      </w:p>
                    </w:txbxContent>
                  </v:textbox>
                </v:shape>
              </w:pict>
            </w:r>
            <w:r>
              <w:pict>
                <v:shape id="_x0000_s1169" o:spid="_x0000_s1169" o:spt="202" type="#_x0000_t202" style="position:absolute;left:0pt;margin-left:367pt;margin-top:207.05pt;height:21.95pt;width:17.5pt;mso-position-horizontal-relative:page;mso-position-vertical-relative:page;z-index:251843584;mso-width-relative:page;mso-height-relative:page;" filled="f" stroked="f" coordsize="21600,21600">
                  <v:path/>
                  <v:fill on="f" focussize="0,0"/>
                  <v:stroke on="f"/>
                  <v:imagedata o:title=""/>
                  <o:lock v:ext="edit" aspectratio="f"/>
                  <v:textbox inset="0mm,0mm,0mm,0mm">
                    <w:txbxContent>
                      <w:p>
                        <w:pPr>
                          <w:pStyle w:val="6"/>
                          <w:spacing w:before="19" w:line="230" w:lineRule="auto"/>
                          <w:ind w:left="32" w:right="20" w:hanging="13"/>
                          <w:rPr>
                            <w:sz w:val="16"/>
                            <w:szCs w:val="16"/>
                          </w:rPr>
                        </w:pPr>
                        <w:r>
                          <w:rPr>
                            <w:spacing w:val="-6"/>
                            <w:sz w:val="16"/>
                            <w:szCs w:val="16"/>
                          </w:rPr>
                          <w:t>东岳</w:t>
                        </w:r>
                        <w:r>
                          <w:rPr>
                            <w:sz w:val="16"/>
                            <w:szCs w:val="16"/>
                          </w:rPr>
                          <w:t xml:space="preserve"> </w:t>
                        </w:r>
                        <w:r>
                          <w:rPr>
                            <w:spacing w:val="-12"/>
                            <w:sz w:val="16"/>
                            <w:szCs w:val="16"/>
                          </w:rPr>
                          <w:t>电厂</w:t>
                        </w:r>
                      </w:p>
                    </w:txbxContent>
                  </v:textbox>
                </v:shape>
              </w:pict>
            </w:r>
            <w:r>
              <w:drawing>
                <wp:anchor distT="0" distB="0" distL="0" distR="0" simplePos="0" relativeHeight="251871232" behindDoc="0" locked="0" layoutInCell="1" allowOverlap="1">
                  <wp:simplePos x="0" y="0"/>
                  <wp:positionH relativeFrom="rightMargin">
                    <wp:posOffset>-3716655</wp:posOffset>
                  </wp:positionH>
                  <wp:positionV relativeFrom="topMargin">
                    <wp:posOffset>2538730</wp:posOffset>
                  </wp:positionV>
                  <wp:extent cx="1470025" cy="87630"/>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242"/>
                          <a:stretch>
                            <a:fillRect/>
                          </a:stretch>
                        </pic:blipFill>
                        <pic:spPr>
                          <a:xfrm>
                            <a:off x="0" y="0"/>
                            <a:ext cx="1470024" cy="87642"/>
                          </a:xfrm>
                          <a:prstGeom prst="rect">
                            <a:avLst/>
                          </a:prstGeom>
                        </pic:spPr>
                      </pic:pic>
                    </a:graphicData>
                  </a:graphic>
                </wp:anchor>
              </w:drawing>
            </w:r>
            <w:r>
              <w:drawing>
                <wp:anchor distT="0" distB="0" distL="0" distR="0" simplePos="0" relativeHeight="251838464" behindDoc="0" locked="0" layoutInCell="1" allowOverlap="1">
                  <wp:simplePos x="0" y="0"/>
                  <wp:positionH relativeFrom="rightMargin">
                    <wp:posOffset>-1141730</wp:posOffset>
                  </wp:positionH>
                  <wp:positionV relativeFrom="topMargin">
                    <wp:posOffset>2562860</wp:posOffset>
                  </wp:positionV>
                  <wp:extent cx="155575" cy="22225"/>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243"/>
                          <a:stretch>
                            <a:fillRect/>
                          </a:stretch>
                        </pic:blipFill>
                        <pic:spPr>
                          <a:xfrm>
                            <a:off x="0" y="0"/>
                            <a:ext cx="155575" cy="22225"/>
                          </a:xfrm>
                          <a:prstGeom prst="rect">
                            <a:avLst/>
                          </a:prstGeom>
                        </pic:spPr>
                      </pic:pic>
                    </a:graphicData>
                  </a:graphic>
                </wp:anchor>
              </w:drawing>
            </w:r>
            <w:r>
              <w:drawing>
                <wp:anchor distT="0" distB="0" distL="0" distR="0" simplePos="0" relativeHeight="251836416" behindDoc="0" locked="0" layoutInCell="1" allowOverlap="1">
                  <wp:simplePos x="0" y="0"/>
                  <wp:positionH relativeFrom="rightMargin">
                    <wp:posOffset>-1525905</wp:posOffset>
                  </wp:positionH>
                  <wp:positionV relativeFrom="topMargin">
                    <wp:posOffset>2536190</wp:posOffset>
                  </wp:positionV>
                  <wp:extent cx="101600" cy="76200"/>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244"/>
                          <a:stretch>
                            <a:fillRect/>
                          </a:stretch>
                        </pic:blipFill>
                        <pic:spPr>
                          <a:xfrm>
                            <a:off x="0" y="0"/>
                            <a:ext cx="101600" cy="76200"/>
                          </a:xfrm>
                          <a:prstGeom prst="rect">
                            <a:avLst/>
                          </a:prstGeom>
                        </pic:spPr>
                      </pic:pic>
                    </a:graphicData>
                  </a:graphic>
                </wp:anchor>
              </w:drawing>
            </w:r>
            <w:r>
              <w:drawing>
                <wp:anchor distT="0" distB="0" distL="0" distR="0" simplePos="0" relativeHeight="251828224" behindDoc="0" locked="0" layoutInCell="1" allowOverlap="1">
                  <wp:simplePos x="0" y="0"/>
                  <wp:positionH relativeFrom="rightMargin">
                    <wp:posOffset>-1864360</wp:posOffset>
                  </wp:positionH>
                  <wp:positionV relativeFrom="topMargin">
                    <wp:posOffset>2732405</wp:posOffset>
                  </wp:positionV>
                  <wp:extent cx="575945" cy="76200"/>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245"/>
                          <a:stretch>
                            <a:fillRect/>
                          </a:stretch>
                        </pic:blipFill>
                        <pic:spPr>
                          <a:xfrm>
                            <a:off x="0" y="0"/>
                            <a:ext cx="575945" cy="76200"/>
                          </a:xfrm>
                          <a:prstGeom prst="rect">
                            <a:avLst/>
                          </a:prstGeom>
                        </pic:spPr>
                      </pic:pic>
                    </a:graphicData>
                  </a:graphic>
                </wp:anchor>
              </w:drawing>
            </w:r>
            <w:r>
              <w:drawing>
                <wp:anchor distT="0" distB="0" distL="0" distR="0" simplePos="0" relativeHeight="251830272" behindDoc="0" locked="0" layoutInCell="1" allowOverlap="1">
                  <wp:simplePos x="0" y="0"/>
                  <wp:positionH relativeFrom="rightMargin">
                    <wp:posOffset>-820420</wp:posOffset>
                  </wp:positionH>
                  <wp:positionV relativeFrom="topMargin">
                    <wp:posOffset>2711450</wp:posOffset>
                  </wp:positionV>
                  <wp:extent cx="360045" cy="76200"/>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246"/>
                          <a:stretch>
                            <a:fillRect/>
                          </a:stretch>
                        </pic:blipFill>
                        <pic:spPr>
                          <a:xfrm>
                            <a:off x="0" y="0"/>
                            <a:ext cx="360045" cy="76200"/>
                          </a:xfrm>
                          <a:prstGeom prst="rect">
                            <a:avLst/>
                          </a:prstGeom>
                        </pic:spPr>
                      </pic:pic>
                    </a:graphicData>
                  </a:graphic>
                </wp:anchor>
              </w:drawing>
            </w:r>
            <w:r>
              <w:pict>
                <v:shape id="_x0000_s1170" o:spid="_x0000_s1170" o:spt="202" type="#_x0000_t202" style="position:absolute;left:0pt;margin-left:80.55pt;margin-top:225.85pt;height:20.45pt;width:39.2pt;mso-position-horizontal-relative:page;mso-position-vertical-relative:page;z-index:2518446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2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8" w:hRule="atLeast"/>
                          </w:trPr>
                          <w:tc>
                            <w:tcPr>
                              <w:tcW w:w="723" w:type="dxa"/>
                              <w:vAlign w:val="top"/>
                            </w:tcPr>
                            <w:p>
                              <w:pPr>
                                <w:pStyle w:val="6"/>
                                <w:spacing w:before="90" w:line="220" w:lineRule="auto"/>
                                <w:ind w:left="90"/>
                                <w:rPr>
                                  <w:sz w:val="18"/>
                                  <w:szCs w:val="18"/>
                                </w:rPr>
                              </w:pPr>
                              <w:r>
                                <w:rPr>
                                  <w:spacing w:val="-4"/>
                                  <w:sz w:val="18"/>
                                  <w:szCs w:val="18"/>
                                </w:rPr>
                                <w:t>二沉池</w:t>
                              </w:r>
                            </w:p>
                          </w:tc>
                        </w:tr>
                      </w:tbl>
                      <w:p>
                        <w:pPr>
                          <w:rPr>
                            <w:rFonts w:ascii="Arial"/>
                            <w:sz w:val="21"/>
                          </w:rPr>
                        </w:pPr>
                      </w:p>
                    </w:txbxContent>
                  </v:textbox>
                </v:shape>
              </w:pict>
            </w:r>
            <w:r>
              <w:pict>
                <v:shape id="_x0000_s1171" o:spid="_x0000_s1171" o:spt="202" type="#_x0000_t202" style="position:absolute;left:0pt;margin-left:137.4pt;margin-top:226.65pt;height:20.45pt;width:39.2pt;mso-position-horizontal-relative:page;mso-position-vertical-relative:page;z-index:2518476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72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8" w:hRule="atLeast"/>
                          </w:trPr>
                          <w:tc>
                            <w:tcPr>
                              <w:tcW w:w="723" w:type="dxa"/>
                              <w:vAlign w:val="top"/>
                            </w:tcPr>
                            <w:p>
                              <w:pPr>
                                <w:pStyle w:val="6"/>
                                <w:spacing w:before="91" w:line="219" w:lineRule="auto"/>
                                <w:ind w:left="92"/>
                                <w:rPr>
                                  <w:sz w:val="18"/>
                                  <w:szCs w:val="18"/>
                                </w:rPr>
                              </w:pPr>
                              <w:r>
                                <w:rPr>
                                  <w:spacing w:val="-4"/>
                                  <w:sz w:val="18"/>
                                  <w:szCs w:val="18"/>
                                </w:rPr>
                                <w:t>消毒池</w:t>
                              </w:r>
                            </w:p>
                          </w:tc>
                        </w:tr>
                      </w:tbl>
                      <w:p>
                        <w:pPr>
                          <w:rPr>
                            <w:rFonts w:ascii="Arial"/>
                            <w:sz w:val="21"/>
                          </w:rPr>
                        </w:pPr>
                      </w:p>
                    </w:txbxContent>
                  </v:textbox>
                </v:shape>
              </w:pict>
            </w:r>
            <w:r>
              <w:pict>
                <v:group id="_x0000_s1172" o:spid="_x0000_s1172" o:spt="203" style="position:absolute;left:0pt;margin-left:244.3pt;margin-top:228pt;height:18.5pt;width:84.75pt;mso-position-horizontal-relative:page;mso-position-vertical-relative:page;z-index:251869184;mso-width-relative:page;mso-height-relative:page;" coordsize="1695,370">
                  <o:lock v:ext="edit"/>
                  <v:shape id="_x0000_s1173" o:spid="_x0000_s1173" o:spt="75" type="#_x0000_t75" style="position:absolute;left:0;top:0;height:370;width:1695;" filled="f" stroked="f" coordsize="21600,21600">
                    <v:path/>
                    <v:fill on="f" focussize="0,0"/>
                    <v:stroke on="f"/>
                    <v:imagedata r:id="rId247" o:title=""/>
                    <o:lock v:ext="edit" aspectratio="t"/>
                  </v:shape>
                  <v:shape id="_x0000_s1174" o:spid="_x0000_s1174" o:spt="202" type="#_x0000_t202" style="position:absolute;left:-20;top:-20;height:444;width:1735;" filled="f" stroked="f" coordsize="21600,21600">
                    <v:path/>
                    <v:fill on="f" focussize="0,0"/>
                    <v:stroke on="f"/>
                    <v:imagedata o:title=""/>
                    <o:lock v:ext="edit" aspectratio="f"/>
                    <v:textbox inset="0mm,0mm,0mm,0mm">
                      <w:txbxContent>
                        <w:p>
                          <w:pPr>
                            <w:pStyle w:val="6"/>
                            <w:spacing w:before="131" w:line="219" w:lineRule="auto"/>
                            <w:ind w:left="537"/>
                            <w:rPr>
                              <w:sz w:val="18"/>
                              <w:szCs w:val="18"/>
                            </w:rPr>
                          </w:pPr>
                          <w:r>
                            <w:rPr>
                              <w:spacing w:val="-2"/>
                              <w:sz w:val="18"/>
                              <w:szCs w:val="18"/>
                            </w:rPr>
                            <w:t>市政污水管网</w:t>
                          </w:r>
                        </w:p>
                      </w:txbxContent>
                    </v:textbox>
                  </v:shape>
                </v:group>
              </w:pict>
            </w:r>
            <w:r>
              <w:drawing>
                <wp:anchor distT="0" distB="0" distL="0" distR="0" simplePos="0" relativeHeight="251831296" behindDoc="0" locked="0" layoutInCell="1" allowOverlap="1">
                  <wp:simplePos x="0" y="0"/>
                  <wp:positionH relativeFrom="rightMargin">
                    <wp:posOffset>-2900680</wp:posOffset>
                  </wp:positionH>
                  <wp:positionV relativeFrom="topMargin">
                    <wp:posOffset>2951480</wp:posOffset>
                  </wp:positionV>
                  <wp:extent cx="254635" cy="76200"/>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248"/>
                          <a:stretch>
                            <a:fillRect/>
                          </a:stretch>
                        </pic:blipFill>
                        <pic:spPr>
                          <a:xfrm>
                            <a:off x="0" y="0"/>
                            <a:ext cx="254635" cy="76200"/>
                          </a:xfrm>
                          <a:prstGeom prst="rect">
                            <a:avLst/>
                          </a:prstGeom>
                        </pic:spPr>
                      </pic:pic>
                    </a:graphicData>
                  </a:graphic>
                </wp:anchor>
              </w:drawing>
            </w:r>
            <w:r>
              <w:drawing>
                <wp:anchor distT="0" distB="0" distL="0" distR="0" simplePos="0" relativeHeight="251870208" behindDoc="0" locked="0" layoutInCell="1" allowOverlap="1">
                  <wp:simplePos x="0" y="0"/>
                  <wp:positionH relativeFrom="rightMargin">
                    <wp:posOffset>-3627755</wp:posOffset>
                  </wp:positionH>
                  <wp:positionV relativeFrom="topMargin">
                    <wp:posOffset>2955925</wp:posOffset>
                  </wp:positionV>
                  <wp:extent cx="254635" cy="76200"/>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249"/>
                          <a:stretch>
                            <a:fillRect/>
                          </a:stretch>
                        </pic:blipFill>
                        <pic:spPr>
                          <a:xfrm>
                            <a:off x="0" y="0"/>
                            <a:ext cx="254635" cy="76200"/>
                          </a:xfrm>
                          <a:prstGeom prst="rect">
                            <a:avLst/>
                          </a:prstGeom>
                        </pic:spPr>
                      </pic:pic>
                    </a:graphicData>
                  </a:graphic>
                </wp:anchor>
              </w:drawing>
            </w:r>
            <w:r>
              <w:drawing>
                <wp:anchor distT="0" distB="0" distL="0" distR="0" simplePos="0" relativeHeight="251878400" behindDoc="0" locked="0" layoutInCell="1" allowOverlap="1">
                  <wp:simplePos x="0" y="0"/>
                  <wp:positionH relativeFrom="rightMargin">
                    <wp:posOffset>-2580005</wp:posOffset>
                  </wp:positionH>
                  <wp:positionV relativeFrom="topMargin">
                    <wp:posOffset>961390</wp:posOffset>
                  </wp:positionV>
                  <wp:extent cx="76200" cy="184150"/>
                  <wp:effectExtent l="0" t="0" r="0" b="0"/>
                  <wp:wrapNone/>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250"/>
                          <a:stretch>
                            <a:fillRect/>
                          </a:stretch>
                        </pic:blipFill>
                        <pic:spPr>
                          <a:xfrm>
                            <a:off x="0" y="0"/>
                            <a:ext cx="76200" cy="184162"/>
                          </a:xfrm>
                          <a:prstGeom prst="rect">
                            <a:avLst/>
                          </a:prstGeom>
                        </pic:spPr>
                      </pic:pic>
                    </a:graphicData>
                  </a:graphic>
                </wp:anchor>
              </w:drawing>
            </w:r>
            <w:r>
              <w:drawing>
                <wp:anchor distT="0" distB="0" distL="0" distR="0" simplePos="0" relativeHeight="251848704" behindDoc="0" locked="0" layoutInCell="1" allowOverlap="1">
                  <wp:simplePos x="0" y="0"/>
                  <wp:positionH relativeFrom="rightMargin">
                    <wp:posOffset>-3187065</wp:posOffset>
                  </wp:positionH>
                  <wp:positionV relativeFrom="topMargin">
                    <wp:posOffset>2749550</wp:posOffset>
                  </wp:positionV>
                  <wp:extent cx="76200" cy="144145"/>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251"/>
                          <a:stretch>
                            <a:fillRect/>
                          </a:stretch>
                        </pic:blipFill>
                        <pic:spPr>
                          <a:xfrm>
                            <a:off x="0" y="0"/>
                            <a:ext cx="76200" cy="144170"/>
                          </a:xfrm>
                          <a:prstGeom prst="rect">
                            <a:avLst/>
                          </a:prstGeom>
                        </pic:spPr>
                      </pic:pic>
                    </a:graphicData>
                  </a:graphic>
                </wp:anchor>
              </w:drawing>
            </w:r>
            <w:r>
              <w:pict>
                <v:shape id="_x0000_s1175" o:spid="_x0000_s1175" o:spt="202" type="#_x0000_t202" style="position:absolute;left:0pt;margin-left:228.75pt;margin-top:183.65pt;height:13.45pt;width:19.45pt;mso-position-horizontal-relative:page;mso-position-vertical-relative:page;z-index:251866112;mso-width-relative:page;mso-height-relative:page;" filled="f" stroked="f" coordsize="21600,21600">
                  <v:path/>
                  <v:fill on="f" focussize="0,0"/>
                  <v:stroke on="f"/>
                  <v:imagedata o:title=""/>
                  <o:lock v:ext="edit" aspectratio="f"/>
                  <v:textbox inset="0mm,0mm,0mm,0mm">
                    <w:txbxContent>
                      <w:p>
                        <w:pPr>
                          <w:pStyle w:val="6"/>
                          <w:spacing w:before="20" w:line="213" w:lineRule="auto"/>
                          <w:ind w:left="20"/>
                          <w:rPr>
                            <w:sz w:val="16"/>
                            <w:szCs w:val="16"/>
                          </w:rPr>
                        </w:pPr>
                        <w:r>
                          <w:rPr>
                            <w:position w:val="-9"/>
                            <w:sz w:val="16"/>
                            <w:szCs w:val="16"/>
                          </w:rPr>
                          <w:drawing>
                            <wp:inline distT="0" distB="0" distL="0" distR="0">
                              <wp:extent cx="22225" cy="111125"/>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252"/>
                                      <a:stretch>
                                        <a:fillRect/>
                                      </a:stretch>
                                    </pic:blipFill>
                                    <pic:spPr>
                                      <a:xfrm>
                                        <a:off x="0" y="0"/>
                                        <a:ext cx="22529" cy="111150"/>
                                      </a:xfrm>
                                      <a:prstGeom prst="rect">
                                        <a:avLst/>
                                      </a:prstGeom>
                                    </pic:spPr>
                                  </pic:pic>
                                </a:graphicData>
                              </a:graphic>
                            </wp:inline>
                          </w:drawing>
                        </w:r>
                        <w:r>
                          <w:rPr>
                            <w:spacing w:val="-4"/>
                            <w:sz w:val="16"/>
                            <w:szCs w:val="16"/>
                          </w:rPr>
                          <w:t>滤液</w:t>
                        </w:r>
                      </w:p>
                    </w:txbxContent>
                  </v:textbox>
                </v:shape>
              </w:pict>
            </w:r>
            <w:r>
              <w:rPr>
                <w:spacing w:val="-1"/>
              </w:rPr>
              <w:t>及调节废水</w:t>
            </w:r>
            <w:r>
              <w:rPr>
                <w:spacing w:val="-51"/>
              </w:rPr>
              <w:t xml:space="preserve"> </w:t>
            </w:r>
            <w:r>
              <w:rPr>
                <w:rFonts w:ascii="Times New Roman" w:hAnsi="Times New Roman" w:eastAsia="Times New Roman" w:cs="Times New Roman"/>
                <w:spacing w:val="-1"/>
              </w:rPr>
              <w:t xml:space="preserve">pH </w:t>
            </w:r>
            <w:r>
              <w:rPr>
                <w:spacing w:val="-1"/>
              </w:rPr>
              <w:t>及水温等。</w:t>
            </w:r>
          </w:p>
          <w:p>
            <w:pPr>
              <w:pStyle w:val="6"/>
              <w:spacing w:before="147" w:line="219" w:lineRule="auto"/>
              <w:ind w:left="549"/>
            </w:pPr>
            <w:r>
              <w:rPr>
                <w:spacing w:val="-1"/>
              </w:rPr>
              <w:t>本次环评要求污水处理工艺改造后，工艺流程如下：</w:t>
            </w:r>
          </w:p>
          <w:p>
            <w:pPr>
              <w:spacing w:line="466" w:lineRule="auto"/>
              <w:rPr>
                <w:rFonts w:ascii="Arial"/>
                <w:sz w:val="21"/>
              </w:rPr>
            </w:pPr>
          </w:p>
          <w:p>
            <w:pPr>
              <w:pStyle w:val="6"/>
              <w:spacing w:before="52" w:line="220" w:lineRule="auto"/>
              <w:ind w:left="3925"/>
              <w:rPr>
                <w:sz w:val="16"/>
                <w:szCs w:val="16"/>
              </w:rPr>
            </w:pPr>
            <w:r>
              <w:rPr>
                <w:spacing w:val="-3"/>
                <w:sz w:val="16"/>
                <w:szCs w:val="16"/>
              </w:rPr>
              <w:t>栅渣</w:t>
            </w:r>
            <w:r>
              <w:rPr>
                <w:spacing w:val="2"/>
                <w:sz w:val="16"/>
                <w:szCs w:val="16"/>
              </w:rPr>
              <w:t xml:space="preserve">                    </w:t>
            </w:r>
            <w:r>
              <w:rPr>
                <w:spacing w:val="-3"/>
                <w:sz w:val="16"/>
                <w:szCs w:val="16"/>
              </w:rPr>
              <w:t>氧化钙、偏铝酸钠</w:t>
            </w:r>
          </w:p>
          <w:p>
            <w:pPr>
              <w:spacing w:before="2" w:line="281" w:lineRule="exact"/>
              <w:ind w:firstLine="6451"/>
            </w:pPr>
            <w:r>
              <w:rPr>
                <w:position w:val="-5"/>
              </w:rPr>
              <w:drawing>
                <wp:inline distT="0" distB="0" distL="0" distR="0">
                  <wp:extent cx="76200" cy="178435"/>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253"/>
                          <a:stretch>
                            <a:fillRect/>
                          </a:stretch>
                        </pic:blipFill>
                        <pic:spPr>
                          <a:xfrm>
                            <a:off x="0" y="0"/>
                            <a:ext cx="76200" cy="178448"/>
                          </a:xfrm>
                          <a:prstGeom prst="rect">
                            <a:avLst/>
                          </a:prstGeom>
                        </pic:spPr>
                      </pic:pic>
                    </a:graphicData>
                  </a:graphic>
                </wp:inline>
              </w:drawing>
            </w:r>
          </w:p>
          <w:tbl>
            <w:tblPr>
              <w:tblStyle w:val="5"/>
              <w:tblW w:w="1140" w:type="dxa"/>
              <w:tblInd w:w="594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4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0" w:hRule="atLeast"/>
              </w:trPr>
              <w:tc>
                <w:tcPr>
                  <w:tcW w:w="1140" w:type="dxa"/>
                  <w:vAlign w:val="top"/>
                </w:tcPr>
                <w:p>
                  <w:pPr>
                    <w:pStyle w:val="6"/>
                    <w:spacing w:before="82" w:line="219" w:lineRule="auto"/>
                    <w:ind w:left="128"/>
                    <w:rPr>
                      <w:sz w:val="18"/>
                      <w:szCs w:val="18"/>
                    </w:rPr>
                  </w:pPr>
                  <w:r>
                    <w:rPr>
                      <w:spacing w:val="-4"/>
                      <w:sz w:val="18"/>
                      <w:szCs w:val="18"/>
                    </w:rPr>
                    <w:t>除氯反应池</w:t>
                  </w:r>
                </w:p>
              </w:tc>
            </w:tr>
          </w:tbl>
          <w:p>
            <w:pPr>
              <w:spacing w:before="83"/>
            </w:pPr>
          </w:p>
          <w:tbl>
            <w:tblPr>
              <w:tblStyle w:val="5"/>
              <w:tblW w:w="738" w:type="dxa"/>
              <w:tblInd w:w="143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3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9" w:hRule="atLeast"/>
              </w:trPr>
              <w:tc>
                <w:tcPr>
                  <w:tcW w:w="738" w:type="dxa"/>
                  <w:vAlign w:val="top"/>
                </w:tcPr>
                <w:p>
                  <w:pPr>
                    <w:pStyle w:val="6"/>
                    <w:spacing w:before="89" w:line="221" w:lineRule="auto"/>
                    <w:ind w:left="107"/>
                    <w:rPr>
                      <w:sz w:val="18"/>
                      <w:szCs w:val="18"/>
                    </w:rPr>
                  </w:pPr>
                  <w:r>
                    <w:rPr>
                      <w:spacing w:val="-6"/>
                      <w:sz w:val="18"/>
                      <w:szCs w:val="18"/>
                    </w:rPr>
                    <w:t>隔油池</w:t>
                  </w:r>
                </w:p>
              </w:tc>
            </w:tr>
          </w:tbl>
          <w:p>
            <w:pPr>
              <w:pStyle w:val="6"/>
              <w:spacing w:before="114" w:line="221" w:lineRule="auto"/>
              <w:ind w:left="2341"/>
              <w:rPr>
                <w:sz w:val="16"/>
                <w:szCs w:val="16"/>
              </w:rPr>
            </w:pPr>
            <w:r>
              <w:rPr>
                <w:spacing w:val="-3"/>
                <w:sz w:val="16"/>
                <w:szCs w:val="16"/>
              </w:rPr>
              <w:t>混合液</w:t>
            </w:r>
          </w:p>
          <w:p>
            <w:pPr>
              <w:spacing w:line="76" w:lineRule="exact"/>
            </w:pPr>
          </w:p>
          <w:tbl>
            <w:tblPr>
              <w:tblStyle w:val="5"/>
              <w:tblW w:w="724" w:type="dxa"/>
              <w:tblInd w:w="39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2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329" w:hRule="atLeast"/>
              </w:trPr>
              <w:tc>
                <w:tcPr>
                  <w:tcW w:w="724" w:type="dxa"/>
                  <w:vAlign w:val="top"/>
                </w:tcPr>
                <w:p>
                  <w:pPr>
                    <w:pStyle w:val="6"/>
                    <w:spacing w:before="89" w:line="219" w:lineRule="auto"/>
                    <w:ind w:left="90"/>
                    <w:rPr>
                      <w:sz w:val="18"/>
                      <w:szCs w:val="18"/>
                    </w:rPr>
                  </w:pPr>
                  <w:r>
                    <w:rPr>
                      <w:spacing w:val="-3"/>
                      <w:sz w:val="18"/>
                      <w:szCs w:val="18"/>
                    </w:rPr>
                    <w:t>厌氧池</w:t>
                  </w:r>
                </w:p>
              </w:tc>
            </w:tr>
          </w:tbl>
          <w:p>
            <w:pPr>
              <w:spacing w:before="53"/>
            </w:pPr>
          </w:p>
          <w:tbl>
            <w:tblPr>
              <w:tblStyle w:val="5"/>
              <w:tblW w:w="1117" w:type="dxa"/>
              <w:tblInd w:w="455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1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328" w:hRule="atLeast"/>
              </w:trPr>
              <w:tc>
                <w:tcPr>
                  <w:tcW w:w="1117" w:type="dxa"/>
                  <w:vAlign w:val="top"/>
                </w:tcPr>
                <w:p>
                  <w:pPr>
                    <w:pStyle w:val="6"/>
                    <w:spacing w:before="88" w:line="219" w:lineRule="auto"/>
                    <w:ind w:left="106"/>
                    <w:rPr>
                      <w:sz w:val="18"/>
                      <w:szCs w:val="18"/>
                    </w:rPr>
                  </w:pPr>
                  <w:r>
                    <w:rPr>
                      <w:spacing w:val="-2"/>
                      <w:sz w:val="18"/>
                      <w:szCs w:val="18"/>
                    </w:rPr>
                    <w:t>污泥浓缩池</w:t>
                  </w:r>
                </w:p>
              </w:tc>
            </w:tr>
          </w:tbl>
          <w:p>
            <w:pPr>
              <w:spacing w:before="45"/>
            </w:pPr>
          </w:p>
          <w:tbl>
            <w:tblPr>
              <w:tblStyle w:val="5"/>
              <w:tblW w:w="952" w:type="dxa"/>
              <w:tblInd w:w="39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5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28" w:hRule="atLeast"/>
              </w:trPr>
              <w:tc>
                <w:tcPr>
                  <w:tcW w:w="952" w:type="dxa"/>
                  <w:vAlign w:val="top"/>
                </w:tcPr>
                <w:p>
                  <w:pPr>
                    <w:pStyle w:val="6"/>
                    <w:spacing w:before="91" w:line="219" w:lineRule="auto"/>
                    <w:ind w:left="133"/>
                    <w:rPr>
                      <w:sz w:val="18"/>
                      <w:szCs w:val="18"/>
                    </w:rPr>
                  </w:pPr>
                  <w:r>
                    <w:rPr>
                      <w:spacing w:val="-7"/>
                      <w:sz w:val="18"/>
                      <w:szCs w:val="18"/>
                    </w:rPr>
                    <w:t>巴歇尔槽</w:t>
                  </w:r>
                </w:p>
              </w:tc>
            </w:tr>
          </w:tbl>
          <w:p>
            <w:pPr>
              <w:pStyle w:val="6"/>
              <w:spacing w:before="6" w:line="1146" w:lineRule="exact"/>
              <w:ind w:firstLine="5140"/>
            </w:pPr>
            <w:r>
              <w:rPr>
                <w:position w:val="-22"/>
              </w:rPr>
              <w:pict>
                <v:group id="_x0000_s1176" o:spid="_x0000_s1176" o:spt="203" style="height:57.35pt;width:89.1pt;" coordsize="1781,1146">
                  <o:lock v:ext="edit"/>
                  <v:shape id="_x0000_s1177" o:spid="_x0000_s1177" o:spt="75" type="#_x0000_t75" style="position:absolute;left:0;top:0;height:1146;width:1781;" filled="f" stroked="f" coordsize="21600,21600">
                    <v:path/>
                    <v:fill on="f" focussize="0,0"/>
                    <v:stroke on="f"/>
                    <v:imagedata r:id="rId254" o:title=""/>
                    <o:lock v:ext="edit" aspectratio="t"/>
                  </v:shape>
                  <v:shape id="_x0000_s1178" o:spid="_x0000_s1178" o:spt="202" type="#_x0000_t202" style="position:absolute;left:-20;top:-20;height:1186;width:1821;" filled="f" stroked="f" coordsize="21600,21600">
                    <v:path/>
                    <v:fill on="f" focussize="0,0"/>
                    <v:stroke on="f"/>
                    <v:imagedata o:title=""/>
                    <o:lock v:ext="edit" aspectratio="f"/>
                    <v:textbox inset="0mm,0mm,0mm,0mm">
                      <w:txbxContent>
                        <w:p>
                          <w:pPr>
                            <w:spacing w:line="357" w:lineRule="auto"/>
                            <w:rPr>
                              <w:rFonts w:ascii="Arial"/>
                              <w:sz w:val="21"/>
                            </w:rPr>
                          </w:pPr>
                        </w:p>
                        <w:p>
                          <w:pPr>
                            <w:spacing w:before="59" w:line="219" w:lineRule="auto"/>
                            <w:ind w:left="196"/>
                            <w:rPr>
                              <w:rFonts w:ascii="宋体" w:hAnsi="宋体" w:eastAsia="宋体" w:cs="宋体"/>
                              <w:sz w:val="18"/>
                              <w:szCs w:val="18"/>
                            </w:rPr>
                          </w:pPr>
                          <w:r>
                            <w:rPr>
                              <w:rFonts w:ascii="宋体" w:hAnsi="宋体" w:eastAsia="宋体" w:cs="宋体"/>
                              <w:spacing w:val="-1"/>
                              <w:sz w:val="18"/>
                              <w:szCs w:val="18"/>
                            </w:rPr>
                            <w:t>魏兴场镇污水处理</w:t>
                          </w:r>
                        </w:p>
                        <w:p>
                          <w:pPr>
                            <w:spacing w:before="19" w:line="229" w:lineRule="auto"/>
                            <w:ind w:left="285" w:right="121" w:hanging="155"/>
                            <w:rPr>
                              <w:rFonts w:ascii="宋体" w:hAnsi="宋体" w:eastAsia="宋体" w:cs="宋体"/>
                              <w:sz w:val="18"/>
                              <w:szCs w:val="18"/>
                            </w:rPr>
                          </w:pPr>
                          <w:r>
                            <w:rPr>
                              <w:rFonts w:ascii="宋体" w:hAnsi="宋体" w:eastAsia="宋体" w:cs="宋体"/>
                              <w:spacing w:val="-6"/>
                              <w:sz w:val="18"/>
                              <w:szCs w:val="18"/>
                            </w:rPr>
                            <w:t>厂（后期进入园区工</w:t>
                          </w:r>
                          <w:r>
                            <w:rPr>
                              <w:rFonts w:ascii="宋体" w:hAnsi="宋体" w:eastAsia="宋体" w:cs="宋体"/>
                              <w:spacing w:val="3"/>
                              <w:sz w:val="18"/>
                              <w:szCs w:val="18"/>
                            </w:rPr>
                            <w:t xml:space="preserve"> </w:t>
                          </w:r>
                          <w:r>
                            <w:rPr>
                              <w:rFonts w:ascii="宋体" w:hAnsi="宋体" w:eastAsia="宋体" w:cs="宋体"/>
                              <w:spacing w:val="-1"/>
                              <w:sz w:val="18"/>
                              <w:szCs w:val="18"/>
                            </w:rPr>
                            <w:t>业污水处理厂）</w:t>
                          </w:r>
                        </w:p>
                      </w:txbxContent>
                    </v:textbox>
                  </v:shape>
                  <w10:wrap type="none"/>
                  <w10:anchorlock/>
                </v:group>
              </w:pict>
            </w:r>
          </w:p>
          <w:p>
            <w:pPr>
              <w:pStyle w:val="6"/>
              <w:spacing w:before="246" w:line="349" w:lineRule="exact"/>
              <w:ind w:left="2773"/>
              <w:rPr>
                <w:sz w:val="18"/>
                <w:szCs w:val="18"/>
              </w:rPr>
            </w:pPr>
            <w:r>
              <w:rPr>
                <w:spacing w:val="-2"/>
                <w:position w:val="12"/>
                <w:sz w:val="18"/>
                <w:szCs w:val="18"/>
                <w14:textOutline w14:w="3268" w14:cap="sq" w14:cmpd="sng">
                  <w14:solidFill>
                    <w14:srgbClr w14:val="000000"/>
                  </w14:solidFill>
                  <w14:prstDash w14:val="solid"/>
                  <w14:bevel/>
                </w14:textOutline>
              </w:rPr>
              <w:t>图</w:t>
            </w:r>
            <w:r>
              <w:rPr>
                <w:spacing w:val="-31"/>
                <w:position w:val="12"/>
                <w:sz w:val="18"/>
                <w:szCs w:val="18"/>
              </w:rPr>
              <w:t xml:space="preserve"> </w:t>
            </w:r>
            <w:r>
              <w:rPr>
                <w:rFonts w:ascii="Times New Roman" w:hAnsi="Times New Roman" w:eastAsia="Times New Roman" w:cs="Times New Roman"/>
                <w:b/>
                <w:bCs/>
                <w:spacing w:val="-2"/>
                <w:position w:val="12"/>
                <w:sz w:val="18"/>
                <w:szCs w:val="18"/>
              </w:rPr>
              <w:t>4-1</w:t>
            </w:r>
            <w:r>
              <w:rPr>
                <w:spacing w:val="-2"/>
                <w:position w:val="12"/>
                <w:sz w:val="18"/>
                <w:szCs w:val="18"/>
                <w14:textOutline w14:w="3268" w14:cap="sq" w14:cmpd="sng">
                  <w14:solidFill>
                    <w14:srgbClr w14:val="000000"/>
                  </w14:solidFill>
                  <w14:prstDash w14:val="solid"/>
                  <w14:bevel/>
                </w14:textOutline>
              </w:rPr>
              <w:t>：项目废水处理工艺流程图</w:t>
            </w:r>
          </w:p>
          <w:p>
            <w:pPr>
              <w:pStyle w:val="6"/>
              <w:spacing w:line="219"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3</w:t>
            </w:r>
            <w:r>
              <w:rPr>
                <w:spacing w:val="-1"/>
                <w14:textOutline w14:w="4013" w14:cap="sq" w14:cmpd="sng">
                  <w14:solidFill>
                    <w14:srgbClr w14:val="000000"/>
                  </w14:solidFill>
                  <w14:prstDash w14:val="solid"/>
                  <w14:bevel/>
                </w14:textOutline>
              </w:rPr>
              <w:t>）废水处理工艺介绍</w:t>
            </w:r>
          </w:p>
          <w:p>
            <w:pPr>
              <w:pStyle w:val="6"/>
              <w:spacing w:before="140" w:line="219" w:lineRule="auto"/>
              <w:ind w:left="549"/>
            </w:pPr>
            <w:r>
              <w:rPr>
                <w:spacing w:val="-1"/>
              </w:rPr>
              <w:t>本项目属于典型的</w:t>
            </w:r>
            <w:r>
              <w:rPr>
                <w:spacing w:val="-35"/>
              </w:rPr>
              <w:t xml:space="preserve"> </w:t>
            </w:r>
            <w:r>
              <w:rPr>
                <w:rFonts w:ascii="Times New Roman" w:hAnsi="Times New Roman" w:eastAsia="Times New Roman" w:cs="Times New Roman"/>
                <w:spacing w:val="-1"/>
              </w:rPr>
              <w:t>A</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1"/>
              </w:rPr>
              <w:t xml:space="preserve">O </w:t>
            </w:r>
            <w:r>
              <w:rPr>
                <w:spacing w:val="-1"/>
              </w:rPr>
              <w:t>生化处理工艺，各处理环节的作用介绍如下：</w:t>
            </w:r>
          </w:p>
          <w:p>
            <w:pPr>
              <w:pStyle w:val="6"/>
              <w:spacing w:before="141" w:line="335" w:lineRule="auto"/>
              <w:ind w:left="107" w:right="99" w:firstLine="440"/>
            </w:pPr>
            <w:r>
              <w:rPr>
                <w:spacing w:val="1"/>
              </w:rPr>
              <w:t>①隔油池、化粪池：本项目在各车间旁均修建有地埋式隔油池（</w:t>
            </w:r>
            <w:r>
              <w:rPr>
                <w:rFonts w:ascii="Times New Roman" w:hAnsi="Times New Roman" w:eastAsia="Times New Roman" w:cs="Times New Roman"/>
              </w:rPr>
              <w:t>5m</w:t>
            </w:r>
            <w:r>
              <w:rPr>
                <w:rFonts w:ascii="Times New Roman" w:hAnsi="Times New Roman" w:eastAsia="Times New Roman" w:cs="Times New Roman"/>
                <w:position w:val="7"/>
                <w:sz w:val="14"/>
                <w:szCs w:val="14"/>
              </w:rPr>
              <w:t xml:space="preserve">3 </w:t>
            </w:r>
            <w:r>
              <w:rPr>
                <w:spacing w:val="-11"/>
              </w:rPr>
              <w:t>），</w:t>
            </w:r>
            <w:r>
              <w:t>对收</w:t>
            </w:r>
            <w:r>
              <w:rPr>
                <w:spacing w:val="1"/>
              </w:rPr>
              <w:t xml:space="preserve"> </w:t>
            </w:r>
            <w:r>
              <w:rPr>
                <w:spacing w:val="-1"/>
              </w:rPr>
              <w:t>集的废水先进行初步隔油处理，去除废水中明显的油类物质</w:t>
            </w:r>
            <w:r>
              <w:rPr>
                <w:spacing w:val="-2"/>
              </w:rPr>
              <w:t>，然后废水再进入化粪</w:t>
            </w:r>
            <w:r>
              <w:t xml:space="preserve"> </w:t>
            </w:r>
            <w:r>
              <w:rPr>
                <w:spacing w:val="-2"/>
              </w:rPr>
              <w:t>池。项目厂区共修建有两个化粪池（单个容积</w:t>
            </w:r>
            <w:r>
              <w:rPr>
                <w:spacing w:val="-22"/>
              </w:rPr>
              <w:t xml:space="preserve"> </w:t>
            </w:r>
            <w:r>
              <w:rPr>
                <w:rFonts w:ascii="Times New Roman" w:hAnsi="Times New Roman" w:eastAsia="Times New Roman" w:cs="Times New Roman"/>
                <w:spacing w:val="-2"/>
              </w:rPr>
              <w:t>100m</w:t>
            </w:r>
            <w:r>
              <w:rPr>
                <w:rFonts w:ascii="Times New Roman" w:hAnsi="Times New Roman" w:eastAsia="Times New Roman" w:cs="Times New Roman"/>
                <w:spacing w:val="-2"/>
                <w:position w:val="7"/>
                <w:sz w:val="14"/>
                <w:szCs w:val="14"/>
              </w:rPr>
              <w:t xml:space="preserve">3 </w:t>
            </w:r>
            <w:r>
              <w:rPr>
                <w:spacing w:val="-2"/>
              </w:rPr>
              <w:t>）。化粪池可实现对污水的初</w:t>
            </w:r>
            <w:r>
              <w:t xml:space="preserve"> </w:t>
            </w:r>
            <w:r>
              <w:rPr>
                <w:spacing w:val="-2"/>
              </w:rPr>
              <w:t>级厌氧处理，初步过滤掉</w:t>
            </w:r>
            <w:r>
              <w:rPr>
                <w:spacing w:val="-44"/>
              </w:rPr>
              <w:t xml:space="preserve"> </w:t>
            </w:r>
            <w:r>
              <w:rPr>
                <w:rFonts w:ascii="Times New Roman" w:hAnsi="Times New Roman" w:eastAsia="Times New Roman" w:cs="Times New Roman"/>
                <w:spacing w:val="-2"/>
              </w:rPr>
              <w:t>50%</w:t>
            </w:r>
            <w:r>
              <w:rPr>
                <w:spacing w:val="-2"/>
              </w:rPr>
              <w:t>左右的悬浮物。化粪池出来的废水排入管道，进</w:t>
            </w:r>
            <w:r>
              <w:rPr>
                <w:spacing w:val="-3"/>
              </w:rPr>
              <w:t>入自</w:t>
            </w:r>
          </w:p>
          <w:p>
            <w:pPr>
              <w:pStyle w:val="6"/>
              <w:spacing w:line="220" w:lineRule="auto"/>
              <w:ind w:left="110"/>
            </w:pPr>
            <w:r>
              <w:rPr>
                <w:spacing w:val="-2"/>
              </w:rPr>
              <w:t>建的污水处理站。</w:t>
            </w:r>
          </w:p>
          <w:p>
            <w:pPr>
              <w:pStyle w:val="6"/>
              <w:spacing w:before="139" w:line="335" w:lineRule="auto"/>
              <w:ind w:left="110" w:right="99" w:firstLine="437"/>
            </w:pPr>
            <w:r>
              <w:rPr>
                <w:spacing w:val="-1"/>
              </w:rPr>
              <w:t>②格栅：格栅是污水处理中污水处理的第一道工序，主要</w:t>
            </w:r>
            <w:r>
              <w:rPr>
                <w:spacing w:val="-2"/>
              </w:rPr>
              <w:t>作用是截阻污水中较</w:t>
            </w:r>
            <w:r>
              <w:t xml:space="preserve"> </w:t>
            </w:r>
            <w:r>
              <w:rPr>
                <w:spacing w:val="-1"/>
              </w:rPr>
              <w:t>大块的呈悬浮或漂浮状态的固体污染物，以免堵塞沉淀池</w:t>
            </w:r>
            <w:r>
              <w:rPr>
                <w:spacing w:val="-2"/>
              </w:rPr>
              <w:t>的排泥管，以减轻后续水</w:t>
            </w:r>
          </w:p>
          <w:p>
            <w:pPr>
              <w:pStyle w:val="6"/>
              <w:spacing w:before="1" w:line="220" w:lineRule="auto"/>
              <w:ind w:left="111"/>
            </w:pPr>
            <w:r>
              <w:rPr>
                <w:spacing w:val="-1"/>
              </w:rPr>
              <w:t>处理工艺的处理负荷，并起到保护水泵、管道、仪表等作用。</w:t>
            </w:r>
          </w:p>
          <w:p>
            <w:pPr>
              <w:pStyle w:val="6"/>
              <w:spacing w:before="139" w:line="335" w:lineRule="auto"/>
              <w:ind w:left="107" w:right="24" w:firstLine="439"/>
            </w:pPr>
            <w:r>
              <w:rPr>
                <w:spacing w:val="-3"/>
              </w:rPr>
              <w:t>③调节池：主要是调节污水</w:t>
            </w:r>
            <w:r>
              <w:rPr>
                <w:spacing w:val="-58"/>
              </w:rPr>
              <w:t xml:space="preserve"> </w:t>
            </w:r>
            <w:r>
              <w:rPr>
                <w:rFonts w:ascii="Times New Roman" w:hAnsi="Times New Roman" w:eastAsia="Times New Roman" w:cs="Times New Roman"/>
                <w:spacing w:val="-3"/>
              </w:rPr>
              <w:t xml:space="preserve">pH </w:t>
            </w:r>
            <w:r>
              <w:rPr>
                <w:spacing w:val="-3"/>
              </w:rPr>
              <w:t>值、水温，</w:t>
            </w:r>
            <w:r>
              <w:rPr>
                <w:spacing w:val="-4"/>
              </w:rPr>
              <w:t>有预曝气作用，还可用作事故排水。</w:t>
            </w:r>
            <w:r>
              <w:t xml:space="preserve"> </w:t>
            </w:r>
            <w:r>
              <w:rPr>
                <w:spacing w:val="-1"/>
              </w:rPr>
              <w:t>通过格栅去除杂质的污水进入调节池，按照系统预设的运行</w:t>
            </w:r>
            <w:r>
              <w:rPr>
                <w:spacing w:val="-2"/>
              </w:rPr>
              <w:t>时间，定时定量将均量</w:t>
            </w:r>
          </w:p>
          <w:p>
            <w:pPr>
              <w:pStyle w:val="6"/>
              <w:spacing w:line="220" w:lineRule="auto"/>
              <w:ind w:left="109"/>
            </w:pPr>
            <w:r>
              <w:rPr>
                <w:spacing w:val="-1"/>
              </w:rPr>
              <w:t>污水从调节池提升到下一工序。</w:t>
            </w:r>
          </w:p>
          <w:p>
            <w:pPr>
              <w:pStyle w:val="6"/>
              <w:spacing w:before="137" w:line="336" w:lineRule="auto"/>
              <w:ind w:left="107" w:right="99" w:firstLine="439"/>
            </w:pPr>
            <w:r>
              <w:rPr>
                <w:spacing w:val="-1"/>
              </w:rPr>
              <w:t>④除氯池：包含反应池和沉淀池，反应池配备搅拌</w:t>
            </w:r>
            <w:r>
              <w:rPr>
                <w:spacing w:val="-2"/>
              </w:rPr>
              <w:t>机，确保加入的氧化钙和偏</w:t>
            </w:r>
            <w:r>
              <w:t xml:space="preserve"> </w:t>
            </w:r>
            <w:r>
              <w:rPr>
                <w:spacing w:val="-1"/>
              </w:rPr>
              <w:t>铝酸钠能够与废水中氯离子充分反应；然后废水进入沉淀池</w:t>
            </w:r>
            <w:r>
              <w:rPr>
                <w:spacing w:val="-2"/>
              </w:rPr>
              <w:t>后不溶性的钙铝氯化合</w:t>
            </w:r>
            <w:r>
              <w:t xml:space="preserve"> </w:t>
            </w:r>
            <w:r>
              <w:rPr>
                <w:spacing w:val="-1"/>
              </w:rPr>
              <w:t>物会形成沉淀物，池底设置潜污泵及时泵至污泥浓缩池。最终使</w:t>
            </w:r>
            <w:r>
              <w:rPr>
                <w:spacing w:val="-2"/>
              </w:rPr>
              <w:t>废水中的氯离子以</w:t>
            </w:r>
          </w:p>
          <w:p>
            <w:pPr>
              <w:pStyle w:val="6"/>
              <w:spacing w:line="220" w:lineRule="auto"/>
              <w:ind w:left="110"/>
            </w:pPr>
            <w:r>
              <w:rPr>
                <w:spacing w:val="-1"/>
              </w:rPr>
              <w:t>氯化物的形式随污泥排出。</w:t>
            </w:r>
          </w:p>
        </w:tc>
      </w:tr>
    </w:tbl>
    <w:p>
      <w:pPr>
        <w:pStyle w:val="2"/>
      </w:pPr>
    </w:p>
    <w:p>
      <w:pPr>
        <w:sectPr>
          <w:footerReference r:id="rId73"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4" w:line="336" w:lineRule="auto"/>
              <w:ind w:left="109" w:right="24" w:firstLine="438"/>
            </w:pPr>
            <w:r>
              <w:rPr>
                <w:spacing w:val="-2"/>
              </w:rPr>
              <w:t xml:space="preserve">⑤气浮设备：工作原理是通过气泡携带污染物漂浮到水面，然后通过刮油板将 </w:t>
            </w:r>
            <w:r>
              <w:rPr>
                <w:spacing w:val="-5"/>
              </w:rPr>
              <w:t>絮凝物污泥排入污泥浓缩池。主要用于分离污水中的油类、悬浮物、颗粒</w:t>
            </w:r>
            <w:r>
              <w:rPr>
                <w:spacing w:val="-6"/>
              </w:rPr>
              <w:t>、有机物、</w:t>
            </w:r>
            <w:r>
              <w:t xml:space="preserve"> </w:t>
            </w:r>
            <w:r>
              <w:rPr>
                <w:spacing w:val="-2"/>
              </w:rPr>
              <w:t xml:space="preserve">杂质等，对于肉眼可见的悬浮物可以不加药剂，直接使用气浮机分离悬浮物。本项 </w:t>
            </w:r>
            <w:r>
              <w:t>目在气浮机旁设有</w:t>
            </w:r>
            <w:r>
              <w:rPr>
                <w:spacing w:val="-41"/>
              </w:rPr>
              <w:t xml:space="preserve"> </w:t>
            </w:r>
            <w:r>
              <w:rPr>
                <w:rFonts w:ascii="Times New Roman" w:hAnsi="Times New Roman" w:eastAsia="Times New Roman" w:cs="Times New Roman"/>
              </w:rPr>
              <w:t>PAC</w:t>
            </w:r>
            <w:r>
              <w:rPr>
                <w:rFonts w:ascii="Times New Roman" w:hAnsi="Times New Roman" w:eastAsia="Times New Roman" w:cs="Times New Roman"/>
                <w:spacing w:val="-32"/>
              </w:rPr>
              <w:t xml:space="preserve"> </w:t>
            </w:r>
            <w:r>
              <w:t>、</w:t>
            </w:r>
            <w:r>
              <w:rPr>
                <w:rFonts w:ascii="Times New Roman" w:hAnsi="Times New Roman" w:eastAsia="Times New Roman" w:cs="Times New Roman"/>
              </w:rPr>
              <w:t xml:space="preserve">PAM </w:t>
            </w:r>
            <w:r>
              <w:t>加药设备，通过药剂的加入能够起到更好的处理效</w:t>
            </w:r>
          </w:p>
          <w:p>
            <w:pPr>
              <w:pStyle w:val="6"/>
              <w:spacing w:before="1" w:line="220" w:lineRule="auto"/>
              <w:ind w:left="111"/>
            </w:pPr>
            <w:r>
              <w:rPr>
                <w:spacing w:val="-7"/>
              </w:rPr>
              <w:t>果。</w:t>
            </w:r>
          </w:p>
          <w:p>
            <w:pPr>
              <w:pStyle w:val="6"/>
              <w:spacing w:before="132" w:line="336" w:lineRule="auto"/>
              <w:ind w:left="106" w:right="24" w:firstLine="440"/>
            </w:pPr>
            <w:r>
              <w:rPr>
                <w:spacing w:val="-3"/>
              </w:rPr>
              <w:t>⑥厌氧池</w:t>
            </w:r>
            <w:r>
              <w:rPr>
                <w:rFonts w:ascii="Times New Roman" w:hAnsi="Times New Roman" w:eastAsia="Times New Roman" w:cs="Times New Roman"/>
                <w:spacing w:val="-3"/>
              </w:rPr>
              <w:t>-</w:t>
            </w:r>
            <w:r>
              <w:rPr>
                <w:spacing w:val="-3"/>
              </w:rPr>
              <w:t>缺氧池</w:t>
            </w:r>
            <w:r>
              <w:rPr>
                <w:rFonts w:ascii="Times New Roman" w:hAnsi="Times New Roman" w:eastAsia="Times New Roman" w:cs="Times New Roman"/>
                <w:spacing w:val="-3"/>
              </w:rPr>
              <w:t>-</w:t>
            </w:r>
            <w:r>
              <w:rPr>
                <w:spacing w:val="-3"/>
              </w:rPr>
              <w:t>好氧池：为污水生化处理系统，也是本项目污水</w:t>
            </w:r>
            <w:r>
              <w:rPr>
                <w:spacing w:val="-4"/>
              </w:rPr>
              <w:t>处理的核心。</w:t>
            </w:r>
            <w:r>
              <w:t xml:space="preserve"> </w:t>
            </w:r>
            <w:r>
              <w:rPr>
                <w:spacing w:val="-2"/>
              </w:rPr>
              <w:t xml:space="preserve">在厌氧池内，污泥中的聚磷菌释放出磷，为其后在好氧曝气池内大量吸收磷做好准 备，同时污泥又部分吸附去除污水中的有机物。厌氧池处理后的污水与好氧曝气池 </w:t>
            </w:r>
            <w:r>
              <w:rPr>
                <w:spacing w:val="-7"/>
              </w:rPr>
              <w:t>的回流混合液（也称为内回流，设计回流比为</w:t>
            </w:r>
            <w:r>
              <w:rPr>
                <w:spacing w:val="-23"/>
              </w:rPr>
              <w:t xml:space="preserve"> </w:t>
            </w:r>
            <w:r>
              <w:rPr>
                <w:rFonts w:ascii="Times New Roman" w:hAnsi="Times New Roman" w:eastAsia="Times New Roman" w:cs="Times New Roman"/>
                <w:spacing w:val="-7"/>
              </w:rPr>
              <w:t>1:2.5</w:t>
            </w:r>
            <w:r>
              <w:rPr>
                <w:spacing w:val="-7"/>
              </w:rPr>
              <w:t>）混合进入缺氧池。在缺氧池内，</w:t>
            </w:r>
            <w:r>
              <w:t xml:space="preserve"> </w:t>
            </w:r>
            <w:r>
              <w:rPr>
                <w:spacing w:val="-2"/>
              </w:rPr>
              <w:t xml:space="preserve">回流混合液中的硝酸盐和亚硝酸盐发生反消化反应，将其还原成氮气释放出来，从 而实现脱氮效果。处理后的污水进入好氧池。好氧池内有大量的生物填料，其具有 有效表面积大，适合微生物吸附生长的特点。当曝气充氧时，空气泡的上升浮力推 动填料和周围的水体流动起来，当气流穿过水流和填料的空隙时又被分割成细小的 气泡，增加了填料与氧气的接触和传氧效率。在厌氧条件下，水流和填料在潜水搅 拌器的作用下充分流动起来，达到填料和被处理的污染物充分接触而生物分解的目 的。每个载体内外均具有不同的生物种类，内部生长一些厌氧菌或兼氧菌，外部为 </w:t>
            </w:r>
            <w:r>
              <w:t>好氧菌，这样每个载体都为一个微型反应器，使硝化反应和反硝</w:t>
            </w:r>
            <w:r>
              <w:rPr>
                <w:spacing w:val="-1"/>
              </w:rPr>
              <w:t>化反应同时存在。</w:t>
            </w:r>
          </w:p>
          <w:p>
            <w:pPr>
              <w:pStyle w:val="6"/>
              <w:spacing w:line="220" w:lineRule="auto"/>
              <w:ind w:left="107"/>
            </w:pPr>
            <w:r>
              <w:t>通过提高反应器中的生物量及生物种类，从而提高反应</w:t>
            </w:r>
            <w:r>
              <w:rPr>
                <w:spacing w:val="-1"/>
              </w:rPr>
              <w:t>器的处理效率和效果。</w:t>
            </w:r>
          </w:p>
          <w:p>
            <w:pPr>
              <w:pStyle w:val="6"/>
              <w:spacing w:before="134" w:line="336" w:lineRule="auto"/>
              <w:ind w:left="109" w:right="99" w:firstLine="438"/>
            </w:pPr>
            <w:r>
              <w:rPr>
                <w:spacing w:val="-1"/>
              </w:rPr>
              <w:t>⑦二沉池：污水经过前阶段生化处理后的污水进入该池中</w:t>
            </w:r>
            <w:r>
              <w:rPr>
                <w:spacing w:val="-2"/>
              </w:rPr>
              <w:t>，污染物总量已降解</w:t>
            </w:r>
            <w:r>
              <w:t xml:space="preserve"> </w:t>
            </w:r>
            <w:r>
              <w:rPr>
                <w:spacing w:val="1"/>
              </w:rPr>
              <w:t>了绝大部分，但水中的</w:t>
            </w:r>
            <w:r>
              <w:rPr>
                <w:spacing w:val="-38"/>
              </w:rPr>
              <w:t xml:space="preserve"> </w:t>
            </w:r>
            <w:r>
              <w:rPr>
                <w:rFonts w:ascii="Times New Roman" w:hAnsi="Times New Roman" w:eastAsia="Times New Roman" w:cs="Times New Roman"/>
              </w:rPr>
              <w:t>SS</w:t>
            </w:r>
            <w:r>
              <w:rPr>
                <w:rFonts w:ascii="Times New Roman" w:hAnsi="Times New Roman" w:eastAsia="Times New Roman" w:cs="Times New Roman"/>
                <w:spacing w:val="1"/>
              </w:rPr>
              <w:t xml:space="preserve"> </w:t>
            </w:r>
            <w:r>
              <w:rPr>
                <w:spacing w:val="1"/>
              </w:rPr>
              <w:t>含量仍较高。污水在该</w:t>
            </w:r>
            <w:r>
              <w:t xml:space="preserve">池中通过静置平流沉淀充分进行 </w:t>
            </w:r>
            <w:r>
              <w:rPr>
                <w:spacing w:val="-2"/>
              </w:rPr>
              <w:t>泥水分离，二沉池底部设置有锥形污泥斗，将沉淀的污泥定时提升至污泥浓缩池，</w:t>
            </w:r>
          </w:p>
          <w:p>
            <w:pPr>
              <w:pStyle w:val="6"/>
              <w:spacing w:line="220" w:lineRule="auto"/>
              <w:ind w:left="109"/>
            </w:pPr>
            <w:r>
              <w:rPr>
                <w:spacing w:val="-1"/>
              </w:rPr>
              <w:t>滤液回流至调节池处理，污泥脱水后外运处理。</w:t>
            </w:r>
          </w:p>
          <w:p>
            <w:pPr>
              <w:pStyle w:val="6"/>
              <w:spacing w:before="140" w:line="335" w:lineRule="auto"/>
              <w:ind w:left="111" w:right="24" w:firstLine="435"/>
            </w:pPr>
            <w:r>
              <w:rPr>
                <w:spacing w:val="-2"/>
              </w:rPr>
              <w:t xml:space="preserve">⑧消毒池：消毒是污水处理的重要工艺过程，其目的是杀灭污水中的各种致病 </w:t>
            </w:r>
            <w:r>
              <w:rPr>
                <w:spacing w:val="-5"/>
              </w:rPr>
              <w:t>菌、微生物等。污水处理中通常采用的消毒方法有氯气、次氯酸钠溶</w:t>
            </w:r>
            <w:r>
              <w:rPr>
                <w:spacing w:val="-6"/>
              </w:rPr>
              <w:t>剂、二氧化氯、</w:t>
            </w:r>
          </w:p>
          <w:p>
            <w:pPr>
              <w:pStyle w:val="6"/>
              <w:spacing w:line="219" w:lineRule="auto"/>
              <w:ind w:left="112"/>
            </w:pPr>
            <w:r>
              <w:rPr>
                <w:spacing w:val="-2"/>
              </w:rPr>
              <w:t>紫外线、臭氧消毒工艺。</w:t>
            </w:r>
          </w:p>
          <w:p>
            <w:pPr>
              <w:pStyle w:val="6"/>
              <w:spacing w:before="138" w:line="336" w:lineRule="auto"/>
              <w:ind w:left="107" w:right="99" w:firstLine="442"/>
            </w:pPr>
            <w:r>
              <w:rPr>
                <w:spacing w:val="-1"/>
              </w:rPr>
              <w:t>本项目采用含氯消毒剂进行污水的消毒处理。</w:t>
            </w:r>
            <w:r>
              <w:rPr>
                <w:spacing w:val="-2"/>
              </w:rPr>
              <w:t>含氯消毒剂具备速溶、高纯、安</w:t>
            </w:r>
            <w:r>
              <w:t xml:space="preserve"> </w:t>
            </w:r>
            <w:r>
              <w:rPr>
                <w:spacing w:val="-1"/>
              </w:rPr>
              <w:t>全、无害的特点，使用简单、便捷、操作快速，劳动强度小、不</w:t>
            </w:r>
            <w:r>
              <w:rPr>
                <w:spacing w:val="-2"/>
              </w:rPr>
              <w:t>需专人看管。使用</w:t>
            </w:r>
            <w:r>
              <w:t xml:space="preserve"> </w:t>
            </w:r>
            <w:r>
              <w:rPr>
                <w:spacing w:val="-1"/>
              </w:rPr>
              <w:t>时只需将消毒剂加入加药机，设定好程序，加药机即可自动</w:t>
            </w:r>
            <w:r>
              <w:rPr>
                <w:spacing w:val="-2"/>
              </w:rPr>
              <w:t>投加消毒剂，快速杀灭</w:t>
            </w:r>
          </w:p>
          <w:p>
            <w:pPr>
              <w:pStyle w:val="6"/>
              <w:spacing w:line="220" w:lineRule="auto"/>
              <w:ind w:left="110"/>
            </w:pPr>
            <w:r>
              <w:rPr>
                <w:spacing w:val="-1"/>
              </w:rPr>
              <w:t>水中细菌、病毒，消除水中的异味。</w:t>
            </w:r>
          </w:p>
          <w:p>
            <w:pPr>
              <w:pStyle w:val="6"/>
              <w:spacing w:before="139" w:line="398" w:lineRule="exact"/>
              <w:ind w:left="104"/>
            </w:pPr>
            <w:r>
              <w:rPr>
                <w:rFonts w:ascii="Times New Roman" w:hAnsi="Times New Roman" w:eastAsia="Times New Roman" w:cs="Times New Roman"/>
                <w:b/>
                <w:bCs/>
                <w:position w:val="13"/>
              </w:rPr>
              <w:t>2.3</w:t>
            </w:r>
            <w:r>
              <w:rPr>
                <w:position w:val="13"/>
                <w14:textOutline w14:w="4013" w14:cap="sq" w14:cmpd="sng">
                  <w14:solidFill>
                    <w14:srgbClr w14:val="000000"/>
                  </w14:solidFill>
                  <w14:prstDash w14:val="solid"/>
                  <w14:bevel/>
                </w14:textOutline>
              </w:rPr>
              <w:t>废水处理达标性分析</w:t>
            </w:r>
          </w:p>
          <w:p>
            <w:pPr>
              <w:pStyle w:val="6"/>
              <w:spacing w:before="1" w:line="220"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1</w:t>
            </w:r>
            <w:r>
              <w:rPr>
                <w:spacing w:val="-2"/>
                <w14:textOutline w14:w="4013" w14:cap="sq" w14:cmpd="sng">
                  <w14:solidFill>
                    <w14:srgbClr w14:val="000000"/>
                  </w14:solidFill>
                  <w14:prstDash w14:val="solid"/>
                  <w14:bevel/>
                </w14:textOutline>
              </w:rPr>
              <w:t>）工艺可行性</w:t>
            </w:r>
          </w:p>
          <w:p>
            <w:pPr>
              <w:pStyle w:val="6"/>
              <w:spacing w:before="138" w:line="219" w:lineRule="auto"/>
              <w:ind w:left="549"/>
            </w:pPr>
            <w:r>
              <w:rPr>
                <w:spacing w:val="-1"/>
              </w:rPr>
              <w:t>本项目废水主要为肉类加工废水、豆制品都食品加工废水。</w:t>
            </w:r>
          </w:p>
          <w:p>
            <w:pPr>
              <w:pStyle w:val="6"/>
              <w:spacing w:before="140" w:line="220" w:lineRule="auto"/>
              <w:ind w:left="550"/>
            </w:pPr>
            <w:r>
              <w:rPr>
                <w:spacing w:val="2"/>
              </w:rPr>
              <w:t>参照《排污许可证申请与核发技术规范 农副食品加工工业—</w:t>
            </w:r>
            <w:r>
              <w:rPr>
                <w:spacing w:val="1"/>
              </w:rPr>
              <w:t>屠宰及肉类加工</w:t>
            </w:r>
          </w:p>
        </w:tc>
      </w:tr>
    </w:tbl>
    <w:p>
      <w:pPr>
        <w:pStyle w:val="2"/>
      </w:pPr>
    </w:p>
    <w:p>
      <w:pPr>
        <w:sectPr>
          <w:footerReference r:id="rId74"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4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3" w:line="336" w:lineRule="auto"/>
              <w:ind w:left="102" w:right="99" w:firstLine="7"/>
              <w:jc w:val="both"/>
            </w:pPr>
            <w:r>
              <w:rPr>
                <w:spacing w:val="-3"/>
              </w:rPr>
              <w:t>工业》（</w:t>
            </w:r>
            <w:r>
              <w:rPr>
                <w:rFonts w:ascii="Times New Roman" w:hAnsi="Times New Roman" w:eastAsia="Times New Roman" w:cs="Times New Roman"/>
                <w:spacing w:val="-3"/>
              </w:rPr>
              <w:t>HJ</w:t>
            </w:r>
            <w:r>
              <w:rPr>
                <w:rFonts w:ascii="Times New Roman" w:hAnsi="Times New Roman" w:eastAsia="Times New Roman" w:cs="Times New Roman"/>
                <w:spacing w:val="32"/>
                <w:w w:val="101"/>
              </w:rPr>
              <w:t xml:space="preserve"> </w:t>
            </w:r>
            <w:r>
              <w:rPr>
                <w:rFonts w:ascii="Times New Roman" w:hAnsi="Times New Roman" w:eastAsia="Times New Roman" w:cs="Times New Roman"/>
                <w:spacing w:val="-3"/>
              </w:rPr>
              <w:t>860.3-2018</w:t>
            </w:r>
            <w:r>
              <w:rPr>
                <w:spacing w:val="-3"/>
              </w:rPr>
              <w:t>）“表</w:t>
            </w:r>
            <w:r>
              <w:rPr>
                <w:spacing w:val="-47"/>
              </w:rPr>
              <w:t xml:space="preserve"> </w:t>
            </w:r>
            <w:r>
              <w:rPr>
                <w:rFonts w:ascii="Times New Roman" w:hAnsi="Times New Roman" w:eastAsia="Times New Roman" w:cs="Times New Roman"/>
                <w:spacing w:val="-3"/>
              </w:rPr>
              <w:t xml:space="preserve">7  </w:t>
            </w:r>
            <w:r>
              <w:rPr>
                <w:spacing w:val="-3"/>
              </w:rPr>
              <w:t>屠宰及肉类加工工业排污单位废水治理可行技术参</w:t>
            </w:r>
            <w:r>
              <w:t xml:space="preserve"> </w:t>
            </w:r>
            <w:r>
              <w:rPr>
                <w:spacing w:val="-2"/>
              </w:rPr>
              <w:t>照表</w:t>
            </w:r>
            <w:r>
              <w:rPr>
                <w:spacing w:val="-77"/>
              </w:rPr>
              <w:t xml:space="preserve"> </w:t>
            </w:r>
            <w:r>
              <w:rPr>
                <w:spacing w:val="-2"/>
              </w:rPr>
              <w:t>”。本项目废水处理达标后将排入魏兴场镇污水处理厂或者园区工业污水处理</w:t>
            </w:r>
            <w:r>
              <w:t xml:space="preserve"> </w:t>
            </w:r>
            <w:r>
              <w:rPr>
                <w:spacing w:val="-2"/>
              </w:rPr>
              <w:t>厂，属于间接排放。项目采用的“格栅</w:t>
            </w:r>
            <w:r>
              <w:rPr>
                <w:rFonts w:ascii="Times New Roman" w:hAnsi="Times New Roman" w:eastAsia="Times New Roman" w:cs="Times New Roman"/>
                <w:spacing w:val="-2"/>
              </w:rPr>
              <w:t>+</w:t>
            </w:r>
            <w:r>
              <w:rPr>
                <w:spacing w:val="-2"/>
              </w:rPr>
              <w:t>调</w:t>
            </w:r>
            <w:r>
              <w:rPr>
                <w:spacing w:val="-3"/>
              </w:rPr>
              <w:t>节池</w:t>
            </w:r>
            <w:r>
              <w:rPr>
                <w:rFonts w:ascii="Times New Roman" w:hAnsi="Times New Roman" w:eastAsia="Times New Roman" w:cs="Times New Roman"/>
                <w:spacing w:val="-3"/>
              </w:rPr>
              <w:t>+</w:t>
            </w:r>
            <w:r>
              <w:rPr>
                <w:spacing w:val="-3"/>
              </w:rPr>
              <w:t>超高石灰铝除氯池</w:t>
            </w:r>
            <w:r>
              <w:rPr>
                <w:rFonts w:ascii="Times New Roman" w:hAnsi="Times New Roman" w:eastAsia="Times New Roman" w:cs="Times New Roman"/>
                <w:spacing w:val="-3"/>
              </w:rPr>
              <w:t>+</w:t>
            </w:r>
            <w:r>
              <w:rPr>
                <w:spacing w:val="-3"/>
              </w:rPr>
              <w:t>气浮除杂</w:t>
            </w:r>
            <w:r>
              <w:rPr>
                <w:rFonts w:ascii="Times New Roman" w:hAnsi="Times New Roman" w:eastAsia="Times New Roman" w:cs="Times New Roman"/>
                <w:spacing w:val="-3"/>
              </w:rPr>
              <w:t>+</w:t>
            </w:r>
            <w:r>
              <w:rPr>
                <w:spacing w:val="-3"/>
              </w:rPr>
              <w:t>厌氧</w:t>
            </w:r>
            <w:r>
              <w:t xml:space="preserve"> </w:t>
            </w:r>
            <w:r>
              <w:rPr>
                <w:rFonts w:ascii="Times New Roman" w:hAnsi="Times New Roman" w:eastAsia="Times New Roman" w:cs="Times New Roman"/>
                <w:spacing w:val="-3"/>
              </w:rPr>
              <w:t>+</w:t>
            </w:r>
            <w:r>
              <w:rPr>
                <w:spacing w:val="-3"/>
              </w:rPr>
              <w:t>缺氧</w:t>
            </w:r>
            <w:r>
              <w:rPr>
                <w:rFonts w:ascii="Times New Roman" w:hAnsi="Times New Roman" w:eastAsia="Times New Roman" w:cs="Times New Roman"/>
                <w:spacing w:val="-3"/>
              </w:rPr>
              <w:t>+</w:t>
            </w:r>
            <w:r>
              <w:rPr>
                <w:spacing w:val="-3"/>
              </w:rPr>
              <w:t>好氧</w:t>
            </w:r>
            <w:r>
              <w:rPr>
                <w:rFonts w:ascii="Times New Roman" w:hAnsi="Times New Roman" w:eastAsia="Times New Roman" w:cs="Times New Roman"/>
                <w:spacing w:val="-3"/>
              </w:rPr>
              <w:t>+</w:t>
            </w:r>
            <w:r>
              <w:rPr>
                <w:spacing w:val="-3"/>
              </w:rPr>
              <w:t>沉淀池</w:t>
            </w:r>
            <w:r>
              <w:rPr>
                <w:rFonts w:ascii="Times New Roman" w:hAnsi="Times New Roman" w:eastAsia="Times New Roman" w:cs="Times New Roman"/>
                <w:spacing w:val="-3"/>
              </w:rPr>
              <w:t>+</w:t>
            </w:r>
            <w:r>
              <w:rPr>
                <w:spacing w:val="-3"/>
              </w:rPr>
              <w:t>消毒</w:t>
            </w:r>
            <w:r>
              <w:rPr>
                <w:spacing w:val="-71"/>
              </w:rPr>
              <w:t xml:space="preserve"> </w:t>
            </w:r>
            <w:r>
              <w:rPr>
                <w:spacing w:val="-3"/>
              </w:rPr>
              <w:t>”废水处理工艺属于“表</w:t>
            </w:r>
            <w:r>
              <w:rPr>
                <w:spacing w:val="-47"/>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28"/>
              </w:rPr>
              <w:t xml:space="preserve"> </w:t>
            </w:r>
            <w:r>
              <w:rPr>
                <w:spacing w:val="-3"/>
              </w:rPr>
              <w:t>”中的可行技术。参照《排污</w:t>
            </w:r>
            <w:r>
              <w:t xml:space="preserve"> </w:t>
            </w:r>
            <w:r>
              <w:rPr>
                <w:spacing w:val="2"/>
              </w:rPr>
              <w:t>许可证申请与核发技术规范 农副食品加工工业—方便食品、食品及饲料添</w:t>
            </w:r>
            <w:r>
              <w:rPr>
                <w:spacing w:val="1"/>
              </w:rPr>
              <w:t>加剂制</w:t>
            </w:r>
            <w:r>
              <w:t xml:space="preserve"> </w:t>
            </w:r>
            <w:r>
              <w:rPr>
                <w:spacing w:val="-1"/>
              </w:rPr>
              <w:t>造工业》（</w:t>
            </w:r>
            <w:r>
              <w:rPr>
                <w:rFonts w:ascii="Times New Roman" w:hAnsi="Times New Roman" w:eastAsia="Times New Roman" w:cs="Times New Roman"/>
                <w:spacing w:val="-1"/>
              </w:rPr>
              <w:t>HJ</w:t>
            </w:r>
            <w:r>
              <w:rPr>
                <w:rFonts w:ascii="Times New Roman" w:hAnsi="Times New Roman" w:eastAsia="Times New Roman" w:cs="Times New Roman"/>
                <w:spacing w:val="27"/>
              </w:rPr>
              <w:t xml:space="preserve"> </w:t>
            </w:r>
            <w:r>
              <w:rPr>
                <w:rFonts w:ascii="Times New Roman" w:hAnsi="Times New Roman" w:eastAsia="Times New Roman" w:cs="Times New Roman"/>
                <w:spacing w:val="-1"/>
              </w:rPr>
              <w:t>1030.3-2019</w:t>
            </w:r>
            <w:r>
              <w:rPr>
                <w:spacing w:val="-1"/>
              </w:rPr>
              <w:t>）“</w:t>
            </w:r>
            <w:r>
              <w:rPr>
                <w:spacing w:val="-85"/>
              </w:rPr>
              <w:t xml:space="preserve"> </w:t>
            </w:r>
            <w:r>
              <w:rPr>
                <w:spacing w:val="-1"/>
              </w:rPr>
              <w:t>附录</w:t>
            </w:r>
            <w:r>
              <w:rPr>
                <w:spacing w:val="-53"/>
              </w:rPr>
              <w:t xml:space="preserve"> </w:t>
            </w:r>
            <w:r>
              <w:rPr>
                <w:rFonts w:ascii="Times New Roman" w:hAnsi="Times New Roman" w:eastAsia="Times New Roman" w:cs="Times New Roman"/>
                <w:spacing w:val="-1"/>
              </w:rPr>
              <w:t>A.</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 xml:space="preserve">1  </w:t>
            </w:r>
            <w:r>
              <w:rPr>
                <w:spacing w:val="-1"/>
              </w:rPr>
              <w:t>方便食品制造工业排污单位废水治</w:t>
            </w:r>
            <w:r>
              <w:rPr>
                <w:spacing w:val="-2"/>
              </w:rPr>
              <w:t>理可行</w:t>
            </w:r>
            <w:r>
              <w:t xml:space="preserve"> </w:t>
            </w:r>
            <w:r>
              <w:rPr>
                <w:spacing w:val="-2"/>
              </w:rPr>
              <w:t>技术参照表</w:t>
            </w:r>
            <w:r>
              <w:rPr>
                <w:spacing w:val="-79"/>
              </w:rPr>
              <w:t xml:space="preserve"> </w:t>
            </w:r>
            <w:r>
              <w:rPr>
                <w:spacing w:val="-2"/>
              </w:rPr>
              <w:t>”。本项目属于废水间接排放项目。项目采用的废水处理工艺属于“附</w:t>
            </w:r>
          </w:p>
          <w:p>
            <w:pPr>
              <w:pStyle w:val="6"/>
              <w:spacing w:line="220" w:lineRule="auto"/>
              <w:ind w:left="108"/>
            </w:pPr>
            <w:r>
              <w:rPr>
                <w:spacing w:val="-4"/>
              </w:rPr>
              <w:t>录</w:t>
            </w:r>
            <w:r>
              <w:rPr>
                <w:spacing w:val="-45"/>
              </w:rPr>
              <w:t xml:space="preserve"> </w:t>
            </w:r>
            <w:r>
              <w:rPr>
                <w:rFonts w:ascii="Times New Roman" w:hAnsi="Times New Roman" w:eastAsia="Times New Roman" w:cs="Times New Roman"/>
                <w:spacing w:val="-4"/>
              </w:rPr>
              <w:t>A.1</w:t>
            </w:r>
            <w:r>
              <w:rPr>
                <w:rFonts w:ascii="Times New Roman" w:hAnsi="Times New Roman" w:eastAsia="Times New Roman" w:cs="Times New Roman"/>
                <w:spacing w:val="-28"/>
              </w:rPr>
              <w:t xml:space="preserve"> </w:t>
            </w:r>
            <w:r>
              <w:rPr>
                <w:spacing w:val="-4"/>
              </w:rPr>
              <w:t>”中的可行技术。</w:t>
            </w:r>
          </w:p>
          <w:p>
            <w:pPr>
              <w:pStyle w:val="6"/>
              <w:spacing w:before="138" w:line="219" w:lineRule="auto"/>
              <w:ind w:left="566"/>
            </w:pPr>
            <w:r>
              <w:rPr>
                <w:spacing w:val="-2"/>
              </w:rPr>
              <w:t>因此，从政策上将本项目废水处理工艺是可行的。</w:t>
            </w:r>
          </w:p>
          <w:p>
            <w:pPr>
              <w:pStyle w:val="6"/>
              <w:spacing w:before="136" w:line="221" w:lineRule="auto"/>
              <w:ind w:left="555"/>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013" w14:cap="sq" w14:cmpd="sng">
                  <w14:solidFill>
                    <w14:srgbClr w14:val="000000"/>
                  </w14:solidFill>
                  <w14:prstDash w14:val="solid"/>
                  <w14:bevel/>
                </w14:textOutline>
              </w:rPr>
              <w:t>）达标性分析</w:t>
            </w:r>
          </w:p>
          <w:p>
            <w:pPr>
              <w:pStyle w:val="6"/>
              <w:spacing w:before="135" w:line="336" w:lineRule="auto"/>
              <w:ind w:left="105" w:right="99" w:firstLine="443"/>
              <w:jc w:val="both"/>
              <w:rPr>
                <w:rFonts w:ascii="Times New Roman" w:hAnsi="Times New Roman" w:eastAsia="Times New Roman" w:cs="Times New Roman"/>
              </w:rPr>
            </w:pPr>
            <w:r>
              <w:rPr>
                <w:spacing w:val="-1"/>
              </w:rPr>
              <w:t>通过委托专业机构对该污水处理站进行运行调试并加</w:t>
            </w:r>
            <w:r>
              <w:rPr>
                <w:spacing w:val="-2"/>
              </w:rPr>
              <w:t>强日常管理，能够解决氨</w:t>
            </w:r>
            <w:r>
              <w:t xml:space="preserve"> </w:t>
            </w:r>
            <w:r>
              <w:rPr>
                <w:spacing w:val="-1"/>
              </w:rPr>
              <w:t>氮和总氮超标的问题。通过本次环评对该污水处理站提出的工艺</w:t>
            </w:r>
            <w:r>
              <w:rPr>
                <w:spacing w:val="-2"/>
              </w:rPr>
              <w:t>改造要求，增加除</w:t>
            </w:r>
            <w:r>
              <w:t xml:space="preserve"> </w:t>
            </w:r>
            <w:r>
              <w:rPr>
                <w:spacing w:val="-2"/>
              </w:rPr>
              <w:t>氯工艺，采用超高石灰铝法能够去除约</w:t>
            </w:r>
            <w:r>
              <w:rPr>
                <w:spacing w:val="-43"/>
              </w:rPr>
              <w:t xml:space="preserve"> </w:t>
            </w:r>
            <w:r>
              <w:rPr>
                <w:rFonts w:ascii="Times New Roman" w:hAnsi="Times New Roman" w:eastAsia="Times New Roman" w:cs="Times New Roman"/>
                <w:spacing w:val="-2"/>
              </w:rPr>
              <w:t>70%</w:t>
            </w:r>
            <w:r>
              <w:rPr>
                <w:spacing w:val="-2"/>
              </w:rPr>
              <w:t>的氯化物。按照本项目污水处理站的进</w:t>
            </w:r>
            <w:r>
              <w:t xml:space="preserve"> </w:t>
            </w:r>
            <w:r>
              <w:rPr>
                <w:spacing w:val="-2"/>
              </w:rPr>
              <w:t>水氯化物浓度平均值</w:t>
            </w:r>
            <w:r>
              <w:rPr>
                <w:spacing w:val="-51"/>
              </w:rPr>
              <w:t xml:space="preserve"> </w:t>
            </w:r>
            <w:r>
              <w:rPr>
                <w:rFonts w:ascii="Times New Roman" w:hAnsi="Times New Roman" w:eastAsia="Times New Roman" w:cs="Times New Roman"/>
                <w:spacing w:val="-2"/>
              </w:rPr>
              <w:t>2265mg/m</w:t>
            </w:r>
            <w:r>
              <w:rPr>
                <w:rFonts w:ascii="Times New Roman" w:hAnsi="Times New Roman" w:eastAsia="Times New Roman" w:cs="Times New Roman"/>
                <w:spacing w:val="-2"/>
                <w:position w:val="7"/>
                <w:sz w:val="14"/>
                <w:szCs w:val="14"/>
              </w:rPr>
              <w:t xml:space="preserve">3 </w:t>
            </w:r>
            <w:r>
              <w:rPr>
                <w:spacing w:val="-2"/>
              </w:rPr>
              <w:t>计，去除效率取</w:t>
            </w:r>
            <w:r>
              <w:rPr>
                <w:spacing w:val="-49"/>
              </w:rPr>
              <w:t xml:space="preserve"> </w:t>
            </w:r>
            <w:r>
              <w:rPr>
                <w:rFonts w:ascii="Times New Roman" w:hAnsi="Times New Roman" w:eastAsia="Times New Roman" w:cs="Times New Roman"/>
                <w:spacing w:val="-2"/>
              </w:rPr>
              <w:t>70%</w:t>
            </w:r>
            <w:r>
              <w:rPr>
                <w:spacing w:val="-2"/>
              </w:rPr>
              <w:t>，则出水氯化物浓度可以</w:t>
            </w:r>
            <w:r>
              <w:rPr>
                <w:spacing w:val="-3"/>
              </w:rPr>
              <w:t>达到</w:t>
            </w:r>
            <w:r>
              <w:t xml:space="preserve"> </w:t>
            </w:r>
            <w:r>
              <w:rPr>
                <w:spacing w:val="-3"/>
              </w:rPr>
              <w:t>约</w:t>
            </w:r>
            <w:r>
              <w:rPr>
                <w:spacing w:val="-46"/>
              </w:rPr>
              <w:t xml:space="preserve"> </w:t>
            </w:r>
            <w:r>
              <w:rPr>
                <w:rFonts w:ascii="Times New Roman" w:hAnsi="Times New Roman" w:eastAsia="Times New Roman" w:cs="Times New Roman"/>
                <w:spacing w:val="-3"/>
              </w:rPr>
              <w:t>680mg/m</w:t>
            </w:r>
            <w:r>
              <w:rPr>
                <w:rFonts w:ascii="Times New Roman" w:hAnsi="Times New Roman" w:eastAsia="Times New Roman" w:cs="Times New Roman"/>
                <w:spacing w:val="-3"/>
                <w:position w:val="7"/>
                <w:sz w:val="14"/>
                <w:szCs w:val="14"/>
              </w:rPr>
              <w:t>3</w:t>
            </w:r>
            <w:r>
              <w:rPr>
                <w:spacing w:val="-3"/>
              </w:rPr>
              <w:t>，能够满足《污水排入城镇下水道水质标准》（</w:t>
            </w:r>
            <w:r>
              <w:rPr>
                <w:rFonts w:ascii="Times New Roman" w:hAnsi="Times New Roman" w:eastAsia="Times New Roman" w:cs="Times New Roman"/>
                <w:spacing w:val="-3"/>
              </w:rPr>
              <w:t>GBT 31962-201</w:t>
            </w:r>
            <w:r>
              <w:rPr>
                <w:rFonts w:ascii="Times New Roman" w:hAnsi="Times New Roman" w:eastAsia="Times New Roman" w:cs="Times New Roman"/>
                <w:spacing w:val="-4"/>
              </w:rPr>
              <w:t>5</w:t>
            </w:r>
            <w:r>
              <w:rPr>
                <w:spacing w:val="-4"/>
              </w:rPr>
              <w:t>）中</w:t>
            </w:r>
            <w:r>
              <w:rPr>
                <w:spacing w:val="-51"/>
              </w:rPr>
              <w:t xml:space="preserve"> </w:t>
            </w:r>
            <w:r>
              <w:rPr>
                <w:rFonts w:ascii="Times New Roman" w:hAnsi="Times New Roman" w:eastAsia="Times New Roman" w:cs="Times New Roman"/>
                <w:spacing w:val="-4"/>
              </w:rPr>
              <w:t>B</w:t>
            </w:r>
          </w:p>
          <w:p>
            <w:pPr>
              <w:pStyle w:val="6"/>
              <w:spacing w:before="1" w:line="212" w:lineRule="auto"/>
              <w:ind w:left="110"/>
            </w:pPr>
            <w:r>
              <w:rPr>
                <w:spacing w:val="-2"/>
              </w:rPr>
              <w:t>级水质控制限值（氯化物≤</w:t>
            </w:r>
            <w:r>
              <w:rPr>
                <w:rFonts w:ascii="Times New Roman" w:hAnsi="Times New Roman" w:eastAsia="Times New Roman" w:cs="Times New Roman"/>
                <w:spacing w:val="-2"/>
              </w:rPr>
              <w:t>800mg/m</w:t>
            </w:r>
            <w:r>
              <w:rPr>
                <w:rFonts w:ascii="Times New Roman" w:hAnsi="Times New Roman" w:eastAsia="Times New Roman" w:cs="Times New Roman"/>
                <w:spacing w:val="-2"/>
                <w:position w:val="7"/>
                <w:sz w:val="14"/>
                <w:szCs w:val="14"/>
              </w:rPr>
              <w:t xml:space="preserve">3 </w:t>
            </w:r>
            <w:r>
              <w:rPr>
                <w:spacing w:val="-2"/>
              </w:rPr>
              <w:t>）。</w:t>
            </w:r>
          </w:p>
          <w:p>
            <w:pPr>
              <w:pStyle w:val="6"/>
              <w:spacing w:before="147" w:line="401" w:lineRule="exact"/>
              <w:ind w:left="566"/>
            </w:pPr>
            <w:r>
              <w:rPr>
                <w:spacing w:val="-2"/>
                <w:position w:val="13"/>
              </w:rPr>
              <w:t>因此，通过工艺改造和加强运行调试管理后，本项目污水处理站的出水水质能</w:t>
            </w:r>
          </w:p>
          <w:p>
            <w:pPr>
              <w:pStyle w:val="6"/>
              <w:spacing w:line="220" w:lineRule="auto"/>
              <w:jc w:val="right"/>
            </w:pPr>
            <w:r>
              <w:rPr>
                <w:spacing w:val="-5"/>
              </w:rPr>
              <w:t>够满足《污水排入城镇下水道水质标准》（</w:t>
            </w:r>
            <w:r>
              <w:rPr>
                <w:rFonts w:ascii="Times New Roman" w:hAnsi="Times New Roman" w:eastAsia="Times New Roman" w:cs="Times New Roman"/>
                <w:spacing w:val="-5"/>
              </w:rPr>
              <w:t>GBT 319</w:t>
            </w:r>
            <w:r>
              <w:rPr>
                <w:rFonts w:ascii="Times New Roman" w:hAnsi="Times New Roman" w:eastAsia="Times New Roman" w:cs="Times New Roman"/>
                <w:spacing w:val="-6"/>
              </w:rPr>
              <w:t>62-2015</w:t>
            </w:r>
            <w:r>
              <w:rPr>
                <w:spacing w:val="-6"/>
              </w:rPr>
              <w:t>）中</w:t>
            </w:r>
            <w:r>
              <w:rPr>
                <w:spacing w:val="-53"/>
              </w:rPr>
              <w:t xml:space="preserve"> </w:t>
            </w:r>
            <w:r>
              <w:rPr>
                <w:rFonts w:ascii="Times New Roman" w:hAnsi="Times New Roman" w:eastAsia="Times New Roman" w:cs="Times New Roman"/>
                <w:spacing w:val="-6"/>
              </w:rPr>
              <w:t xml:space="preserve">B </w:t>
            </w:r>
            <w:r>
              <w:rPr>
                <w:spacing w:val="-6"/>
              </w:rPr>
              <w:t>级水质控制限值。</w:t>
            </w:r>
          </w:p>
          <w:p>
            <w:pPr>
              <w:pStyle w:val="6"/>
              <w:spacing w:before="136" w:line="219" w:lineRule="auto"/>
              <w:ind w:left="104"/>
            </w:pPr>
            <w:r>
              <w:rPr>
                <w:rFonts w:ascii="Times New Roman" w:hAnsi="Times New Roman" w:eastAsia="Times New Roman" w:cs="Times New Roman"/>
                <w:b/>
                <w:bCs/>
              </w:rPr>
              <w:t xml:space="preserve">2.4 </w:t>
            </w:r>
            <w:r>
              <w:rPr>
                <w14:textOutline w14:w="4013" w14:cap="sq" w14:cmpd="sng">
                  <w14:solidFill>
                    <w14:srgbClr w14:val="000000"/>
                  </w14:solidFill>
                  <w14:prstDash w14:val="solid"/>
                  <w14:bevel/>
                </w14:textOutline>
              </w:rPr>
              <w:t>依托处理可行性论证</w:t>
            </w:r>
          </w:p>
          <w:p>
            <w:pPr>
              <w:pStyle w:val="6"/>
              <w:spacing w:before="142" w:line="339" w:lineRule="auto"/>
              <w:ind w:left="107" w:right="102" w:firstLine="441"/>
              <w:jc w:val="both"/>
            </w:pPr>
            <w:r>
              <w:rPr>
                <w:spacing w:val="-1"/>
              </w:rPr>
              <w:t>根据调查，目前项目污水处理站出水直接排入</w:t>
            </w:r>
            <w:r>
              <w:rPr>
                <w:spacing w:val="-2"/>
              </w:rPr>
              <w:t>市政污水管网，最终进入魏兴场</w:t>
            </w:r>
            <w:r>
              <w:t xml:space="preserve"> </w:t>
            </w:r>
            <w:r>
              <w:rPr>
                <w:spacing w:val="-1"/>
              </w:rPr>
              <w:t>镇污水处理厂处理后，达标排入州河。通川区魏兴污水处理</w:t>
            </w:r>
            <w:r>
              <w:rPr>
                <w:spacing w:val="-2"/>
              </w:rPr>
              <w:t>工程（二期）建设项目</w:t>
            </w:r>
            <w:r>
              <w:t xml:space="preserve"> </w:t>
            </w:r>
            <w:r>
              <w:rPr>
                <w:spacing w:val="-1"/>
              </w:rPr>
              <w:t>正处于环评阶段。待该污水处理工程建成后，本项目废水将</w:t>
            </w:r>
            <w:r>
              <w:rPr>
                <w:spacing w:val="-2"/>
              </w:rPr>
              <w:t>进入该工业污水处理厂</w:t>
            </w:r>
          </w:p>
          <w:p>
            <w:pPr>
              <w:pStyle w:val="6"/>
              <w:spacing w:before="1" w:line="219" w:lineRule="auto"/>
              <w:ind w:left="107"/>
            </w:pPr>
            <w:r>
              <w:rPr>
                <w:spacing w:val="-1"/>
              </w:rPr>
              <w:t>集中处理，后达标排入州河。</w:t>
            </w:r>
          </w:p>
          <w:p>
            <w:pPr>
              <w:pStyle w:val="6"/>
              <w:spacing w:before="142" w:line="220" w:lineRule="auto"/>
              <w:ind w:left="555"/>
            </w:pPr>
            <w:r>
              <w:rPr>
                <w:spacing w:val="-1"/>
                <w14:textOutline w14:w="4013" w14:cap="sq" w14:cmpd="sng">
                  <w14:solidFill>
                    <w14:srgbClr w14:val="000000"/>
                  </w14:solidFill>
                  <w14:prstDash w14:val="solid"/>
                  <w14:bevel/>
                </w14:textOutline>
              </w:rPr>
              <w:t>（1）现阶段排水去向</w:t>
            </w:r>
          </w:p>
          <w:p>
            <w:pPr>
              <w:pStyle w:val="6"/>
              <w:spacing w:before="142" w:line="335" w:lineRule="auto"/>
              <w:ind w:left="107" w:right="99" w:firstLine="441"/>
            </w:pPr>
            <w:r>
              <w:rPr>
                <w:spacing w:val="-1"/>
              </w:rPr>
              <w:t>根据调查，魏兴场镇污水处理厂位于魏兴镇中心社区</w:t>
            </w:r>
            <w:r>
              <w:rPr>
                <w:rFonts w:ascii="Times New Roman" w:hAnsi="Times New Roman" w:eastAsia="Times New Roman" w:cs="Times New Roman"/>
                <w:spacing w:val="-1"/>
              </w:rPr>
              <w:t>4</w:t>
            </w:r>
            <w:r>
              <w:rPr>
                <w:spacing w:val="-1"/>
              </w:rPr>
              <w:t>组，</w:t>
            </w:r>
            <w:r>
              <w:rPr>
                <w:spacing w:val="-2"/>
              </w:rPr>
              <w:t>已于</w:t>
            </w:r>
            <w:r>
              <w:rPr>
                <w:rFonts w:ascii="Times New Roman" w:hAnsi="Times New Roman" w:eastAsia="Times New Roman" w:cs="Times New Roman"/>
                <w:spacing w:val="-2"/>
              </w:rPr>
              <w:t>2016</w:t>
            </w:r>
            <w:r>
              <w:rPr>
                <w:spacing w:val="-2"/>
              </w:rPr>
              <w:t>年</w:t>
            </w:r>
            <w:r>
              <w:rPr>
                <w:rFonts w:ascii="Times New Roman" w:hAnsi="Times New Roman" w:eastAsia="Times New Roman" w:cs="Times New Roman"/>
                <w:spacing w:val="-2"/>
              </w:rPr>
              <w:t>8</w:t>
            </w:r>
            <w:r>
              <w:rPr>
                <w:spacing w:val="-2"/>
              </w:rPr>
              <w:t>月建成</w:t>
            </w:r>
            <w:r>
              <w:t xml:space="preserve"> </w:t>
            </w:r>
            <w:r>
              <w:rPr>
                <w:spacing w:val="-1"/>
              </w:rPr>
              <w:t>投运。该污水处理厂采用“水解酸化</w:t>
            </w:r>
            <w:r>
              <w:rPr>
                <w:rFonts w:ascii="Times New Roman" w:hAnsi="Times New Roman" w:eastAsia="Times New Roman" w:cs="Times New Roman"/>
                <w:spacing w:val="-1"/>
              </w:rPr>
              <w:t>+</w:t>
            </w:r>
            <w:r>
              <w:rPr>
                <w:spacing w:val="-1"/>
              </w:rPr>
              <w:t>改良</w:t>
            </w:r>
            <w:r>
              <w:rPr>
                <w:rFonts w:ascii="Times New Roman" w:hAnsi="Times New Roman" w:eastAsia="Times New Roman" w:cs="Times New Roman"/>
                <w:spacing w:val="-1"/>
              </w:rPr>
              <w:t>Orbal</w:t>
            </w:r>
            <w:r>
              <w:rPr>
                <w:spacing w:val="-1"/>
              </w:rPr>
              <w:t>氧化沟</w:t>
            </w:r>
            <w:r>
              <w:rPr>
                <w:rFonts w:ascii="Times New Roman" w:hAnsi="Times New Roman" w:eastAsia="Times New Roman" w:cs="Times New Roman"/>
                <w:spacing w:val="-1"/>
              </w:rPr>
              <w:t>+</w:t>
            </w:r>
            <w:r>
              <w:rPr>
                <w:spacing w:val="-1"/>
              </w:rPr>
              <w:t>滤布滤池</w:t>
            </w:r>
            <w:r>
              <w:rPr>
                <w:rFonts w:ascii="Times New Roman" w:hAnsi="Times New Roman" w:eastAsia="Times New Roman" w:cs="Times New Roman"/>
                <w:spacing w:val="-1"/>
              </w:rPr>
              <w:t>+</w:t>
            </w:r>
            <w:r>
              <w:rPr>
                <w:spacing w:val="-1"/>
              </w:rPr>
              <w:t>紫外、次氯酸钠</w:t>
            </w:r>
            <w:r>
              <w:rPr>
                <w:spacing w:val="1"/>
              </w:rPr>
              <w:t xml:space="preserve"> </w:t>
            </w:r>
            <w:r>
              <w:rPr>
                <w:spacing w:val="-2"/>
              </w:rPr>
              <w:t>消毒</w:t>
            </w:r>
            <w:r>
              <w:rPr>
                <w:spacing w:val="-70"/>
              </w:rPr>
              <w:t xml:space="preserve"> </w:t>
            </w:r>
            <w:r>
              <w:rPr>
                <w:spacing w:val="-2"/>
              </w:rPr>
              <w:t>”的处理工艺，处理规模为日处理</w:t>
            </w:r>
            <w:r>
              <w:rPr>
                <w:rFonts w:ascii="Times New Roman" w:hAnsi="Times New Roman" w:eastAsia="Times New Roman" w:cs="Times New Roman"/>
                <w:spacing w:val="-2"/>
              </w:rPr>
              <w:t>5000m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31"/>
              </w:rPr>
              <w:t xml:space="preserve"> </w:t>
            </w:r>
            <w:r>
              <w:rPr>
                <w:spacing w:val="-2"/>
              </w:rPr>
              <w:t>，服务范围包括魏兴场镇和蒲家场</w:t>
            </w:r>
            <w:r>
              <w:t xml:space="preserve"> </w:t>
            </w:r>
            <w:r>
              <w:rPr>
                <w:spacing w:val="-1"/>
              </w:rPr>
              <w:t>镇的生活污水、农产品加工集中区的生活污水和工业废水，</w:t>
            </w:r>
            <w:r>
              <w:rPr>
                <w:spacing w:val="-2"/>
              </w:rPr>
              <w:t>管网包含了蒲家镇至魏</w:t>
            </w:r>
          </w:p>
          <w:p>
            <w:pPr>
              <w:pStyle w:val="6"/>
              <w:spacing w:before="1" w:line="219" w:lineRule="auto"/>
              <w:ind w:left="111"/>
            </w:pPr>
            <w:r>
              <w:rPr>
                <w:spacing w:val="-1"/>
              </w:rPr>
              <w:t>兴场镇段和魏兴场镇污水主干管至污水处理厂段</w:t>
            </w:r>
            <w:r>
              <w:rPr>
                <w:rFonts w:ascii="Times New Roman" w:hAnsi="Times New Roman" w:eastAsia="Times New Roman" w:cs="Times New Roman"/>
                <w:spacing w:val="-1"/>
              </w:rPr>
              <w:t>8.</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15km</w:t>
            </w:r>
            <w:r>
              <w:rPr>
                <w:spacing w:val="-1"/>
              </w:rPr>
              <w:t>以及</w:t>
            </w:r>
            <w:r>
              <w:rPr>
                <w:rFonts w:ascii="Times New Roman" w:hAnsi="Times New Roman" w:eastAsia="Times New Roman" w:cs="Times New Roman"/>
                <w:spacing w:val="-1"/>
              </w:rPr>
              <w:t>5.378km</w:t>
            </w:r>
            <w:r>
              <w:rPr>
                <w:spacing w:val="-1"/>
              </w:rPr>
              <w:t>尾水管网段，</w:t>
            </w:r>
          </w:p>
          <w:p>
            <w:pPr>
              <w:pStyle w:val="6"/>
              <w:spacing w:before="140" w:line="335" w:lineRule="auto"/>
              <w:ind w:left="103" w:right="24" w:firstLine="22"/>
            </w:pPr>
            <w:r>
              <w:rPr>
                <w:spacing w:val="-4"/>
              </w:rPr>
              <w:t>出水水质达到《城镇污水处理厂污染物排放标准》一级</w:t>
            </w:r>
            <w:r>
              <w:rPr>
                <w:rFonts w:ascii="Times New Roman" w:hAnsi="Times New Roman" w:eastAsia="Times New Roman" w:cs="Times New Roman"/>
                <w:spacing w:val="-4"/>
              </w:rPr>
              <w:t>A</w:t>
            </w:r>
            <w:r>
              <w:rPr>
                <w:spacing w:val="-4"/>
              </w:rPr>
              <w:t>标后经尾水管网排入州河。</w:t>
            </w:r>
            <w:r>
              <w:rPr>
                <w:spacing w:val="2"/>
              </w:rPr>
              <w:t xml:space="preserve"> </w:t>
            </w:r>
            <w:r>
              <w:rPr>
                <w:rFonts w:ascii="Times New Roman" w:hAnsi="Times New Roman" w:eastAsia="Times New Roman" w:cs="Times New Roman"/>
                <w:spacing w:val="-1"/>
              </w:rPr>
              <w:t>2021</w:t>
            </w:r>
            <w:r>
              <w:rPr>
                <w:spacing w:val="-1"/>
              </w:rPr>
              <w:t>年</w:t>
            </w:r>
            <w:r>
              <w:rPr>
                <w:rFonts w:ascii="Times New Roman" w:hAnsi="Times New Roman" w:eastAsia="Times New Roman" w:cs="Times New Roman"/>
                <w:spacing w:val="-1"/>
              </w:rPr>
              <w:t>5</w:t>
            </w:r>
            <w:r>
              <w:rPr>
                <w:spacing w:val="-1"/>
              </w:rPr>
              <w:t>月，魏兴场镇污水处理厂又新建</w:t>
            </w:r>
            <w:r>
              <w:rPr>
                <w:rFonts w:ascii="Times New Roman" w:hAnsi="Times New Roman" w:eastAsia="Times New Roman" w:cs="Times New Roman"/>
                <w:spacing w:val="-1"/>
              </w:rPr>
              <w:t>3000m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的污水处</w:t>
            </w:r>
            <w:r>
              <w:rPr>
                <w:spacing w:val="-2"/>
              </w:rPr>
              <w:t>理一体化设备，</w:t>
            </w:r>
            <w:r>
              <w:rPr>
                <w:spacing w:val="-61"/>
              </w:rPr>
              <w:t xml:space="preserve"> </w:t>
            </w:r>
            <w:r>
              <w:rPr>
                <w:spacing w:val="-2"/>
              </w:rPr>
              <w:t>目前已</w:t>
            </w:r>
          </w:p>
          <w:p>
            <w:pPr>
              <w:pStyle w:val="6"/>
              <w:spacing w:line="220" w:lineRule="auto"/>
              <w:jc w:val="right"/>
            </w:pPr>
            <w:r>
              <w:rPr>
                <w:spacing w:val="-4"/>
              </w:rPr>
              <w:t>正常运行；加上既有污水处理厂的设施，该污水处理厂目前总处理能力达</w:t>
            </w:r>
            <w:r>
              <w:rPr>
                <w:rFonts w:ascii="Times New Roman" w:hAnsi="Times New Roman" w:eastAsia="Times New Roman" w:cs="Times New Roman"/>
                <w:spacing w:val="-4"/>
              </w:rPr>
              <w:t>8000m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w:t>
            </w:r>
          </w:p>
          <w:p>
            <w:pPr>
              <w:pStyle w:val="6"/>
              <w:spacing w:before="139" w:line="219" w:lineRule="auto"/>
              <w:ind w:left="549"/>
            </w:pPr>
            <w:r>
              <w:rPr>
                <w:spacing w:val="-1"/>
              </w:rPr>
              <w:t>本项目属于魏兴场镇污水处理厂的纳污范围，项目</w:t>
            </w:r>
            <w:r>
              <w:rPr>
                <w:spacing w:val="-2"/>
              </w:rPr>
              <w:t>现有污水处理站的出水能够</w:t>
            </w:r>
          </w:p>
        </w:tc>
      </w:tr>
    </w:tbl>
    <w:p>
      <w:pPr>
        <w:pStyle w:val="2"/>
      </w:pPr>
    </w:p>
    <w:p>
      <w:pPr>
        <w:sectPr>
          <w:footerReference r:id="rId75" w:type="default"/>
          <w:pgSz w:w="11907" w:h="16840"/>
          <w:pgMar w:top="1431" w:right="1522" w:bottom="1259"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5"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401" w:lineRule="exact"/>
              <w:ind w:left="105"/>
            </w:pPr>
            <w:r>
              <w:rPr>
                <w:spacing w:val="-2"/>
                <w:position w:val="13"/>
              </w:rPr>
              <w:t>进入该污水处理厂的污水收集管道。项目扩建后新增排水量为</w:t>
            </w:r>
            <w:r>
              <w:rPr>
                <w:rFonts w:ascii="Times New Roman" w:hAnsi="Times New Roman" w:eastAsia="Times New Roman" w:cs="Times New Roman"/>
                <w:spacing w:val="-2"/>
                <w:position w:val="13"/>
              </w:rPr>
              <w:t>9</w:t>
            </w:r>
            <w:r>
              <w:rPr>
                <w:rFonts w:ascii="Times New Roman" w:hAnsi="Times New Roman" w:eastAsia="Times New Roman" w:cs="Times New Roman"/>
                <w:spacing w:val="-3"/>
                <w:position w:val="13"/>
              </w:rPr>
              <w:t>7.91m</w:t>
            </w:r>
            <w:r>
              <w:rPr>
                <w:rFonts w:ascii="Times New Roman" w:hAnsi="Times New Roman" w:eastAsia="Times New Roman" w:cs="Times New Roman"/>
                <w:spacing w:val="-3"/>
                <w:position w:val="20"/>
                <w:sz w:val="14"/>
                <w:szCs w:val="14"/>
              </w:rPr>
              <w:t>3</w:t>
            </w:r>
            <w:r>
              <w:rPr>
                <w:rFonts w:ascii="Times New Roman" w:hAnsi="Times New Roman" w:eastAsia="Times New Roman" w:cs="Times New Roman"/>
                <w:spacing w:val="-3"/>
                <w:position w:val="13"/>
              </w:rPr>
              <w:t>/d</w:t>
            </w:r>
            <w:r>
              <w:rPr>
                <w:rFonts w:ascii="Times New Roman" w:hAnsi="Times New Roman" w:eastAsia="Times New Roman" w:cs="Times New Roman"/>
                <w:spacing w:val="-31"/>
                <w:position w:val="13"/>
              </w:rPr>
              <w:t xml:space="preserve"> </w:t>
            </w:r>
            <w:r>
              <w:rPr>
                <w:spacing w:val="-3"/>
                <w:position w:val="13"/>
              </w:rPr>
              <w:t>，占魏兴场</w:t>
            </w:r>
          </w:p>
          <w:p>
            <w:pPr>
              <w:pStyle w:val="6"/>
              <w:spacing w:line="219" w:lineRule="auto"/>
              <w:ind w:left="107"/>
            </w:pPr>
            <w:r>
              <w:rPr>
                <w:spacing w:val="-1"/>
              </w:rPr>
              <w:t>镇污水处理厂规模的</w:t>
            </w:r>
            <w:r>
              <w:rPr>
                <w:rFonts w:ascii="Times New Roman" w:hAnsi="Times New Roman" w:eastAsia="Times New Roman" w:cs="Times New Roman"/>
                <w:spacing w:val="-1"/>
              </w:rPr>
              <w:t>1.22%</w:t>
            </w:r>
            <w:r>
              <w:rPr>
                <w:rFonts w:ascii="Times New Roman" w:hAnsi="Times New Roman" w:eastAsia="Times New Roman" w:cs="Times New Roman"/>
                <w:spacing w:val="-30"/>
              </w:rPr>
              <w:t xml:space="preserve"> </w:t>
            </w:r>
            <w:r>
              <w:rPr>
                <w:spacing w:val="-1"/>
              </w:rPr>
              <w:t>，水质和水量均不会对其处理能力造成冲击。</w:t>
            </w:r>
          </w:p>
          <w:p>
            <w:pPr>
              <w:pStyle w:val="6"/>
              <w:spacing w:before="140" w:line="335" w:lineRule="auto"/>
              <w:ind w:left="110" w:right="99" w:firstLine="441"/>
              <w:jc w:val="both"/>
            </w:pPr>
            <w:r>
              <w:rPr>
                <w:spacing w:val="-2"/>
              </w:rPr>
              <w:t>综上所述，本项目废水经自建污水站处理后，出水水质满足《污水排入城镇下</w:t>
            </w:r>
            <w:r>
              <w:rPr>
                <w:spacing w:val="18"/>
              </w:rPr>
              <w:t xml:space="preserve"> </w:t>
            </w:r>
            <w:r>
              <w:rPr>
                <w:spacing w:val="-1"/>
              </w:rPr>
              <w:t>水道水质标准》（</w:t>
            </w:r>
            <w:r>
              <w:rPr>
                <w:rFonts w:ascii="Times New Roman" w:hAnsi="Times New Roman" w:eastAsia="Times New Roman" w:cs="Times New Roman"/>
                <w:spacing w:val="-1"/>
              </w:rPr>
              <w:t>GBT 31962-2015</w:t>
            </w:r>
            <w:r>
              <w:rPr>
                <w:spacing w:val="-2"/>
              </w:rPr>
              <w:t>）及魏兴场镇污水处理厂接管要求，依托处理可</w:t>
            </w:r>
          </w:p>
          <w:p>
            <w:pPr>
              <w:pStyle w:val="6"/>
              <w:spacing w:before="1" w:line="220" w:lineRule="auto"/>
              <w:ind w:left="110"/>
            </w:pPr>
            <w:r>
              <w:rPr>
                <w:spacing w:val="-6"/>
              </w:rPr>
              <w:t>行。</w:t>
            </w:r>
          </w:p>
          <w:p>
            <w:pPr>
              <w:pStyle w:val="6"/>
              <w:spacing w:before="137" w:line="220" w:lineRule="auto"/>
              <w:ind w:left="555"/>
            </w:pPr>
            <w:r>
              <w:rPr>
                <w:spacing w:val="-1"/>
                <w14:textOutline w14:w="4013" w14:cap="sq" w14:cmpd="sng">
                  <w14:solidFill>
                    <w14:srgbClr w14:val="000000"/>
                  </w14:solidFill>
                  <w14:prstDash w14:val="solid"/>
                  <w14:bevel/>
                </w14:textOutline>
              </w:rPr>
              <w:t>（2）后期排水去向</w:t>
            </w:r>
          </w:p>
          <w:p>
            <w:pPr>
              <w:pStyle w:val="6"/>
              <w:spacing w:before="136" w:line="400" w:lineRule="exact"/>
              <w:ind w:left="549"/>
            </w:pPr>
            <w:r>
              <w:rPr>
                <w:spacing w:val="-1"/>
                <w:position w:val="13"/>
              </w:rPr>
              <w:t>根据调查，达州市金地水务有限公司拟投资</w:t>
            </w:r>
            <w:r>
              <w:rPr>
                <w:rFonts w:ascii="Times New Roman" w:hAnsi="Times New Roman" w:eastAsia="Times New Roman" w:cs="Times New Roman"/>
                <w:spacing w:val="-1"/>
                <w:position w:val="13"/>
              </w:rPr>
              <w:t>23756</w:t>
            </w:r>
            <w:r>
              <w:rPr>
                <w:spacing w:val="-1"/>
                <w:position w:val="13"/>
              </w:rPr>
              <w:t>万元 ，</w:t>
            </w:r>
            <w:r>
              <w:rPr>
                <w:spacing w:val="-2"/>
                <w:position w:val="13"/>
              </w:rPr>
              <w:t>选址于通川区罗江镇</w:t>
            </w:r>
          </w:p>
          <w:p>
            <w:pPr>
              <w:pStyle w:val="6"/>
              <w:spacing w:before="1" w:line="219" w:lineRule="auto"/>
              <w:ind w:left="113"/>
            </w:pPr>
            <w:r>
              <w:rPr>
                <w:spacing w:val="-3"/>
              </w:rPr>
              <w:t>高岩村</w:t>
            </w:r>
            <w:r>
              <w:rPr>
                <w:rFonts w:ascii="Times New Roman" w:hAnsi="Times New Roman" w:eastAsia="Times New Roman" w:cs="Times New Roman"/>
                <w:spacing w:val="-3"/>
              </w:rPr>
              <w:t>2</w:t>
            </w:r>
            <w:r>
              <w:rPr>
                <w:spacing w:val="-3"/>
              </w:rPr>
              <w:t>组，启动“通川区魏兴污水处理工程（二期）建设项目</w:t>
            </w:r>
            <w:r>
              <w:rPr>
                <w:spacing w:val="-68"/>
              </w:rPr>
              <w:t xml:space="preserve"> </w:t>
            </w:r>
            <w:r>
              <w:rPr>
                <w:spacing w:val="-3"/>
              </w:rPr>
              <w:t>”的建设。</w:t>
            </w:r>
            <w:r>
              <w:rPr>
                <w:spacing w:val="-59"/>
              </w:rPr>
              <w:t xml:space="preserve"> </w:t>
            </w:r>
            <w:r>
              <w:rPr>
                <w:spacing w:val="-3"/>
              </w:rPr>
              <w:t>目前，</w:t>
            </w:r>
          </w:p>
          <w:p>
            <w:pPr>
              <w:pStyle w:val="6"/>
              <w:spacing w:before="139" w:line="220" w:lineRule="auto"/>
              <w:ind w:left="110"/>
            </w:pPr>
            <w:r>
              <w:rPr>
                <w:spacing w:val="-1"/>
              </w:rPr>
              <w:t>该项目处于环评阶段，预计</w:t>
            </w:r>
            <w:r>
              <w:rPr>
                <w:rFonts w:ascii="Times New Roman" w:hAnsi="Times New Roman" w:eastAsia="Times New Roman" w:cs="Times New Roman"/>
                <w:spacing w:val="-1"/>
              </w:rPr>
              <w:t>2025</w:t>
            </w:r>
            <w:r>
              <w:rPr>
                <w:spacing w:val="-1"/>
              </w:rPr>
              <w:t>年建成投运。</w:t>
            </w:r>
          </w:p>
          <w:p>
            <w:pPr>
              <w:pStyle w:val="6"/>
              <w:spacing w:before="134" w:line="336" w:lineRule="auto"/>
              <w:ind w:left="106" w:right="41" w:firstLine="446"/>
            </w:pPr>
            <w:r>
              <w:rPr>
                <w:spacing w:val="-1"/>
              </w:rPr>
              <w:t>该污水处理工程占地面积约</w:t>
            </w:r>
            <w:r>
              <w:rPr>
                <w:rFonts w:ascii="Times New Roman" w:hAnsi="Times New Roman" w:eastAsia="Times New Roman" w:cs="Times New Roman"/>
                <w:spacing w:val="-1"/>
              </w:rPr>
              <w:t>48.38</w:t>
            </w:r>
            <w:r>
              <w:rPr>
                <w:spacing w:val="-1"/>
              </w:rPr>
              <w:t>亩，总设计处理规模</w:t>
            </w:r>
            <w:r>
              <w:rPr>
                <w:rFonts w:ascii="Times New Roman" w:hAnsi="Times New Roman" w:eastAsia="Times New Roman" w:cs="Times New Roman"/>
                <w:spacing w:val="-1"/>
              </w:rPr>
              <w:t>1.5</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9"/>
              </w:rPr>
              <w:t xml:space="preserve"> </w:t>
            </w:r>
            <w:r>
              <w:rPr>
                <w:spacing w:val="-1"/>
              </w:rPr>
              <w:t>，一阶段设计</w:t>
            </w:r>
            <w:r>
              <w:t xml:space="preserve">  </w:t>
            </w:r>
            <w:r>
              <w:rPr>
                <w:spacing w:val="-4"/>
              </w:rPr>
              <w:t>规模</w:t>
            </w:r>
            <w:r>
              <w:rPr>
                <w:rFonts w:ascii="Times New Roman" w:hAnsi="Times New Roman" w:eastAsia="Times New Roman" w:cs="Times New Roman"/>
                <w:spacing w:val="-4"/>
              </w:rPr>
              <w:t>1.0</w:t>
            </w:r>
            <w:r>
              <w:rPr>
                <w:spacing w:val="-4"/>
              </w:rPr>
              <w:t>万</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，预留二阶段</w:t>
            </w:r>
            <w:r>
              <w:rPr>
                <w:rFonts w:ascii="Times New Roman" w:hAnsi="Times New Roman" w:eastAsia="Times New Roman" w:cs="Times New Roman"/>
                <w:spacing w:val="-4"/>
              </w:rPr>
              <w:t>0.5</w:t>
            </w:r>
            <w:r>
              <w:rPr>
                <w:spacing w:val="-4"/>
              </w:rPr>
              <w:t>万</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用地。同时，拟</w:t>
            </w:r>
            <w:r>
              <w:rPr>
                <w:spacing w:val="-5"/>
              </w:rPr>
              <w:t>新建配套污水管道约</w:t>
            </w:r>
            <w:r>
              <w:rPr>
                <w:rFonts w:ascii="Times New Roman" w:hAnsi="Times New Roman" w:eastAsia="Times New Roman" w:cs="Times New Roman"/>
                <w:spacing w:val="-5"/>
              </w:rPr>
              <w:t>7.67</w:t>
            </w:r>
            <w:r>
              <w:rPr>
                <w:spacing w:val="-5"/>
              </w:rPr>
              <w:t>公里，</w:t>
            </w:r>
            <w:r>
              <w:t xml:space="preserve"> </w:t>
            </w:r>
            <w:r>
              <w:rPr>
                <w:spacing w:val="-3"/>
              </w:rPr>
              <w:t>新建尾水管道约</w:t>
            </w:r>
            <w:r>
              <w:rPr>
                <w:rFonts w:ascii="Times New Roman" w:hAnsi="Times New Roman" w:eastAsia="Times New Roman" w:cs="Times New Roman"/>
                <w:spacing w:val="-3"/>
              </w:rPr>
              <w:t>2.83</w:t>
            </w:r>
            <w:r>
              <w:rPr>
                <w:spacing w:val="-3"/>
              </w:rPr>
              <w:t>公里，新建一体化污水泵站</w:t>
            </w:r>
            <w:r>
              <w:rPr>
                <w:rFonts w:ascii="Times New Roman" w:hAnsi="Times New Roman" w:eastAsia="Times New Roman" w:cs="Times New Roman"/>
                <w:spacing w:val="-3"/>
              </w:rPr>
              <w:t>1</w:t>
            </w:r>
            <w:r>
              <w:rPr>
                <w:spacing w:val="-3"/>
              </w:rPr>
              <w:t>座，设计尾水达到《城镇污水处理</w:t>
            </w:r>
            <w:r>
              <w:rPr>
                <w:spacing w:val="17"/>
              </w:rPr>
              <w:t xml:space="preserve"> </w:t>
            </w:r>
            <w:r>
              <w:rPr>
                <w:spacing w:val="-1"/>
              </w:rPr>
              <w:t>厂污染物排放标准》</w:t>
            </w:r>
            <w:r>
              <w:rPr>
                <w:rFonts w:ascii="Times New Roman" w:hAnsi="Times New Roman" w:eastAsia="Times New Roman" w:cs="Times New Roman"/>
                <w:spacing w:val="-1"/>
              </w:rPr>
              <w:t>(GB</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18918-2002)</w:t>
            </w:r>
            <w:r>
              <w:rPr>
                <w:spacing w:val="-1"/>
              </w:rPr>
              <w:t>中的一级</w:t>
            </w:r>
            <w:r>
              <w:rPr>
                <w:rFonts w:ascii="Times New Roman" w:hAnsi="Times New Roman" w:eastAsia="Times New Roman" w:cs="Times New Roman"/>
                <w:spacing w:val="-1"/>
              </w:rPr>
              <w:t>A</w:t>
            </w:r>
            <w:r>
              <w:rPr>
                <w:spacing w:val="-1"/>
              </w:rPr>
              <w:t>标准后排入州河。该污水处理工程</w:t>
            </w:r>
            <w:r>
              <w:t xml:space="preserve"> </w:t>
            </w:r>
            <w:r>
              <w:rPr>
                <w:spacing w:val="-1"/>
              </w:rPr>
              <w:t>废水处理工艺为“水解酸化</w:t>
            </w:r>
            <w:r>
              <w:rPr>
                <w:rFonts w:ascii="Times New Roman" w:hAnsi="Times New Roman" w:eastAsia="Times New Roman" w:cs="Times New Roman"/>
                <w:spacing w:val="-1"/>
              </w:rPr>
              <w:t>+</w:t>
            </w:r>
            <w:r>
              <w:rPr>
                <w:spacing w:val="-1"/>
              </w:rPr>
              <w:t>改良型</w:t>
            </w:r>
            <w:r>
              <w:rPr>
                <w:rFonts w:ascii="Times New Roman" w:hAnsi="Times New Roman" w:eastAsia="Times New Roman" w:cs="Times New Roman"/>
                <w:spacing w:val="-1"/>
              </w:rPr>
              <w:t>A/A/O</w:t>
            </w:r>
            <w:r>
              <w:rPr>
                <w:spacing w:val="-1"/>
              </w:rPr>
              <w:t>工艺</w:t>
            </w:r>
            <w:r>
              <w:rPr>
                <w:rFonts w:ascii="Times New Roman" w:hAnsi="Times New Roman" w:eastAsia="Times New Roman" w:cs="Times New Roman"/>
                <w:spacing w:val="-1"/>
              </w:rPr>
              <w:t>+</w:t>
            </w:r>
            <w:r>
              <w:rPr>
                <w:spacing w:val="-1"/>
              </w:rPr>
              <w:t>高效沉淀池</w:t>
            </w:r>
            <w:r>
              <w:rPr>
                <w:rFonts w:ascii="Times New Roman" w:hAnsi="Times New Roman" w:eastAsia="Times New Roman" w:cs="Times New Roman"/>
                <w:spacing w:val="-1"/>
              </w:rPr>
              <w:t>+</w:t>
            </w:r>
            <w:r>
              <w:rPr>
                <w:spacing w:val="-1"/>
              </w:rPr>
              <w:t>活性砂滤池</w:t>
            </w:r>
            <w:r>
              <w:rPr>
                <w:rFonts w:ascii="Times New Roman" w:hAnsi="Times New Roman" w:eastAsia="Times New Roman" w:cs="Times New Roman"/>
                <w:spacing w:val="-1"/>
              </w:rPr>
              <w:t>+</w:t>
            </w:r>
            <w:r>
              <w:rPr>
                <w:spacing w:val="-1"/>
              </w:rPr>
              <w:t>臭氧催化</w:t>
            </w:r>
            <w:r>
              <w:t xml:space="preserve"> 氧化池</w:t>
            </w:r>
            <w:r>
              <w:rPr>
                <w:rFonts w:ascii="Times New Roman" w:hAnsi="Times New Roman" w:eastAsia="Times New Roman" w:cs="Times New Roman"/>
              </w:rPr>
              <w:t>+</w:t>
            </w:r>
            <w:r>
              <w:t>紫外线消毒”的三级处理工艺，服务范围为达州市农产品</w:t>
            </w:r>
            <w:r>
              <w:rPr>
                <w:spacing w:val="-1"/>
              </w:rPr>
              <w:t>加工集中区范围</w:t>
            </w:r>
          </w:p>
          <w:p>
            <w:pPr>
              <w:pStyle w:val="6"/>
              <w:spacing w:line="220" w:lineRule="auto"/>
              <w:ind w:left="134"/>
            </w:pPr>
            <w:r>
              <w:rPr>
                <w:spacing w:val="-2"/>
              </w:rPr>
              <w:t>内的工业废水和生活污水。其设计进水水质如下：</w:t>
            </w:r>
          </w:p>
          <w:p>
            <w:pPr>
              <w:spacing w:before="158" w:line="230" w:lineRule="auto"/>
              <w:ind w:left="2418"/>
              <w:rPr>
                <w:rFonts w:ascii="黑体" w:hAnsi="黑体" w:eastAsia="黑体" w:cs="黑体"/>
                <w:sz w:val="19"/>
                <w:szCs w:val="19"/>
              </w:rPr>
            </w:pPr>
            <w:r>
              <w:rPr>
                <w:rFonts w:ascii="黑体" w:hAnsi="黑体" w:eastAsia="黑体" w:cs="黑体"/>
                <w:spacing w:val="7"/>
                <w:sz w:val="19"/>
                <w:szCs w:val="19"/>
              </w:rPr>
              <w:t>表</w:t>
            </w:r>
            <w:r>
              <w:rPr>
                <w:rFonts w:ascii="Times New Roman" w:hAnsi="Times New Roman" w:eastAsia="Times New Roman" w:cs="Times New Roman"/>
                <w:spacing w:val="7"/>
                <w:sz w:val="19"/>
                <w:szCs w:val="19"/>
              </w:rPr>
              <w:t xml:space="preserve">4-7    </w:t>
            </w:r>
            <w:r>
              <w:rPr>
                <w:rFonts w:ascii="黑体" w:hAnsi="黑体" w:eastAsia="黑体" w:cs="黑体"/>
                <w:spacing w:val="7"/>
                <w:sz w:val="19"/>
                <w:szCs w:val="19"/>
              </w:rPr>
              <w:t>园区工业污水处理厂设计进水水质</w:t>
            </w:r>
          </w:p>
          <w:p>
            <w:pPr>
              <w:spacing w:line="134" w:lineRule="auto"/>
              <w:rPr>
                <w:rFonts w:ascii="Arial"/>
                <w:sz w:val="2"/>
              </w:rPr>
            </w:pPr>
          </w:p>
          <w:tbl>
            <w:tblPr>
              <w:tblStyle w:val="5"/>
              <w:tblW w:w="7887"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787"/>
              <w:gridCol w:w="788"/>
              <w:gridCol w:w="787"/>
              <w:gridCol w:w="788"/>
              <w:gridCol w:w="788"/>
              <w:gridCol w:w="788"/>
              <w:gridCol w:w="788"/>
              <w:gridCol w:w="788"/>
              <w:gridCol w:w="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92" w:type="dxa"/>
                  <w:vAlign w:val="top"/>
                </w:tcPr>
                <w:p>
                  <w:pPr>
                    <w:pStyle w:val="6"/>
                    <w:spacing w:before="76" w:line="207" w:lineRule="auto"/>
                    <w:ind w:left="224"/>
                    <w:rPr>
                      <w:sz w:val="18"/>
                      <w:szCs w:val="18"/>
                    </w:rPr>
                  </w:pPr>
                  <w:r>
                    <w:rPr>
                      <w:spacing w:val="-5"/>
                      <w:sz w:val="18"/>
                      <w:szCs w:val="18"/>
                    </w:rPr>
                    <w:t>项目</w:t>
                  </w:r>
                </w:p>
              </w:tc>
              <w:tc>
                <w:tcPr>
                  <w:tcW w:w="787" w:type="dxa"/>
                  <w:vAlign w:val="top"/>
                </w:tcPr>
                <w:p>
                  <w:pPr>
                    <w:spacing w:before="107" w:line="185" w:lineRule="auto"/>
                    <w:ind w:left="279"/>
                    <w:rPr>
                      <w:rFonts w:ascii="Times New Roman" w:hAnsi="Times New Roman" w:eastAsia="Times New Roman" w:cs="Times New Roman"/>
                      <w:sz w:val="18"/>
                      <w:szCs w:val="18"/>
                    </w:rPr>
                  </w:pPr>
                  <w:r>
                    <w:rPr>
                      <w:rFonts w:ascii="Times New Roman" w:hAnsi="Times New Roman" w:eastAsia="Times New Roman" w:cs="Times New Roman"/>
                      <w:sz w:val="18"/>
                      <w:szCs w:val="18"/>
                    </w:rPr>
                    <w:t>pH</w:t>
                  </w:r>
                </w:p>
              </w:tc>
              <w:tc>
                <w:tcPr>
                  <w:tcW w:w="788" w:type="dxa"/>
                  <w:vAlign w:val="top"/>
                </w:tcPr>
                <w:p>
                  <w:pPr>
                    <w:spacing w:before="104" w:line="188" w:lineRule="auto"/>
                    <w:ind w:left="30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787" w:type="dxa"/>
                  <w:vAlign w:val="top"/>
                </w:tcPr>
                <w:p>
                  <w:pPr>
                    <w:spacing w:before="104"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BOD</w:t>
                  </w:r>
                </w:p>
              </w:tc>
              <w:tc>
                <w:tcPr>
                  <w:tcW w:w="788" w:type="dxa"/>
                  <w:vAlign w:val="top"/>
                </w:tcPr>
                <w:p>
                  <w:pPr>
                    <w:spacing w:before="104"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788" w:type="dxa"/>
                  <w:vAlign w:val="top"/>
                </w:tcPr>
                <w:p>
                  <w:pPr>
                    <w:spacing w:before="107" w:line="185" w:lineRule="auto"/>
                    <w:ind w:left="2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TN</w:t>
                  </w:r>
                </w:p>
              </w:tc>
              <w:tc>
                <w:tcPr>
                  <w:tcW w:w="788" w:type="dxa"/>
                  <w:vAlign w:val="top"/>
                </w:tcPr>
                <w:p>
                  <w:pPr>
                    <w:pStyle w:val="6"/>
                    <w:spacing w:before="76" w:line="207" w:lineRule="auto"/>
                    <w:ind w:left="219"/>
                    <w:rPr>
                      <w:sz w:val="18"/>
                      <w:szCs w:val="18"/>
                    </w:rPr>
                  </w:pPr>
                  <w:r>
                    <w:rPr>
                      <w:spacing w:val="-4"/>
                      <w:sz w:val="18"/>
                      <w:szCs w:val="18"/>
                    </w:rPr>
                    <w:t>氨氮</w:t>
                  </w:r>
                </w:p>
              </w:tc>
              <w:tc>
                <w:tcPr>
                  <w:tcW w:w="788" w:type="dxa"/>
                  <w:vAlign w:val="top"/>
                </w:tcPr>
                <w:p>
                  <w:pPr>
                    <w:spacing w:before="107" w:line="185"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TP</w:t>
                  </w:r>
                </w:p>
              </w:tc>
              <w:tc>
                <w:tcPr>
                  <w:tcW w:w="788" w:type="dxa"/>
                  <w:vAlign w:val="top"/>
                </w:tcPr>
                <w:p>
                  <w:pPr>
                    <w:pStyle w:val="6"/>
                    <w:spacing w:before="76" w:line="207" w:lineRule="auto"/>
                    <w:ind w:left="222"/>
                    <w:rPr>
                      <w:sz w:val="18"/>
                      <w:szCs w:val="18"/>
                    </w:rPr>
                  </w:pPr>
                  <w:r>
                    <w:rPr>
                      <w:spacing w:val="-5"/>
                      <w:sz w:val="18"/>
                      <w:szCs w:val="18"/>
                    </w:rPr>
                    <w:t>色度</w:t>
                  </w:r>
                </w:p>
              </w:tc>
              <w:tc>
                <w:tcPr>
                  <w:tcW w:w="793" w:type="dxa"/>
                  <w:vAlign w:val="top"/>
                </w:tcPr>
                <w:p>
                  <w:pPr>
                    <w:pStyle w:val="6"/>
                    <w:spacing w:before="76" w:line="207" w:lineRule="auto"/>
                    <w:ind w:left="133"/>
                    <w:rPr>
                      <w:sz w:val="18"/>
                      <w:szCs w:val="18"/>
                    </w:rPr>
                  </w:pPr>
                  <w:r>
                    <w:rPr>
                      <w:spacing w:val="-4"/>
                      <w:sz w:val="18"/>
                      <w:szCs w:val="18"/>
                    </w:rPr>
                    <w:t>氯化物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92" w:type="dxa"/>
                  <w:vAlign w:val="top"/>
                </w:tcPr>
                <w:p>
                  <w:pPr>
                    <w:pStyle w:val="6"/>
                    <w:spacing w:before="73" w:line="205" w:lineRule="auto"/>
                    <w:ind w:left="223"/>
                    <w:rPr>
                      <w:sz w:val="18"/>
                      <w:szCs w:val="18"/>
                    </w:rPr>
                  </w:pPr>
                  <w:r>
                    <w:rPr>
                      <w:spacing w:val="-5"/>
                      <w:sz w:val="18"/>
                      <w:szCs w:val="18"/>
                    </w:rPr>
                    <w:t>单位</w:t>
                  </w:r>
                </w:p>
              </w:tc>
              <w:tc>
                <w:tcPr>
                  <w:tcW w:w="787" w:type="dxa"/>
                  <w:vAlign w:val="top"/>
                </w:tcPr>
                <w:p>
                  <w:pPr>
                    <w:spacing w:before="98" w:line="192" w:lineRule="auto"/>
                    <w:ind w:left="36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8" w:type="dxa"/>
                  <w:vAlign w:val="top"/>
                </w:tcPr>
                <w:p>
                  <w:pPr>
                    <w:spacing w:before="98" w:line="192"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7" w:type="dxa"/>
                  <w:vAlign w:val="top"/>
                </w:tcPr>
                <w:p>
                  <w:pPr>
                    <w:spacing w:before="98" w:line="192"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93" w:type="dxa"/>
                  <w:vAlign w:val="top"/>
                </w:tcPr>
                <w:p>
                  <w:pPr>
                    <w:spacing w:before="98" w:line="192"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92" w:type="dxa"/>
                  <w:vAlign w:val="top"/>
                </w:tcPr>
                <w:p>
                  <w:pPr>
                    <w:pStyle w:val="6"/>
                    <w:spacing w:before="73" w:line="210" w:lineRule="auto"/>
                    <w:ind w:left="221"/>
                    <w:rPr>
                      <w:sz w:val="18"/>
                      <w:szCs w:val="18"/>
                    </w:rPr>
                  </w:pPr>
                  <w:r>
                    <w:rPr>
                      <w:spacing w:val="-4"/>
                      <w:sz w:val="18"/>
                      <w:szCs w:val="18"/>
                    </w:rPr>
                    <w:t>浓度</w:t>
                  </w:r>
                </w:p>
              </w:tc>
              <w:tc>
                <w:tcPr>
                  <w:tcW w:w="787" w:type="dxa"/>
                  <w:vAlign w:val="top"/>
                </w:tcPr>
                <w:p>
                  <w:pPr>
                    <w:spacing w:before="104" w:line="188" w:lineRule="auto"/>
                    <w:ind w:left="258"/>
                    <w:rPr>
                      <w:rFonts w:ascii="Times New Roman" w:hAnsi="Times New Roman" w:eastAsia="Times New Roman" w:cs="Times New Roman"/>
                      <w:sz w:val="18"/>
                      <w:szCs w:val="18"/>
                    </w:rPr>
                  </w:pPr>
                  <w:r>
                    <w:rPr>
                      <w:rFonts w:ascii="Times New Roman" w:hAnsi="Times New Roman" w:eastAsia="Times New Roman" w:cs="Times New Roman"/>
                      <w:sz w:val="18"/>
                      <w:szCs w:val="18"/>
                    </w:rPr>
                    <w:t>6~9</w:t>
                  </w:r>
                </w:p>
              </w:tc>
              <w:tc>
                <w:tcPr>
                  <w:tcW w:w="788" w:type="dxa"/>
                  <w:vAlign w:val="top"/>
                </w:tcPr>
                <w:p>
                  <w:pPr>
                    <w:spacing w:before="104"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787" w:type="dxa"/>
                  <w:vAlign w:val="top"/>
                </w:tcPr>
                <w:p>
                  <w:pPr>
                    <w:spacing w:before="104" w:line="188"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300</w:t>
                  </w:r>
                </w:p>
              </w:tc>
              <w:tc>
                <w:tcPr>
                  <w:tcW w:w="788" w:type="dxa"/>
                  <w:vAlign w:val="top"/>
                </w:tcPr>
                <w:p>
                  <w:pPr>
                    <w:spacing w:before="104" w:line="188" w:lineRule="auto"/>
                    <w:ind w:left="2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500</w:t>
                  </w:r>
                </w:p>
              </w:tc>
              <w:tc>
                <w:tcPr>
                  <w:tcW w:w="788" w:type="dxa"/>
                  <w:vAlign w:val="top"/>
                </w:tcPr>
                <w:p>
                  <w:pPr>
                    <w:spacing w:before="104" w:line="188" w:lineRule="auto"/>
                    <w:ind w:left="3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788" w:type="dxa"/>
                  <w:vAlign w:val="top"/>
                </w:tcPr>
                <w:p>
                  <w:pPr>
                    <w:spacing w:before="104"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88" w:type="dxa"/>
                  <w:vAlign w:val="top"/>
                </w:tcPr>
                <w:p>
                  <w:pPr>
                    <w:spacing w:before="104" w:line="188" w:lineRule="auto"/>
                    <w:ind w:left="3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88" w:type="dxa"/>
                  <w:vAlign w:val="top"/>
                </w:tcPr>
                <w:p>
                  <w:pPr>
                    <w:spacing w:before="104" w:line="188" w:lineRule="auto"/>
                    <w:ind w:left="31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793" w:type="dxa"/>
                  <w:vAlign w:val="top"/>
                </w:tcPr>
                <w:p>
                  <w:pPr>
                    <w:spacing w:before="104"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800</w:t>
                  </w:r>
                </w:p>
              </w:tc>
            </w:tr>
          </w:tbl>
          <w:p>
            <w:pPr>
              <w:pStyle w:val="6"/>
              <w:spacing w:before="129" w:line="336" w:lineRule="auto"/>
              <w:ind w:left="110" w:right="102" w:firstLine="438"/>
            </w:pPr>
            <w:r>
              <w:rPr>
                <w:spacing w:val="-1"/>
              </w:rPr>
              <w:t>本项目位于达州市农产品加工集中区内，处于</w:t>
            </w:r>
            <w:r>
              <w:rPr>
                <w:spacing w:val="-2"/>
              </w:rPr>
              <w:t>该工业污水处理厂的纳污范围；</w:t>
            </w:r>
            <w:r>
              <w:t xml:space="preserve"> </w:t>
            </w:r>
            <w:r>
              <w:rPr>
                <w:spacing w:val="-2"/>
              </w:rPr>
              <w:t>项目出水水质满足《污水排入城镇下水道水质标准》（</w:t>
            </w:r>
            <w:r>
              <w:rPr>
                <w:rFonts w:ascii="Times New Roman" w:hAnsi="Times New Roman" w:eastAsia="Times New Roman" w:cs="Times New Roman"/>
                <w:spacing w:val="-2"/>
              </w:rPr>
              <w:t>GBT 31962-2015</w:t>
            </w:r>
            <w:r>
              <w:rPr>
                <w:spacing w:val="7"/>
              </w:rPr>
              <w:t>），</w:t>
            </w:r>
            <w:r>
              <w:rPr>
                <w:spacing w:val="-2"/>
              </w:rPr>
              <w:t>能够满</w:t>
            </w:r>
            <w:r>
              <w:t xml:space="preserve"> </w:t>
            </w:r>
            <w:r>
              <w:rPr>
                <w:spacing w:val="-1"/>
              </w:rPr>
              <w:t>足其进水水质要求。因此，待该工业污水处理厂建成</w:t>
            </w:r>
            <w:r>
              <w:rPr>
                <w:spacing w:val="-2"/>
              </w:rPr>
              <w:t>投运后，本项目废水依托其处</w:t>
            </w:r>
          </w:p>
          <w:p>
            <w:pPr>
              <w:pStyle w:val="6"/>
              <w:spacing w:before="1" w:line="220" w:lineRule="auto"/>
              <w:ind w:left="110"/>
            </w:pPr>
            <w:r>
              <w:rPr>
                <w:spacing w:val="-2"/>
              </w:rPr>
              <w:t>理是可行的。</w:t>
            </w:r>
          </w:p>
          <w:p>
            <w:pPr>
              <w:pStyle w:val="6"/>
              <w:spacing w:before="140" w:line="404" w:lineRule="exact"/>
              <w:ind w:left="551"/>
            </w:pPr>
            <w:r>
              <w:rPr>
                <w:spacing w:val="-1"/>
                <w:position w:val="13"/>
              </w:rPr>
              <w:t>综上所述，项目综合废水经自建污水站处理达</w:t>
            </w:r>
            <w:r>
              <w:rPr>
                <w:spacing w:val="-2"/>
                <w:position w:val="13"/>
              </w:rPr>
              <w:t>标后，进入魏兴场镇污水处理厂</w:t>
            </w:r>
          </w:p>
          <w:p>
            <w:pPr>
              <w:pStyle w:val="6"/>
              <w:spacing w:line="220" w:lineRule="auto"/>
              <w:ind w:left="110"/>
            </w:pPr>
            <w:r>
              <w:t>或园区工业污水处理厂处理，从水质和水量上分</w:t>
            </w:r>
            <w:r>
              <w:rPr>
                <w:spacing w:val="-1"/>
              </w:rPr>
              <w:t>析，均可以满足要求。</w:t>
            </w:r>
          </w:p>
          <w:p>
            <w:pPr>
              <w:pStyle w:val="6"/>
              <w:spacing w:before="141" w:line="398" w:lineRule="exact"/>
              <w:ind w:left="548"/>
            </w:pPr>
            <w:r>
              <w:rPr>
                <w:spacing w:val="-1"/>
                <w:position w:val="13"/>
              </w:rPr>
              <w:t>评价认为，本项目综合废水依托魏兴场镇污水处理厂</w:t>
            </w:r>
            <w:r>
              <w:rPr>
                <w:spacing w:val="-2"/>
                <w:position w:val="13"/>
              </w:rPr>
              <w:t>或园区工业污水处理厂处</w:t>
            </w:r>
          </w:p>
          <w:p>
            <w:pPr>
              <w:pStyle w:val="6"/>
              <w:spacing w:line="220" w:lineRule="auto"/>
              <w:ind w:left="110"/>
            </w:pPr>
            <w:r>
              <w:rPr>
                <w:spacing w:val="-2"/>
              </w:rPr>
              <w:t>理是完全可行的。</w:t>
            </w:r>
          </w:p>
          <w:p>
            <w:pPr>
              <w:pStyle w:val="6"/>
              <w:spacing w:before="139" w:line="220" w:lineRule="auto"/>
              <w:ind w:left="104"/>
            </w:pPr>
            <w:r>
              <w:rPr>
                <w:rFonts w:ascii="Times New Roman" w:hAnsi="Times New Roman" w:eastAsia="Times New Roman" w:cs="Times New Roman"/>
                <w:b/>
                <w:bCs/>
              </w:rPr>
              <w:t xml:space="preserve">2.5 </w:t>
            </w:r>
            <w:r>
              <w:rPr>
                <w14:textOutline w14:w="4013" w14:cap="sq" w14:cmpd="sng">
                  <w14:solidFill>
                    <w14:srgbClr w14:val="000000"/>
                  </w14:solidFill>
                  <w14:prstDash w14:val="solid"/>
                  <w14:bevel/>
                </w14:textOutline>
              </w:rPr>
              <w:t>污染物源强及治理设施信息</w:t>
            </w:r>
          </w:p>
        </w:tc>
      </w:tr>
    </w:tbl>
    <w:p>
      <w:pPr>
        <w:pStyle w:val="2"/>
      </w:pPr>
    </w:p>
    <w:p>
      <w:pPr>
        <w:sectPr>
          <w:footerReference r:id="rId76" w:type="default"/>
          <w:pgSz w:w="11907" w:h="16840"/>
          <w:pgMar w:top="1431" w:right="1522" w:bottom="1260" w:left="1489" w:header="0" w:footer="1080" w:gutter="0"/>
          <w:cols w:space="720" w:num="1"/>
        </w:sectPr>
      </w:pPr>
    </w:p>
    <w:p>
      <w:pPr>
        <w:spacing w:before="28"/>
      </w:pPr>
      <w:r>
        <w:pict>
          <v:rect id="_x0000_s1179" o:spid="_x0000_s1179" o:spt="1" style="position:absolute;left:0pt;margin-left:516.95pt;margin-top:226pt;height:152.55pt;width:0.5pt;mso-position-horizontal-relative:page;mso-position-vertical-relative:page;z-index:251883520;mso-width-relative:page;mso-height-relative:page;" fillcolor="#000000" filled="t" stroked="f" coordsize="21600,21600" o:allowincell="f">
            <v:path/>
            <v:fill on="t" focussize="0,0"/>
            <v:stroke on="f"/>
            <v:imagedata o:title=""/>
            <o:lock v:ext="edit"/>
          </v:rect>
        </w:pict>
      </w:r>
      <w:r>
        <w:pict>
          <v:rect id="_x0000_s1180" o:spid="_x0000_s1180" o:spt="1" style="position:absolute;left:0pt;margin-left:514.1pt;margin-top:102pt;height:107.5pt;width:0.5pt;mso-position-horizontal-relative:page;mso-position-vertical-relative:page;z-index:251882496;mso-width-relative:page;mso-height-relative:page;" fillcolor="#000000" filled="t" stroked="f" coordsize="21600,21600" o:allowincell="f">
            <v:path/>
            <v:fill on="t" focussize="0,0"/>
            <v:stroke on="f"/>
            <v:imagedata o:title=""/>
            <o:lock v:ext="edit"/>
          </v:rect>
        </w:pict>
      </w:r>
      <w:r>
        <w:pict>
          <v:rect id="_x0000_s1181" o:spid="_x0000_s1181" o:spt="1" style="position:absolute;left:0pt;margin-left:117.95pt;margin-top:101.55pt;height:108pt;width:0.5pt;mso-position-horizontal-relative:page;mso-position-vertical-relative:page;z-index:251884544;mso-width-relative:page;mso-height-relative:page;" fillcolor="#000000" filled="t" stroked="f" coordsize="21600,21600" o:allowincell="f">
            <v:path/>
            <v:fill on="t" focussize="0,0"/>
            <v:stroke on="f"/>
            <v:imagedata o:title=""/>
            <o:lock v:ext="edit"/>
          </v:rect>
        </w:pict>
      </w: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601"/>
        <w:gridCol w:w="87"/>
        <w:gridCol w:w="435"/>
        <w:gridCol w:w="281"/>
        <w:gridCol w:w="332"/>
        <w:gridCol w:w="125"/>
        <w:gridCol w:w="371"/>
        <w:gridCol w:w="94"/>
        <w:gridCol w:w="571"/>
        <w:gridCol w:w="262"/>
        <w:gridCol w:w="567"/>
        <w:gridCol w:w="288"/>
        <w:gridCol w:w="375"/>
        <w:gridCol w:w="395"/>
        <w:gridCol w:w="422"/>
        <w:gridCol w:w="425"/>
        <w:gridCol w:w="472"/>
        <w:gridCol w:w="62"/>
        <w:gridCol w:w="520"/>
        <w:gridCol w:w="188"/>
        <w:gridCol w:w="572"/>
        <w:gridCol w:w="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86" w:type="dxa"/>
            <w:vMerge w:val="restart"/>
            <w:tcBorders>
              <w:left w:val="single" w:color="000000" w:sz="6" w:space="0"/>
              <w:bottom w:val="nil"/>
            </w:tcBorders>
            <w:vAlign w:val="top"/>
          </w:tcPr>
          <w:p>
            <w:pPr>
              <w:rPr>
                <w:rFonts w:ascii="Arial"/>
                <w:sz w:val="21"/>
              </w:rPr>
            </w:pPr>
          </w:p>
        </w:tc>
        <w:tc>
          <w:tcPr>
            <w:tcW w:w="8094" w:type="dxa"/>
            <w:gridSpan w:val="22"/>
            <w:tcBorders>
              <w:right w:val="single" w:color="000000" w:sz="6" w:space="0"/>
            </w:tcBorders>
            <w:vAlign w:val="top"/>
          </w:tcPr>
          <w:p>
            <w:pPr>
              <w:spacing w:before="91" w:line="221" w:lineRule="auto"/>
              <w:ind w:left="1817"/>
              <w:rPr>
                <w:rFonts w:ascii="黑体" w:hAnsi="黑体" w:eastAsia="黑体" w:cs="黑体"/>
                <w:sz w:val="19"/>
                <w:szCs w:val="19"/>
              </w:rPr>
            </w:pPr>
            <w:r>
              <w:rPr>
                <w:rFonts w:ascii="黑体" w:hAnsi="黑体" w:eastAsia="黑体" w:cs="黑体"/>
                <w:spacing w:val="8"/>
                <w:sz w:val="19"/>
                <w:szCs w:val="19"/>
              </w:rPr>
              <w:t>表</w:t>
            </w:r>
            <w:r>
              <w:rPr>
                <w:rFonts w:ascii="Times New Roman" w:hAnsi="Times New Roman" w:eastAsia="Times New Roman" w:cs="Times New Roman"/>
                <w:spacing w:val="8"/>
                <w:sz w:val="19"/>
                <w:szCs w:val="19"/>
              </w:rPr>
              <w:t xml:space="preserve">4-8    </w:t>
            </w:r>
            <w:r>
              <w:rPr>
                <w:rFonts w:ascii="黑体" w:hAnsi="黑体" w:eastAsia="黑体" w:cs="黑体"/>
                <w:spacing w:val="8"/>
                <w:sz w:val="19"/>
                <w:szCs w:val="19"/>
              </w:rPr>
              <w:t>废水污染源源强核算结果</w:t>
            </w:r>
            <w:r>
              <w:rPr>
                <w:rFonts w:ascii="黑体" w:hAnsi="黑体" w:eastAsia="黑体" w:cs="黑体"/>
                <w:spacing w:val="7"/>
                <w:sz w:val="19"/>
                <w:szCs w:val="19"/>
              </w:rPr>
              <w:t>及相关参数一览表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688" w:type="dxa"/>
            <w:gridSpan w:val="2"/>
            <w:vMerge w:val="restart"/>
            <w:tcBorders>
              <w:bottom w:val="nil"/>
            </w:tcBorders>
            <w:vAlign w:val="top"/>
          </w:tcPr>
          <w:p>
            <w:pPr>
              <w:spacing w:line="279" w:lineRule="auto"/>
              <w:rPr>
                <w:rFonts w:ascii="Arial"/>
                <w:sz w:val="21"/>
              </w:rPr>
            </w:pPr>
          </w:p>
          <w:p>
            <w:pPr>
              <w:pStyle w:val="6"/>
              <w:spacing w:before="59" w:line="243" w:lineRule="auto"/>
              <w:ind w:left="115" w:right="33" w:firstLine="65"/>
              <w:rPr>
                <w:sz w:val="18"/>
                <w:szCs w:val="18"/>
              </w:rPr>
            </w:pPr>
            <w:r>
              <w:rPr>
                <w:spacing w:val="-3"/>
                <w:sz w:val="18"/>
                <w:szCs w:val="18"/>
                <w14:textOutline w14:w="3268" w14:cap="sq" w14:cmpd="sng">
                  <w14:solidFill>
                    <w14:srgbClr w14:val="000000"/>
                  </w14:solidFill>
                  <w14:prstDash w14:val="solid"/>
                  <w14:bevel/>
                </w14:textOutline>
              </w:rPr>
              <w:t>工序</w:t>
            </w:r>
            <w:r>
              <w:rPr>
                <w:rFonts w:ascii="Times New Roman" w:hAnsi="Times New Roman" w:eastAsia="Times New Roman" w:cs="Times New Roman"/>
                <w:b/>
                <w:bCs/>
                <w:spacing w:val="-3"/>
                <w:sz w:val="18"/>
                <w:szCs w:val="18"/>
              </w:rPr>
              <w:t xml:space="preserve">/  </w:t>
            </w:r>
            <w:r>
              <w:rPr>
                <w:spacing w:val="-3"/>
                <w:sz w:val="18"/>
                <w:szCs w:val="18"/>
                <w14:textOutline w14:w="3268" w14:cap="sq" w14:cmpd="sng">
                  <w14:solidFill>
                    <w14:srgbClr w14:val="000000"/>
                  </w14:solidFill>
                  <w14:prstDash w14:val="solid"/>
                  <w14:bevel/>
                </w14:textOutline>
              </w:rPr>
              <w:t>生产线</w:t>
            </w:r>
          </w:p>
        </w:tc>
        <w:tc>
          <w:tcPr>
            <w:tcW w:w="435" w:type="dxa"/>
            <w:vMerge w:val="restart"/>
            <w:tcBorders>
              <w:bottom w:val="nil"/>
            </w:tcBorders>
            <w:vAlign w:val="top"/>
          </w:tcPr>
          <w:p>
            <w:pPr>
              <w:spacing w:line="280" w:lineRule="auto"/>
              <w:rPr>
                <w:rFonts w:ascii="Arial"/>
                <w:sz w:val="21"/>
              </w:rPr>
            </w:pPr>
          </w:p>
          <w:p>
            <w:pPr>
              <w:pStyle w:val="6"/>
              <w:spacing w:before="59" w:line="244" w:lineRule="auto"/>
              <w:ind w:left="124" w:right="43" w:hanging="89"/>
              <w:rPr>
                <w:sz w:val="18"/>
                <w:szCs w:val="18"/>
              </w:rPr>
            </w:pPr>
            <w:r>
              <w:rPr>
                <w:spacing w:val="-5"/>
                <w:sz w:val="18"/>
                <w:szCs w:val="18"/>
                <w14:textOutline w14:w="3268" w14:cap="sq" w14:cmpd="sng">
                  <w14:solidFill>
                    <w14:srgbClr w14:val="000000"/>
                  </w14:solidFill>
                  <w14:prstDash w14:val="solid"/>
                  <w14:bevel/>
                </w14:textOutline>
              </w:rPr>
              <w:t>污染</w:t>
            </w:r>
            <w:r>
              <w:rPr>
                <w:sz w:val="18"/>
                <w:szCs w:val="18"/>
              </w:rPr>
              <w:t xml:space="preserve"> </w:t>
            </w:r>
            <w:r>
              <w:rPr>
                <w:sz w:val="18"/>
                <w:szCs w:val="18"/>
                <w14:textOutline w14:w="3268" w14:cap="sq" w14:cmpd="sng">
                  <w14:solidFill>
                    <w14:srgbClr w14:val="000000"/>
                  </w14:solidFill>
                  <w14:prstDash w14:val="solid"/>
                  <w14:bevel/>
                </w14:textOutline>
              </w:rPr>
              <w:t>源</w:t>
            </w:r>
          </w:p>
        </w:tc>
        <w:tc>
          <w:tcPr>
            <w:tcW w:w="613" w:type="dxa"/>
            <w:gridSpan w:val="2"/>
            <w:vMerge w:val="restart"/>
            <w:tcBorders>
              <w:bottom w:val="nil"/>
            </w:tcBorders>
            <w:vAlign w:val="top"/>
          </w:tcPr>
          <w:p>
            <w:pPr>
              <w:spacing w:line="409" w:lineRule="auto"/>
              <w:rPr>
                <w:rFonts w:ascii="Arial"/>
                <w:sz w:val="21"/>
              </w:rPr>
            </w:pPr>
          </w:p>
          <w:p>
            <w:pPr>
              <w:pStyle w:val="6"/>
              <w:spacing w:before="58" w:line="220" w:lineRule="auto"/>
              <w:ind w:left="34"/>
              <w:rPr>
                <w:sz w:val="18"/>
                <w:szCs w:val="18"/>
              </w:rPr>
            </w:pPr>
            <w:r>
              <w:rPr>
                <w:spacing w:val="-3"/>
                <w:sz w:val="18"/>
                <w:szCs w:val="18"/>
                <w14:textOutline w14:w="3268" w14:cap="sq" w14:cmpd="sng">
                  <w14:solidFill>
                    <w14:srgbClr w14:val="000000"/>
                  </w14:solidFill>
                  <w14:prstDash w14:val="solid"/>
                  <w14:bevel/>
                </w14:textOutline>
              </w:rPr>
              <w:t>污染物</w:t>
            </w:r>
          </w:p>
        </w:tc>
        <w:tc>
          <w:tcPr>
            <w:tcW w:w="2653" w:type="dxa"/>
            <w:gridSpan w:val="8"/>
            <w:vAlign w:val="top"/>
          </w:tcPr>
          <w:p>
            <w:pPr>
              <w:pStyle w:val="6"/>
              <w:spacing w:before="86" w:line="214" w:lineRule="auto"/>
              <w:ind w:left="873"/>
              <w:rPr>
                <w:sz w:val="18"/>
                <w:szCs w:val="18"/>
              </w:rPr>
            </w:pPr>
            <w:r>
              <w:rPr>
                <w:spacing w:val="-2"/>
                <w:sz w:val="18"/>
                <w:szCs w:val="18"/>
                <w14:textOutline w14:w="3268" w14:cap="sq" w14:cmpd="sng">
                  <w14:solidFill>
                    <w14:srgbClr w14:val="000000"/>
                  </w14:solidFill>
                  <w14:prstDash w14:val="solid"/>
                  <w14:bevel/>
                </w14:textOutline>
              </w:rPr>
              <w:t>污染物产生</w:t>
            </w:r>
          </w:p>
        </w:tc>
        <w:tc>
          <w:tcPr>
            <w:tcW w:w="817" w:type="dxa"/>
            <w:gridSpan w:val="2"/>
            <w:vAlign w:val="top"/>
          </w:tcPr>
          <w:p>
            <w:pPr>
              <w:pStyle w:val="6"/>
              <w:spacing w:before="86" w:line="214" w:lineRule="auto"/>
              <w:ind w:left="49"/>
              <w:rPr>
                <w:sz w:val="18"/>
                <w:szCs w:val="18"/>
              </w:rPr>
            </w:pPr>
            <w:r>
              <w:rPr>
                <w:spacing w:val="-3"/>
                <w:sz w:val="18"/>
                <w:szCs w:val="18"/>
                <w14:textOutline w14:w="3268" w14:cap="sq" w14:cmpd="sng">
                  <w14:solidFill>
                    <w14:srgbClr w14:val="000000"/>
                  </w14:solidFill>
                  <w14:prstDash w14:val="solid"/>
                  <w14:bevel/>
                </w14:textOutline>
              </w:rPr>
              <w:t>治理措施</w:t>
            </w:r>
          </w:p>
        </w:tc>
        <w:tc>
          <w:tcPr>
            <w:tcW w:w="2239" w:type="dxa"/>
            <w:gridSpan w:val="6"/>
            <w:vAlign w:val="top"/>
          </w:tcPr>
          <w:p>
            <w:pPr>
              <w:pStyle w:val="6"/>
              <w:spacing w:before="86" w:line="214" w:lineRule="auto"/>
              <w:ind w:left="667"/>
              <w:rPr>
                <w:sz w:val="18"/>
                <w:szCs w:val="18"/>
              </w:rPr>
            </w:pPr>
            <w:r>
              <w:rPr>
                <w:spacing w:val="-2"/>
                <w:sz w:val="18"/>
                <w:szCs w:val="18"/>
                <w14:textOutline w14:w="3268" w14:cap="sq" w14:cmpd="sng">
                  <w14:solidFill>
                    <w14:srgbClr w14:val="000000"/>
                  </w14:solidFill>
                  <w14:prstDash w14:val="solid"/>
                  <w14:bevel/>
                </w14:textOutline>
              </w:rPr>
              <w:t>污染物排放</w:t>
            </w:r>
          </w:p>
        </w:tc>
        <w:tc>
          <w:tcPr>
            <w:tcW w:w="649" w:type="dxa"/>
            <w:vMerge w:val="restart"/>
            <w:tcBorders>
              <w:bottom w:val="nil"/>
              <w:right w:val="single" w:color="000000" w:sz="6" w:space="0"/>
            </w:tcBorders>
            <w:vAlign w:val="top"/>
          </w:tcPr>
          <w:p>
            <w:pPr>
              <w:pStyle w:val="6"/>
              <w:spacing w:before="212" w:line="254" w:lineRule="auto"/>
              <w:ind w:left="11" w:right="61" w:firstLine="88"/>
              <w:jc w:val="both"/>
              <w:rPr>
                <w:sz w:val="18"/>
                <w:szCs w:val="18"/>
              </w:rPr>
            </w:pPr>
            <w:r>
              <w:rPr>
                <w:spacing w:val="-4"/>
                <w:sz w:val="18"/>
                <w:szCs w:val="18"/>
                <w14:textOutline w14:w="3268" w14:cap="sq" w14:cmpd="sng">
                  <w14:solidFill>
                    <w14:srgbClr w14:val="000000"/>
                  </w14:solidFill>
                  <w14:prstDash w14:val="solid"/>
                  <w14:bevel/>
                </w14:textOutline>
              </w:rPr>
              <w:t>排放</w:t>
            </w:r>
            <w:r>
              <w:rPr>
                <w:sz w:val="18"/>
                <w:szCs w:val="18"/>
              </w:rPr>
              <w:t xml:space="preserve">  </w:t>
            </w:r>
            <w:r>
              <w:rPr>
                <w:spacing w:val="40"/>
                <w:sz w:val="18"/>
                <w:szCs w:val="18"/>
                <w14:textOutline w14:w="3268" w14:cap="sq" w14:cmpd="sng">
                  <w14:solidFill>
                    <w14:srgbClr w14:val="000000"/>
                  </w14:solidFill>
                  <w14:prstDash w14:val="solid"/>
                  <w14:bevel/>
                </w14:textOutline>
              </w:rPr>
              <w:t>时间</w:t>
            </w:r>
            <w:r>
              <w:rPr>
                <w:sz w:val="18"/>
                <w:szCs w:val="18"/>
              </w:rPr>
              <w:t xml:space="preserve">  </w:t>
            </w:r>
            <w:r>
              <w:rPr>
                <w:spacing w:val="-7"/>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7"/>
                <w:sz w:val="18"/>
                <w:szCs w:val="18"/>
              </w:rPr>
              <w:t>d/a</w:t>
            </w:r>
            <w:r>
              <w:rPr>
                <w:spacing w:val="-7"/>
                <w:sz w:val="18"/>
                <w:szCs w:val="18"/>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86" w:type="dxa"/>
            <w:vMerge w:val="continue"/>
            <w:tcBorders>
              <w:top w:val="nil"/>
              <w:left w:val="single" w:color="000000" w:sz="6" w:space="0"/>
              <w:bottom w:val="nil"/>
            </w:tcBorders>
            <w:vAlign w:val="top"/>
          </w:tcPr>
          <w:p>
            <w:pPr>
              <w:rPr>
                <w:rFonts w:ascii="Arial"/>
                <w:sz w:val="21"/>
              </w:rPr>
            </w:pPr>
          </w:p>
        </w:tc>
        <w:tc>
          <w:tcPr>
            <w:tcW w:w="688" w:type="dxa"/>
            <w:gridSpan w:val="2"/>
            <w:vMerge w:val="continue"/>
            <w:tcBorders>
              <w:top w:val="nil"/>
            </w:tcBorders>
            <w:vAlign w:val="top"/>
          </w:tcPr>
          <w:p>
            <w:pPr>
              <w:rPr>
                <w:rFonts w:ascii="Arial"/>
                <w:sz w:val="21"/>
              </w:rPr>
            </w:pPr>
          </w:p>
        </w:tc>
        <w:tc>
          <w:tcPr>
            <w:tcW w:w="435" w:type="dxa"/>
            <w:vMerge w:val="continue"/>
            <w:tcBorders>
              <w:top w:val="nil"/>
            </w:tcBorders>
            <w:vAlign w:val="top"/>
          </w:tcPr>
          <w:p>
            <w:pPr>
              <w:rPr>
                <w:rFonts w:ascii="Arial"/>
                <w:sz w:val="21"/>
              </w:rPr>
            </w:pPr>
          </w:p>
        </w:tc>
        <w:tc>
          <w:tcPr>
            <w:tcW w:w="613" w:type="dxa"/>
            <w:gridSpan w:val="2"/>
            <w:vMerge w:val="continue"/>
            <w:tcBorders>
              <w:top w:val="nil"/>
            </w:tcBorders>
            <w:vAlign w:val="top"/>
          </w:tcPr>
          <w:p>
            <w:pPr>
              <w:rPr>
                <w:rFonts w:ascii="Arial"/>
                <w:sz w:val="21"/>
              </w:rPr>
            </w:pPr>
          </w:p>
        </w:tc>
        <w:tc>
          <w:tcPr>
            <w:tcW w:w="496" w:type="dxa"/>
            <w:gridSpan w:val="2"/>
            <w:vAlign w:val="top"/>
          </w:tcPr>
          <w:p>
            <w:pPr>
              <w:pStyle w:val="6"/>
              <w:spacing w:before="183" w:line="245" w:lineRule="auto"/>
              <w:ind w:left="66" w:right="72" w:firstLine="1"/>
              <w:rPr>
                <w:sz w:val="18"/>
                <w:szCs w:val="18"/>
              </w:rPr>
            </w:pPr>
            <w:r>
              <w:rPr>
                <w:spacing w:val="-5"/>
                <w:sz w:val="18"/>
                <w:szCs w:val="18"/>
                <w14:textOutline w14:w="3268" w14:cap="sq" w14:cmpd="sng">
                  <w14:solidFill>
                    <w14:srgbClr w14:val="000000"/>
                  </w14:solidFill>
                  <w14:prstDash w14:val="solid"/>
                  <w14:bevel/>
                </w14:textOutline>
              </w:rPr>
              <w:t>核算</w:t>
            </w:r>
            <w:r>
              <w:rPr>
                <w:sz w:val="18"/>
                <w:szCs w:val="18"/>
              </w:rPr>
              <w:t xml:space="preserve"> </w:t>
            </w:r>
            <w:r>
              <w:rPr>
                <w:spacing w:val="-4"/>
                <w:sz w:val="18"/>
                <w:szCs w:val="18"/>
                <w14:textOutline w14:w="3268" w14:cap="sq" w14:cmpd="sng">
                  <w14:solidFill>
                    <w14:srgbClr w14:val="000000"/>
                  </w14:solidFill>
                  <w14:prstDash w14:val="solid"/>
                  <w14:bevel/>
                </w14:textOutline>
              </w:rPr>
              <w:t>方法</w:t>
            </w:r>
          </w:p>
        </w:tc>
        <w:tc>
          <w:tcPr>
            <w:tcW w:w="665" w:type="dxa"/>
            <w:gridSpan w:val="2"/>
            <w:vAlign w:val="top"/>
          </w:tcPr>
          <w:p>
            <w:pPr>
              <w:pStyle w:val="6"/>
              <w:spacing w:before="184" w:line="246" w:lineRule="auto"/>
              <w:ind w:left="97" w:right="65" w:hanging="38"/>
              <w:rPr>
                <w:rFonts w:ascii="Times New Roman" w:hAnsi="Times New Roman" w:eastAsia="Times New Roman" w:cs="Times New Roman"/>
                <w:sz w:val="18"/>
                <w:szCs w:val="18"/>
              </w:rPr>
            </w:pPr>
            <w:r>
              <w:rPr>
                <w:spacing w:val="-2"/>
                <w:sz w:val="18"/>
                <w:szCs w:val="18"/>
                <w14:textOutline w14:w="3268" w14:cap="sq" w14:cmpd="sng">
                  <w14:solidFill>
                    <w14:srgbClr w14:val="000000"/>
                  </w14:solidFill>
                  <w14:prstDash w14:val="solid"/>
                  <w14:bevel/>
                </w14:textOutline>
              </w:rPr>
              <w:t>产生量</w:t>
            </w:r>
            <w:r>
              <w:rPr>
                <w:sz w:val="18"/>
                <w:szCs w:val="18"/>
              </w:rPr>
              <w:t xml:space="preserve"> </w:t>
            </w: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/a)</w:t>
            </w:r>
          </w:p>
        </w:tc>
        <w:tc>
          <w:tcPr>
            <w:tcW w:w="829" w:type="dxa"/>
            <w:gridSpan w:val="2"/>
            <w:vAlign w:val="top"/>
          </w:tcPr>
          <w:p>
            <w:pPr>
              <w:pStyle w:val="6"/>
              <w:spacing w:before="184" w:line="239" w:lineRule="auto"/>
              <w:ind w:left="40" w:right="54" w:firstLine="9"/>
              <w:rPr>
                <w:sz w:val="18"/>
                <w:szCs w:val="18"/>
              </w:rPr>
            </w:pPr>
            <w:r>
              <w:rPr>
                <w:spacing w:val="-2"/>
                <w:sz w:val="18"/>
                <w:szCs w:val="18"/>
                <w14:textOutline w14:w="3268" w14:cap="sq" w14:cmpd="sng">
                  <w14:solidFill>
                    <w14:srgbClr w14:val="000000"/>
                  </w14:solidFill>
                  <w14:prstDash w14:val="solid"/>
                  <w14:bevel/>
                </w14:textOutline>
              </w:rPr>
              <w:t>产生浓度</w:t>
            </w:r>
            <w:r>
              <w:rPr>
                <w:spacing w:val="2"/>
                <w:sz w:val="18"/>
                <w:szCs w:val="18"/>
              </w:rPr>
              <w:t xml:space="preserve"> </w:t>
            </w:r>
            <w:r>
              <w:rPr>
                <w:spacing w:val="-7"/>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7"/>
                <w:sz w:val="18"/>
                <w:szCs w:val="18"/>
              </w:rPr>
              <w:t>mg/L</w:t>
            </w:r>
            <w:r>
              <w:rPr>
                <w:spacing w:val="-7"/>
                <w:sz w:val="18"/>
                <w:szCs w:val="18"/>
                <w14:textOutline w14:w="3268" w14:cap="sq" w14:cmpd="sng">
                  <w14:solidFill>
                    <w14:srgbClr w14:val="000000"/>
                  </w14:solidFill>
                  <w14:prstDash w14:val="solid"/>
                  <w14:bevel/>
                </w14:textOutline>
              </w:rPr>
              <w:t>）</w:t>
            </w:r>
          </w:p>
        </w:tc>
        <w:tc>
          <w:tcPr>
            <w:tcW w:w="663" w:type="dxa"/>
            <w:gridSpan w:val="2"/>
            <w:vAlign w:val="top"/>
          </w:tcPr>
          <w:p>
            <w:pPr>
              <w:pStyle w:val="6"/>
              <w:spacing w:before="184" w:line="250" w:lineRule="auto"/>
              <w:ind w:left="60" w:right="64" w:hanging="2"/>
              <w:rPr>
                <w:sz w:val="18"/>
                <w:szCs w:val="18"/>
              </w:rPr>
            </w:pPr>
            <w:r>
              <w:rPr>
                <w:spacing w:val="-2"/>
                <w:sz w:val="18"/>
                <w:szCs w:val="18"/>
                <w14:textOutline w14:w="3268" w14:cap="sq" w14:cmpd="sng">
                  <w14:solidFill>
                    <w14:srgbClr w14:val="000000"/>
                  </w14:solidFill>
                  <w14:prstDash w14:val="solid"/>
                  <w14:bevel/>
                </w14:textOutline>
              </w:rPr>
              <w:t>产生量</w:t>
            </w:r>
            <w:r>
              <w:rPr>
                <w:sz w:val="18"/>
                <w:szCs w:val="18"/>
              </w:rPr>
              <w:t xml:space="preserve"> </w:t>
            </w:r>
            <w:r>
              <w:rPr>
                <w:spacing w:val="-7"/>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7"/>
                <w:sz w:val="18"/>
                <w:szCs w:val="18"/>
              </w:rPr>
              <w:t>t/a</w:t>
            </w:r>
            <w:r>
              <w:rPr>
                <w:spacing w:val="-7"/>
                <w:sz w:val="18"/>
                <w:szCs w:val="18"/>
                <w14:textOutline w14:w="3268" w14:cap="sq" w14:cmpd="sng">
                  <w14:solidFill>
                    <w14:srgbClr w14:val="000000"/>
                  </w14:solidFill>
                  <w14:prstDash w14:val="solid"/>
                  <w14:bevel/>
                </w14:textOutline>
              </w:rPr>
              <w:t>）</w:t>
            </w:r>
          </w:p>
        </w:tc>
        <w:tc>
          <w:tcPr>
            <w:tcW w:w="395" w:type="dxa"/>
            <w:vAlign w:val="top"/>
          </w:tcPr>
          <w:p>
            <w:pPr>
              <w:spacing w:line="256" w:lineRule="auto"/>
              <w:rPr>
                <w:rFonts w:ascii="Arial"/>
                <w:sz w:val="21"/>
              </w:rPr>
            </w:pPr>
          </w:p>
          <w:p>
            <w:pPr>
              <w:pStyle w:val="6"/>
              <w:spacing w:before="59" w:line="229" w:lineRule="auto"/>
              <w:ind w:left="16"/>
              <w:rPr>
                <w:sz w:val="18"/>
                <w:szCs w:val="18"/>
              </w:rPr>
            </w:pPr>
            <w:r>
              <w:rPr>
                <w:spacing w:val="-5"/>
                <w:sz w:val="18"/>
                <w:szCs w:val="18"/>
                <w14:textOutline w14:w="3268" w14:cap="sq" w14:cmpd="sng">
                  <w14:solidFill>
                    <w14:srgbClr w14:val="000000"/>
                  </w14:solidFill>
                  <w14:prstDash w14:val="solid"/>
                  <w14:bevel/>
                </w14:textOutline>
              </w:rPr>
              <w:t>工艺</w:t>
            </w:r>
          </w:p>
        </w:tc>
        <w:tc>
          <w:tcPr>
            <w:tcW w:w="422" w:type="dxa"/>
            <w:vAlign w:val="top"/>
          </w:tcPr>
          <w:p>
            <w:pPr>
              <w:pStyle w:val="6"/>
              <w:spacing w:before="184" w:line="246" w:lineRule="auto"/>
              <w:ind w:left="86" w:right="34" w:hanging="53"/>
              <w:rPr>
                <w:rFonts w:ascii="Times New Roman" w:hAnsi="Times New Roman" w:eastAsia="Times New Roman" w:cs="Times New Roman"/>
                <w:sz w:val="18"/>
                <w:szCs w:val="18"/>
              </w:rPr>
            </w:pPr>
            <w:r>
              <w:rPr>
                <w:spacing w:val="-6"/>
                <w:sz w:val="18"/>
                <w:szCs w:val="18"/>
                <w14:textOutline w14:w="3268" w14:cap="sq" w14:cmpd="sng">
                  <w14:solidFill>
                    <w14:srgbClr w14:val="000000"/>
                  </w14:solidFill>
                  <w14:prstDash w14:val="solid"/>
                  <w14:bevel/>
                </w14:textOutline>
              </w:rPr>
              <w:t>效率</w:t>
            </w:r>
            <w:r>
              <w:rPr>
                <w:sz w:val="18"/>
                <w:szCs w:val="18"/>
              </w:rPr>
              <w:t xml:space="preserve"> </w:t>
            </w:r>
            <w:r>
              <w:rPr>
                <w:rFonts w:ascii="Times New Roman" w:hAnsi="Times New Roman" w:eastAsia="Times New Roman" w:cs="Times New Roman"/>
                <w:b/>
                <w:bCs/>
                <w:sz w:val="18"/>
                <w:szCs w:val="18"/>
              </w:rPr>
              <w:t>/%</w:t>
            </w:r>
          </w:p>
        </w:tc>
        <w:tc>
          <w:tcPr>
            <w:tcW w:w="425" w:type="dxa"/>
            <w:vAlign w:val="top"/>
          </w:tcPr>
          <w:p>
            <w:pPr>
              <w:pStyle w:val="6"/>
              <w:spacing w:before="183" w:line="245" w:lineRule="auto"/>
              <w:ind w:left="33" w:right="34" w:firstLine="1"/>
              <w:rPr>
                <w:sz w:val="18"/>
                <w:szCs w:val="18"/>
              </w:rPr>
            </w:pPr>
            <w:r>
              <w:rPr>
                <w:spacing w:val="-5"/>
                <w:sz w:val="18"/>
                <w:szCs w:val="18"/>
                <w14:textOutline w14:w="3268" w14:cap="sq" w14:cmpd="sng">
                  <w14:solidFill>
                    <w14:srgbClr w14:val="000000"/>
                  </w14:solidFill>
                  <w14:prstDash w14:val="solid"/>
                  <w14:bevel/>
                </w14:textOutline>
              </w:rPr>
              <w:t>核算</w:t>
            </w:r>
            <w:r>
              <w:rPr>
                <w:sz w:val="18"/>
                <w:szCs w:val="18"/>
              </w:rPr>
              <w:t xml:space="preserve"> </w:t>
            </w:r>
            <w:r>
              <w:rPr>
                <w:spacing w:val="-4"/>
                <w:sz w:val="18"/>
                <w:szCs w:val="18"/>
                <w14:textOutline w14:w="3268" w14:cap="sq" w14:cmpd="sng">
                  <w14:solidFill>
                    <w14:srgbClr w14:val="000000"/>
                  </w14:solidFill>
                  <w14:prstDash w14:val="solid"/>
                  <w14:bevel/>
                </w14:textOutline>
              </w:rPr>
              <w:t>方法</w:t>
            </w:r>
          </w:p>
        </w:tc>
        <w:tc>
          <w:tcPr>
            <w:tcW w:w="534" w:type="dxa"/>
            <w:gridSpan w:val="2"/>
            <w:vAlign w:val="top"/>
          </w:tcPr>
          <w:p>
            <w:pPr>
              <w:pStyle w:val="6"/>
              <w:spacing w:before="54" w:line="221" w:lineRule="auto"/>
              <w:ind w:left="87"/>
              <w:rPr>
                <w:sz w:val="18"/>
                <w:szCs w:val="18"/>
              </w:rPr>
            </w:pPr>
            <w:r>
              <w:rPr>
                <w:spacing w:val="-4"/>
                <w:sz w:val="18"/>
                <w:szCs w:val="18"/>
                <w14:textOutline w14:w="3268" w14:cap="sq" w14:cmpd="sng">
                  <w14:solidFill>
                    <w14:srgbClr w14:val="000000"/>
                  </w14:solidFill>
                  <w14:prstDash w14:val="solid"/>
                  <w14:bevel/>
                </w14:textOutline>
              </w:rPr>
              <w:t>排放</w:t>
            </w:r>
          </w:p>
          <w:p>
            <w:pPr>
              <w:pStyle w:val="6"/>
              <w:spacing w:before="46" w:line="225" w:lineRule="auto"/>
              <w:ind w:left="176"/>
              <w:rPr>
                <w:sz w:val="18"/>
                <w:szCs w:val="18"/>
              </w:rPr>
            </w:pPr>
            <w:r>
              <w:rPr>
                <w:sz w:val="18"/>
                <w:szCs w:val="18"/>
                <w14:textOutline w14:w="3268" w14:cap="sq" w14:cmpd="sng">
                  <w14:solidFill>
                    <w14:srgbClr w14:val="000000"/>
                  </w14:solidFill>
                  <w14:prstDash w14:val="solid"/>
                  <w14:bevel/>
                </w14:textOutline>
              </w:rPr>
              <w:t>量</w:t>
            </w:r>
          </w:p>
          <w:p>
            <w:pPr>
              <w:spacing w:before="53" w:line="206" w:lineRule="auto"/>
              <w:ind w:left="3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/a)</w:t>
            </w:r>
          </w:p>
        </w:tc>
        <w:tc>
          <w:tcPr>
            <w:tcW w:w="708" w:type="dxa"/>
            <w:gridSpan w:val="2"/>
            <w:vAlign w:val="top"/>
          </w:tcPr>
          <w:p>
            <w:pPr>
              <w:pStyle w:val="6"/>
              <w:spacing w:before="55" w:line="244" w:lineRule="auto"/>
              <w:ind w:left="262" w:right="83" w:hanging="179"/>
              <w:rPr>
                <w:sz w:val="18"/>
                <w:szCs w:val="18"/>
              </w:rPr>
            </w:pPr>
            <w:r>
              <w:rPr>
                <w:spacing w:val="-2"/>
                <w:sz w:val="18"/>
                <w:szCs w:val="18"/>
                <w14:textOutline w14:w="3268" w14:cap="sq" w14:cmpd="sng">
                  <w14:solidFill>
                    <w14:srgbClr w14:val="000000"/>
                  </w14:solidFill>
                  <w14:prstDash w14:val="solid"/>
                  <w14:bevel/>
                </w14:textOutline>
              </w:rPr>
              <w:t>排放浓</w:t>
            </w:r>
            <w:r>
              <w:rPr>
                <w:sz w:val="18"/>
                <w:szCs w:val="18"/>
              </w:rPr>
              <w:t xml:space="preserve"> </w:t>
            </w:r>
            <w:r>
              <w:rPr>
                <w:sz w:val="18"/>
                <w:szCs w:val="18"/>
                <w14:textOutline w14:w="3268" w14:cap="sq" w14:cmpd="sng">
                  <w14:solidFill>
                    <w14:srgbClr w14:val="000000"/>
                  </w14:solidFill>
                  <w14:prstDash w14:val="solid"/>
                  <w14:bevel/>
                </w14:textOutline>
              </w:rPr>
              <w:t>度</w:t>
            </w:r>
          </w:p>
          <w:p>
            <w:pPr>
              <w:pStyle w:val="6"/>
              <w:spacing w:before="44" w:line="204" w:lineRule="auto"/>
              <w:jc w:val="right"/>
              <w:rPr>
                <w:sz w:val="18"/>
                <w:szCs w:val="18"/>
              </w:rPr>
            </w:pPr>
            <w:r>
              <w:rPr>
                <w:spacing w:val="-14"/>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4"/>
                <w:sz w:val="18"/>
                <w:szCs w:val="18"/>
              </w:rPr>
              <w:t>mg/L</w:t>
            </w:r>
            <w:r>
              <w:rPr>
                <w:spacing w:val="-14"/>
                <w:sz w:val="18"/>
                <w:szCs w:val="18"/>
                <w14:textOutline w14:w="3268" w14:cap="sq" w14:cmpd="sng">
                  <w14:solidFill>
                    <w14:srgbClr w14:val="000000"/>
                  </w14:solidFill>
                  <w14:prstDash w14:val="solid"/>
                  <w14:bevel/>
                </w14:textOutline>
              </w:rPr>
              <w:t>）</w:t>
            </w:r>
          </w:p>
        </w:tc>
        <w:tc>
          <w:tcPr>
            <w:tcW w:w="572" w:type="dxa"/>
            <w:vAlign w:val="top"/>
          </w:tcPr>
          <w:p>
            <w:pPr>
              <w:pStyle w:val="6"/>
              <w:spacing w:before="184" w:line="250" w:lineRule="auto"/>
              <w:ind w:left="16" w:right="17" w:hanging="2"/>
              <w:rPr>
                <w:sz w:val="18"/>
                <w:szCs w:val="18"/>
              </w:rPr>
            </w:pPr>
            <w:r>
              <w:rPr>
                <w:spacing w:val="-2"/>
                <w:sz w:val="18"/>
                <w:szCs w:val="18"/>
                <w14:textOutline w14:w="3268" w14:cap="sq" w14:cmpd="sng">
                  <w14:solidFill>
                    <w14:srgbClr w14:val="000000"/>
                  </w14:solidFill>
                  <w14:prstDash w14:val="solid"/>
                  <w14:bevel/>
                </w14:textOutline>
              </w:rPr>
              <w:t>排放量</w:t>
            </w:r>
            <w:r>
              <w:rPr>
                <w:sz w:val="18"/>
                <w:szCs w:val="18"/>
              </w:rPr>
              <w:t xml:space="preserve"> </w:t>
            </w:r>
            <w:r>
              <w:rPr>
                <w:spacing w:val="-7"/>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7"/>
                <w:sz w:val="18"/>
                <w:szCs w:val="18"/>
              </w:rPr>
              <w:t>t/a</w:t>
            </w:r>
            <w:r>
              <w:rPr>
                <w:spacing w:val="-7"/>
                <w:sz w:val="18"/>
                <w:szCs w:val="18"/>
                <w14:textOutline w14:w="3268" w14:cap="sq" w14:cmpd="sng">
                  <w14:solidFill>
                    <w14:srgbClr w14:val="000000"/>
                  </w14:solidFill>
                  <w14:prstDash w14:val="solid"/>
                  <w14:bevel/>
                </w14:textOutline>
              </w:rPr>
              <w:t>）</w:t>
            </w:r>
          </w:p>
        </w:tc>
        <w:tc>
          <w:tcPr>
            <w:tcW w:w="64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86" w:type="dxa"/>
            <w:vMerge w:val="continue"/>
            <w:tcBorders>
              <w:top w:val="nil"/>
              <w:left w:val="single" w:color="000000" w:sz="6" w:space="0"/>
              <w:bottom w:val="nil"/>
            </w:tcBorders>
            <w:vAlign w:val="top"/>
          </w:tcPr>
          <w:p>
            <w:pPr>
              <w:rPr>
                <w:rFonts w:ascii="Arial"/>
                <w:sz w:val="21"/>
              </w:rPr>
            </w:pPr>
          </w:p>
        </w:tc>
        <w:tc>
          <w:tcPr>
            <w:tcW w:w="688" w:type="dxa"/>
            <w:gridSpan w:val="2"/>
            <w:vMerge w:val="restart"/>
            <w:tcBorders>
              <w:bottom w:val="nil"/>
            </w:tcBorders>
            <w:vAlign w:val="top"/>
          </w:tcPr>
          <w:p>
            <w:pPr>
              <w:pStyle w:val="6"/>
              <w:spacing w:before="55" w:line="251" w:lineRule="auto"/>
              <w:ind w:left="115" w:right="35" w:hanging="1"/>
              <w:rPr>
                <w:sz w:val="18"/>
                <w:szCs w:val="18"/>
              </w:rPr>
            </w:pPr>
            <w:r>
              <w:rPr>
                <w:spacing w:val="-3"/>
                <w:sz w:val="18"/>
                <w:szCs w:val="18"/>
              </w:rPr>
              <w:t>食品、</w:t>
            </w:r>
            <w:r>
              <w:rPr>
                <w:sz w:val="18"/>
                <w:szCs w:val="18"/>
              </w:rPr>
              <w:t xml:space="preserve"> </w:t>
            </w:r>
            <w:r>
              <w:rPr>
                <w:spacing w:val="-3"/>
                <w:sz w:val="18"/>
                <w:szCs w:val="18"/>
              </w:rPr>
              <w:t>生产、</w:t>
            </w:r>
            <w:r>
              <w:rPr>
                <w:sz w:val="18"/>
                <w:szCs w:val="18"/>
              </w:rPr>
              <w:t xml:space="preserve"> </w:t>
            </w:r>
            <w:r>
              <w:rPr>
                <w:spacing w:val="-3"/>
                <w:sz w:val="18"/>
                <w:szCs w:val="18"/>
              </w:rPr>
              <w:t>可办公</w:t>
            </w:r>
          </w:p>
          <w:p>
            <w:pPr>
              <w:pStyle w:val="6"/>
              <w:spacing w:before="45" w:line="204" w:lineRule="auto"/>
              <w:ind w:left="207"/>
              <w:rPr>
                <w:sz w:val="18"/>
                <w:szCs w:val="18"/>
              </w:rPr>
            </w:pPr>
            <w:r>
              <w:rPr>
                <w:spacing w:val="-5"/>
                <w:sz w:val="18"/>
                <w:szCs w:val="18"/>
              </w:rPr>
              <w:t>生活</w:t>
            </w:r>
          </w:p>
        </w:tc>
        <w:tc>
          <w:tcPr>
            <w:tcW w:w="435" w:type="dxa"/>
            <w:vMerge w:val="restart"/>
            <w:tcBorders>
              <w:bottom w:val="nil"/>
            </w:tcBorders>
            <w:vAlign w:val="top"/>
          </w:tcPr>
          <w:p>
            <w:pPr>
              <w:spacing w:line="256" w:lineRule="auto"/>
              <w:rPr>
                <w:rFonts w:ascii="Arial"/>
                <w:sz w:val="21"/>
              </w:rPr>
            </w:pPr>
          </w:p>
          <w:p>
            <w:pPr>
              <w:pStyle w:val="6"/>
              <w:spacing w:before="58" w:line="243" w:lineRule="auto"/>
              <w:ind w:left="32" w:right="43" w:firstLine="2"/>
              <w:rPr>
                <w:sz w:val="18"/>
                <w:szCs w:val="18"/>
              </w:rPr>
            </w:pPr>
            <w:r>
              <w:rPr>
                <w:spacing w:val="-5"/>
                <w:sz w:val="18"/>
                <w:szCs w:val="18"/>
              </w:rPr>
              <w:t>综合</w:t>
            </w:r>
            <w:r>
              <w:rPr>
                <w:sz w:val="18"/>
                <w:szCs w:val="18"/>
              </w:rPr>
              <w:t xml:space="preserve"> </w:t>
            </w:r>
            <w:r>
              <w:rPr>
                <w:spacing w:val="-4"/>
                <w:sz w:val="18"/>
                <w:szCs w:val="18"/>
              </w:rPr>
              <w:t>废水</w:t>
            </w:r>
          </w:p>
        </w:tc>
        <w:tc>
          <w:tcPr>
            <w:tcW w:w="613" w:type="dxa"/>
            <w:gridSpan w:val="2"/>
            <w:vAlign w:val="top"/>
          </w:tcPr>
          <w:p>
            <w:pPr>
              <w:spacing w:before="86" w:line="188"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496" w:type="dxa"/>
            <w:gridSpan w:val="2"/>
            <w:vMerge w:val="restart"/>
            <w:tcBorders>
              <w:bottom w:val="nil"/>
            </w:tcBorders>
            <w:vAlign w:val="top"/>
          </w:tcPr>
          <w:p>
            <w:pPr>
              <w:spacing w:line="257" w:lineRule="auto"/>
              <w:rPr>
                <w:rFonts w:ascii="Arial"/>
                <w:sz w:val="21"/>
              </w:rPr>
            </w:pPr>
          </w:p>
          <w:p>
            <w:pPr>
              <w:pStyle w:val="6"/>
              <w:spacing w:before="59" w:line="245" w:lineRule="auto"/>
              <w:ind w:left="154" w:right="72" w:hanging="85"/>
              <w:rPr>
                <w:sz w:val="18"/>
                <w:szCs w:val="18"/>
              </w:rPr>
            </w:pPr>
            <w:r>
              <w:rPr>
                <w:spacing w:val="-6"/>
                <w:sz w:val="18"/>
                <w:szCs w:val="18"/>
              </w:rPr>
              <w:t>系数</w:t>
            </w:r>
            <w:r>
              <w:rPr>
                <w:sz w:val="18"/>
                <w:szCs w:val="18"/>
              </w:rPr>
              <w:t xml:space="preserve"> 法</w:t>
            </w:r>
          </w:p>
        </w:tc>
        <w:tc>
          <w:tcPr>
            <w:tcW w:w="665" w:type="dxa"/>
            <w:gridSpan w:val="2"/>
            <w:vMerge w:val="restart"/>
            <w:tcBorders>
              <w:bottom w:val="nil"/>
            </w:tcBorders>
            <w:vAlign w:val="top"/>
          </w:tcPr>
          <w:p>
            <w:pPr>
              <w:spacing w:line="292" w:lineRule="auto"/>
              <w:rPr>
                <w:rFonts w:ascii="Arial"/>
                <w:sz w:val="21"/>
              </w:rPr>
            </w:pPr>
          </w:p>
          <w:p>
            <w:pPr>
              <w:spacing w:before="51" w:line="262" w:lineRule="exact"/>
              <w:ind w:left="33"/>
              <w:rPr>
                <w:rFonts w:ascii="Times New Roman" w:hAnsi="Times New Roman" w:eastAsia="Times New Roman" w:cs="Times New Roman"/>
                <w:sz w:val="18"/>
                <w:szCs w:val="18"/>
              </w:rPr>
            </w:pPr>
            <w:r>
              <w:rPr>
                <w:rFonts w:ascii="Times New Roman" w:hAnsi="Times New Roman" w:eastAsia="Times New Roman" w:cs="Times New Roman"/>
                <w:spacing w:val="-1"/>
                <w:position w:val="9"/>
                <w:sz w:val="18"/>
                <w:szCs w:val="18"/>
              </w:rPr>
              <w:t>430739.</w:t>
            </w:r>
          </w:p>
          <w:p>
            <w:pPr>
              <w:spacing w:line="188" w:lineRule="auto"/>
              <w:ind w:left="2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29" w:type="dxa"/>
            <w:gridSpan w:val="2"/>
            <w:vAlign w:val="top"/>
          </w:tcPr>
          <w:p>
            <w:pPr>
              <w:spacing w:before="86"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8960</w:t>
            </w:r>
          </w:p>
        </w:tc>
        <w:tc>
          <w:tcPr>
            <w:tcW w:w="663" w:type="dxa"/>
            <w:gridSpan w:val="2"/>
            <w:vAlign w:val="top"/>
          </w:tcPr>
          <w:p>
            <w:pPr>
              <w:spacing w:before="86" w:line="188" w:lineRule="auto"/>
              <w:ind w:left="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3859.42</w:t>
            </w:r>
          </w:p>
        </w:tc>
        <w:tc>
          <w:tcPr>
            <w:tcW w:w="395" w:type="dxa"/>
            <w:vMerge w:val="restart"/>
            <w:tcBorders>
              <w:bottom w:val="nil"/>
            </w:tcBorders>
            <w:vAlign w:val="top"/>
          </w:tcPr>
          <w:p>
            <w:pPr>
              <w:pStyle w:val="6"/>
              <w:spacing w:before="187" w:line="250" w:lineRule="auto"/>
              <w:ind w:left="11" w:right="22" w:firstLine="2"/>
              <w:jc w:val="both"/>
              <w:rPr>
                <w:sz w:val="18"/>
                <w:szCs w:val="18"/>
              </w:rPr>
            </w:pPr>
            <w:r>
              <w:rPr>
                <w:spacing w:val="-4"/>
                <w:sz w:val="18"/>
                <w:szCs w:val="18"/>
              </w:rPr>
              <w:t>生物</w:t>
            </w:r>
            <w:r>
              <w:rPr>
                <w:sz w:val="18"/>
                <w:szCs w:val="18"/>
              </w:rPr>
              <w:t xml:space="preserve"> </w:t>
            </w:r>
            <w:r>
              <w:rPr>
                <w:spacing w:val="-2"/>
                <w:sz w:val="18"/>
                <w:szCs w:val="18"/>
              </w:rPr>
              <w:t>接触</w:t>
            </w:r>
            <w:r>
              <w:rPr>
                <w:sz w:val="18"/>
                <w:szCs w:val="18"/>
              </w:rPr>
              <w:t xml:space="preserve"> </w:t>
            </w:r>
            <w:r>
              <w:rPr>
                <w:spacing w:val="-2"/>
                <w:sz w:val="18"/>
                <w:szCs w:val="18"/>
              </w:rPr>
              <w:t>氧化</w:t>
            </w:r>
          </w:p>
        </w:tc>
        <w:tc>
          <w:tcPr>
            <w:tcW w:w="422" w:type="dxa"/>
            <w:vMerge w:val="restart"/>
            <w:tcBorders>
              <w:bottom w:val="nil"/>
            </w:tcBorders>
            <w:vAlign w:val="top"/>
          </w:tcPr>
          <w:p>
            <w:pPr>
              <w:spacing w:line="417" w:lineRule="auto"/>
              <w:rPr>
                <w:rFonts w:ascii="Arial"/>
                <w:sz w:val="21"/>
              </w:rPr>
            </w:pPr>
          </w:p>
          <w:p>
            <w:pPr>
              <w:spacing w:before="52" w:line="192" w:lineRule="auto"/>
              <w:ind w:left="17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5" w:type="dxa"/>
            <w:vMerge w:val="restart"/>
            <w:tcBorders>
              <w:bottom w:val="nil"/>
            </w:tcBorders>
            <w:vAlign w:val="top"/>
          </w:tcPr>
          <w:p>
            <w:pPr>
              <w:spacing w:line="257" w:lineRule="auto"/>
              <w:rPr>
                <w:rFonts w:ascii="Arial"/>
                <w:sz w:val="21"/>
              </w:rPr>
            </w:pPr>
          </w:p>
          <w:p>
            <w:pPr>
              <w:pStyle w:val="6"/>
              <w:spacing w:before="59" w:line="245" w:lineRule="auto"/>
              <w:ind w:left="121" w:right="34" w:hanging="88"/>
              <w:rPr>
                <w:sz w:val="18"/>
                <w:szCs w:val="18"/>
              </w:rPr>
            </w:pPr>
            <w:r>
              <w:rPr>
                <w:spacing w:val="-5"/>
                <w:sz w:val="18"/>
                <w:szCs w:val="18"/>
              </w:rPr>
              <w:t>系数</w:t>
            </w:r>
            <w:r>
              <w:rPr>
                <w:sz w:val="18"/>
                <w:szCs w:val="18"/>
              </w:rPr>
              <w:t xml:space="preserve"> 法</w:t>
            </w:r>
          </w:p>
        </w:tc>
        <w:tc>
          <w:tcPr>
            <w:tcW w:w="534" w:type="dxa"/>
            <w:gridSpan w:val="2"/>
            <w:vMerge w:val="restart"/>
            <w:tcBorders>
              <w:bottom w:val="nil"/>
            </w:tcBorders>
            <w:vAlign w:val="top"/>
          </w:tcPr>
          <w:p>
            <w:pPr>
              <w:spacing w:line="292" w:lineRule="auto"/>
              <w:rPr>
                <w:rFonts w:ascii="Arial"/>
                <w:sz w:val="21"/>
              </w:rPr>
            </w:pPr>
          </w:p>
          <w:p>
            <w:pPr>
              <w:spacing w:before="51" w:line="262" w:lineRule="exact"/>
              <w:ind w:left="35"/>
              <w:rPr>
                <w:rFonts w:ascii="Times New Roman" w:hAnsi="Times New Roman" w:eastAsia="Times New Roman" w:cs="Times New Roman"/>
                <w:sz w:val="18"/>
                <w:szCs w:val="18"/>
              </w:rPr>
            </w:pPr>
            <w:r>
              <w:rPr>
                <w:rFonts w:ascii="Times New Roman" w:hAnsi="Times New Roman" w:eastAsia="Times New Roman" w:cs="Times New Roman"/>
                <w:position w:val="9"/>
                <w:sz w:val="18"/>
                <w:szCs w:val="18"/>
              </w:rPr>
              <w:t>43073</w:t>
            </w:r>
          </w:p>
          <w:p>
            <w:pPr>
              <w:spacing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3"/>
                <w:sz w:val="18"/>
                <w:szCs w:val="18"/>
              </w:rPr>
              <w:t>1</w:t>
            </w:r>
          </w:p>
        </w:tc>
        <w:tc>
          <w:tcPr>
            <w:tcW w:w="708" w:type="dxa"/>
            <w:gridSpan w:val="2"/>
            <w:vAlign w:val="top"/>
          </w:tcPr>
          <w:p>
            <w:pPr>
              <w:spacing w:before="86" w:line="188"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132</w:t>
            </w:r>
          </w:p>
        </w:tc>
        <w:tc>
          <w:tcPr>
            <w:tcW w:w="572" w:type="dxa"/>
            <w:vAlign w:val="top"/>
          </w:tcPr>
          <w:p>
            <w:pPr>
              <w:spacing w:before="86" w:line="188" w:lineRule="auto"/>
              <w:ind w:left="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56.86</w:t>
            </w:r>
          </w:p>
        </w:tc>
        <w:tc>
          <w:tcPr>
            <w:tcW w:w="649" w:type="dxa"/>
            <w:vMerge w:val="restart"/>
            <w:tcBorders>
              <w:bottom w:val="nil"/>
              <w:right w:val="single" w:color="000000" w:sz="6" w:space="0"/>
            </w:tcBorders>
            <w:vAlign w:val="top"/>
          </w:tcPr>
          <w:p>
            <w:pPr>
              <w:spacing w:line="421" w:lineRule="auto"/>
              <w:rPr>
                <w:rFonts w:ascii="Arial"/>
                <w:sz w:val="21"/>
              </w:rPr>
            </w:pPr>
          </w:p>
          <w:p>
            <w:pPr>
              <w:spacing w:before="51" w:line="188"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6" w:type="dxa"/>
            <w:vMerge w:val="continue"/>
            <w:tcBorders>
              <w:top w:val="nil"/>
              <w:left w:val="single" w:color="000000" w:sz="6" w:space="0"/>
              <w:bottom w:val="nil"/>
            </w:tcBorders>
            <w:vAlign w:val="top"/>
          </w:tcPr>
          <w:p>
            <w:pPr>
              <w:rPr>
                <w:rFonts w:ascii="Arial"/>
                <w:sz w:val="21"/>
              </w:rPr>
            </w:pPr>
          </w:p>
        </w:tc>
        <w:tc>
          <w:tcPr>
            <w:tcW w:w="688" w:type="dxa"/>
            <w:gridSpan w:val="2"/>
            <w:vMerge w:val="continue"/>
            <w:tcBorders>
              <w:top w:val="nil"/>
              <w:bottom w:val="nil"/>
            </w:tcBorders>
            <w:vAlign w:val="top"/>
          </w:tcPr>
          <w:p>
            <w:pPr>
              <w:rPr>
                <w:rFonts w:ascii="Arial"/>
                <w:sz w:val="21"/>
              </w:rPr>
            </w:pPr>
          </w:p>
        </w:tc>
        <w:tc>
          <w:tcPr>
            <w:tcW w:w="435" w:type="dxa"/>
            <w:vMerge w:val="continue"/>
            <w:tcBorders>
              <w:top w:val="nil"/>
              <w:bottom w:val="nil"/>
            </w:tcBorders>
            <w:vAlign w:val="top"/>
          </w:tcPr>
          <w:p>
            <w:pPr>
              <w:rPr>
                <w:rFonts w:ascii="Arial"/>
                <w:sz w:val="21"/>
              </w:rPr>
            </w:pPr>
          </w:p>
        </w:tc>
        <w:tc>
          <w:tcPr>
            <w:tcW w:w="613" w:type="dxa"/>
            <w:gridSpan w:val="2"/>
            <w:vAlign w:val="top"/>
          </w:tcPr>
          <w:p>
            <w:pPr>
              <w:spacing w:before="106" w:line="194" w:lineRule="auto"/>
              <w:ind w:left="79"/>
              <w:rPr>
                <w:rFonts w:ascii="Times New Roman" w:hAnsi="Times New Roman" w:eastAsia="Times New Roman" w:cs="Times New Roman"/>
                <w:sz w:val="11"/>
                <w:szCs w:val="11"/>
              </w:rPr>
            </w:pPr>
            <w:r>
              <w:rPr>
                <w:rFonts w:ascii="Times New Roman" w:hAnsi="Times New Roman" w:eastAsia="Times New Roman" w:cs="Times New Roman"/>
                <w:sz w:val="18"/>
                <w:szCs w:val="18"/>
              </w:rPr>
              <w:t>BOD</w:t>
            </w:r>
            <w:r>
              <w:rPr>
                <w:rFonts w:ascii="Times New Roman" w:hAnsi="Times New Roman" w:eastAsia="Times New Roman" w:cs="Times New Roman"/>
                <w:spacing w:val="1"/>
                <w:position w:val="-1"/>
                <w:sz w:val="11"/>
                <w:szCs w:val="11"/>
              </w:rPr>
              <w:t>5</w:t>
            </w:r>
          </w:p>
        </w:tc>
        <w:tc>
          <w:tcPr>
            <w:tcW w:w="496" w:type="dxa"/>
            <w:gridSpan w:val="2"/>
            <w:vMerge w:val="continue"/>
            <w:tcBorders>
              <w:top w:val="nil"/>
              <w:bottom w:val="nil"/>
            </w:tcBorders>
            <w:vAlign w:val="top"/>
          </w:tcPr>
          <w:p>
            <w:pPr>
              <w:rPr>
                <w:rFonts w:ascii="Arial"/>
                <w:sz w:val="21"/>
              </w:rPr>
            </w:pPr>
          </w:p>
        </w:tc>
        <w:tc>
          <w:tcPr>
            <w:tcW w:w="665" w:type="dxa"/>
            <w:gridSpan w:val="2"/>
            <w:vMerge w:val="continue"/>
            <w:tcBorders>
              <w:top w:val="nil"/>
              <w:bottom w:val="nil"/>
            </w:tcBorders>
            <w:vAlign w:val="top"/>
          </w:tcPr>
          <w:p>
            <w:pPr>
              <w:rPr>
                <w:rFonts w:ascii="Arial"/>
                <w:sz w:val="21"/>
              </w:rPr>
            </w:pPr>
          </w:p>
        </w:tc>
        <w:tc>
          <w:tcPr>
            <w:tcW w:w="829" w:type="dxa"/>
            <w:gridSpan w:val="2"/>
            <w:vAlign w:val="top"/>
          </w:tcPr>
          <w:p>
            <w:pPr>
              <w:spacing w:before="10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2710</w:t>
            </w:r>
          </w:p>
        </w:tc>
        <w:tc>
          <w:tcPr>
            <w:tcW w:w="663" w:type="dxa"/>
            <w:gridSpan w:val="2"/>
            <w:vAlign w:val="top"/>
          </w:tcPr>
          <w:p>
            <w:pPr>
              <w:spacing w:before="107" w:line="188" w:lineRule="auto"/>
              <w:ind w:left="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1167.30</w:t>
            </w:r>
          </w:p>
        </w:tc>
        <w:tc>
          <w:tcPr>
            <w:tcW w:w="395" w:type="dxa"/>
            <w:vMerge w:val="continue"/>
            <w:tcBorders>
              <w:top w:val="nil"/>
              <w:bottom w:val="nil"/>
            </w:tcBorders>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425" w:type="dxa"/>
            <w:vMerge w:val="continue"/>
            <w:tcBorders>
              <w:top w:val="nil"/>
              <w:bottom w:val="nil"/>
            </w:tcBorders>
            <w:vAlign w:val="top"/>
          </w:tcPr>
          <w:p>
            <w:pPr>
              <w:rPr>
                <w:rFonts w:ascii="Arial"/>
                <w:sz w:val="21"/>
              </w:rPr>
            </w:pPr>
          </w:p>
        </w:tc>
        <w:tc>
          <w:tcPr>
            <w:tcW w:w="534" w:type="dxa"/>
            <w:gridSpan w:val="2"/>
            <w:vMerge w:val="continue"/>
            <w:tcBorders>
              <w:top w:val="nil"/>
              <w:bottom w:val="nil"/>
            </w:tcBorders>
            <w:vAlign w:val="top"/>
          </w:tcPr>
          <w:p>
            <w:pPr>
              <w:rPr>
                <w:rFonts w:ascii="Arial"/>
                <w:sz w:val="21"/>
              </w:rPr>
            </w:pPr>
          </w:p>
        </w:tc>
        <w:tc>
          <w:tcPr>
            <w:tcW w:w="708" w:type="dxa"/>
            <w:gridSpan w:val="2"/>
            <w:vAlign w:val="top"/>
          </w:tcPr>
          <w:p>
            <w:pPr>
              <w:spacing w:before="107" w:line="188" w:lineRule="auto"/>
              <w:ind w:left="192"/>
              <w:rPr>
                <w:rFonts w:ascii="Times New Roman" w:hAnsi="Times New Roman" w:eastAsia="Times New Roman" w:cs="Times New Roman"/>
                <w:sz w:val="18"/>
                <w:szCs w:val="18"/>
              </w:rPr>
            </w:pPr>
            <w:r>
              <w:rPr>
                <w:rFonts w:ascii="Times New Roman" w:hAnsi="Times New Roman" w:eastAsia="Times New Roman" w:cs="Times New Roman"/>
                <w:sz w:val="18"/>
                <w:szCs w:val="18"/>
              </w:rPr>
              <w:t>42.8</w:t>
            </w:r>
          </w:p>
        </w:tc>
        <w:tc>
          <w:tcPr>
            <w:tcW w:w="572" w:type="dxa"/>
            <w:vAlign w:val="top"/>
          </w:tcPr>
          <w:p>
            <w:pPr>
              <w:spacing w:before="107" w:line="188"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18.44</w:t>
            </w:r>
          </w:p>
        </w:tc>
        <w:tc>
          <w:tcPr>
            <w:tcW w:w="64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86" w:type="dxa"/>
            <w:vMerge w:val="continue"/>
            <w:tcBorders>
              <w:top w:val="nil"/>
              <w:left w:val="single" w:color="000000" w:sz="6" w:space="0"/>
              <w:bottom w:val="nil"/>
            </w:tcBorders>
            <w:vAlign w:val="top"/>
          </w:tcPr>
          <w:p>
            <w:pPr>
              <w:rPr>
                <w:rFonts w:ascii="Arial"/>
                <w:sz w:val="21"/>
              </w:rPr>
            </w:pPr>
          </w:p>
        </w:tc>
        <w:tc>
          <w:tcPr>
            <w:tcW w:w="688" w:type="dxa"/>
            <w:gridSpan w:val="2"/>
            <w:vMerge w:val="continue"/>
            <w:tcBorders>
              <w:top w:val="nil"/>
            </w:tcBorders>
            <w:vAlign w:val="top"/>
          </w:tcPr>
          <w:p>
            <w:pPr>
              <w:rPr>
                <w:rFonts w:ascii="Arial"/>
                <w:sz w:val="21"/>
              </w:rPr>
            </w:pPr>
          </w:p>
        </w:tc>
        <w:tc>
          <w:tcPr>
            <w:tcW w:w="435" w:type="dxa"/>
            <w:vMerge w:val="continue"/>
            <w:tcBorders>
              <w:top w:val="nil"/>
            </w:tcBorders>
            <w:vAlign w:val="top"/>
          </w:tcPr>
          <w:p>
            <w:pPr>
              <w:rPr>
                <w:rFonts w:ascii="Arial"/>
                <w:sz w:val="21"/>
              </w:rPr>
            </w:pPr>
          </w:p>
        </w:tc>
        <w:tc>
          <w:tcPr>
            <w:tcW w:w="613" w:type="dxa"/>
            <w:gridSpan w:val="2"/>
            <w:vAlign w:val="top"/>
          </w:tcPr>
          <w:p>
            <w:pPr>
              <w:pStyle w:val="6"/>
              <w:spacing w:before="156" w:line="219" w:lineRule="auto"/>
              <w:ind w:left="124"/>
              <w:rPr>
                <w:sz w:val="18"/>
                <w:szCs w:val="18"/>
              </w:rPr>
            </w:pPr>
            <w:r>
              <w:rPr>
                <w:spacing w:val="-4"/>
                <w:sz w:val="18"/>
                <w:szCs w:val="18"/>
              </w:rPr>
              <w:t>氨氮</w:t>
            </w:r>
          </w:p>
        </w:tc>
        <w:tc>
          <w:tcPr>
            <w:tcW w:w="496" w:type="dxa"/>
            <w:gridSpan w:val="2"/>
            <w:vMerge w:val="continue"/>
            <w:tcBorders>
              <w:top w:val="nil"/>
            </w:tcBorders>
            <w:vAlign w:val="top"/>
          </w:tcPr>
          <w:p>
            <w:pPr>
              <w:rPr>
                <w:rFonts w:ascii="Arial"/>
                <w:sz w:val="21"/>
              </w:rPr>
            </w:pPr>
          </w:p>
        </w:tc>
        <w:tc>
          <w:tcPr>
            <w:tcW w:w="665" w:type="dxa"/>
            <w:gridSpan w:val="2"/>
            <w:vMerge w:val="continue"/>
            <w:tcBorders>
              <w:top w:val="nil"/>
            </w:tcBorders>
            <w:vAlign w:val="top"/>
          </w:tcPr>
          <w:p>
            <w:pPr>
              <w:rPr>
                <w:rFonts w:ascii="Arial"/>
                <w:sz w:val="21"/>
              </w:rPr>
            </w:pPr>
          </w:p>
        </w:tc>
        <w:tc>
          <w:tcPr>
            <w:tcW w:w="829" w:type="dxa"/>
            <w:gridSpan w:val="2"/>
            <w:vAlign w:val="top"/>
          </w:tcPr>
          <w:p>
            <w:pPr>
              <w:spacing w:before="185"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253</w:t>
            </w:r>
          </w:p>
        </w:tc>
        <w:tc>
          <w:tcPr>
            <w:tcW w:w="663" w:type="dxa"/>
            <w:gridSpan w:val="2"/>
            <w:vAlign w:val="top"/>
          </w:tcPr>
          <w:p>
            <w:pPr>
              <w:spacing w:before="185" w:line="188"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108.98</w:t>
            </w:r>
          </w:p>
        </w:tc>
        <w:tc>
          <w:tcPr>
            <w:tcW w:w="395" w:type="dxa"/>
            <w:vMerge w:val="continue"/>
            <w:tcBorders>
              <w:top w:val="nil"/>
            </w:tcBorders>
            <w:vAlign w:val="top"/>
          </w:tcPr>
          <w:p>
            <w:pPr>
              <w:rPr>
                <w:rFonts w:ascii="Arial"/>
                <w:sz w:val="21"/>
              </w:rPr>
            </w:pPr>
          </w:p>
        </w:tc>
        <w:tc>
          <w:tcPr>
            <w:tcW w:w="422" w:type="dxa"/>
            <w:vMerge w:val="continue"/>
            <w:tcBorders>
              <w:top w:val="nil"/>
            </w:tcBorders>
            <w:vAlign w:val="top"/>
          </w:tcPr>
          <w:p>
            <w:pPr>
              <w:rPr>
                <w:rFonts w:ascii="Arial"/>
                <w:sz w:val="21"/>
              </w:rPr>
            </w:pPr>
          </w:p>
        </w:tc>
        <w:tc>
          <w:tcPr>
            <w:tcW w:w="425" w:type="dxa"/>
            <w:vMerge w:val="continue"/>
            <w:tcBorders>
              <w:top w:val="nil"/>
            </w:tcBorders>
            <w:vAlign w:val="top"/>
          </w:tcPr>
          <w:p>
            <w:pPr>
              <w:rPr>
                <w:rFonts w:ascii="Arial"/>
                <w:sz w:val="21"/>
              </w:rPr>
            </w:pPr>
          </w:p>
        </w:tc>
        <w:tc>
          <w:tcPr>
            <w:tcW w:w="534" w:type="dxa"/>
            <w:gridSpan w:val="2"/>
            <w:vMerge w:val="continue"/>
            <w:tcBorders>
              <w:top w:val="nil"/>
            </w:tcBorders>
            <w:vAlign w:val="top"/>
          </w:tcPr>
          <w:p>
            <w:pPr>
              <w:rPr>
                <w:rFonts w:ascii="Arial"/>
                <w:sz w:val="21"/>
              </w:rPr>
            </w:pPr>
          </w:p>
        </w:tc>
        <w:tc>
          <w:tcPr>
            <w:tcW w:w="708" w:type="dxa"/>
            <w:gridSpan w:val="2"/>
            <w:vAlign w:val="top"/>
          </w:tcPr>
          <w:p>
            <w:pPr>
              <w:spacing w:before="185" w:line="18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572" w:type="dxa"/>
            <w:vAlign w:val="top"/>
          </w:tcPr>
          <w:p>
            <w:pPr>
              <w:spacing w:before="185" w:line="188"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17.23</w:t>
            </w:r>
          </w:p>
        </w:tc>
        <w:tc>
          <w:tcPr>
            <w:tcW w:w="64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86" w:type="dxa"/>
            <w:vMerge w:val="continue"/>
            <w:tcBorders>
              <w:top w:val="nil"/>
              <w:left w:val="single" w:color="000000" w:sz="6" w:space="0"/>
              <w:bottom w:val="nil"/>
            </w:tcBorders>
            <w:vAlign w:val="top"/>
          </w:tcPr>
          <w:p>
            <w:pPr>
              <w:rPr>
                <w:rFonts w:ascii="Arial"/>
                <w:sz w:val="21"/>
              </w:rPr>
            </w:pPr>
          </w:p>
        </w:tc>
        <w:tc>
          <w:tcPr>
            <w:tcW w:w="8094" w:type="dxa"/>
            <w:gridSpan w:val="22"/>
            <w:tcBorders>
              <w:right w:val="single" w:color="000000" w:sz="6" w:space="0"/>
            </w:tcBorders>
            <w:vAlign w:val="top"/>
          </w:tcPr>
          <w:p>
            <w:pPr>
              <w:spacing w:before="70" w:line="205" w:lineRule="auto"/>
              <w:ind w:left="1705"/>
              <w:rPr>
                <w:rFonts w:ascii="黑体" w:hAnsi="黑体" w:eastAsia="黑体" w:cs="黑体"/>
                <w:sz w:val="22"/>
                <w:szCs w:val="22"/>
              </w:rPr>
            </w:pPr>
            <w:r>
              <w:rPr>
                <w:rFonts w:ascii="黑体" w:hAnsi="黑体" w:eastAsia="黑体" w:cs="黑体"/>
                <w:spacing w:val="-1"/>
                <w:sz w:val="22"/>
                <w:szCs w:val="22"/>
              </w:rPr>
              <w:t>表</w:t>
            </w:r>
            <w:r>
              <w:rPr>
                <w:rFonts w:ascii="Times New Roman" w:hAnsi="Times New Roman" w:eastAsia="Times New Roman" w:cs="Times New Roman"/>
                <w:spacing w:val="-1"/>
                <w:sz w:val="22"/>
                <w:szCs w:val="22"/>
              </w:rPr>
              <w:t xml:space="preserve">4-9    </w:t>
            </w:r>
            <w:r>
              <w:rPr>
                <w:rFonts w:ascii="黑体" w:hAnsi="黑体" w:eastAsia="黑体" w:cs="黑体"/>
                <w:spacing w:val="-1"/>
                <w:sz w:val="22"/>
                <w:szCs w:val="22"/>
              </w:rPr>
              <w:t>废水类别、污染物及污染治理设施信息表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86" w:type="dxa"/>
            <w:vMerge w:val="continue"/>
            <w:tcBorders>
              <w:top w:val="nil"/>
              <w:left w:val="single" w:color="000000" w:sz="6" w:space="0"/>
              <w:bottom w:val="nil"/>
            </w:tcBorders>
            <w:vAlign w:val="top"/>
          </w:tcPr>
          <w:p>
            <w:pPr>
              <w:rPr>
                <w:rFonts w:ascii="Arial"/>
                <w:sz w:val="21"/>
              </w:rPr>
            </w:pPr>
          </w:p>
        </w:tc>
        <w:tc>
          <w:tcPr>
            <w:tcW w:w="601" w:type="dxa"/>
            <w:vMerge w:val="restart"/>
            <w:tcBorders>
              <w:bottom w:val="nil"/>
            </w:tcBorders>
            <w:vAlign w:val="top"/>
          </w:tcPr>
          <w:p>
            <w:pPr>
              <w:spacing w:line="290" w:lineRule="auto"/>
              <w:rPr>
                <w:rFonts w:ascii="Arial"/>
                <w:sz w:val="21"/>
              </w:rPr>
            </w:pPr>
          </w:p>
          <w:p>
            <w:pPr>
              <w:pStyle w:val="6"/>
              <w:spacing w:before="59" w:line="244" w:lineRule="auto"/>
              <w:ind w:left="168" w:right="95"/>
              <w:rPr>
                <w:sz w:val="18"/>
                <w:szCs w:val="18"/>
              </w:rPr>
            </w:pPr>
            <w:r>
              <w:rPr>
                <w:spacing w:val="-14"/>
                <w:sz w:val="18"/>
                <w:szCs w:val="18"/>
                <w14:textOutline w14:w="3268" w14:cap="sq" w14:cmpd="sng">
                  <w14:solidFill>
                    <w14:srgbClr w14:val="000000"/>
                  </w14:solidFill>
                  <w14:prstDash w14:val="solid"/>
                  <w14:bevel/>
                </w14:textOutline>
              </w:rPr>
              <w:t>废水</w:t>
            </w:r>
            <w:r>
              <w:rPr>
                <w:sz w:val="18"/>
                <w:szCs w:val="18"/>
              </w:rPr>
              <w:t xml:space="preserve"> </w:t>
            </w:r>
            <w:r>
              <w:rPr>
                <w:spacing w:val="-15"/>
                <w:sz w:val="18"/>
                <w:szCs w:val="18"/>
                <w14:textOutline w14:w="3268" w14:cap="sq" w14:cmpd="sng">
                  <w14:solidFill>
                    <w14:srgbClr w14:val="000000"/>
                  </w14:solidFill>
                  <w14:prstDash w14:val="solid"/>
                  <w14:bevel/>
                </w14:textOutline>
              </w:rPr>
              <w:t>类别</w:t>
            </w:r>
          </w:p>
        </w:tc>
        <w:tc>
          <w:tcPr>
            <w:tcW w:w="803" w:type="dxa"/>
            <w:gridSpan w:val="3"/>
            <w:vMerge w:val="restart"/>
            <w:tcBorders>
              <w:bottom w:val="nil"/>
            </w:tcBorders>
            <w:vAlign w:val="top"/>
          </w:tcPr>
          <w:p>
            <w:pPr>
              <w:spacing w:line="290" w:lineRule="auto"/>
              <w:rPr>
                <w:rFonts w:ascii="Arial"/>
                <w:sz w:val="21"/>
              </w:rPr>
            </w:pPr>
          </w:p>
          <w:p>
            <w:pPr>
              <w:pStyle w:val="6"/>
              <w:spacing w:before="59" w:line="244" w:lineRule="auto"/>
              <w:ind w:left="271" w:right="115" w:hanging="77"/>
              <w:rPr>
                <w:sz w:val="18"/>
                <w:szCs w:val="18"/>
              </w:rPr>
            </w:pPr>
            <w:r>
              <w:rPr>
                <w:spacing w:val="-14"/>
                <w:w w:val="98"/>
                <w:sz w:val="18"/>
                <w:szCs w:val="18"/>
                <w14:textOutline w14:w="3268" w14:cap="sq" w14:cmpd="sng">
                  <w14:solidFill>
                    <w14:srgbClr w14:val="000000"/>
                  </w14:solidFill>
                  <w14:prstDash w14:val="solid"/>
                  <w14:bevel/>
                </w14:textOutline>
              </w:rPr>
              <w:t>污染物</w:t>
            </w:r>
            <w:r>
              <w:rPr>
                <w:sz w:val="18"/>
                <w:szCs w:val="18"/>
              </w:rPr>
              <w:t xml:space="preserve"> </w:t>
            </w:r>
            <w:r>
              <w:rPr>
                <w:spacing w:val="-4"/>
                <w:sz w:val="18"/>
                <w:szCs w:val="18"/>
                <w14:textOutline w14:w="3268" w14:cap="sq" w14:cmpd="sng">
                  <w14:solidFill>
                    <w14:srgbClr w14:val="000000"/>
                  </w14:solidFill>
                  <w14:prstDash w14:val="solid"/>
                  <w14:bevel/>
                </w14:textOutline>
              </w:rPr>
              <w:t>种类</w:t>
            </w:r>
          </w:p>
        </w:tc>
        <w:tc>
          <w:tcPr>
            <w:tcW w:w="457" w:type="dxa"/>
            <w:gridSpan w:val="2"/>
            <w:vMerge w:val="restart"/>
            <w:tcBorders>
              <w:bottom w:val="nil"/>
            </w:tcBorders>
            <w:textDirection w:val="tbRlV"/>
            <w:vAlign w:val="top"/>
          </w:tcPr>
          <w:p>
            <w:pPr>
              <w:pStyle w:val="6"/>
              <w:spacing w:before="102" w:line="209" w:lineRule="auto"/>
              <w:ind w:left="92"/>
              <w:rPr>
                <w:sz w:val="18"/>
                <w:szCs w:val="18"/>
              </w:rPr>
            </w:pPr>
            <w:r>
              <w:rPr>
                <w:spacing w:val="-1"/>
                <w:sz w:val="18"/>
                <w:szCs w:val="18"/>
                <w14:textOutline w14:w="3268" w14:cap="sq" w14:cmpd="sng">
                  <w14:solidFill>
                    <w14:srgbClr w14:val="000000"/>
                  </w14:solidFill>
                  <w14:prstDash w14:val="solid"/>
                  <w14:bevel/>
                </w14:textOutline>
              </w:rPr>
              <w:t>排</w:t>
            </w:r>
            <w:r>
              <w:rPr>
                <w:spacing w:val="-9"/>
                <w:sz w:val="18"/>
                <w:szCs w:val="18"/>
              </w:rPr>
              <w:t xml:space="preserve"> </w:t>
            </w:r>
            <w:r>
              <w:rPr>
                <w:spacing w:val="-1"/>
                <w:sz w:val="18"/>
                <w:szCs w:val="18"/>
                <w14:textOutline w14:w="3268" w14:cap="sq" w14:cmpd="sng">
                  <w14:solidFill>
                    <w14:srgbClr w14:val="000000"/>
                  </w14:solidFill>
                  <w14:prstDash w14:val="solid"/>
                  <w14:bevel/>
                </w14:textOutline>
              </w:rPr>
              <w:t>放</w:t>
            </w:r>
            <w:r>
              <w:rPr>
                <w:spacing w:val="-8"/>
                <w:sz w:val="18"/>
                <w:szCs w:val="18"/>
              </w:rPr>
              <w:t xml:space="preserve"> </w:t>
            </w:r>
            <w:r>
              <w:rPr>
                <w:spacing w:val="-1"/>
                <w:sz w:val="18"/>
                <w:szCs w:val="18"/>
                <w14:textOutline w14:w="3268" w14:cap="sq" w14:cmpd="sng">
                  <w14:solidFill>
                    <w14:srgbClr w14:val="000000"/>
                  </w14:solidFill>
                  <w14:prstDash w14:val="solid"/>
                  <w14:bevel/>
                </w14:textOutline>
              </w:rPr>
              <w:t>去</w:t>
            </w:r>
            <w:r>
              <w:rPr>
                <w:spacing w:val="-10"/>
                <w:sz w:val="18"/>
                <w:szCs w:val="18"/>
              </w:rPr>
              <w:t xml:space="preserve"> </w:t>
            </w:r>
            <w:r>
              <w:rPr>
                <w:spacing w:val="-1"/>
                <w:sz w:val="18"/>
                <w:szCs w:val="18"/>
                <w14:textOutline w14:w="3268" w14:cap="sq" w14:cmpd="sng">
                  <w14:solidFill>
                    <w14:srgbClr w14:val="000000"/>
                  </w14:solidFill>
                  <w14:prstDash w14:val="solid"/>
                  <w14:bevel/>
                </w14:textOutline>
              </w:rPr>
              <w:t>向</w:t>
            </w:r>
          </w:p>
        </w:tc>
        <w:tc>
          <w:tcPr>
            <w:tcW w:w="465" w:type="dxa"/>
            <w:gridSpan w:val="2"/>
            <w:vMerge w:val="restart"/>
            <w:tcBorders>
              <w:bottom w:val="nil"/>
            </w:tcBorders>
            <w:textDirection w:val="tbRlV"/>
            <w:vAlign w:val="top"/>
          </w:tcPr>
          <w:p>
            <w:pPr>
              <w:pStyle w:val="6"/>
              <w:spacing w:before="106" w:line="208" w:lineRule="auto"/>
              <w:ind w:left="92"/>
              <w:rPr>
                <w:sz w:val="18"/>
                <w:szCs w:val="18"/>
              </w:rPr>
            </w:pPr>
            <w:r>
              <w:rPr>
                <w:spacing w:val="-1"/>
                <w:sz w:val="18"/>
                <w:szCs w:val="18"/>
                <w14:textOutline w14:w="3268" w14:cap="sq" w14:cmpd="sng">
                  <w14:solidFill>
                    <w14:srgbClr w14:val="000000"/>
                  </w14:solidFill>
                  <w14:prstDash w14:val="solid"/>
                  <w14:bevel/>
                </w14:textOutline>
              </w:rPr>
              <w:t>排</w:t>
            </w:r>
            <w:r>
              <w:rPr>
                <w:spacing w:val="-9"/>
                <w:sz w:val="18"/>
                <w:szCs w:val="18"/>
              </w:rPr>
              <w:t xml:space="preserve"> </w:t>
            </w:r>
            <w:r>
              <w:rPr>
                <w:spacing w:val="-1"/>
                <w:sz w:val="18"/>
                <w:szCs w:val="18"/>
                <w14:textOutline w14:w="3268" w14:cap="sq" w14:cmpd="sng">
                  <w14:solidFill>
                    <w14:srgbClr w14:val="000000"/>
                  </w14:solidFill>
                  <w14:prstDash w14:val="solid"/>
                  <w14:bevel/>
                </w14:textOutline>
              </w:rPr>
              <w:t>放</w:t>
            </w:r>
            <w:r>
              <w:rPr>
                <w:spacing w:val="-8"/>
                <w:sz w:val="18"/>
                <w:szCs w:val="18"/>
              </w:rPr>
              <w:t xml:space="preserve"> </w:t>
            </w:r>
            <w:r>
              <w:rPr>
                <w:spacing w:val="-1"/>
                <w:sz w:val="18"/>
                <w:szCs w:val="18"/>
                <w14:textOutline w14:w="3268" w14:cap="sq" w14:cmpd="sng">
                  <w14:solidFill>
                    <w14:srgbClr w14:val="000000"/>
                  </w14:solidFill>
                  <w14:prstDash w14:val="solid"/>
                  <w14:bevel/>
                </w14:textOutline>
              </w:rPr>
              <w:t>规</w:t>
            </w:r>
            <w:r>
              <w:rPr>
                <w:spacing w:val="-10"/>
                <w:sz w:val="18"/>
                <w:szCs w:val="18"/>
              </w:rPr>
              <w:t xml:space="preserve"> </w:t>
            </w:r>
            <w:r>
              <w:rPr>
                <w:spacing w:val="-1"/>
                <w:sz w:val="18"/>
                <w:szCs w:val="18"/>
                <w14:textOutline w14:w="3268" w14:cap="sq" w14:cmpd="sng">
                  <w14:solidFill>
                    <w14:srgbClr w14:val="000000"/>
                  </w14:solidFill>
                  <w14:prstDash w14:val="solid"/>
                  <w14:bevel/>
                </w14:textOutline>
              </w:rPr>
              <w:t>律</w:t>
            </w:r>
          </w:p>
        </w:tc>
        <w:tc>
          <w:tcPr>
            <w:tcW w:w="3777" w:type="dxa"/>
            <w:gridSpan w:val="9"/>
            <w:vAlign w:val="top"/>
          </w:tcPr>
          <w:p>
            <w:pPr>
              <w:pStyle w:val="6"/>
              <w:spacing w:before="87" w:line="220" w:lineRule="auto"/>
              <w:ind w:left="1440"/>
              <w:rPr>
                <w:sz w:val="18"/>
                <w:szCs w:val="18"/>
              </w:rPr>
            </w:pPr>
            <w:r>
              <w:rPr>
                <w:spacing w:val="-16"/>
                <w:sz w:val="18"/>
                <w:szCs w:val="18"/>
                <w14:textOutline w14:w="3268" w14:cap="sq" w14:cmpd="sng">
                  <w14:solidFill>
                    <w14:srgbClr w14:val="000000"/>
                  </w14:solidFill>
                  <w14:prstDash w14:val="solid"/>
                  <w14:bevel/>
                </w14:textOutline>
              </w:rPr>
              <w:t>污染治理设施</w:t>
            </w:r>
          </w:p>
        </w:tc>
        <w:tc>
          <w:tcPr>
            <w:tcW w:w="582" w:type="dxa"/>
            <w:gridSpan w:val="2"/>
            <w:vMerge w:val="restart"/>
            <w:tcBorders>
              <w:bottom w:val="nil"/>
            </w:tcBorders>
            <w:vAlign w:val="top"/>
          </w:tcPr>
          <w:p>
            <w:pPr>
              <w:pStyle w:val="6"/>
              <w:spacing w:before="220" w:line="252" w:lineRule="auto"/>
              <w:ind w:left="182" w:right="90" w:hanging="27"/>
              <w:jc w:val="both"/>
              <w:rPr>
                <w:sz w:val="18"/>
                <w:szCs w:val="18"/>
              </w:rPr>
            </w:pPr>
            <w:r>
              <w:rPr>
                <w:spacing w:val="-14"/>
                <w:w w:val="99"/>
                <w:sz w:val="18"/>
                <w:szCs w:val="18"/>
                <w14:textOutline w14:w="3268" w14:cap="sq" w14:cmpd="sng">
                  <w14:solidFill>
                    <w14:srgbClr w14:val="000000"/>
                  </w14:solidFill>
                  <w14:prstDash w14:val="solid"/>
                  <w14:bevel/>
                </w14:textOutline>
              </w:rPr>
              <w:t>排放</w:t>
            </w:r>
            <w:r>
              <w:rPr>
                <w:spacing w:val="1"/>
                <w:sz w:val="18"/>
                <w:szCs w:val="18"/>
              </w:rPr>
              <w:t xml:space="preserve"> </w:t>
            </w:r>
            <w:r>
              <w:rPr>
                <w:spacing w:val="-28"/>
                <w:sz w:val="18"/>
                <w:szCs w:val="18"/>
                <w14:textOutline w14:w="3268" w14:cap="sq" w14:cmpd="sng">
                  <w14:solidFill>
                    <w14:srgbClr w14:val="000000"/>
                  </w14:solidFill>
                  <w14:prstDash w14:val="solid"/>
                  <w14:bevel/>
                </w14:textOutline>
              </w:rPr>
              <w:t>口编</w:t>
            </w:r>
            <w:r>
              <w:rPr>
                <w:sz w:val="18"/>
                <w:szCs w:val="18"/>
              </w:rPr>
              <w:t xml:space="preserve"> </w:t>
            </w:r>
            <w:r>
              <w:rPr>
                <w:spacing w:val="44"/>
                <w:sz w:val="18"/>
                <w:szCs w:val="18"/>
                <w14:textOutline w14:w="3268" w14:cap="sq" w14:cmpd="sng">
                  <w14:solidFill>
                    <w14:srgbClr w14:val="000000"/>
                  </w14:solidFill>
                  <w14:prstDash w14:val="solid"/>
                  <w14:bevel/>
                </w14:textOutline>
              </w:rPr>
              <w:t>号</w:t>
            </w:r>
          </w:p>
        </w:tc>
        <w:tc>
          <w:tcPr>
            <w:tcW w:w="760" w:type="dxa"/>
            <w:gridSpan w:val="2"/>
            <w:vMerge w:val="restart"/>
            <w:tcBorders>
              <w:bottom w:val="nil"/>
            </w:tcBorders>
            <w:vAlign w:val="top"/>
          </w:tcPr>
          <w:p>
            <w:pPr>
              <w:pStyle w:val="6"/>
              <w:spacing w:before="93" w:line="255" w:lineRule="auto"/>
              <w:ind w:left="173" w:right="94" w:hanging="2"/>
              <w:jc w:val="both"/>
              <w:rPr>
                <w:sz w:val="18"/>
                <w:szCs w:val="18"/>
              </w:rPr>
            </w:pPr>
            <w:r>
              <w:rPr>
                <w:spacing w:val="-17"/>
                <w:sz w:val="18"/>
                <w:szCs w:val="18"/>
                <w14:textOutline w14:w="3268" w14:cap="sq" w14:cmpd="sng">
                  <w14:solidFill>
                    <w14:srgbClr w14:val="000000"/>
                  </w14:solidFill>
                  <w14:prstDash w14:val="solid"/>
                  <w14:bevel/>
                </w14:textOutline>
              </w:rPr>
              <w:t>排放口</w:t>
            </w:r>
            <w:r>
              <w:rPr>
                <w:sz w:val="18"/>
                <w:szCs w:val="18"/>
              </w:rPr>
              <w:t xml:space="preserve"> </w:t>
            </w:r>
            <w:r>
              <w:rPr>
                <w:spacing w:val="-14"/>
                <w:w w:val="97"/>
                <w:sz w:val="18"/>
                <w:szCs w:val="18"/>
                <w14:textOutline w14:w="3268" w14:cap="sq" w14:cmpd="sng">
                  <w14:solidFill>
                    <w14:srgbClr w14:val="000000"/>
                  </w14:solidFill>
                  <w14:prstDash w14:val="solid"/>
                  <w14:bevel/>
                </w14:textOutline>
              </w:rPr>
              <w:t>设置是</w:t>
            </w:r>
            <w:r>
              <w:rPr>
                <w:spacing w:val="4"/>
                <w:sz w:val="18"/>
                <w:szCs w:val="18"/>
              </w:rPr>
              <w:t xml:space="preserve"> </w:t>
            </w:r>
            <w:r>
              <w:rPr>
                <w:spacing w:val="-18"/>
                <w:sz w:val="18"/>
                <w:szCs w:val="18"/>
                <w14:textOutline w14:w="3268" w14:cap="sq" w14:cmpd="sng">
                  <w14:solidFill>
                    <w14:srgbClr w14:val="000000"/>
                  </w14:solidFill>
                  <w14:prstDash w14:val="solid"/>
                  <w14:bevel/>
                </w14:textOutline>
              </w:rPr>
              <w:t>否符合</w:t>
            </w:r>
            <w:r>
              <w:rPr>
                <w:sz w:val="18"/>
                <w:szCs w:val="18"/>
              </w:rPr>
              <w:t xml:space="preserve"> </w:t>
            </w:r>
            <w:r>
              <w:rPr>
                <w:spacing w:val="34"/>
                <w:sz w:val="18"/>
                <w:szCs w:val="18"/>
                <w14:textOutline w14:w="3268" w14:cap="sq" w14:cmpd="sng">
                  <w14:solidFill>
                    <w14:srgbClr w14:val="000000"/>
                  </w14:solidFill>
                  <w14:prstDash w14:val="solid"/>
                  <w14:bevel/>
                </w14:textOutline>
              </w:rPr>
              <w:t>要求</w:t>
            </w:r>
          </w:p>
        </w:tc>
        <w:tc>
          <w:tcPr>
            <w:tcW w:w="649" w:type="dxa"/>
            <w:vMerge w:val="restart"/>
            <w:tcBorders>
              <w:bottom w:val="nil"/>
              <w:right w:val="single" w:color="000000" w:sz="6" w:space="0"/>
            </w:tcBorders>
            <w:vAlign w:val="top"/>
          </w:tcPr>
          <w:p>
            <w:pPr>
              <w:pStyle w:val="6"/>
              <w:spacing w:before="221" w:line="260" w:lineRule="exact"/>
              <w:ind w:left="167"/>
              <w:rPr>
                <w:sz w:val="18"/>
                <w:szCs w:val="18"/>
              </w:rPr>
            </w:pPr>
            <w:r>
              <w:rPr>
                <w:spacing w:val="-4"/>
                <w:position w:val="5"/>
                <w:sz w:val="18"/>
                <w:szCs w:val="18"/>
                <w14:textOutline w14:w="3268" w14:cap="sq" w14:cmpd="sng">
                  <w14:solidFill>
                    <w14:srgbClr w14:val="000000"/>
                  </w14:solidFill>
                  <w14:prstDash w14:val="solid"/>
                  <w14:bevel/>
                </w14:textOutline>
              </w:rPr>
              <w:t>排放</w:t>
            </w:r>
          </w:p>
          <w:p>
            <w:pPr>
              <w:pStyle w:val="6"/>
              <w:spacing w:line="219" w:lineRule="auto"/>
              <w:ind w:left="194"/>
              <w:rPr>
                <w:sz w:val="18"/>
                <w:szCs w:val="18"/>
              </w:rPr>
            </w:pPr>
            <w:r>
              <w:rPr>
                <w:spacing w:val="-18"/>
                <w:sz w:val="18"/>
                <w:szCs w:val="18"/>
                <w14:textOutline w14:w="3268" w14:cap="sq" w14:cmpd="sng">
                  <w14:solidFill>
                    <w14:srgbClr w14:val="000000"/>
                  </w14:solidFill>
                  <w14:prstDash w14:val="solid"/>
                  <w14:bevel/>
                </w14:textOutline>
              </w:rPr>
              <w:t>口类</w:t>
            </w:r>
          </w:p>
          <w:p>
            <w:pPr>
              <w:pStyle w:val="6"/>
              <w:spacing w:before="48" w:line="227" w:lineRule="auto"/>
              <w:ind w:left="251"/>
              <w:rPr>
                <w:sz w:val="18"/>
                <w:szCs w:val="18"/>
              </w:rPr>
            </w:pPr>
            <w:r>
              <w:rPr>
                <w:sz w:val="18"/>
                <w:szCs w:val="18"/>
                <w14:textOutline w14:w="3268" w14:cap="sq" w14:cmpd="sng">
                  <w14:solidFill>
                    <w14:srgbClr w14:val="000000"/>
                  </w14:solidFill>
                  <w14:prstDash w14:val="solid"/>
                  <w14:bevel/>
                </w14:textOutline>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86" w:type="dxa"/>
            <w:vMerge w:val="continue"/>
            <w:tcBorders>
              <w:top w:val="nil"/>
              <w:left w:val="single" w:color="000000" w:sz="6" w:space="0"/>
              <w:bottom w:val="nil"/>
            </w:tcBorders>
            <w:vAlign w:val="top"/>
          </w:tcPr>
          <w:p>
            <w:pPr>
              <w:rPr>
                <w:rFonts w:ascii="Arial"/>
                <w:sz w:val="21"/>
              </w:rPr>
            </w:pPr>
          </w:p>
        </w:tc>
        <w:tc>
          <w:tcPr>
            <w:tcW w:w="601" w:type="dxa"/>
            <w:vMerge w:val="continue"/>
            <w:tcBorders>
              <w:top w:val="nil"/>
            </w:tcBorders>
            <w:vAlign w:val="top"/>
          </w:tcPr>
          <w:p>
            <w:pPr>
              <w:rPr>
                <w:rFonts w:ascii="Arial"/>
                <w:sz w:val="21"/>
              </w:rPr>
            </w:pPr>
          </w:p>
        </w:tc>
        <w:tc>
          <w:tcPr>
            <w:tcW w:w="803" w:type="dxa"/>
            <w:gridSpan w:val="3"/>
            <w:vMerge w:val="continue"/>
            <w:tcBorders>
              <w:top w:val="nil"/>
            </w:tcBorders>
            <w:vAlign w:val="top"/>
          </w:tcPr>
          <w:p>
            <w:pPr>
              <w:rPr>
                <w:rFonts w:ascii="Arial"/>
                <w:sz w:val="21"/>
              </w:rPr>
            </w:pPr>
          </w:p>
        </w:tc>
        <w:tc>
          <w:tcPr>
            <w:tcW w:w="457" w:type="dxa"/>
            <w:gridSpan w:val="2"/>
            <w:vMerge w:val="continue"/>
            <w:tcBorders>
              <w:top w:val="nil"/>
            </w:tcBorders>
            <w:textDirection w:val="tbRlV"/>
            <w:vAlign w:val="top"/>
          </w:tcPr>
          <w:p>
            <w:pPr>
              <w:rPr>
                <w:rFonts w:ascii="Arial"/>
                <w:sz w:val="21"/>
              </w:rPr>
            </w:pPr>
          </w:p>
        </w:tc>
        <w:tc>
          <w:tcPr>
            <w:tcW w:w="465" w:type="dxa"/>
            <w:gridSpan w:val="2"/>
            <w:vMerge w:val="continue"/>
            <w:tcBorders>
              <w:top w:val="nil"/>
            </w:tcBorders>
            <w:textDirection w:val="tbRlV"/>
            <w:vAlign w:val="top"/>
          </w:tcPr>
          <w:p>
            <w:pPr>
              <w:rPr>
                <w:rFonts w:ascii="Arial"/>
                <w:sz w:val="21"/>
              </w:rPr>
            </w:pPr>
          </w:p>
        </w:tc>
        <w:tc>
          <w:tcPr>
            <w:tcW w:w="833" w:type="dxa"/>
            <w:gridSpan w:val="2"/>
            <w:vAlign w:val="top"/>
          </w:tcPr>
          <w:p>
            <w:pPr>
              <w:pStyle w:val="6"/>
              <w:spacing w:before="57" w:line="245" w:lineRule="auto"/>
              <w:ind w:left="209" w:right="130"/>
              <w:jc w:val="both"/>
              <w:rPr>
                <w:sz w:val="18"/>
                <w:szCs w:val="18"/>
              </w:rPr>
            </w:pPr>
            <w:r>
              <w:rPr>
                <w:spacing w:val="-18"/>
                <w:sz w:val="18"/>
                <w:szCs w:val="18"/>
                <w14:textOutline w14:w="3268" w14:cap="sq" w14:cmpd="sng">
                  <w14:solidFill>
                    <w14:srgbClr w14:val="000000"/>
                  </w14:solidFill>
                  <w14:prstDash w14:val="solid"/>
                  <w14:bevel/>
                </w14:textOutline>
              </w:rPr>
              <w:t>污染治</w:t>
            </w:r>
            <w:r>
              <w:rPr>
                <w:spacing w:val="1"/>
                <w:sz w:val="18"/>
                <w:szCs w:val="18"/>
              </w:rPr>
              <w:t xml:space="preserve"> </w:t>
            </w:r>
            <w:r>
              <w:rPr>
                <w:spacing w:val="-13"/>
                <w:w w:val="97"/>
                <w:sz w:val="18"/>
                <w:szCs w:val="18"/>
                <w14:textOutline w14:w="3268" w14:cap="sq" w14:cmpd="sng">
                  <w14:solidFill>
                    <w14:srgbClr w14:val="000000"/>
                  </w14:solidFill>
                  <w14:prstDash w14:val="solid"/>
                  <w14:bevel/>
                </w14:textOutline>
              </w:rPr>
              <w:t>理设施</w:t>
            </w:r>
            <w:r>
              <w:rPr>
                <w:spacing w:val="1"/>
                <w:sz w:val="18"/>
                <w:szCs w:val="18"/>
              </w:rPr>
              <w:t xml:space="preserve"> </w:t>
            </w:r>
            <w:r>
              <w:rPr>
                <w:spacing w:val="35"/>
                <w:sz w:val="18"/>
                <w:szCs w:val="18"/>
                <w14:textOutline w14:w="3268" w14:cap="sq" w14:cmpd="sng">
                  <w14:solidFill>
                    <w14:srgbClr w14:val="000000"/>
                  </w14:solidFill>
                  <w14:prstDash w14:val="solid"/>
                  <w14:bevel/>
                </w14:textOutline>
              </w:rPr>
              <w:t>编号</w:t>
            </w:r>
          </w:p>
        </w:tc>
        <w:tc>
          <w:tcPr>
            <w:tcW w:w="855" w:type="dxa"/>
            <w:gridSpan w:val="2"/>
            <w:vAlign w:val="top"/>
          </w:tcPr>
          <w:p>
            <w:pPr>
              <w:pStyle w:val="6"/>
              <w:spacing w:before="186" w:line="245" w:lineRule="auto"/>
              <w:ind w:left="140" w:right="64" w:hanging="1"/>
              <w:rPr>
                <w:sz w:val="18"/>
                <w:szCs w:val="18"/>
              </w:rPr>
            </w:pPr>
            <w:r>
              <w:rPr>
                <w:spacing w:val="-16"/>
                <w:w w:val="98"/>
                <w:sz w:val="18"/>
                <w:szCs w:val="18"/>
                <w14:textOutline w14:w="3268" w14:cap="sq" w14:cmpd="sng">
                  <w14:solidFill>
                    <w14:srgbClr w14:val="000000"/>
                  </w14:solidFill>
                  <w14:prstDash w14:val="solid"/>
                  <w14:bevel/>
                </w14:textOutline>
              </w:rPr>
              <w:t>污染治理</w:t>
            </w:r>
            <w:r>
              <w:rPr>
                <w:spacing w:val="4"/>
                <w:sz w:val="18"/>
                <w:szCs w:val="18"/>
              </w:rPr>
              <w:t xml:space="preserve"> </w:t>
            </w:r>
            <w:r>
              <w:rPr>
                <w:spacing w:val="-14"/>
                <w:w w:val="97"/>
                <w:sz w:val="18"/>
                <w:szCs w:val="18"/>
                <w14:textOutline w14:w="3268" w14:cap="sq" w14:cmpd="sng">
                  <w14:solidFill>
                    <w14:srgbClr w14:val="000000"/>
                  </w14:solidFill>
                  <w14:prstDash w14:val="solid"/>
                  <w14:bevel/>
                </w14:textOutline>
              </w:rPr>
              <w:t>设施名称</w:t>
            </w:r>
          </w:p>
        </w:tc>
        <w:tc>
          <w:tcPr>
            <w:tcW w:w="1192" w:type="dxa"/>
            <w:gridSpan w:val="3"/>
            <w:vAlign w:val="top"/>
          </w:tcPr>
          <w:p>
            <w:pPr>
              <w:pStyle w:val="6"/>
              <w:spacing w:before="186" w:line="249" w:lineRule="auto"/>
              <w:ind w:left="464" w:right="75" w:hanging="319"/>
              <w:rPr>
                <w:sz w:val="18"/>
                <w:szCs w:val="18"/>
              </w:rPr>
            </w:pPr>
            <w:r>
              <w:rPr>
                <w:spacing w:val="-15"/>
                <w:w w:val="97"/>
                <w:sz w:val="18"/>
                <w:szCs w:val="18"/>
                <w14:textOutline w14:w="3268" w14:cap="sq" w14:cmpd="sng">
                  <w14:solidFill>
                    <w14:srgbClr w14:val="000000"/>
                  </w14:solidFill>
                  <w14:prstDash w14:val="solid"/>
                  <w14:bevel/>
                </w14:textOutline>
              </w:rPr>
              <w:t>污染治理设施</w:t>
            </w:r>
            <w:r>
              <w:rPr>
                <w:spacing w:val="7"/>
                <w:sz w:val="18"/>
                <w:szCs w:val="18"/>
              </w:rPr>
              <w:t xml:space="preserve"> </w:t>
            </w:r>
            <w:r>
              <w:rPr>
                <w:spacing w:val="-5"/>
                <w:sz w:val="18"/>
                <w:szCs w:val="18"/>
                <w14:textOutline w14:w="3268" w14:cap="sq" w14:cmpd="sng">
                  <w14:solidFill>
                    <w14:srgbClr w14:val="000000"/>
                  </w14:solidFill>
                  <w14:prstDash w14:val="solid"/>
                  <w14:bevel/>
                </w14:textOutline>
              </w:rPr>
              <w:t>工艺</w:t>
            </w:r>
          </w:p>
        </w:tc>
        <w:tc>
          <w:tcPr>
            <w:tcW w:w="897" w:type="dxa"/>
            <w:gridSpan w:val="2"/>
            <w:vAlign w:val="top"/>
          </w:tcPr>
          <w:p>
            <w:pPr>
              <w:pStyle w:val="6"/>
              <w:spacing w:before="186" w:line="244" w:lineRule="auto"/>
              <w:ind w:left="234" w:right="91" w:hanging="79"/>
              <w:rPr>
                <w:sz w:val="18"/>
                <w:szCs w:val="18"/>
              </w:rPr>
            </w:pPr>
            <w:r>
              <w:rPr>
                <w:spacing w:val="-19"/>
                <w:sz w:val="18"/>
                <w:szCs w:val="18"/>
                <w14:textOutline w14:w="3268" w14:cap="sq" w14:cmpd="sng">
                  <w14:solidFill>
                    <w14:srgbClr w14:val="000000"/>
                  </w14:solidFill>
                  <w14:prstDash w14:val="solid"/>
                  <w14:bevel/>
                </w14:textOutline>
              </w:rPr>
              <w:t>是否为可</w:t>
            </w:r>
            <w:r>
              <w:rPr>
                <w:sz w:val="18"/>
                <w:szCs w:val="18"/>
              </w:rPr>
              <w:t xml:space="preserve"> </w:t>
            </w:r>
            <w:r>
              <w:rPr>
                <w:spacing w:val="-11"/>
                <w:sz w:val="18"/>
                <w:szCs w:val="18"/>
                <w14:textOutline w14:w="3268" w14:cap="sq" w14:cmpd="sng">
                  <w14:solidFill>
                    <w14:srgbClr w14:val="000000"/>
                  </w14:solidFill>
                  <w14:prstDash w14:val="solid"/>
                  <w14:bevel/>
                </w14:textOutline>
              </w:rPr>
              <w:t>行技术</w:t>
            </w:r>
          </w:p>
        </w:tc>
        <w:tc>
          <w:tcPr>
            <w:tcW w:w="582" w:type="dxa"/>
            <w:gridSpan w:val="2"/>
            <w:vMerge w:val="continue"/>
            <w:tcBorders>
              <w:top w:val="nil"/>
            </w:tcBorders>
            <w:vAlign w:val="top"/>
          </w:tcPr>
          <w:p>
            <w:pPr>
              <w:rPr>
                <w:rFonts w:ascii="Arial"/>
                <w:sz w:val="21"/>
              </w:rPr>
            </w:pPr>
          </w:p>
        </w:tc>
        <w:tc>
          <w:tcPr>
            <w:tcW w:w="760" w:type="dxa"/>
            <w:gridSpan w:val="2"/>
            <w:vMerge w:val="continue"/>
            <w:tcBorders>
              <w:top w:val="nil"/>
            </w:tcBorders>
            <w:vAlign w:val="top"/>
          </w:tcPr>
          <w:p>
            <w:pPr>
              <w:rPr>
                <w:rFonts w:ascii="Arial"/>
                <w:sz w:val="21"/>
              </w:rPr>
            </w:pPr>
          </w:p>
        </w:tc>
        <w:tc>
          <w:tcPr>
            <w:tcW w:w="64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786" w:type="dxa"/>
            <w:vMerge w:val="continue"/>
            <w:tcBorders>
              <w:top w:val="nil"/>
              <w:left w:val="single" w:color="000000" w:sz="6" w:space="0"/>
              <w:bottom w:val="nil"/>
            </w:tcBorders>
            <w:vAlign w:val="top"/>
          </w:tcPr>
          <w:p>
            <w:pPr>
              <w:rPr>
                <w:rFonts w:ascii="Arial"/>
                <w:sz w:val="21"/>
              </w:rPr>
            </w:pPr>
          </w:p>
        </w:tc>
        <w:tc>
          <w:tcPr>
            <w:tcW w:w="6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8" w:line="243" w:lineRule="auto"/>
              <w:ind w:left="147" w:right="95" w:firstLine="2"/>
              <w:rPr>
                <w:sz w:val="18"/>
                <w:szCs w:val="18"/>
              </w:rPr>
            </w:pPr>
            <w:r>
              <w:rPr>
                <w:spacing w:val="-5"/>
                <w:sz w:val="18"/>
                <w:szCs w:val="18"/>
              </w:rPr>
              <w:t>综合</w:t>
            </w:r>
            <w:r>
              <w:rPr>
                <w:sz w:val="18"/>
                <w:szCs w:val="18"/>
              </w:rPr>
              <w:t xml:space="preserve"> </w:t>
            </w:r>
            <w:r>
              <w:rPr>
                <w:spacing w:val="-4"/>
                <w:sz w:val="18"/>
                <w:szCs w:val="18"/>
              </w:rPr>
              <w:t>废水</w:t>
            </w:r>
          </w:p>
        </w:tc>
        <w:tc>
          <w:tcPr>
            <w:tcW w:w="803" w:type="dxa"/>
            <w:gridSpan w:val="3"/>
            <w:vAlign w:val="top"/>
          </w:tcPr>
          <w:p>
            <w:pPr>
              <w:spacing w:line="322" w:lineRule="auto"/>
              <w:rPr>
                <w:rFonts w:ascii="Arial"/>
                <w:sz w:val="21"/>
              </w:rPr>
            </w:pPr>
          </w:p>
          <w:p>
            <w:pPr>
              <w:spacing w:line="322" w:lineRule="auto"/>
              <w:rPr>
                <w:rFonts w:ascii="Arial"/>
                <w:sz w:val="21"/>
              </w:rPr>
            </w:pPr>
          </w:p>
          <w:p>
            <w:pPr>
              <w:pStyle w:val="6"/>
              <w:spacing w:before="59" w:line="245" w:lineRule="auto"/>
              <w:ind w:left="133" w:right="81" w:firstLine="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COD</w:t>
            </w:r>
            <w:r>
              <w:rPr>
                <w:rFonts w:ascii="Times New Roman" w:hAnsi="Times New Roman" w:eastAsia="Times New Roman" w:cs="Times New Roman"/>
                <w:spacing w:val="-23"/>
                <w:sz w:val="18"/>
                <w:szCs w:val="18"/>
              </w:rPr>
              <w:t xml:space="preserve"> </w:t>
            </w:r>
            <w:r>
              <w:rPr>
                <w:spacing w:val="-4"/>
                <w:sz w:val="18"/>
                <w:szCs w:val="18"/>
              </w:rPr>
              <w:t>、</w:t>
            </w:r>
            <w:r>
              <w:rPr>
                <w:sz w:val="18"/>
                <w:szCs w:val="18"/>
              </w:rPr>
              <w:t xml:space="preserve"> </w:t>
            </w: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r>
              <w:rPr>
                <w:spacing w:val="-30"/>
                <w:sz w:val="18"/>
                <w:szCs w:val="18"/>
              </w:rPr>
              <w:t>、</w:t>
            </w:r>
            <w:r>
              <w:rPr>
                <w:sz w:val="18"/>
                <w:szCs w:val="18"/>
              </w:rPr>
              <w:t xml:space="preserve"> </w:t>
            </w:r>
            <w:r>
              <w:rPr>
                <w:rFonts w:ascii="Times New Roman" w:hAnsi="Times New Roman" w:eastAsia="Times New Roman" w:cs="Times New Roman"/>
                <w:sz w:val="18"/>
                <w:szCs w:val="18"/>
              </w:rPr>
              <w:t>NH</w:t>
            </w:r>
            <w:r>
              <w:rPr>
                <w:rFonts w:ascii="Times New Roman" w:hAnsi="Times New Roman" w:eastAsia="Times New Roman" w:cs="Times New Roman"/>
                <w:spacing w:val="12"/>
                <w:position w:val="-1"/>
                <w:sz w:val="11"/>
                <w:szCs w:val="11"/>
              </w:rPr>
              <w:t>3</w:t>
            </w:r>
            <w:r>
              <w:rPr>
                <w:rFonts w:ascii="Times New Roman" w:hAnsi="Times New Roman" w:eastAsia="Times New Roman" w:cs="Times New Roman"/>
                <w:spacing w:val="12"/>
                <w:sz w:val="18"/>
                <w:szCs w:val="18"/>
              </w:rPr>
              <w:t>-N</w:t>
            </w:r>
          </w:p>
        </w:tc>
        <w:tc>
          <w:tcPr>
            <w:tcW w:w="457"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2" w:line="192" w:lineRule="auto"/>
              <w:ind w:left="22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65"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2" w:line="192"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33" w:type="dxa"/>
            <w:gridSpan w:val="2"/>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52"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855" w:type="dxa"/>
            <w:gridSpan w:val="2"/>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44" w:lineRule="auto"/>
              <w:ind w:left="276" w:right="131" w:hanging="89"/>
              <w:rPr>
                <w:sz w:val="18"/>
                <w:szCs w:val="18"/>
              </w:rPr>
            </w:pPr>
            <w:r>
              <w:rPr>
                <w:spacing w:val="-3"/>
                <w:sz w:val="18"/>
                <w:szCs w:val="18"/>
              </w:rPr>
              <w:t>污水处</w:t>
            </w:r>
            <w:r>
              <w:rPr>
                <w:sz w:val="18"/>
                <w:szCs w:val="18"/>
              </w:rPr>
              <w:t xml:space="preserve"> </w:t>
            </w:r>
            <w:r>
              <w:rPr>
                <w:spacing w:val="-5"/>
                <w:sz w:val="18"/>
                <w:szCs w:val="18"/>
              </w:rPr>
              <w:t>理站</w:t>
            </w:r>
          </w:p>
        </w:tc>
        <w:tc>
          <w:tcPr>
            <w:tcW w:w="1192" w:type="dxa"/>
            <w:gridSpan w:val="3"/>
            <w:vAlign w:val="top"/>
          </w:tcPr>
          <w:p>
            <w:pPr>
              <w:pStyle w:val="6"/>
              <w:spacing w:before="159" w:line="219" w:lineRule="auto"/>
              <w:ind w:left="131"/>
              <w:rPr>
                <w:sz w:val="18"/>
                <w:szCs w:val="18"/>
              </w:rPr>
            </w:pPr>
            <w:r>
              <w:rPr>
                <w:rFonts w:ascii="Times New Roman" w:hAnsi="Times New Roman" w:eastAsia="Times New Roman" w:cs="Times New Roman"/>
                <w:spacing w:val="5"/>
                <w:sz w:val="18"/>
                <w:szCs w:val="18"/>
              </w:rPr>
              <w:t>“</w:t>
            </w:r>
            <w:r>
              <w:rPr>
                <w:spacing w:val="5"/>
                <w:sz w:val="18"/>
                <w:szCs w:val="18"/>
              </w:rPr>
              <w:t>格栅</w:t>
            </w:r>
            <w:r>
              <w:rPr>
                <w:rFonts w:ascii="Times New Roman" w:hAnsi="Times New Roman" w:eastAsia="Times New Roman" w:cs="Times New Roman"/>
                <w:spacing w:val="5"/>
                <w:sz w:val="18"/>
                <w:szCs w:val="18"/>
              </w:rPr>
              <w:t>+</w:t>
            </w:r>
            <w:r>
              <w:rPr>
                <w:spacing w:val="5"/>
                <w:sz w:val="18"/>
                <w:szCs w:val="18"/>
              </w:rPr>
              <w:t>调节</w:t>
            </w:r>
          </w:p>
          <w:p>
            <w:pPr>
              <w:pStyle w:val="6"/>
              <w:spacing w:before="45" w:line="219" w:lineRule="auto"/>
              <w:ind w:left="209"/>
              <w:rPr>
                <w:sz w:val="18"/>
                <w:szCs w:val="18"/>
              </w:rPr>
            </w:pPr>
            <w:r>
              <w:rPr>
                <w:spacing w:val="-2"/>
                <w:sz w:val="18"/>
                <w:szCs w:val="18"/>
              </w:rPr>
              <w:t>池</w:t>
            </w:r>
            <w:r>
              <w:rPr>
                <w:rFonts w:ascii="Times New Roman" w:hAnsi="Times New Roman" w:eastAsia="Times New Roman" w:cs="Times New Roman"/>
                <w:spacing w:val="-2"/>
                <w:sz w:val="18"/>
                <w:szCs w:val="18"/>
              </w:rPr>
              <w:t>+</w:t>
            </w:r>
            <w:r>
              <w:rPr>
                <w:spacing w:val="-2"/>
                <w:sz w:val="18"/>
                <w:szCs w:val="18"/>
              </w:rPr>
              <w:t>超高石</w:t>
            </w:r>
          </w:p>
          <w:p>
            <w:pPr>
              <w:pStyle w:val="6"/>
              <w:spacing w:before="48" w:line="219" w:lineRule="auto"/>
              <w:ind w:left="172"/>
              <w:rPr>
                <w:sz w:val="18"/>
                <w:szCs w:val="18"/>
              </w:rPr>
            </w:pPr>
            <w:r>
              <w:rPr>
                <w:spacing w:val="-2"/>
                <w:sz w:val="18"/>
                <w:szCs w:val="18"/>
              </w:rPr>
              <w:t>灰铝除氯池</w:t>
            </w:r>
          </w:p>
          <w:p>
            <w:pPr>
              <w:pStyle w:val="6"/>
              <w:spacing w:before="45" w:line="219"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spacing w:val="-1"/>
                <w:sz w:val="18"/>
                <w:szCs w:val="18"/>
              </w:rPr>
              <w:t>气浮除杂</w:t>
            </w:r>
            <w:r>
              <w:rPr>
                <w:rFonts w:ascii="Times New Roman" w:hAnsi="Times New Roman" w:eastAsia="Times New Roman" w:cs="Times New Roman"/>
                <w:spacing w:val="-1"/>
                <w:sz w:val="18"/>
                <w:szCs w:val="18"/>
              </w:rPr>
              <w:t>+</w:t>
            </w:r>
          </w:p>
          <w:p>
            <w:pPr>
              <w:pStyle w:val="6"/>
              <w:spacing w:before="44" w:line="219" w:lineRule="auto"/>
              <w:ind w:left="159"/>
              <w:rPr>
                <w:rFonts w:ascii="Times New Roman" w:hAnsi="Times New Roman" w:eastAsia="Times New Roman" w:cs="Times New Roman"/>
                <w:sz w:val="18"/>
                <w:szCs w:val="18"/>
              </w:rPr>
            </w:pPr>
            <w:r>
              <w:rPr>
                <w:spacing w:val="-2"/>
                <w:sz w:val="18"/>
                <w:szCs w:val="18"/>
              </w:rPr>
              <w:t>厌氧</w:t>
            </w:r>
            <w:r>
              <w:rPr>
                <w:rFonts w:ascii="Times New Roman" w:hAnsi="Times New Roman" w:eastAsia="Times New Roman" w:cs="Times New Roman"/>
                <w:spacing w:val="-2"/>
                <w:sz w:val="18"/>
                <w:szCs w:val="18"/>
              </w:rPr>
              <w:t>+</w:t>
            </w:r>
            <w:r>
              <w:rPr>
                <w:spacing w:val="-2"/>
                <w:sz w:val="18"/>
                <w:szCs w:val="18"/>
              </w:rPr>
              <w:t>缺氧</w:t>
            </w:r>
            <w:r>
              <w:rPr>
                <w:rFonts w:ascii="Times New Roman" w:hAnsi="Times New Roman" w:eastAsia="Times New Roman" w:cs="Times New Roman"/>
                <w:spacing w:val="-2"/>
                <w:sz w:val="18"/>
                <w:szCs w:val="18"/>
              </w:rPr>
              <w:t>+</w:t>
            </w:r>
          </w:p>
          <w:p>
            <w:pPr>
              <w:pStyle w:val="6"/>
              <w:spacing w:before="48" w:line="219" w:lineRule="auto"/>
              <w:ind w:left="209"/>
              <w:rPr>
                <w:sz w:val="18"/>
                <w:szCs w:val="18"/>
              </w:rPr>
            </w:pPr>
            <w:r>
              <w:rPr>
                <w:spacing w:val="-2"/>
                <w:sz w:val="18"/>
                <w:szCs w:val="18"/>
              </w:rPr>
              <w:t>好氧</w:t>
            </w:r>
            <w:r>
              <w:rPr>
                <w:rFonts w:ascii="Times New Roman" w:hAnsi="Times New Roman" w:eastAsia="Times New Roman" w:cs="Times New Roman"/>
                <w:spacing w:val="-2"/>
                <w:sz w:val="18"/>
                <w:szCs w:val="18"/>
              </w:rPr>
              <w:t>+</w:t>
            </w:r>
            <w:r>
              <w:rPr>
                <w:spacing w:val="-2"/>
                <w:sz w:val="18"/>
                <w:szCs w:val="18"/>
              </w:rPr>
              <w:t>沉淀</w:t>
            </w:r>
          </w:p>
          <w:p>
            <w:pPr>
              <w:pStyle w:val="6"/>
              <w:spacing w:before="46" w:line="199" w:lineRule="auto"/>
              <w:ind w:left="259"/>
              <w:rPr>
                <w:rFonts w:ascii="Times New Roman" w:hAnsi="Times New Roman" w:eastAsia="Times New Roman" w:cs="Times New Roman"/>
                <w:sz w:val="18"/>
                <w:szCs w:val="18"/>
              </w:rPr>
            </w:pPr>
            <w:r>
              <w:rPr>
                <w:spacing w:val="5"/>
                <w:sz w:val="18"/>
                <w:szCs w:val="18"/>
              </w:rPr>
              <w:t>池</w:t>
            </w:r>
            <w:r>
              <w:rPr>
                <w:rFonts w:ascii="Times New Roman" w:hAnsi="Times New Roman" w:eastAsia="Times New Roman" w:cs="Times New Roman"/>
                <w:spacing w:val="5"/>
                <w:sz w:val="18"/>
                <w:szCs w:val="18"/>
              </w:rPr>
              <w:t>+</w:t>
            </w:r>
            <w:r>
              <w:rPr>
                <w:spacing w:val="5"/>
                <w:sz w:val="18"/>
                <w:szCs w:val="18"/>
              </w:rPr>
              <w:t>消毒</w:t>
            </w:r>
            <w:r>
              <w:rPr>
                <w:rFonts w:ascii="Times New Roman" w:hAnsi="Times New Roman" w:eastAsia="Times New Roman" w:cs="Times New Roman"/>
                <w:spacing w:val="5"/>
                <w:sz w:val="18"/>
                <w:szCs w:val="18"/>
              </w:rPr>
              <w:t>”</w:t>
            </w:r>
          </w:p>
        </w:tc>
        <w:tc>
          <w:tcPr>
            <w:tcW w:w="897" w:type="dxa"/>
            <w:gridSpan w:val="2"/>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58" w:line="223" w:lineRule="auto"/>
              <w:ind w:left="383"/>
              <w:rPr>
                <w:sz w:val="18"/>
                <w:szCs w:val="18"/>
              </w:rPr>
            </w:pPr>
            <w:r>
              <w:rPr>
                <w:sz w:val="18"/>
                <w:szCs w:val="18"/>
              </w:rPr>
              <w:t>是</w:t>
            </w:r>
          </w:p>
        </w:tc>
        <w:tc>
          <w:tcPr>
            <w:tcW w:w="582"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2" w:line="192" w:lineRule="auto"/>
              <w:ind w:left="28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0"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2" w:line="192" w:lineRule="auto"/>
              <w:ind w:left="37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49" w:type="dxa"/>
            <w:tcBorders>
              <w:right w:val="single" w:color="000000" w:sz="6" w:space="0"/>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2" w:line="192" w:lineRule="auto"/>
              <w:ind w:left="2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9" w:hRule="atLeast"/>
        </w:trPr>
        <w:tc>
          <w:tcPr>
            <w:tcW w:w="786" w:type="dxa"/>
            <w:vMerge w:val="continue"/>
            <w:tcBorders>
              <w:top w:val="nil"/>
              <w:left w:val="single" w:color="000000" w:sz="6" w:space="0"/>
              <w:bottom w:val="single" w:color="000000" w:sz="6" w:space="0"/>
            </w:tcBorders>
            <w:vAlign w:val="top"/>
          </w:tcPr>
          <w:p>
            <w:pPr>
              <w:rPr>
                <w:rFonts w:ascii="Arial"/>
                <w:sz w:val="21"/>
              </w:rPr>
            </w:pPr>
          </w:p>
        </w:tc>
        <w:tc>
          <w:tcPr>
            <w:tcW w:w="8094" w:type="dxa"/>
            <w:gridSpan w:val="22"/>
            <w:tcBorders>
              <w:bottom w:val="single" w:color="000000" w:sz="6" w:space="0"/>
              <w:right w:val="single" w:color="000000" w:sz="6" w:space="0"/>
            </w:tcBorders>
            <w:vAlign w:val="top"/>
          </w:tcPr>
          <w:p>
            <w:pPr>
              <w:pStyle w:val="6"/>
              <w:spacing w:before="136" w:line="222" w:lineRule="auto"/>
              <w:ind w:left="103"/>
            </w:pPr>
            <w:r>
              <w:rPr>
                <w:rFonts w:ascii="Times New Roman" w:hAnsi="Times New Roman" w:eastAsia="Times New Roman" w:cs="Times New Roman"/>
                <w:b/>
                <w:bCs/>
                <w:spacing w:val="-1"/>
              </w:rPr>
              <w:t>2.6</w:t>
            </w:r>
            <w:r>
              <w:rPr>
                <w:spacing w:val="-1"/>
                <w14:textOutline w14:w="4013" w14:cap="sq" w14:cmpd="sng">
                  <w14:solidFill>
                    <w14:srgbClr w14:val="000000"/>
                  </w14:solidFill>
                  <w14:prstDash w14:val="solid"/>
                  <w14:bevel/>
                </w14:textOutline>
              </w:rPr>
              <w:t>监测计划</w:t>
            </w:r>
          </w:p>
          <w:p>
            <w:pPr>
              <w:pStyle w:val="6"/>
              <w:spacing w:before="135" w:line="336" w:lineRule="auto"/>
              <w:ind w:left="105" w:right="174" w:firstLine="444"/>
              <w:jc w:val="both"/>
            </w:pPr>
            <w:r>
              <w:t>参照《排污许可证申请与核发技术规范 农副食品加</w:t>
            </w:r>
            <w:r>
              <w:rPr>
                <w:spacing w:val="-1"/>
              </w:rPr>
              <w:t>工工业—屠宰及肉类加工</w:t>
            </w:r>
            <w:r>
              <w:t xml:space="preserve"> 工业》（</w:t>
            </w:r>
            <w:r>
              <w:rPr>
                <w:rFonts w:ascii="Times New Roman" w:hAnsi="Times New Roman" w:eastAsia="Times New Roman" w:cs="Times New Roman"/>
              </w:rPr>
              <w:t>HJ</w:t>
            </w:r>
            <w:r>
              <w:rPr>
                <w:rFonts w:ascii="Times New Roman" w:hAnsi="Times New Roman" w:eastAsia="Times New Roman" w:cs="Times New Roman"/>
                <w:spacing w:val="14"/>
              </w:rPr>
              <w:t xml:space="preserve"> </w:t>
            </w:r>
            <w:r>
              <w:rPr>
                <w:rFonts w:ascii="Times New Roman" w:hAnsi="Times New Roman" w:eastAsia="Times New Roman" w:cs="Times New Roman"/>
              </w:rPr>
              <w:t>860.3-2018</w:t>
            </w:r>
            <w:r>
              <w:t>）以及</w:t>
            </w:r>
            <w:r>
              <w:rPr>
                <w:spacing w:val="-1"/>
              </w:rPr>
              <w:t>《排污许可证申请与核发技术规范 农副食品加工工</w:t>
            </w:r>
            <w:r>
              <w:t xml:space="preserve"> </w:t>
            </w:r>
            <w:r>
              <w:rPr>
                <w:spacing w:val="-1"/>
              </w:rPr>
              <w:t>业—方便食品、食品及饲料添加剂制造工业》（</w:t>
            </w:r>
            <w:r>
              <w:rPr>
                <w:rFonts w:ascii="Times New Roman" w:hAnsi="Times New Roman" w:eastAsia="Times New Roman" w:cs="Times New Roman"/>
                <w:spacing w:val="-1"/>
              </w:rPr>
              <w:t>HJ</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1"/>
              </w:rPr>
              <w:t>1030.3-201</w:t>
            </w:r>
            <w:r>
              <w:rPr>
                <w:rFonts w:ascii="Times New Roman" w:hAnsi="Times New Roman" w:eastAsia="Times New Roman" w:cs="Times New Roman"/>
                <w:spacing w:val="-2"/>
              </w:rPr>
              <w:t>9</w:t>
            </w:r>
            <w:r>
              <w:rPr>
                <w:spacing w:val="6"/>
              </w:rPr>
              <w:t>），</w:t>
            </w:r>
            <w:r>
              <w:rPr>
                <w:spacing w:val="-2"/>
              </w:rPr>
              <w:t>并结合本项目</w:t>
            </w:r>
          </w:p>
          <w:p>
            <w:pPr>
              <w:pStyle w:val="6"/>
              <w:spacing w:line="220" w:lineRule="auto"/>
              <w:ind w:left="113"/>
            </w:pPr>
            <w:r>
              <w:rPr>
                <w:spacing w:val="-1"/>
              </w:rPr>
              <w:t>下游污水处理厂进水水质要求，制定营运期监测计划见下表。</w:t>
            </w:r>
          </w:p>
          <w:p>
            <w:pPr>
              <w:spacing w:before="138" w:line="223" w:lineRule="auto"/>
              <w:ind w:left="2761"/>
              <w:rPr>
                <w:rFonts w:ascii="黑体" w:hAnsi="黑体" w:eastAsia="黑体" w:cs="黑体"/>
                <w:sz w:val="22"/>
                <w:szCs w:val="22"/>
              </w:rPr>
            </w:pPr>
            <w:r>
              <w:rPr>
                <w:rFonts w:ascii="黑体" w:hAnsi="黑体" w:eastAsia="黑体" w:cs="黑体"/>
                <w:spacing w:val="-2"/>
                <w:sz w:val="22"/>
                <w:szCs w:val="22"/>
              </w:rPr>
              <w:t>表</w:t>
            </w:r>
            <w:r>
              <w:rPr>
                <w:rFonts w:ascii="Times New Roman" w:hAnsi="Times New Roman" w:eastAsia="Times New Roman" w:cs="Times New Roman"/>
                <w:spacing w:val="-2"/>
                <w:sz w:val="22"/>
                <w:szCs w:val="22"/>
              </w:rPr>
              <w:t>4-</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10        </w:t>
            </w:r>
            <w:r>
              <w:rPr>
                <w:rFonts w:ascii="黑体" w:hAnsi="黑体" w:eastAsia="黑体" w:cs="黑体"/>
                <w:spacing w:val="-2"/>
                <w:sz w:val="22"/>
                <w:szCs w:val="22"/>
              </w:rPr>
              <w:t>营运期噪声监测计划</w:t>
            </w:r>
          </w:p>
          <w:p>
            <w:pPr>
              <w:spacing w:line="24" w:lineRule="auto"/>
              <w:rPr>
                <w:rFonts w:ascii="Arial"/>
                <w:sz w:val="2"/>
              </w:rPr>
            </w:pPr>
          </w:p>
          <w:tbl>
            <w:tblPr>
              <w:tblStyle w:val="5"/>
              <w:tblW w:w="7757"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343"/>
              <w:gridCol w:w="2816"/>
              <w:gridCol w:w="1104"/>
              <w:gridCol w:w="1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304" w:type="dxa"/>
                  <w:vAlign w:val="top"/>
                </w:tcPr>
                <w:p>
                  <w:pPr>
                    <w:pStyle w:val="6"/>
                    <w:spacing w:before="66" w:line="214" w:lineRule="auto"/>
                    <w:ind w:left="235"/>
                    <w:rPr>
                      <w:sz w:val="20"/>
                      <w:szCs w:val="20"/>
                    </w:rPr>
                  </w:pPr>
                  <w:r>
                    <w:rPr>
                      <w:spacing w:val="8"/>
                      <w:sz w:val="20"/>
                      <w:szCs w:val="20"/>
                      <w14:textOutline w14:w="3795" w14:cap="sq" w14:cmpd="sng">
                        <w14:solidFill>
                          <w14:srgbClr w14:val="000000"/>
                        </w14:solidFill>
                        <w14:prstDash w14:val="solid"/>
                        <w14:bevel/>
                      </w14:textOutline>
                    </w:rPr>
                    <w:t>监测项目</w:t>
                  </w:r>
                </w:p>
              </w:tc>
              <w:tc>
                <w:tcPr>
                  <w:tcW w:w="1343" w:type="dxa"/>
                  <w:vAlign w:val="top"/>
                </w:tcPr>
                <w:p>
                  <w:pPr>
                    <w:pStyle w:val="6"/>
                    <w:spacing w:before="66" w:line="214" w:lineRule="auto"/>
                    <w:ind w:left="254"/>
                    <w:rPr>
                      <w:sz w:val="20"/>
                      <w:szCs w:val="20"/>
                    </w:rPr>
                  </w:pPr>
                  <w:r>
                    <w:rPr>
                      <w:spacing w:val="8"/>
                      <w:sz w:val="20"/>
                      <w:szCs w:val="20"/>
                      <w14:textOutline w14:w="3795" w14:cap="sq" w14:cmpd="sng">
                        <w14:solidFill>
                          <w14:srgbClr w14:val="000000"/>
                        </w14:solidFill>
                        <w14:prstDash w14:val="solid"/>
                        <w14:bevel/>
                      </w14:textOutline>
                    </w:rPr>
                    <w:t>监测点位</w:t>
                  </w:r>
                </w:p>
              </w:tc>
              <w:tc>
                <w:tcPr>
                  <w:tcW w:w="2816" w:type="dxa"/>
                  <w:vAlign w:val="top"/>
                </w:tcPr>
                <w:p>
                  <w:pPr>
                    <w:pStyle w:val="6"/>
                    <w:spacing w:before="66" w:line="214" w:lineRule="auto"/>
                    <w:ind w:left="991"/>
                    <w:rPr>
                      <w:sz w:val="20"/>
                      <w:szCs w:val="20"/>
                    </w:rPr>
                  </w:pPr>
                  <w:r>
                    <w:rPr>
                      <w:spacing w:val="8"/>
                      <w:sz w:val="20"/>
                      <w:szCs w:val="20"/>
                      <w14:textOutline w14:w="3795" w14:cap="sq" w14:cmpd="sng">
                        <w14:solidFill>
                          <w14:srgbClr w14:val="000000"/>
                        </w14:solidFill>
                        <w14:prstDash w14:val="solid"/>
                        <w14:bevel/>
                      </w14:textOutline>
                    </w:rPr>
                    <w:t>监测因子</w:t>
                  </w:r>
                </w:p>
              </w:tc>
              <w:tc>
                <w:tcPr>
                  <w:tcW w:w="1104" w:type="dxa"/>
                  <w:vAlign w:val="top"/>
                </w:tcPr>
                <w:p>
                  <w:pPr>
                    <w:pStyle w:val="6"/>
                    <w:spacing w:before="66" w:line="214" w:lineRule="auto"/>
                    <w:ind w:left="139"/>
                    <w:rPr>
                      <w:sz w:val="20"/>
                      <w:szCs w:val="20"/>
                    </w:rPr>
                  </w:pPr>
                  <w:r>
                    <w:rPr>
                      <w:spacing w:val="7"/>
                      <w:sz w:val="20"/>
                      <w:szCs w:val="20"/>
                      <w14:textOutline w14:w="3795" w14:cap="sq" w14:cmpd="sng">
                        <w14:solidFill>
                          <w14:srgbClr w14:val="000000"/>
                        </w14:solidFill>
                        <w14:prstDash w14:val="solid"/>
                        <w14:bevel/>
                      </w14:textOutline>
                    </w:rPr>
                    <w:t>监测频次</w:t>
                  </w:r>
                </w:p>
              </w:tc>
              <w:tc>
                <w:tcPr>
                  <w:tcW w:w="1190" w:type="dxa"/>
                  <w:vAlign w:val="top"/>
                </w:tcPr>
                <w:p>
                  <w:pPr>
                    <w:pStyle w:val="6"/>
                    <w:spacing w:before="66" w:line="214" w:lineRule="auto"/>
                    <w:ind w:left="179"/>
                    <w:rPr>
                      <w:sz w:val="20"/>
                      <w:szCs w:val="20"/>
                    </w:rPr>
                  </w:pPr>
                  <w:r>
                    <w:rPr>
                      <w:spacing w:val="8"/>
                      <w:sz w:val="20"/>
                      <w:szCs w:val="20"/>
                      <w14:textOutline w14:w="3795" w14:cap="sq" w14:cmpd="sng">
                        <w14:solidFill>
                          <w14:srgbClr w14:val="000000"/>
                        </w14:solidFill>
                        <w14:prstDash w14:val="solid"/>
                        <w14:bevel/>
                      </w14:textOutline>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304" w:type="dxa"/>
                  <w:vAlign w:val="top"/>
                </w:tcPr>
                <w:p>
                  <w:pPr>
                    <w:spacing w:line="443" w:lineRule="auto"/>
                    <w:rPr>
                      <w:rFonts w:ascii="Arial"/>
                      <w:sz w:val="21"/>
                    </w:rPr>
                  </w:pPr>
                </w:p>
                <w:p>
                  <w:pPr>
                    <w:pStyle w:val="6"/>
                    <w:spacing w:before="65" w:line="228" w:lineRule="auto"/>
                    <w:ind w:left="447"/>
                    <w:rPr>
                      <w:sz w:val="20"/>
                      <w:szCs w:val="20"/>
                    </w:rPr>
                  </w:pPr>
                  <w:r>
                    <w:rPr>
                      <w:spacing w:val="5"/>
                      <w:sz w:val="20"/>
                      <w:szCs w:val="20"/>
                    </w:rPr>
                    <w:t>废水</w:t>
                  </w:r>
                </w:p>
              </w:tc>
              <w:tc>
                <w:tcPr>
                  <w:tcW w:w="1343" w:type="dxa"/>
                  <w:vAlign w:val="top"/>
                </w:tcPr>
                <w:p>
                  <w:pPr>
                    <w:spacing w:line="295" w:lineRule="auto"/>
                    <w:rPr>
                      <w:rFonts w:ascii="Arial"/>
                      <w:sz w:val="21"/>
                    </w:rPr>
                  </w:pPr>
                </w:p>
                <w:p>
                  <w:pPr>
                    <w:pStyle w:val="6"/>
                    <w:spacing w:before="65" w:line="261" w:lineRule="auto"/>
                    <w:ind w:left="601" w:right="147" w:hanging="450"/>
                    <w:rPr>
                      <w:sz w:val="20"/>
                      <w:szCs w:val="20"/>
                    </w:rPr>
                  </w:pPr>
                  <w:r>
                    <w:rPr>
                      <w:spacing w:val="7"/>
                      <w:sz w:val="20"/>
                      <w:szCs w:val="20"/>
                    </w:rPr>
                    <w:t>污水站排水</w:t>
                  </w:r>
                  <w:r>
                    <w:rPr>
                      <w:spacing w:val="3"/>
                      <w:sz w:val="20"/>
                      <w:szCs w:val="20"/>
                    </w:rPr>
                    <w:t xml:space="preserve"> </w:t>
                  </w:r>
                  <w:r>
                    <w:rPr>
                      <w:sz w:val="20"/>
                      <w:szCs w:val="20"/>
                    </w:rPr>
                    <w:t>口</w:t>
                  </w:r>
                </w:p>
              </w:tc>
              <w:tc>
                <w:tcPr>
                  <w:tcW w:w="2816" w:type="dxa"/>
                  <w:vAlign w:val="top"/>
                </w:tcPr>
                <w:p>
                  <w:pPr>
                    <w:pStyle w:val="6"/>
                    <w:spacing w:before="63" w:line="260" w:lineRule="auto"/>
                    <w:ind w:left="112" w:right="36" w:firstLine="17"/>
                    <w:rPr>
                      <w:sz w:val="20"/>
                      <w:szCs w:val="20"/>
                    </w:rPr>
                  </w:pPr>
                  <w:r>
                    <w:rPr>
                      <w:spacing w:val="9"/>
                      <w:sz w:val="20"/>
                      <w:szCs w:val="20"/>
                    </w:rPr>
                    <w:t>流量、</w:t>
                  </w:r>
                  <w:r>
                    <w:rPr>
                      <w:rFonts w:ascii="Times New Roman" w:hAnsi="Times New Roman" w:eastAsia="Times New Roman" w:cs="Times New Roman"/>
                      <w:sz w:val="20"/>
                      <w:szCs w:val="20"/>
                    </w:rPr>
                    <w:t>pH</w:t>
                  </w:r>
                  <w:r>
                    <w:rPr>
                      <w:spacing w:val="9"/>
                      <w:sz w:val="20"/>
                      <w:szCs w:val="20"/>
                    </w:rPr>
                    <w:t xml:space="preserve">值、化学需氧量、 </w:t>
                  </w:r>
                  <w:r>
                    <w:rPr>
                      <w:spacing w:val="4"/>
                      <w:sz w:val="20"/>
                      <w:szCs w:val="20"/>
                    </w:rPr>
                    <w:t>氨氮、总氮、总磷、悬浮物、</w:t>
                  </w:r>
                  <w:r>
                    <w:rPr>
                      <w:spacing w:val="9"/>
                      <w:sz w:val="20"/>
                      <w:szCs w:val="20"/>
                    </w:rPr>
                    <w:t xml:space="preserve"> </w:t>
                  </w:r>
                  <w:r>
                    <w:rPr>
                      <w:spacing w:val="4"/>
                      <w:sz w:val="20"/>
                      <w:szCs w:val="20"/>
                    </w:rPr>
                    <w:t>五日生化需氧量、动植物油、</w:t>
                  </w:r>
                </w:p>
                <w:p>
                  <w:pPr>
                    <w:pStyle w:val="6"/>
                    <w:spacing w:before="54" w:line="215" w:lineRule="auto"/>
                    <w:ind w:left="470"/>
                    <w:rPr>
                      <w:sz w:val="20"/>
                      <w:szCs w:val="20"/>
                    </w:rPr>
                  </w:pPr>
                  <w:r>
                    <w:rPr>
                      <w:spacing w:val="8"/>
                      <w:sz w:val="20"/>
                      <w:szCs w:val="20"/>
                    </w:rPr>
                    <w:t>大肠菌群数、氯化物</w:t>
                  </w:r>
                </w:p>
              </w:tc>
              <w:tc>
                <w:tcPr>
                  <w:tcW w:w="1104" w:type="dxa"/>
                  <w:vAlign w:val="top"/>
                </w:tcPr>
                <w:p>
                  <w:pPr>
                    <w:spacing w:line="443" w:lineRule="auto"/>
                    <w:rPr>
                      <w:rFonts w:ascii="Arial"/>
                      <w:sz w:val="21"/>
                    </w:rPr>
                  </w:pPr>
                </w:p>
                <w:p>
                  <w:pPr>
                    <w:pStyle w:val="6"/>
                    <w:spacing w:before="65" w:line="228" w:lineRule="auto"/>
                    <w:ind w:left="268"/>
                    <w:rPr>
                      <w:sz w:val="20"/>
                      <w:szCs w:val="20"/>
                    </w:rPr>
                  </w:pPr>
                  <w:r>
                    <w:rPr>
                      <w:rFonts w:ascii="Times New Roman" w:hAnsi="Times New Roman" w:eastAsia="Times New Roman" w:cs="Times New Roman"/>
                      <w:spacing w:val="4"/>
                      <w:sz w:val="20"/>
                      <w:szCs w:val="20"/>
                    </w:rPr>
                    <w:t>3</w:t>
                  </w:r>
                  <w:r>
                    <w:rPr>
                      <w:spacing w:val="4"/>
                      <w:sz w:val="20"/>
                      <w:szCs w:val="20"/>
                    </w:rPr>
                    <w:t>次</w:t>
                  </w:r>
                  <w:r>
                    <w:rPr>
                      <w:rFonts w:ascii="Times New Roman" w:hAnsi="Times New Roman" w:eastAsia="Times New Roman" w:cs="Times New Roman"/>
                      <w:spacing w:val="4"/>
                      <w:sz w:val="20"/>
                      <w:szCs w:val="20"/>
                    </w:rPr>
                    <w:t>/</w:t>
                  </w:r>
                  <w:r>
                    <w:rPr>
                      <w:spacing w:val="4"/>
                      <w:sz w:val="20"/>
                      <w:szCs w:val="20"/>
                    </w:rPr>
                    <w:t>天</w:t>
                  </w:r>
                </w:p>
              </w:tc>
              <w:tc>
                <w:tcPr>
                  <w:tcW w:w="1190" w:type="dxa"/>
                  <w:vAlign w:val="top"/>
                </w:tcPr>
                <w:p>
                  <w:pPr>
                    <w:spacing w:line="443" w:lineRule="auto"/>
                    <w:rPr>
                      <w:rFonts w:ascii="Arial"/>
                      <w:sz w:val="21"/>
                    </w:rPr>
                  </w:pPr>
                </w:p>
                <w:p>
                  <w:pPr>
                    <w:pStyle w:val="6"/>
                    <w:spacing w:before="65" w:line="228" w:lineRule="auto"/>
                    <w:ind w:left="219"/>
                    <w:rPr>
                      <w:sz w:val="20"/>
                      <w:szCs w:val="20"/>
                    </w:rPr>
                  </w:pPr>
                  <w:r>
                    <w:rPr>
                      <w:rFonts w:ascii="Times New Roman" w:hAnsi="Times New Roman" w:eastAsia="Times New Roman" w:cs="Times New Roman"/>
                      <w:spacing w:val="2"/>
                      <w:sz w:val="20"/>
                      <w:szCs w:val="20"/>
                    </w:rPr>
                    <w:t>1</w:t>
                  </w:r>
                  <w:r>
                    <w:rPr>
                      <w:spacing w:val="2"/>
                      <w:sz w:val="20"/>
                      <w:szCs w:val="20"/>
                    </w:rPr>
                    <w:t>次</w:t>
                  </w:r>
                  <w:r>
                    <w:rPr>
                      <w:rFonts w:ascii="Times New Roman" w:hAnsi="Times New Roman" w:eastAsia="Times New Roman" w:cs="Times New Roman"/>
                      <w:spacing w:val="2"/>
                      <w:sz w:val="20"/>
                      <w:szCs w:val="20"/>
                    </w:rPr>
                    <w:t>/</w:t>
                  </w:r>
                  <w:r>
                    <w:rPr>
                      <w:spacing w:val="2"/>
                      <w:sz w:val="20"/>
                      <w:szCs w:val="20"/>
                    </w:rPr>
                    <w:t>半年</w:t>
                  </w:r>
                </w:p>
              </w:tc>
            </w:tr>
          </w:tbl>
          <w:p>
            <w:pPr>
              <w:pStyle w:val="6"/>
              <w:spacing w:before="131" w:line="221" w:lineRule="auto"/>
              <w:ind w:left="103"/>
            </w:pPr>
            <w:r>
              <w:rPr>
                <w:rFonts w:ascii="Times New Roman" w:hAnsi="Times New Roman" w:eastAsia="Times New Roman" w:cs="Times New Roman"/>
                <w:b/>
                <w:bCs/>
                <w:spacing w:val="-1"/>
              </w:rPr>
              <w:t>2.7</w:t>
            </w:r>
            <w:r>
              <w:rPr>
                <w:spacing w:val="-1"/>
                <w14:textOutline w14:w="4013" w14:cap="sq" w14:cmpd="sng">
                  <w14:solidFill>
                    <w14:srgbClr w14:val="000000"/>
                  </w14:solidFill>
                  <w14:prstDash w14:val="solid"/>
                  <w14:bevel/>
                </w14:textOutline>
              </w:rPr>
              <w:t>达标分析</w:t>
            </w:r>
          </w:p>
          <w:p>
            <w:pPr>
              <w:pStyle w:val="6"/>
              <w:spacing w:before="133" w:line="336" w:lineRule="auto"/>
              <w:ind w:left="106" w:right="99" w:firstLine="442"/>
            </w:pPr>
            <w:r>
              <w:rPr>
                <w:spacing w:val="-1"/>
              </w:rPr>
              <w:t>本项目营运期废水主要为食品生产过程产生的生产</w:t>
            </w:r>
            <w:r>
              <w:rPr>
                <w:spacing w:val="-2"/>
              </w:rPr>
              <w:t>废水以及少量的生活污水，</w:t>
            </w:r>
            <w:r>
              <w:t xml:space="preserve"> 污染物主要以</w:t>
            </w:r>
            <w:r>
              <w:rPr>
                <w:spacing w:val="-38"/>
              </w:rPr>
              <w:t xml:space="preserve"> </w:t>
            </w:r>
            <w:r>
              <w:rPr>
                <w:rFonts w:ascii="Times New Roman" w:hAnsi="Times New Roman" w:eastAsia="Times New Roman" w:cs="Times New Roman"/>
              </w:rPr>
              <w:t>COD</w:t>
            </w:r>
            <w:r>
              <w:rPr>
                <w:rFonts w:ascii="Times New Roman" w:hAnsi="Times New Roman" w:eastAsia="Times New Roman" w:cs="Times New Roman"/>
                <w:spacing w:val="-27"/>
              </w:rPr>
              <w:t xml:space="preserve"> </w:t>
            </w:r>
            <w:r>
              <w:t>、</w:t>
            </w:r>
            <w:r>
              <w:rPr>
                <w:rFonts w:ascii="Times New Roman" w:hAnsi="Times New Roman" w:eastAsia="Times New Roman" w:cs="Times New Roman"/>
              </w:rPr>
              <w:t>BOD</w:t>
            </w:r>
            <w:r>
              <w:rPr>
                <w:rFonts w:ascii="Times New Roman" w:hAnsi="Times New Roman" w:eastAsia="Times New Roman" w:cs="Times New Roman"/>
                <w:spacing w:val="-30"/>
              </w:rPr>
              <w:t xml:space="preserve"> </w:t>
            </w:r>
            <w:r>
              <w:t xml:space="preserve">、氨氮、动植物油、氯化物等为主，有机物含量高属可 </w:t>
            </w:r>
            <w:r>
              <w:rPr>
                <w:spacing w:val="2"/>
              </w:rPr>
              <w:t>生化性强的废水。通过自建污水处理站，采用“格栅+调节池</w:t>
            </w:r>
            <w:r>
              <w:rPr>
                <w:spacing w:val="1"/>
              </w:rPr>
              <w:t>+超高石灰铝除氯池+</w:t>
            </w:r>
            <w:r>
              <w:t xml:space="preserve"> </w:t>
            </w:r>
            <w:r>
              <w:rPr>
                <w:spacing w:val="1"/>
              </w:rPr>
              <w:t>气浮除杂+厌氧+缺氧+好氧+沉淀池+消毒</w:t>
            </w:r>
            <w:r>
              <w:rPr>
                <w:spacing w:val="-78"/>
              </w:rPr>
              <w:t xml:space="preserve"> </w:t>
            </w:r>
            <w:r>
              <w:rPr>
                <w:spacing w:val="1"/>
              </w:rPr>
              <w:t>”工艺处理后，出水水质满</w:t>
            </w:r>
            <w:r>
              <w:t>足《污水排入 城镇下水道水质标准》（GBT</w:t>
            </w:r>
            <w:r>
              <w:rPr>
                <w:spacing w:val="-25"/>
              </w:rPr>
              <w:t xml:space="preserve"> </w:t>
            </w:r>
            <w:r>
              <w:t>31962-201</w:t>
            </w:r>
            <w:r>
              <w:rPr>
                <w:spacing w:val="-1"/>
              </w:rPr>
              <w:t>5）相应标准限值后，进入达州市农产品加</w:t>
            </w:r>
            <w:r>
              <w:t xml:space="preserve"> </w:t>
            </w:r>
            <w:r>
              <w:rPr>
                <w:spacing w:val="-1"/>
              </w:rPr>
              <w:t>工集中区园区污水管网，最终进入魏兴场镇污水处理厂或园</w:t>
            </w:r>
            <w:r>
              <w:rPr>
                <w:spacing w:val="-2"/>
              </w:rPr>
              <w:t>区工业污水处理厂，实</w:t>
            </w:r>
          </w:p>
          <w:p>
            <w:pPr>
              <w:pStyle w:val="6"/>
              <w:spacing w:line="220" w:lineRule="auto"/>
              <w:ind w:left="108"/>
            </w:pPr>
            <w:r>
              <w:rPr>
                <w:spacing w:val="-1"/>
              </w:rPr>
              <w:t>现达标排放，对区域地表水体影响较小。</w:t>
            </w:r>
          </w:p>
          <w:p>
            <w:pPr>
              <w:spacing w:before="139" w:line="223" w:lineRule="auto"/>
              <w:ind w:left="106"/>
              <w:rPr>
                <w:rFonts w:ascii="黑体" w:hAnsi="黑体" w:eastAsia="黑体" w:cs="黑体"/>
                <w:sz w:val="22"/>
                <w:szCs w:val="22"/>
              </w:rPr>
            </w:pPr>
            <w:r>
              <w:rPr>
                <w:rFonts w:ascii="黑体" w:hAnsi="黑体" w:eastAsia="黑体" w:cs="黑体"/>
                <w:spacing w:val="-2"/>
                <w:sz w:val="22"/>
                <w:szCs w:val="22"/>
              </w:rPr>
              <w:t>3、噪声</w:t>
            </w:r>
          </w:p>
        </w:tc>
      </w:tr>
    </w:tbl>
    <w:p>
      <w:pPr>
        <w:pStyle w:val="2"/>
      </w:pPr>
    </w:p>
    <w:p>
      <w:pPr>
        <w:sectPr>
          <w:footerReference r:id="rId77"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221" w:lineRule="auto"/>
              <w:ind w:left="102"/>
            </w:pPr>
            <w:r>
              <w:rPr>
                <w:rFonts w:ascii="Times New Roman" w:hAnsi="Times New Roman" w:eastAsia="Times New Roman" w:cs="Times New Roman"/>
                <w:b/>
                <w:bCs/>
              </w:rPr>
              <w:t>3.1</w:t>
            </w:r>
            <w:r>
              <w:rPr>
                <w14:textOutline w14:w="4013" w14:cap="sq" w14:cmpd="sng">
                  <w14:solidFill>
                    <w14:srgbClr w14:val="000000"/>
                  </w14:solidFill>
                  <w14:prstDash w14:val="solid"/>
                  <w14:bevel/>
                </w14:textOutline>
              </w:rPr>
              <w:t>噪声源强</w:t>
            </w:r>
          </w:p>
          <w:p>
            <w:pPr>
              <w:pStyle w:val="6"/>
              <w:spacing w:before="136" w:line="336" w:lineRule="auto"/>
              <w:ind w:left="106" w:right="99" w:firstLine="449"/>
              <w:jc w:val="both"/>
            </w:pPr>
            <w:r>
              <w:rPr>
                <w:spacing w:val="-2"/>
              </w:rPr>
              <w:t>营运期生产车间的噪声主要来源于各类生产设备，包括磨浆机、熟浆筛、滤浆</w:t>
            </w:r>
            <w:r>
              <w:rPr>
                <w:spacing w:val="16"/>
              </w:rPr>
              <w:t xml:space="preserve"> </w:t>
            </w:r>
            <w:r>
              <w:rPr>
                <w:spacing w:val="-1"/>
              </w:rPr>
              <w:t>机、压榨机、绞肉机、滚揉机、锯骨机、切片机、拌料机、搅</w:t>
            </w:r>
            <w:r>
              <w:rPr>
                <w:spacing w:val="-2"/>
              </w:rPr>
              <w:t>拌机、糍粑机、油炸</w:t>
            </w:r>
            <w:r>
              <w:t xml:space="preserve"> </w:t>
            </w:r>
            <w:r>
              <w:rPr>
                <w:spacing w:val="-1"/>
              </w:rPr>
              <w:t>锅、切菜机等；污水处理站的噪声主要来自于压滤机、风机、</w:t>
            </w:r>
            <w:r>
              <w:rPr>
                <w:spacing w:val="-2"/>
              </w:rPr>
              <w:t>水泵、加药机等。项</w:t>
            </w:r>
            <w:r>
              <w:t xml:space="preserve"> </w:t>
            </w:r>
            <w:r>
              <w:rPr>
                <w:spacing w:val="-1"/>
              </w:rPr>
              <w:t>目各噪声源强为</w:t>
            </w:r>
            <w:r>
              <w:rPr>
                <w:rFonts w:ascii="Times New Roman" w:hAnsi="Times New Roman" w:eastAsia="Times New Roman" w:cs="Times New Roman"/>
                <w:spacing w:val="-1"/>
              </w:rPr>
              <w:t>70</w:t>
            </w:r>
            <w:r>
              <w:rPr>
                <w:spacing w:val="-1"/>
              </w:rPr>
              <w:t>～</w:t>
            </w:r>
            <w:r>
              <w:rPr>
                <w:rFonts w:ascii="Times New Roman" w:hAnsi="Times New Roman" w:eastAsia="Times New Roman" w:cs="Times New Roman"/>
                <w:spacing w:val="-1"/>
              </w:rPr>
              <w:t>90dB(A)</w:t>
            </w:r>
            <w:r>
              <w:rPr>
                <w:rFonts w:ascii="Times New Roman" w:hAnsi="Times New Roman" w:eastAsia="Times New Roman" w:cs="Times New Roman"/>
                <w:spacing w:val="-22"/>
              </w:rPr>
              <w:t xml:space="preserve"> </w:t>
            </w:r>
            <w:r>
              <w:rPr>
                <w:spacing w:val="-1"/>
              </w:rPr>
              <w:t>。另外，物料运输车辆会产生一定的交通噪声，噪声</w:t>
            </w:r>
          </w:p>
          <w:p>
            <w:pPr>
              <w:pStyle w:val="6"/>
              <w:spacing w:before="1" w:line="210" w:lineRule="auto"/>
              <w:ind w:left="111"/>
            </w:pPr>
            <w:r>
              <w:rPr>
                <w:spacing w:val="-1"/>
              </w:rPr>
              <w:t>声压级约为</w:t>
            </w:r>
            <w:r>
              <w:rPr>
                <w:rFonts w:ascii="Times New Roman" w:hAnsi="Times New Roman" w:eastAsia="Times New Roman" w:cs="Times New Roman"/>
                <w:spacing w:val="-1"/>
              </w:rPr>
              <w:t>75</w:t>
            </w:r>
            <w:r>
              <w:rPr>
                <w:spacing w:val="-1"/>
              </w:rPr>
              <w:t>～</w:t>
            </w:r>
            <w:r>
              <w:rPr>
                <w:rFonts w:ascii="Times New Roman" w:hAnsi="Times New Roman" w:eastAsia="Times New Roman" w:cs="Times New Roman"/>
                <w:spacing w:val="-1"/>
              </w:rPr>
              <w:t>85dB(A)</w:t>
            </w:r>
            <w:r>
              <w:rPr>
                <w:spacing w:val="-1"/>
              </w:rPr>
              <w:t>。</w:t>
            </w:r>
          </w:p>
          <w:p>
            <w:pPr>
              <w:spacing w:before="146" w:line="222" w:lineRule="auto"/>
              <w:ind w:left="562"/>
              <w:rPr>
                <w:rFonts w:ascii="黑体" w:hAnsi="黑体" w:eastAsia="黑体" w:cs="黑体"/>
                <w:sz w:val="22"/>
                <w:szCs w:val="22"/>
              </w:rPr>
            </w:pPr>
            <w:r>
              <w:rPr>
                <w:rFonts w:ascii="黑体" w:hAnsi="黑体" w:eastAsia="黑体" w:cs="黑体"/>
                <w:sz w:val="22"/>
                <w:szCs w:val="22"/>
              </w:rPr>
              <w:t>表</w:t>
            </w:r>
            <w:r>
              <w:rPr>
                <w:rFonts w:ascii="黑体" w:hAnsi="黑体" w:eastAsia="黑体" w:cs="黑体"/>
                <w:spacing w:val="-52"/>
                <w:sz w:val="22"/>
                <w:szCs w:val="22"/>
              </w:rPr>
              <w:t xml:space="preserve"> </w:t>
            </w:r>
            <w:r>
              <w:rPr>
                <w:rFonts w:ascii="黑体" w:hAnsi="黑体" w:eastAsia="黑体" w:cs="黑体"/>
                <w:sz w:val="22"/>
                <w:szCs w:val="22"/>
              </w:rPr>
              <w:t>4-11   主要噪声污染源源强核算结果及相关</w:t>
            </w:r>
            <w:r>
              <w:rPr>
                <w:rFonts w:ascii="黑体" w:hAnsi="黑体" w:eastAsia="黑体" w:cs="黑体"/>
                <w:spacing w:val="-1"/>
                <w:sz w:val="22"/>
                <w:szCs w:val="22"/>
              </w:rPr>
              <w:t>参数一览表  单位：</w:t>
            </w:r>
            <w:r>
              <w:rPr>
                <w:rFonts w:ascii="Times New Roman" w:hAnsi="Times New Roman" w:eastAsia="Times New Roman" w:cs="Times New Roman"/>
                <w:spacing w:val="-1"/>
                <w:sz w:val="22"/>
                <w:szCs w:val="22"/>
              </w:rPr>
              <w:t>dB</w:t>
            </w:r>
            <w:r>
              <w:rPr>
                <w:rFonts w:ascii="黑体" w:hAnsi="黑体" w:eastAsia="黑体" w:cs="黑体"/>
                <w:spacing w:val="-1"/>
                <w:sz w:val="22"/>
                <w:szCs w:val="22"/>
              </w:rPr>
              <w:t>（</w:t>
            </w:r>
            <w:r>
              <w:rPr>
                <w:rFonts w:ascii="Times New Roman" w:hAnsi="Times New Roman" w:eastAsia="Times New Roman" w:cs="Times New Roman"/>
                <w:spacing w:val="-1"/>
                <w:sz w:val="22"/>
                <w:szCs w:val="22"/>
              </w:rPr>
              <w:t>A</w:t>
            </w:r>
            <w:r>
              <w:rPr>
                <w:rFonts w:ascii="黑体" w:hAnsi="黑体" w:eastAsia="黑体" w:cs="黑体"/>
                <w:spacing w:val="-1"/>
                <w:sz w:val="22"/>
                <w:szCs w:val="22"/>
              </w:rPr>
              <w:t>）</w:t>
            </w:r>
          </w:p>
          <w:p>
            <w:pPr>
              <w:spacing w:line="54" w:lineRule="auto"/>
              <w:rPr>
                <w:rFonts w:ascii="Arial"/>
                <w:sz w:val="2"/>
              </w:rPr>
            </w:pPr>
          </w:p>
          <w:tbl>
            <w:tblPr>
              <w:tblStyle w:val="5"/>
              <w:tblW w:w="7597"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709"/>
              <w:gridCol w:w="709"/>
              <w:gridCol w:w="849"/>
              <w:gridCol w:w="866"/>
              <w:gridCol w:w="1400"/>
              <w:gridCol w:w="915"/>
              <w:gridCol w:w="699"/>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91" w:type="dxa"/>
                  <w:vMerge w:val="restart"/>
                  <w:tcBorders>
                    <w:bottom w:val="nil"/>
                  </w:tcBorders>
                  <w:vAlign w:val="top"/>
                </w:tcPr>
                <w:p>
                  <w:pPr>
                    <w:pStyle w:val="6"/>
                    <w:spacing w:before="64" w:line="229" w:lineRule="auto"/>
                    <w:ind w:left="114"/>
                    <w:rPr>
                      <w:rFonts w:ascii="Times New Roman" w:hAnsi="Times New Roman" w:eastAsia="Times New Roman" w:cs="Times New Roman"/>
                      <w:sz w:val="20"/>
                      <w:szCs w:val="20"/>
                    </w:rPr>
                  </w:pPr>
                  <w:r>
                    <w:rPr>
                      <w:spacing w:val="4"/>
                      <w:sz w:val="20"/>
                      <w:szCs w:val="20"/>
                    </w:rPr>
                    <w:t>工序</w:t>
                  </w:r>
                  <w:r>
                    <w:rPr>
                      <w:rFonts w:ascii="Times New Roman" w:hAnsi="Times New Roman" w:eastAsia="Times New Roman" w:cs="Times New Roman"/>
                      <w:spacing w:val="4"/>
                      <w:sz w:val="20"/>
                      <w:szCs w:val="20"/>
                    </w:rPr>
                    <w:t>/</w:t>
                  </w:r>
                </w:p>
                <w:p>
                  <w:pPr>
                    <w:pStyle w:val="6"/>
                    <w:spacing w:before="51" w:line="228" w:lineRule="auto"/>
                    <w:ind w:left="89"/>
                    <w:rPr>
                      <w:sz w:val="20"/>
                      <w:szCs w:val="20"/>
                    </w:rPr>
                  </w:pPr>
                  <w:r>
                    <w:rPr>
                      <w:sz w:val="20"/>
                      <w:szCs w:val="20"/>
                    </w:rPr>
                    <w:t>生</w:t>
                  </w:r>
                  <w:r>
                    <w:rPr>
                      <w:spacing w:val="15"/>
                      <w:sz w:val="20"/>
                      <w:szCs w:val="20"/>
                    </w:rPr>
                    <w:t xml:space="preserve"> </w:t>
                  </w:r>
                  <w:r>
                    <w:rPr>
                      <w:sz w:val="20"/>
                      <w:szCs w:val="20"/>
                    </w:rPr>
                    <w:t>产</w:t>
                  </w:r>
                </w:p>
                <w:p>
                  <w:pPr>
                    <w:pStyle w:val="6"/>
                    <w:spacing w:before="53" w:line="215" w:lineRule="auto"/>
                    <w:ind w:left="248"/>
                    <w:rPr>
                      <w:sz w:val="20"/>
                      <w:szCs w:val="20"/>
                    </w:rPr>
                  </w:pPr>
                  <w:r>
                    <w:rPr>
                      <w:sz w:val="20"/>
                      <w:szCs w:val="20"/>
                    </w:rPr>
                    <w:t>线</w:t>
                  </w:r>
                </w:p>
              </w:tc>
              <w:tc>
                <w:tcPr>
                  <w:tcW w:w="709" w:type="dxa"/>
                  <w:vMerge w:val="restart"/>
                  <w:tcBorders>
                    <w:bottom w:val="nil"/>
                  </w:tcBorders>
                  <w:vAlign w:val="top"/>
                </w:tcPr>
                <w:p>
                  <w:pPr>
                    <w:spacing w:line="298" w:lineRule="auto"/>
                    <w:rPr>
                      <w:rFonts w:ascii="Arial"/>
                      <w:sz w:val="21"/>
                    </w:rPr>
                  </w:pPr>
                </w:p>
                <w:p>
                  <w:pPr>
                    <w:pStyle w:val="6"/>
                    <w:spacing w:before="65" w:line="228" w:lineRule="auto"/>
                    <w:ind w:left="52"/>
                    <w:rPr>
                      <w:sz w:val="20"/>
                      <w:szCs w:val="20"/>
                    </w:rPr>
                  </w:pPr>
                  <w:r>
                    <w:rPr>
                      <w:spacing w:val="3"/>
                      <w:sz w:val="20"/>
                      <w:szCs w:val="20"/>
                    </w:rPr>
                    <w:t>噪声源</w:t>
                  </w:r>
                </w:p>
              </w:tc>
              <w:tc>
                <w:tcPr>
                  <w:tcW w:w="709" w:type="dxa"/>
                  <w:vMerge w:val="restart"/>
                  <w:tcBorders>
                    <w:bottom w:val="nil"/>
                  </w:tcBorders>
                  <w:vAlign w:val="top"/>
                </w:tcPr>
                <w:p>
                  <w:pPr>
                    <w:pStyle w:val="6"/>
                    <w:spacing w:before="215" w:line="300" w:lineRule="exact"/>
                    <w:ind w:left="151"/>
                    <w:rPr>
                      <w:sz w:val="20"/>
                      <w:szCs w:val="20"/>
                    </w:rPr>
                  </w:pPr>
                  <w:r>
                    <w:rPr>
                      <w:spacing w:val="2"/>
                      <w:position w:val="6"/>
                      <w:sz w:val="20"/>
                      <w:szCs w:val="20"/>
                    </w:rPr>
                    <w:t>声源</w:t>
                  </w:r>
                </w:p>
                <w:p>
                  <w:pPr>
                    <w:pStyle w:val="6"/>
                    <w:spacing w:line="227" w:lineRule="auto"/>
                    <w:ind w:left="146"/>
                    <w:rPr>
                      <w:sz w:val="20"/>
                      <w:szCs w:val="20"/>
                    </w:rPr>
                  </w:pPr>
                  <w:r>
                    <w:rPr>
                      <w:spacing w:val="4"/>
                      <w:sz w:val="20"/>
                      <w:szCs w:val="20"/>
                    </w:rPr>
                    <w:t>类型</w:t>
                  </w:r>
                </w:p>
              </w:tc>
              <w:tc>
                <w:tcPr>
                  <w:tcW w:w="1715" w:type="dxa"/>
                  <w:gridSpan w:val="2"/>
                  <w:vAlign w:val="top"/>
                </w:tcPr>
                <w:p>
                  <w:pPr>
                    <w:pStyle w:val="6"/>
                    <w:spacing w:before="65" w:line="216" w:lineRule="auto"/>
                    <w:ind w:left="450"/>
                    <w:rPr>
                      <w:sz w:val="20"/>
                      <w:szCs w:val="20"/>
                    </w:rPr>
                  </w:pPr>
                  <w:r>
                    <w:rPr>
                      <w:spacing w:val="4"/>
                      <w:sz w:val="20"/>
                      <w:szCs w:val="20"/>
                    </w:rPr>
                    <w:t>噪声源强</w:t>
                  </w:r>
                </w:p>
              </w:tc>
              <w:tc>
                <w:tcPr>
                  <w:tcW w:w="2315" w:type="dxa"/>
                  <w:gridSpan w:val="2"/>
                  <w:vAlign w:val="top"/>
                </w:tcPr>
                <w:p>
                  <w:pPr>
                    <w:pStyle w:val="6"/>
                    <w:spacing w:before="65" w:line="216" w:lineRule="auto"/>
                    <w:ind w:left="760"/>
                    <w:rPr>
                      <w:sz w:val="20"/>
                      <w:szCs w:val="20"/>
                    </w:rPr>
                  </w:pPr>
                  <w:r>
                    <w:rPr>
                      <w:spacing w:val="3"/>
                      <w:sz w:val="20"/>
                      <w:szCs w:val="20"/>
                    </w:rPr>
                    <w:t>降噪措施</w:t>
                  </w:r>
                </w:p>
              </w:tc>
              <w:tc>
                <w:tcPr>
                  <w:tcW w:w="699" w:type="dxa"/>
                  <w:vMerge w:val="restart"/>
                  <w:tcBorders>
                    <w:bottom w:val="nil"/>
                  </w:tcBorders>
                  <w:vAlign w:val="top"/>
                </w:tcPr>
                <w:p>
                  <w:pPr>
                    <w:pStyle w:val="6"/>
                    <w:spacing w:before="216" w:line="252" w:lineRule="auto"/>
                    <w:ind w:left="147" w:right="30" w:hanging="95"/>
                    <w:rPr>
                      <w:sz w:val="20"/>
                      <w:szCs w:val="20"/>
                    </w:rPr>
                  </w:pPr>
                  <w:r>
                    <w:rPr>
                      <w:spacing w:val="3"/>
                      <w:sz w:val="20"/>
                      <w:szCs w:val="20"/>
                    </w:rPr>
                    <w:t>噪声排</w:t>
                  </w:r>
                  <w:r>
                    <w:rPr>
                      <w:spacing w:val="1"/>
                      <w:sz w:val="20"/>
                      <w:szCs w:val="20"/>
                    </w:rPr>
                    <w:t xml:space="preserve"> </w:t>
                  </w:r>
                  <w:r>
                    <w:rPr>
                      <w:spacing w:val="4"/>
                      <w:sz w:val="20"/>
                      <w:szCs w:val="20"/>
                    </w:rPr>
                    <w:t>放值</w:t>
                  </w:r>
                </w:p>
              </w:tc>
              <w:tc>
                <w:tcPr>
                  <w:tcW w:w="759" w:type="dxa"/>
                  <w:vMerge w:val="restart"/>
                  <w:tcBorders>
                    <w:bottom w:val="nil"/>
                  </w:tcBorders>
                  <w:vAlign w:val="top"/>
                </w:tcPr>
                <w:p>
                  <w:pPr>
                    <w:pStyle w:val="6"/>
                    <w:spacing w:before="216" w:line="253" w:lineRule="auto"/>
                    <w:ind w:left="104" w:right="85" w:firstLine="71"/>
                    <w:rPr>
                      <w:rFonts w:ascii="Times New Roman" w:hAnsi="Times New Roman" w:eastAsia="Times New Roman" w:cs="Times New Roman"/>
                      <w:sz w:val="20"/>
                      <w:szCs w:val="20"/>
                    </w:rPr>
                  </w:pPr>
                  <w:r>
                    <w:rPr>
                      <w:spacing w:val="3"/>
                      <w:sz w:val="20"/>
                      <w:szCs w:val="20"/>
                    </w:rPr>
                    <w:t>持续</w:t>
                  </w:r>
                  <w:r>
                    <w:rPr>
                      <w:sz w:val="20"/>
                      <w:szCs w:val="20"/>
                    </w:rPr>
                    <w:t xml:space="preserve">  </w:t>
                  </w:r>
                  <w:r>
                    <w:rPr>
                      <w:spacing w:val="2"/>
                      <w:sz w:val="20"/>
                      <w:szCs w:val="20"/>
                    </w:rPr>
                    <w:t>时间</w:t>
                  </w:r>
                  <w:r>
                    <w:rPr>
                      <w:rFonts w:ascii="Times New Roman" w:hAnsi="Times New Roman" w:eastAsia="Times New Roman" w:cs="Times New Roman"/>
                      <w:spacing w:val="2"/>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91"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849" w:type="dxa"/>
                  <w:vAlign w:val="top"/>
                </w:tcPr>
                <w:p>
                  <w:pPr>
                    <w:pStyle w:val="6"/>
                    <w:spacing w:before="206" w:line="228" w:lineRule="auto"/>
                    <w:ind w:left="11"/>
                    <w:rPr>
                      <w:sz w:val="20"/>
                      <w:szCs w:val="20"/>
                    </w:rPr>
                  </w:pPr>
                  <w:r>
                    <w:rPr>
                      <w:spacing w:val="6"/>
                      <w:sz w:val="20"/>
                      <w:szCs w:val="20"/>
                    </w:rPr>
                    <w:t>核算方法</w:t>
                  </w:r>
                </w:p>
              </w:tc>
              <w:tc>
                <w:tcPr>
                  <w:tcW w:w="866" w:type="dxa"/>
                  <w:vAlign w:val="top"/>
                </w:tcPr>
                <w:p>
                  <w:pPr>
                    <w:pStyle w:val="6"/>
                    <w:spacing w:before="206" w:line="228" w:lineRule="auto"/>
                    <w:ind w:left="132"/>
                    <w:rPr>
                      <w:sz w:val="20"/>
                      <w:szCs w:val="20"/>
                    </w:rPr>
                  </w:pPr>
                  <w:r>
                    <w:rPr>
                      <w:spacing w:val="3"/>
                      <w:sz w:val="20"/>
                      <w:szCs w:val="20"/>
                    </w:rPr>
                    <w:t>噪声值</w:t>
                  </w:r>
                </w:p>
              </w:tc>
              <w:tc>
                <w:tcPr>
                  <w:tcW w:w="1400" w:type="dxa"/>
                  <w:vAlign w:val="top"/>
                </w:tcPr>
                <w:p>
                  <w:pPr>
                    <w:pStyle w:val="6"/>
                    <w:spacing w:before="206" w:line="238" w:lineRule="auto"/>
                    <w:ind w:left="497"/>
                    <w:rPr>
                      <w:sz w:val="20"/>
                      <w:szCs w:val="20"/>
                    </w:rPr>
                  </w:pPr>
                  <w:r>
                    <w:rPr>
                      <w:spacing w:val="3"/>
                      <w:sz w:val="20"/>
                      <w:szCs w:val="20"/>
                    </w:rPr>
                    <w:t>工艺</w:t>
                  </w:r>
                </w:p>
              </w:tc>
              <w:tc>
                <w:tcPr>
                  <w:tcW w:w="915" w:type="dxa"/>
                  <w:vAlign w:val="top"/>
                </w:tcPr>
                <w:p>
                  <w:pPr>
                    <w:pStyle w:val="6"/>
                    <w:spacing w:before="206" w:line="228" w:lineRule="auto"/>
                    <w:ind w:left="61"/>
                    <w:rPr>
                      <w:sz w:val="20"/>
                      <w:szCs w:val="20"/>
                    </w:rPr>
                  </w:pPr>
                  <w:r>
                    <w:rPr>
                      <w:spacing w:val="3"/>
                      <w:sz w:val="20"/>
                      <w:szCs w:val="20"/>
                    </w:rPr>
                    <w:t>降噪效果</w:t>
                  </w:r>
                </w:p>
              </w:tc>
              <w:tc>
                <w:tcPr>
                  <w:tcW w:w="699" w:type="dxa"/>
                  <w:vMerge w:val="continue"/>
                  <w:tcBorders>
                    <w:top w:val="nil"/>
                  </w:tcBorders>
                  <w:vAlign w:val="top"/>
                </w:tcPr>
                <w:p>
                  <w:pPr>
                    <w:rPr>
                      <w:rFonts w:ascii="Arial"/>
                      <w:sz w:val="21"/>
                    </w:rPr>
                  </w:pPr>
                </w:p>
              </w:tc>
              <w:tc>
                <w:tcPr>
                  <w:tcW w:w="7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1" w:type="dxa"/>
                  <w:vMerge w:val="restart"/>
                  <w:tcBorders>
                    <w:bottom w:val="nil"/>
                  </w:tcBorders>
                  <w:vAlign w:val="top"/>
                </w:tcPr>
                <w:p>
                  <w:pPr>
                    <w:spacing w:line="311" w:lineRule="auto"/>
                    <w:rPr>
                      <w:rFonts w:ascii="Arial"/>
                      <w:sz w:val="21"/>
                    </w:rPr>
                  </w:pPr>
                </w:p>
                <w:p>
                  <w:pPr>
                    <w:pStyle w:val="6"/>
                    <w:spacing w:before="65" w:line="254" w:lineRule="auto"/>
                    <w:ind w:left="34" w:right="30"/>
                    <w:rPr>
                      <w:sz w:val="20"/>
                      <w:szCs w:val="20"/>
                    </w:rPr>
                  </w:pPr>
                  <w:r>
                    <w:rPr>
                      <w:spacing w:val="6"/>
                      <w:sz w:val="20"/>
                      <w:szCs w:val="20"/>
                    </w:rPr>
                    <w:t>豆制品</w:t>
                  </w:r>
                  <w:r>
                    <w:rPr>
                      <w:sz w:val="20"/>
                      <w:szCs w:val="20"/>
                    </w:rPr>
                    <w:t xml:space="preserve"> </w:t>
                  </w:r>
                  <w:r>
                    <w:rPr>
                      <w:spacing w:val="6"/>
                      <w:sz w:val="20"/>
                      <w:szCs w:val="20"/>
                    </w:rPr>
                    <w:t>加工点</w:t>
                  </w:r>
                </w:p>
              </w:tc>
              <w:tc>
                <w:tcPr>
                  <w:tcW w:w="709" w:type="dxa"/>
                  <w:vAlign w:val="top"/>
                </w:tcPr>
                <w:p>
                  <w:pPr>
                    <w:pStyle w:val="6"/>
                    <w:spacing w:before="61" w:line="215" w:lineRule="auto"/>
                    <w:ind w:left="44"/>
                    <w:rPr>
                      <w:sz w:val="20"/>
                      <w:szCs w:val="20"/>
                    </w:rPr>
                  </w:pPr>
                  <w:r>
                    <w:rPr>
                      <w:spacing w:val="6"/>
                      <w:sz w:val="20"/>
                      <w:szCs w:val="20"/>
                    </w:rPr>
                    <w:t>磨浆机</w:t>
                  </w:r>
                </w:p>
              </w:tc>
              <w:tc>
                <w:tcPr>
                  <w:tcW w:w="709" w:type="dxa"/>
                  <w:vAlign w:val="top"/>
                </w:tcPr>
                <w:p>
                  <w:pPr>
                    <w:pStyle w:val="6"/>
                    <w:spacing w:before="61" w:line="215" w:lineRule="auto"/>
                    <w:ind w:left="147"/>
                    <w:rPr>
                      <w:sz w:val="20"/>
                      <w:szCs w:val="20"/>
                    </w:rPr>
                  </w:pPr>
                  <w:r>
                    <w:rPr>
                      <w:spacing w:val="4"/>
                      <w:sz w:val="20"/>
                      <w:szCs w:val="20"/>
                    </w:rPr>
                    <w:t>频发</w:t>
                  </w:r>
                </w:p>
              </w:tc>
              <w:tc>
                <w:tcPr>
                  <w:tcW w:w="84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28" w:lineRule="auto"/>
                    <w:ind w:left="114"/>
                    <w:rPr>
                      <w:sz w:val="20"/>
                      <w:szCs w:val="20"/>
                    </w:rPr>
                  </w:pPr>
                  <w:r>
                    <w:rPr>
                      <w:spacing w:val="6"/>
                      <w:sz w:val="20"/>
                      <w:szCs w:val="20"/>
                    </w:rPr>
                    <w:t>类比法</w:t>
                  </w:r>
                </w:p>
              </w:tc>
              <w:tc>
                <w:tcPr>
                  <w:tcW w:w="866" w:type="dxa"/>
                  <w:vAlign w:val="top"/>
                </w:tcPr>
                <w:p>
                  <w:pPr>
                    <w:pStyle w:val="6"/>
                    <w:spacing w:before="61" w:line="215"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75</w:t>
                  </w:r>
                  <w:r>
                    <w:rPr>
                      <w:spacing w:val="4"/>
                      <w:sz w:val="20"/>
                      <w:szCs w:val="20"/>
                    </w:rPr>
                    <w:t>～</w:t>
                  </w:r>
                  <w:r>
                    <w:rPr>
                      <w:rFonts w:ascii="Times New Roman" w:hAnsi="Times New Roman" w:eastAsia="Times New Roman" w:cs="Times New Roman"/>
                      <w:spacing w:val="4"/>
                      <w:sz w:val="20"/>
                      <w:szCs w:val="20"/>
                    </w:rPr>
                    <w:t>80</w:t>
                  </w:r>
                </w:p>
              </w:tc>
              <w:tc>
                <w:tcPr>
                  <w:tcW w:w="140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67" w:lineRule="auto"/>
                    <w:ind w:left="9"/>
                    <w:rPr>
                      <w:sz w:val="20"/>
                      <w:szCs w:val="20"/>
                    </w:rPr>
                  </w:pPr>
                  <w:r>
                    <w:rPr>
                      <w:spacing w:val="-9"/>
                      <w:sz w:val="20"/>
                      <w:szCs w:val="20"/>
                    </w:rPr>
                    <w:t>优选设备、基础</w:t>
                  </w:r>
                  <w:r>
                    <w:rPr>
                      <w:spacing w:val="4"/>
                      <w:sz w:val="20"/>
                      <w:szCs w:val="20"/>
                    </w:rPr>
                    <w:t xml:space="preserve"> </w:t>
                  </w:r>
                  <w:r>
                    <w:rPr>
                      <w:sz w:val="20"/>
                      <w:szCs w:val="20"/>
                    </w:rPr>
                    <w:t xml:space="preserve">减振、建筑隔  </w:t>
                  </w:r>
                  <w:r>
                    <w:rPr>
                      <w:spacing w:val="-3"/>
                      <w:sz w:val="20"/>
                      <w:szCs w:val="20"/>
                    </w:rPr>
                    <w:t>声、加强管理。</w:t>
                  </w:r>
                  <w:r>
                    <w:rPr>
                      <w:spacing w:val="4"/>
                      <w:sz w:val="20"/>
                      <w:szCs w:val="20"/>
                    </w:rPr>
                    <w:t xml:space="preserve"> </w:t>
                  </w:r>
                  <w:r>
                    <w:rPr>
                      <w:sz w:val="20"/>
                      <w:szCs w:val="20"/>
                    </w:rPr>
                    <w:t xml:space="preserve">合理安排运输  </w:t>
                  </w:r>
                  <w:r>
                    <w:rPr>
                      <w:spacing w:val="-9"/>
                      <w:sz w:val="20"/>
                      <w:szCs w:val="20"/>
                    </w:rPr>
                    <w:t>时间、控制车速</w:t>
                  </w:r>
                </w:p>
              </w:tc>
              <w:tc>
                <w:tcPr>
                  <w:tcW w:w="915" w:type="dxa"/>
                  <w:vAlign w:val="top"/>
                </w:tcPr>
                <w:p>
                  <w:pPr>
                    <w:spacing w:before="97"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97"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759" w:type="dxa"/>
                  <w:vAlign w:val="top"/>
                </w:tcPr>
                <w:p>
                  <w:pPr>
                    <w:spacing w:before="97"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4" w:line="212" w:lineRule="auto"/>
                    <w:ind w:left="46"/>
                    <w:rPr>
                      <w:sz w:val="20"/>
                      <w:szCs w:val="20"/>
                    </w:rPr>
                  </w:pPr>
                  <w:r>
                    <w:rPr>
                      <w:spacing w:val="5"/>
                      <w:sz w:val="20"/>
                      <w:szCs w:val="20"/>
                    </w:rPr>
                    <w:t>熟浆筛</w:t>
                  </w:r>
                </w:p>
              </w:tc>
              <w:tc>
                <w:tcPr>
                  <w:tcW w:w="709" w:type="dxa"/>
                  <w:vAlign w:val="top"/>
                </w:tcPr>
                <w:p>
                  <w:pPr>
                    <w:pStyle w:val="6"/>
                    <w:spacing w:before="64"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4" w:line="21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r>
                    <w:rPr>
                      <w:spacing w:val="3"/>
                      <w:sz w:val="20"/>
                      <w:szCs w:val="20"/>
                    </w:rPr>
                    <w:t>～</w:t>
                  </w:r>
                  <w:r>
                    <w:rPr>
                      <w:rFonts w:ascii="Times New Roman" w:hAnsi="Times New Roman" w:eastAsia="Times New Roman" w:cs="Times New Roman"/>
                      <w:spacing w:val="3"/>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5" w:line="212" w:lineRule="auto"/>
                    <w:ind w:left="44"/>
                    <w:rPr>
                      <w:sz w:val="20"/>
                      <w:szCs w:val="20"/>
                    </w:rPr>
                  </w:pPr>
                  <w:r>
                    <w:rPr>
                      <w:spacing w:val="6"/>
                      <w:sz w:val="20"/>
                      <w:szCs w:val="20"/>
                    </w:rPr>
                    <w:t>滤浆机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75</w:t>
                  </w:r>
                  <w:r>
                    <w:rPr>
                      <w:spacing w:val="4"/>
                      <w:sz w:val="20"/>
                      <w:szCs w:val="20"/>
                    </w:rPr>
                    <w:t>～</w:t>
                  </w:r>
                  <w:r>
                    <w:rPr>
                      <w:rFonts w:ascii="Times New Roman" w:hAnsi="Times New Roman" w:eastAsia="Times New Roman" w:cs="Times New Roman"/>
                      <w:spacing w:val="4"/>
                      <w:sz w:val="20"/>
                      <w:szCs w:val="20"/>
                    </w:rPr>
                    <w:t>80</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1" w:type="dxa"/>
                  <w:vMerge w:val="continue"/>
                  <w:tcBorders>
                    <w:top w:val="nil"/>
                  </w:tcBorders>
                  <w:vAlign w:val="top"/>
                </w:tcPr>
                <w:p>
                  <w:pPr>
                    <w:rPr>
                      <w:rFonts w:ascii="Arial"/>
                      <w:sz w:val="21"/>
                    </w:rPr>
                  </w:pPr>
                </w:p>
              </w:tc>
              <w:tc>
                <w:tcPr>
                  <w:tcW w:w="709" w:type="dxa"/>
                  <w:vAlign w:val="top"/>
                </w:tcPr>
                <w:p>
                  <w:pPr>
                    <w:pStyle w:val="6"/>
                    <w:spacing w:before="64" w:line="212" w:lineRule="auto"/>
                    <w:ind w:left="43"/>
                    <w:rPr>
                      <w:sz w:val="20"/>
                      <w:szCs w:val="20"/>
                    </w:rPr>
                  </w:pPr>
                  <w:r>
                    <w:rPr>
                      <w:spacing w:val="6"/>
                      <w:sz w:val="20"/>
                      <w:szCs w:val="20"/>
                    </w:rPr>
                    <w:t>压榨机</w:t>
                  </w:r>
                </w:p>
              </w:tc>
              <w:tc>
                <w:tcPr>
                  <w:tcW w:w="709" w:type="dxa"/>
                  <w:vAlign w:val="top"/>
                </w:tcPr>
                <w:p>
                  <w:pPr>
                    <w:pStyle w:val="6"/>
                    <w:spacing w:before="64"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4" w:line="21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r>
                    <w:rPr>
                      <w:spacing w:val="3"/>
                      <w:sz w:val="20"/>
                      <w:szCs w:val="20"/>
                    </w:rPr>
                    <w:t>～</w:t>
                  </w:r>
                  <w:r>
                    <w:rPr>
                      <w:rFonts w:ascii="Times New Roman" w:hAnsi="Times New Roman" w:eastAsia="Times New Roman" w:cs="Times New Roman"/>
                      <w:spacing w:val="3"/>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restart"/>
                  <w:tcBorders>
                    <w:bottom w:val="nil"/>
                  </w:tcBorders>
                  <w:vAlign w:val="top"/>
                </w:tcPr>
                <w:p>
                  <w:pPr>
                    <w:spacing w:line="316" w:lineRule="auto"/>
                    <w:rPr>
                      <w:rFonts w:ascii="Arial"/>
                      <w:sz w:val="21"/>
                    </w:rPr>
                  </w:pPr>
                </w:p>
                <w:p>
                  <w:pPr>
                    <w:pStyle w:val="6"/>
                    <w:spacing w:before="65" w:line="262" w:lineRule="auto"/>
                    <w:ind w:left="34" w:right="30" w:firstLine="20"/>
                    <w:jc w:val="both"/>
                    <w:rPr>
                      <w:sz w:val="20"/>
                      <w:szCs w:val="20"/>
                    </w:rPr>
                  </w:pPr>
                  <w:r>
                    <w:rPr>
                      <w:sz w:val="20"/>
                      <w:szCs w:val="20"/>
                    </w:rPr>
                    <w:t xml:space="preserve">肉类及 </w:t>
                  </w:r>
                  <w:r>
                    <w:rPr>
                      <w:spacing w:val="6"/>
                      <w:sz w:val="20"/>
                      <w:szCs w:val="20"/>
                    </w:rPr>
                    <w:t>副产品</w:t>
                  </w:r>
                  <w:r>
                    <w:rPr>
                      <w:spacing w:val="1"/>
                      <w:sz w:val="20"/>
                      <w:szCs w:val="20"/>
                    </w:rPr>
                    <w:t xml:space="preserve"> </w:t>
                  </w:r>
                  <w:r>
                    <w:rPr>
                      <w:spacing w:val="6"/>
                      <w:sz w:val="20"/>
                      <w:szCs w:val="20"/>
                    </w:rPr>
                    <w:t>加工点</w:t>
                  </w:r>
                </w:p>
              </w:tc>
              <w:tc>
                <w:tcPr>
                  <w:tcW w:w="709" w:type="dxa"/>
                  <w:vAlign w:val="top"/>
                </w:tcPr>
                <w:p>
                  <w:pPr>
                    <w:pStyle w:val="6"/>
                    <w:spacing w:before="65" w:line="212" w:lineRule="auto"/>
                    <w:ind w:left="44"/>
                    <w:rPr>
                      <w:sz w:val="20"/>
                      <w:szCs w:val="20"/>
                    </w:rPr>
                  </w:pPr>
                  <w:r>
                    <w:rPr>
                      <w:spacing w:val="6"/>
                      <w:sz w:val="20"/>
                      <w:szCs w:val="20"/>
                    </w:rPr>
                    <w:t>绞肉机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r>
                    <w:rPr>
                      <w:spacing w:val="3"/>
                      <w:sz w:val="20"/>
                      <w:szCs w:val="20"/>
                    </w:rPr>
                    <w:t>～</w:t>
                  </w:r>
                  <w:r>
                    <w:rPr>
                      <w:rFonts w:ascii="Times New Roman" w:hAnsi="Times New Roman" w:eastAsia="Times New Roman" w:cs="Times New Roman"/>
                      <w:spacing w:val="3"/>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4" w:line="213" w:lineRule="auto"/>
                    <w:ind w:left="42"/>
                    <w:rPr>
                      <w:sz w:val="20"/>
                      <w:szCs w:val="20"/>
                    </w:rPr>
                  </w:pPr>
                  <w:r>
                    <w:rPr>
                      <w:spacing w:val="6"/>
                      <w:sz w:val="20"/>
                      <w:szCs w:val="20"/>
                    </w:rPr>
                    <w:t>滚揉机</w:t>
                  </w:r>
                </w:p>
              </w:tc>
              <w:tc>
                <w:tcPr>
                  <w:tcW w:w="709" w:type="dxa"/>
                  <w:vAlign w:val="top"/>
                </w:tcPr>
                <w:p>
                  <w:pPr>
                    <w:pStyle w:val="6"/>
                    <w:spacing w:before="64" w:line="213"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4" w:line="213"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r>
                    <w:rPr>
                      <w:spacing w:val="3"/>
                      <w:sz w:val="20"/>
                      <w:szCs w:val="20"/>
                    </w:rPr>
                    <w:t>～</w:t>
                  </w:r>
                  <w:r>
                    <w:rPr>
                      <w:rFonts w:ascii="Times New Roman" w:hAnsi="Times New Roman" w:eastAsia="Times New Roman" w:cs="Times New Roman"/>
                      <w:spacing w:val="3"/>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4" w:line="213" w:lineRule="auto"/>
                    <w:ind w:left="42"/>
                    <w:rPr>
                      <w:sz w:val="20"/>
                      <w:szCs w:val="20"/>
                    </w:rPr>
                  </w:pPr>
                  <w:r>
                    <w:rPr>
                      <w:spacing w:val="6"/>
                      <w:sz w:val="20"/>
                      <w:szCs w:val="20"/>
                    </w:rPr>
                    <w:t>锯骨机</w:t>
                  </w:r>
                </w:p>
              </w:tc>
              <w:tc>
                <w:tcPr>
                  <w:tcW w:w="709" w:type="dxa"/>
                  <w:vAlign w:val="top"/>
                </w:tcPr>
                <w:p>
                  <w:pPr>
                    <w:pStyle w:val="6"/>
                    <w:spacing w:before="64" w:line="213"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spacing w:before="100" w:line="195" w:lineRule="auto"/>
                    <w:ind w:left="3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6" w:line="211" w:lineRule="auto"/>
                    <w:ind w:left="41"/>
                    <w:rPr>
                      <w:sz w:val="20"/>
                      <w:szCs w:val="20"/>
                    </w:rPr>
                  </w:pPr>
                  <w:r>
                    <w:rPr>
                      <w:spacing w:val="7"/>
                      <w:sz w:val="20"/>
                      <w:szCs w:val="20"/>
                    </w:rPr>
                    <w:t>切片机</w:t>
                  </w:r>
                </w:p>
              </w:tc>
              <w:tc>
                <w:tcPr>
                  <w:tcW w:w="709" w:type="dxa"/>
                  <w:vAlign w:val="top"/>
                </w:tcPr>
                <w:p>
                  <w:pPr>
                    <w:pStyle w:val="6"/>
                    <w:spacing w:before="66" w:line="211"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6" w:line="211"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75</w:t>
                  </w:r>
                  <w:r>
                    <w:rPr>
                      <w:spacing w:val="4"/>
                      <w:sz w:val="20"/>
                      <w:szCs w:val="20"/>
                    </w:rPr>
                    <w:t>～</w:t>
                  </w:r>
                  <w:r>
                    <w:rPr>
                      <w:rFonts w:ascii="Times New Roman" w:hAnsi="Times New Roman" w:eastAsia="Times New Roman" w:cs="Times New Roman"/>
                      <w:spacing w:val="4"/>
                      <w:sz w:val="20"/>
                      <w:szCs w:val="20"/>
                    </w:rPr>
                    <w:t>80</w:t>
                  </w:r>
                </w:p>
              </w:tc>
              <w:tc>
                <w:tcPr>
                  <w:tcW w:w="1400" w:type="dxa"/>
                  <w:vMerge w:val="continue"/>
                  <w:tcBorders>
                    <w:top w:val="nil"/>
                    <w:bottom w:val="nil"/>
                  </w:tcBorders>
                  <w:vAlign w:val="top"/>
                </w:tcPr>
                <w:p>
                  <w:pPr>
                    <w:rPr>
                      <w:rFonts w:ascii="Arial"/>
                      <w:sz w:val="21"/>
                    </w:rPr>
                  </w:pPr>
                </w:p>
              </w:tc>
              <w:tc>
                <w:tcPr>
                  <w:tcW w:w="915" w:type="dxa"/>
                  <w:vAlign w:val="top"/>
                </w:tcPr>
                <w:p>
                  <w:pPr>
                    <w:spacing w:before="102"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2"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759" w:type="dxa"/>
                  <w:vAlign w:val="top"/>
                </w:tcPr>
                <w:p>
                  <w:pPr>
                    <w:spacing w:before="102"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tcBorders>
                  <w:vAlign w:val="top"/>
                </w:tcPr>
                <w:p>
                  <w:pPr>
                    <w:rPr>
                      <w:rFonts w:ascii="Arial"/>
                      <w:sz w:val="21"/>
                    </w:rPr>
                  </w:pPr>
                </w:p>
              </w:tc>
              <w:tc>
                <w:tcPr>
                  <w:tcW w:w="709" w:type="dxa"/>
                  <w:vAlign w:val="top"/>
                </w:tcPr>
                <w:p>
                  <w:pPr>
                    <w:pStyle w:val="6"/>
                    <w:spacing w:before="65" w:line="212" w:lineRule="auto"/>
                    <w:ind w:left="44"/>
                    <w:rPr>
                      <w:sz w:val="20"/>
                      <w:szCs w:val="20"/>
                    </w:rPr>
                  </w:pPr>
                  <w:r>
                    <w:rPr>
                      <w:spacing w:val="6"/>
                      <w:sz w:val="20"/>
                      <w:szCs w:val="20"/>
                    </w:rPr>
                    <w:t>拌料机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w:t>
                  </w:r>
                  <w:r>
                    <w:rPr>
                      <w:spacing w:val="4"/>
                      <w:sz w:val="20"/>
                      <w:szCs w:val="20"/>
                    </w:rPr>
                    <w:t>～</w:t>
                  </w:r>
                  <w:r>
                    <w:rPr>
                      <w:rFonts w:ascii="Times New Roman" w:hAnsi="Times New Roman" w:eastAsia="Times New Roman" w:cs="Times New Roman"/>
                      <w:spacing w:val="4"/>
                      <w:sz w:val="20"/>
                      <w:szCs w:val="20"/>
                    </w:rPr>
                    <w:t>80</w:t>
                  </w:r>
                </w:p>
              </w:tc>
              <w:tc>
                <w:tcPr>
                  <w:tcW w:w="1400" w:type="dxa"/>
                  <w:vMerge w:val="continue"/>
                  <w:tcBorders>
                    <w:top w:val="nil"/>
                    <w:bottom w:val="nil"/>
                  </w:tcBorders>
                  <w:vAlign w:val="top"/>
                </w:tcPr>
                <w:p>
                  <w:pPr>
                    <w:rPr>
                      <w:rFonts w:ascii="Arial"/>
                      <w:sz w:val="21"/>
                    </w:rPr>
                  </w:pPr>
                </w:p>
              </w:tc>
              <w:tc>
                <w:tcPr>
                  <w:tcW w:w="915" w:type="dxa"/>
                  <w:vAlign w:val="top"/>
                </w:tcPr>
                <w:p>
                  <w:pPr>
                    <w:spacing w:before="101"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1"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759" w:type="dxa"/>
                  <w:vAlign w:val="top"/>
                </w:tcPr>
                <w:p>
                  <w:pPr>
                    <w:spacing w:before="101"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restart"/>
                  <w:tcBorders>
                    <w:bottom w:val="nil"/>
                  </w:tcBorders>
                  <w:vAlign w:val="top"/>
                </w:tcPr>
                <w:p>
                  <w:pPr>
                    <w:pStyle w:val="6"/>
                    <w:spacing w:before="230" w:line="228" w:lineRule="auto"/>
                    <w:ind w:left="34"/>
                    <w:rPr>
                      <w:sz w:val="20"/>
                      <w:szCs w:val="20"/>
                    </w:rPr>
                  </w:pPr>
                  <w:r>
                    <w:rPr>
                      <w:spacing w:val="6"/>
                      <w:sz w:val="20"/>
                      <w:szCs w:val="20"/>
                    </w:rPr>
                    <w:t>米面及</w:t>
                  </w:r>
                </w:p>
                <w:p>
                  <w:pPr>
                    <w:pStyle w:val="6"/>
                    <w:spacing w:before="53" w:line="228" w:lineRule="auto"/>
                    <w:ind w:left="39"/>
                    <w:rPr>
                      <w:sz w:val="20"/>
                      <w:szCs w:val="20"/>
                    </w:rPr>
                  </w:pPr>
                  <w:r>
                    <w:rPr>
                      <w:spacing w:val="5"/>
                      <w:sz w:val="20"/>
                      <w:szCs w:val="20"/>
                    </w:rPr>
                    <w:t>蔬菜加</w:t>
                  </w:r>
                </w:p>
                <w:p>
                  <w:pPr>
                    <w:pStyle w:val="6"/>
                    <w:spacing w:before="53" w:line="264" w:lineRule="exact"/>
                    <w:ind w:left="248"/>
                    <w:rPr>
                      <w:sz w:val="20"/>
                      <w:szCs w:val="20"/>
                    </w:rPr>
                  </w:pPr>
                  <w:r>
                    <w:rPr>
                      <w:position w:val="1"/>
                      <w:sz w:val="20"/>
                      <w:szCs w:val="20"/>
                    </w:rPr>
                    <w:t>工</w:t>
                  </w:r>
                </w:p>
              </w:tc>
              <w:tc>
                <w:tcPr>
                  <w:tcW w:w="709" w:type="dxa"/>
                  <w:vAlign w:val="top"/>
                </w:tcPr>
                <w:p>
                  <w:pPr>
                    <w:pStyle w:val="6"/>
                    <w:spacing w:before="65" w:line="212" w:lineRule="auto"/>
                    <w:ind w:left="41"/>
                    <w:rPr>
                      <w:sz w:val="20"/>
                      <w:szCs w:val="20"/>
                    </w:rPr>
                  </w:pPr>
                  <w:r>
                    <w:rPr>
                      <w:spacing w:val="7"/>
                      <w:sz w:val="20"/>
                      <w:szCs w:val="20"/>
                    </w:rPr>
                    <w:t>搅拌机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r>
                    <w:rPr>
                      <w:spacing w:val="3"/>
                      <w:sz w:val="20"/>
                      <w:szCs w:val="20"/>
                    </w:rPr>
                    <w:t>～</w:t>
                  </w:r>
                  <w:r>
                    <w:rPr>
                      <w:rFonts w:ascii="Times New Roman" w:hAnsi="Times New Roman" w:eastAsia="Times New Roman" w:cs="Times New Roman"/>
                      <w:spacing w:val="3"/>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1"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1"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59" w:type="dxa"/>
                  <w:vAlign w:val="top"/>
                </w:tcPr>
                <w:p>
                  <w:pPr>
                    <w:spacing w:before="101"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5" w:line="212" w:lineRule="auto"/>
                    <w:ind w:left="42"/>
                    <w:rPr>
                      <w:sz w:val="20"/>
                      <w:szCs w:val="20"/>
                    </w:rPr>
                  </w:pPr>
                  <w:r>
                    <w:rPr>
                      <w:spacing w:val="6"/>
                      <w:sz w:val="20"/>
                      <w:szCs w:val="20"/>
                    </w:rPr>
                    <w:t>糍粑机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w:t>
                  </w:r>
                  <w:r>
                    <w:rPr>
                      <w:spacing w:val="4"/>
                      <w:sz w:val="20"/>
                      <w:szCs w:val="20"/>
                    </w:rPr>
                    <w:t>～</w:t>
                  </w:r>
                  <w:r>
                    <w:rPr>
                      <w:rFonts w:ascii="Times New Roman" w:hAnsi="Times New Roman" w:eastAsia="Times New Roman" w:cs="Times New Roman"/>
                      <w:spacing w:val="4"/>
                      <w:sz w:val="20"/>
                      <w:szCs w:val="20"/>
                    </w:rPr>
                    <w:t>75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3" w:line="192"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4" w:line="213" w:lineRule="auto"/>
                    <w:ind w:left="45"/>
                    <w:rPr>
                      <w:sz w:val="20"/>
                      <w:szCs w:val="20"/>
                    </w:rPr>
                  </w:pPr>
                  <w:r>
                    <w:rPr>
                      <w:spacing w:val="5"/>
                      <w:sz w:val="20"/>
                      <w:szCs w:val="20"/>
                    </w:rPr>
                    <w:t>油炸锅</w:t>
                  </w:r>
                </w:p>
              </w:tc>
              <w:tc>
                <w:tcPr>
                  <w:tcW w:w="709" w:type="dxa"/>
                  <w:vAlign w:val="top"/>
                </w:tcPr>
                <w:p>
                  <w:pPr>
                    <w:pStyle w:val="6"/>
                    <w:spacing w:before="64" w:line="213"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4" w:line="213"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w:t>
                  </w:r>
                  <w:r>
                    <w:rPr>
                      <w:spacing w:val="4"/>
                      <w:sz w:val="20"/>
                      <w:szCs w:val="20"/>
                    </w:rPr>
                    <w:t>～</w:t>
                  </w:r>
                  <w:r>
                    <w:rPr>
                      <w:rFonts w:ascii="Times New Roman" w:hAnsi="Times New Roman" w:eastAsia="Times New Roman" w:cs="Times New Roman"/>
                      <w:spacing w:val="4"/>
                      <w:sz w:val="20"/>
                      <w:szCs w:val="20"/>
                    </w:rPr>
                    <w:t>75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3" w:line="192"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tcBorders>
                  <w:vAlign w:val="top"/>
                </w:tcPr>
                <w:p>
                  <w:pPr>
                    <w:rPr>
                      <w:rFonts w:ascii="Arial"/>
                      <w:sz w:val="21"/>
                    </w:rPr>
                  </w:pPr>
                </w:p>
              </w:tc>
              <w:tc>
                <w:tcPr>
                  <w:tcW w:w="709" w:type="dxa"/>
                  <w:vAlign w:val="top"/>
                </w:tcPr>
                <w:p>
                  <w:pPr>
                    <w:pStyle w:val="6"/>
                    <w:spacing w:before="64" w:line="213" w:lineRule="auto"/>
                    <w:ind w:left="41"/>
                    <w:rPr>
                      <w:sz w:val="20"/>
                      <w:szCs w:val="20"/>
                    </w:rPr>
                  </w:pPr>
                  <w:r>
                    <w:rPr>
                      <w:spacing w:val="7"/>
                      <w:sz w:val="20"/>
                      <w:szCs w:val="20"/>
                    </w:rPr>
                    <w:t>切菜机</w:t>
                  </w:r>
                </w:p>
              </w:tc>
              <w:tc>
                <w:tcPr>
                  <w:tcW w:w="709" w:type="dxa"/>
                  <w:vAlign w:val="top"/>
                </w:tcPr>
                <w:p>
                  <w:pPr>
                    <w:pStyle w:val="6"/>
                    <w:spacing w:before="64" w:line="213"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4" w:line="213"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w:t>
                  </w:r>
                  <w:r>
                    <w:rPr>
                      <w:spacing w:val="4"/>
                      <w:sz w:val="20"/>
                      <w:szCs w:val="20"/>
                    </w:rPr>
                    <w:t>～</w:t>
                  </w:r>
                  <w:r>
                    <w:rPr>
                      <w:rFonts w:ascii="Times New Roman" w:hAnsi="Times New Roman" w:eastAsia="Times New Roman" w:cs="Times New Roman"/>
                      <w:spacing w:val="4"/>
                      <w:sz w:val="20"/>
                      <w:szCs w:val="20"/>
                    </w:rPr>
                    <w:t>75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3" w:line="192"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restart"/>
                  <w:tcBorders>
                    <w:bottom w:val="nil"/>
                  </w:tcBorders>
                  <w:vAlign w:val="top"/>
                </w:tcPr>
                <w:p>
                  <w:pPr>
                    <w:spacing w:line="314" w:lineRule="auto"/>
                    <w:rPr>
                      <w:rFonts w:ascii="Arial"/>
                      <w:sz w:val="21"/>
                    </w:rPr>
                  </w:pPr>
                </w:p>
                <w:p>
                  <w:pPr>
                    <w:pStyle w:val="6"/>
                    <w:spacing w:before="65" w:line="254" w:lineRule="auto"/>
                    <w:ind w:left="144" w:right="135" w:hanging="5"/>
                    <w:rPr>
                      <w:sz w:val="20"/>
                      <w:szCs w:val="20"/>
                    </w:rPr>
                  </w:pPr>
                  <w:r>
                    <w:rPr>
                      <w:spacing w:val="5"/>
                      <w:sz w:val="20"/>
                      <w:szCs w:val="20"/>
                    </w:rPr>
                    <w:t>废水</w:t>
                  </w:r>
                  <w:r>
                    <w:rPr>
                      <w:sz w:val="20"/>
                      <w:szCs w:val="20"/>
                    </w:rPr>
                    <w:t xml:space="preserve"> </w:t>
                  </w:r>
                  <w:r>
                    <w:rPr>
                      <w:spacing w:val="2"/>
                      <w:sz w:val="20"/>
                      <w:szCs w:val="20"/>
                    </w:rPr>
                    <w:t>处理</w:t>
                  </w:r>
                </w:p>
              </w:tc>
              <w:tc>
                <w:tcPr>
                  <w:tcW w:w="709" w:type="dxa"/>
                  <w:vAlign w:val="top"/>
                </w:tcPr>
                <w:p>
                  <w:pPr>
                    <w:pStyle w:val="6"/>
                    <w:spacing w:before="66" w:line="211" w:lineRule="auto"/>
                    <w:ind w:left="150"/>
                    <w:rPr>
                      <w:sz w:val="20"/>
                      <w:szCs w:val="20"/>
                    </w:rPr>
                  </w:pPr>
                  <w:r>
                    <w:rPr>
                      <w:spacing w:val="3"/>
                      <w:sz w:val="20"/>
                      <w:szCs w:val="20"/>
                    </w:rPr>
                    <w:t>水泵</w:t>
                  </w:r>
                </w:p>
              </w:tc>
              <w:tc>
                <w:tcPr>
                  <w:tcW w:w="709" w:type="dxa"/>
                  <w:vAlign w:val="top"/>
                </w:tcPr>
                <w:p>
                  <w:pPr>
                    <w:pStyle w:val="6"/>
                    <w:spacing w:before="66" w:line="211"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6" w:line="211"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w:t>
                  </w:r>
                  <w:r>
                    <w:rPr>
                      <w:spacing w:val="4"/>
                      <w:sz w:val="20"/>
                      <w:szCs w:val="20"/>
                    </w:rPr>
                    <w:t>～</w:t>
                  </w:r>
                  <w:r>
                    <w:rPr>
                      <w:rFonts w:ascii="Times New Roman" w:hAnsi="Times New Roman" w:eastAsia="Times New Roman" w:cs="Times New Roman"/>
                      <w:spacing w:val="4"/>
                      <w:sz w:val="20"/>
                      <w:szCs w:val="20"/>
                    </w:rPr>
                    <w:t>75</w:t>
                  </w:r>
                </w:p>
              </w:tc>
              <w:tc>
                <w:tcPr>
                  <w:tcW w:w="1400" w:type="dxa"/>
                  <w:vMerge w:val="continue"/>
                  <w:tcBorders>
                    <w:top w:val="nil"/>
                    <w:bottom w:val="nil"/>
                  </w:tcBorders>
                  <w:vAlign w:val="top"/>
                </w:tcPr>
                <w:p>
                  <w:pPr>
                    <w:rPr>
                      <w:rFonts w:ascii="Arial"/>
                      <w:sz w:val="21"/>
                    </w:rPr>
                  </w:pPr>
                </w:p>
              </w:tc>
              <w:tc>
                <w:tcPr>
                  <w:tcW w:w="915" w:type="dxa"/>
                  <w:vAlign w:val="top"/>
                </w:tcPr>
                <w:p>
                  <w:pPr>
                    <w:spacing w:before="102"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5" w:line="192"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59" w:type="dxa"/>
                  <w:vAlign w:val="top"/>
                </w:tcPr>
                <w:p>
                  <w:pPr>
                    <w:spacing w:before="102"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5" w:line="212" w:lineRule="auto"/>
                    <w:ind w:left="148"/>
                    <w:rPr>
                      <w:sz w:val="20"/>
                      <w:szCs w:val="20"/>
                    </w:rPr>
                  </w:pPr>
                  <w:r>
                    <w:rPr>
                      <w:spacing w:val="4"/>
                      <w:sz w:val="20"/>
                      <w:szCs w:val="20"/>
                    </w:rPr>
                    <w:t>风机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85</w:t>
                  </w:r>
                  <w:r>
                    <w:rPr>
                      <w:spacing w:val="3"/>
                      <w:sz w:val="20"/>
                      <w:szCs w:val="20"/>
                    </w:rPr>
                    <w:t>～</w:t>
                  </w:r>
                  <w:r>
                    <w:rPr>
                      <w:rFonts w:ascii="Times New Roman" w:hAnsi="Times New Roman" w:eastAsia="Times New Roman" w:cs="Times New Roman"/>
                      <w:spacing w:val="3"/>
                      <w:sz w:val="20"/>
                      <w:szCs w:val="20"/>
                    </w:rPr>
                    <w:t>90</w:t>
                  </w:r>
                </w:p>
              </w:tc>
              <w:tc>
                <w:tcPr>
                  <w:tcW w:w="1400" w:type="dxa"/>
                  <w:vMerge w:val="continue"/>
                  <w:tcBorders>
                    <w:top w:val="nil"/>
                    <w:bottom w:val="nil"/>
                  </w:tcBorders>
                  <w:vAlign w:val="top"/>
                </w:tcPr>
                <w:p>
                  <w:pPr>
                    <w:rPr>
                      <w:rFonts w:ascii="Arial"/>
                      <w:sz w:val="21"/>
                    </w:rPr>
                  </w:pPr>
                </w:p>
              </w:tc>
              <w:tc>
                <w:tcPr>
                  <w:tcW w:w="915" w:type="dxa"/>
                  <w:vAlign w:val="top"/>
                </w:tcPr>
                <w:p>
                  <w:pPr>
                    <w:spacing w:before="101"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699" w:type="dxa"/>
                  <w:vAlign w:val="top"/>
                </w:tcPr>
                <w:p>
                  <w:pPr>
                    <w:spacing w:before="101" w:line="195" w:lineRule="auto"/>
                    <w:ind w:left="25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759" w:type="dxa"/>
                  <w:vAlign w:val="top"/>
                </w:tcPr>
                <w:p>
                  <w:pPr>
                    <w:spacing w:before="101"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bottom w:val="nil"/>
                  </w:tcBorders>
                  <w:vAlign w:val="top"/>
                </w:tcPr>
                <w:p>
                  <w:pPr>
                    <w:rPr>
                      <w:rFonts w:ascii="Arial"/>
                      <w:sz w:val="21"/>
                    </w:rPr>
                  </w:pPr>
                </w:p>
              </w:tc>
              <w:tc>
                <w:tcPr>
                  <w:tcW w:w="709" w:type="dxa"/>
                  <w:vAlign w:val="top"/>
                </w:tcPr>
                <w:p>
                  <w:pPr>
                    <w:pStyle w:val="6"/>
                    <w:spacing w:before="65" w:line="212" w:lineRule="auto"/>
                    <w:ind w:left="43"/>
                    <w:rPr>
                      <w:sz w:val="20"/>
                      <w:szCs w:val="20"/>
                    </w:rPr>
                  </w:pPr>
                  <w:r>
                    <w:rPr>
                      <w:spacing w:val="6"/>
                      <w:sz w:val="20"/>
                      <w:szCs w:val="20"/>
                    </w:rPr>
                    <w:t>压滤机</w:t>
                  </w:r>
                </w:p>
              </w:tc>
              <w:tc>
                <w:tcPr>
                  <w:tcW w:w="709" w:type="dxa"/>
                  <w:vAlign w:val="top"/>
                </w:tcPr>
                <w:p>
                  <w:pPr>
                    <w:pStyle w:val="6"/>
                    <w:spacing w:before="65" w:line="212" w:lineRule="auto"/>
                    <w:ind w:left="147"/>
                    <w:rPr>
                      <w:sz w:val="20"/>
                      <w:szCs w:val="20"/>
                    </w:rPr>
                  </w:pPr>
                  <w:r>
                    <w:rPr>
                      <w:spacing w:val="4"/>
                      <w:sz w:val="20"/>
                      <w:szCs w:val="20"/>
                    </w:rPr>
                    <w:t>偶发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r>
                    <w:rPr>
                      <w:spacing w:val="3"/>
                      <w:sz w:val="20"/>
                      <w:szCs w:val="20"/>
                    </w:rPr>
                    <w:t>～</w:t>
                  </w:r>
                  <w:r>
                    <w:rPr>
                      <w:rFonts w:ascii="Times New Roman" w:hAnsi="Times New Roman" w:eastAsia="Times New Roman" w:cs="Times New Roman"/>
                      <w:spacing w:val="3"/>
                      <w:sz w:val="20"/>
                      <w:szCs w:val="20"/>
                    </w:rPr>
                    <w:t>85</w:t>
                  </w:r>
                </w:p>
              </w:tc>
              <w:tc>
                <w:tcPr>
                  <w:tcW w:w="1400" w:type="dxa"/>
                  <w:vMerge w:val="continue"/>
                  <w:tcBorders>
                    <w:top w:val="nil"/>
                    <w:bottom w:val="nil"/>
                  </w:tcBorders>
                  <w:vAlign w:val="top"/>
                </w:tcPr>
                <w:p>
                  <w:pPr>
                    <w:rPr>
                      <w:rFonts w:ascii="Arial"/>
                      <w:sz w:val="21"/>
                    </w:rPr>
                  </w:pPr>
                </w:p>
              </w:tc>
              <w:tc>
                <w:tcPr>
                  <w:tcW w:w="915" w:type="dxa"/>
                  <w:vAlign w:val="top"/>
                </w:tcPr>
                <w:p>
                  <w:pPr>
                    <w:spacing w:before="101"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699" w:type="dxa"/>
                  <w:vAlign w:val="top"/>
                </w:tcPr>
                <w:p>
                  <w:pPr>
                    <w:spacing w:before="101" w:line="195" w:lineRule="auto"/>
                    <w:ind w:left="25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759" w:type="dxa"/>
                  <w:vAlign w:val="top"/>
                </w:tcPr>
                <w:p>
                  <w:pPr>
                    <w:spacing w:before="101" w:line="195" w:lineRule="auto"/>
                    <w:ind w:left="19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91" w:type="dxa"/>
                  <w:vMerge w:val="continue"/>
                  <w:tcBorders>
                    <w:top w:val="nil"/>
                  </w:tcBorders>
                  <w:vAlign w:val="top"/>
                </w:tcPr>
                <w:p>
                  <w:pPr>
                    <w:rPr>
                      <w:rFonts w:ascii="Arial"/>
                      <w:sz w:val="21"/>
                    </w:rPr>
                  </w:pPr>
                </w:p>
              </w:tc>
              <w:tc>
                <w:tcPr>
                  <w:tcW w:w="709" w:type="dxa"/>
                  <w:vAlign w:val="top"/>
                </w:tcPr>
                <w:p>
                  <w:pPr>
                    <w:pStyle w:val="6"/>
                    <w:spacing w:before="65" w:line="212" w:lineRule="auto"/>
                    <w:ind w:left="42"/>
                    <w:rPr>
                      <w:sz w:val="20"/>
                      <w:szCs w:val="20"/>
                    </w:rPr>
                  </w:pPr>
                  <w:r>
                    <w:rPr>
                      <w:spacing w:val="6"/>
                      <w:sz w:val="20"/>
                      <w:szCs w:val="20"/>
                    </w:rPr>
                    <w:t>加药机</w:t>
                  </w:r>
                </w:p>
              </w:tc>
              <w:tc>
                <w:tcPr>
                  <w:tcW w:w="709" w:type="dxa"/>
                  <w:vAlign w:val="top"/>
                </w:tcPr>
                <w:p>
                  <w:pPr>
                    <w:pStyle w:val="6"/>
                    <w:spacing w:before="65" w:line="212" w:lineRule="auto"/>
                    <w:ind w:left="147"/>
                    <w:rPr>
                      <w:sz w:val="20"/>
                      <w:szCs w:val="20"/>
                    </w:rPr>
                  </w:pPr>
                  <w:r>
                    <w:rPr>
                      <w:spacing w:val="4"/>
                      <w:sz w:val="20"/>
                      <w:szCs w:val="20"/>
                    </w:rPr>
                    <w:t>频发</w:t>
                  </w:r>
                </w:p>
              </w:tc>
              <w:tc>
                <w:tcPr>
                  <w:tcW w:w="849" w:type="dxa"/>
                  <w:vMerge w:val="continue"/>
                  <w:tcBorders>
                    <w:top w:val="nil"/>
                    <w:bottom w:val="nil"/>
                  </w:tcBorders>
                  <w:vAlign w:val="top"/>
                </w:tcPr>
                <w:p>
                  <w:pPr>
                    <w:rPr>
                      <w:rFonts w:ascii="Arial"/>
                      <w:sz w:val="21"/>
                    </w:rPr>
                  </w:pPr>
                </w:p>
              </w:tc>
              <w:tc>
                <w:tcPr>
                  <w:tcW w:w="866" w:type="dxa"/>
                  <w:vAlign w:val="top"/>
                </w:tcPr>
                <w:p>
                  <w:pPr>
                    <w:pStyle w:val="6"/>
                    <w:spacing w:before="65" w:line="212" w:lineRule="auto"/>
                    <w:ind w:left="1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70</w:t>
                  </w:r>
                  <w:r>
                    <w:rPr>
                      <w:spacing w:val="4"/>
                      <w:sz w:val="20"/>
                      <w:szCs w:val="20"/>
                    </w:rPr>
                    <w:t>～</w:t>
                  </w:r>
                  <w:r>
                    <w:rPr>
                      <w:rFonts w:ascii="Times New Roman" w:hAnsi="Times New Roman" w:eastAsia="Times New Roman" w:cs="Times New Roman"/>
                      <w:spacing w:val="4"/>
                      <w:sz w:val="20"/>
                      <w:szCs w:val="20"/>
                    </w:rPr>
                    <w:t>75</w:t>
                  </w:r>
                </w:p>
              </w:tc>
              <w:tc>
                <w:tcPr>
                  <w:tcW w:w="1400" w:type="dxa"/>
                  <w:vMerge w:val="continue"/>
                  <w:tcBorders>
                    <w:top w:val="nil"/>
                    <w:bottom w:val="nil"/>
                  </w:tcBorders>
                  <w:vAlign w:val="top"/>
                </w:tcPr>
                <w:p>
                  <w:pPr>
                    <w:rPr>
                      <w:rFonts w:ascii="Arial"/>
                      <w:sz w:val="21"/>
                    </w:rPr>
                  </w:pPr>
                </w:p>
              </w:tc>
              <w:tc>
                <w:tcPr>
                  <w:tcW w:w="915" w:type="dxa"/>
                  <w:vAlign w:val="top"/>
                </w:tcPr>
                <w:p>
                  <w:pPr>
                    <w:spacing w:before="100"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699" w:type="dxa"/>
                  <w:vAlign w:val="top"/>
                </w:tcPr>
                <w:p>
                  <w:pPr>
                    <w:spacing w:before="100" w:line="195"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759" w:type="dxa"/>
                  <w:vAlign w:val="top"/>
                </w:tcPr>
                <w:p>
                  <w:pPr>
                    <w:spacing w:before="100"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91" w:type="dxa"/>
                  <w:vAlign w:val="top"/>
                </w:tcPr>
                <w:p>
                  <w:pPr>
                    <w:pStyle w:val="6"/>
                    <w:spacing w:before="63" w:line="247" w:lineRule="auto"/>
                    <w:ind w:left="140" w:right="135"/>
                    <w:rPr>
                      <w:sz w:val="20"/>
                      <w:szCs w:val="20"/>
                    </w:rPr>
                  </w:pPr>
                  <w:r>
                    <w:rPr>
                      <w:spacing w:val="4"/>
                      <w:sz w:val="20"/>
                      <w:szCs w:val="20"/>
                    </w:rPr>
                    <w:t>运输</w:t>
                  </w:r>
                  <w:r>
                    <w:rPr>
                      <w:sz w:val="20"/>
                      <w:szCs w:val="20"/>
                    </w:rPr>
                    <w:t xml:space="preserve"> </w:t>
                  </w:r>
                  <w:r>
                    <w:rPr>
                      <w:spacing w:val="4"/>
                      <w:sz w:val="20"/>
                      <w:szCs w:val="20"/>
                    </w:rPr>
                    <w:t>作业</w:t>
                  </w:r>
                </w:p>
              </w:tc>
              <w:tc>
                <w:tcPr>
                  <w:tcW w:w="709" w:type="dxa"/>
                  <w:vAlign w:val="top"/>
                </w:tcPr>
                <w:p>
                  <w:pPr>
                    <w:pStyle w:val="6"/>
                    <w:spacing w:before="215" w:line="228" w:lineRule="auto"/>
                    <w:ind w:left="149"/>
                    <w:rPr>
                      <w:sz w:val="20"/>
                      <w:szCs w:val="20"/>
                    </w:rPr>
                  </w:pPr>
                  <w:r>
                    <w:rPr>
                      <w:spacing w:val="3"/>
                      <w:sz w:val="20"/>
                      <w:szCs w:val="20"/>
                    </w:rPr>
                    <w:t>车辆</w:t>
                  </w:r>
                </w:p>
              </w:tc>
              <w:tc>
                <w:tcPr>
                  <w:tcW w:w="709" w:type="dxa"/>
                  <w:vAlign w:val="top"/>
                </w:tcPr>
                <w:p>
                  <w:pPr>
                    <w:pStyle w:val="6"/>
                    <w:spacing w:before="215" w:line="227" w:lineRule="auto"/>
                    <w:ind w:left="147"/>
                    <w:rPr>
                      <w:sz w:val="20"/>
                      <w:szCs w:val="20"/>
                    </w:rPr>
                  </w:pPr>
                  <w:r>
                    <w:rPr>
                      <w:spacing w:val="4"/>
                      <w:sz w:val="20"/>
                      <w:szCs w:val="20"/>
                    </w:rPr>
                    <w:t>偶发</w:t>
                  </w:r>
                </w:p>
              </w:tc>
              <w:tc>
                <w:tcPr>
                  <w:tcW w:w="849" w:type="dxa"/>
                  <w:vMerge w:val="continue"/>
                  <w:tcBorders>
                    <w:top w:val="nil"/>
                  </w:tcBorders>
                  <w:vAlign w:val="top"/>
                </w:tcPr>
                <w:p>
                  <w:pPr>
                    <w:rPr>
                      <w:rFonts w:ascii="Arial"/>
                      <w:sz w:val="21"/>
                    </w:rPr>
                  </w:pPr>
                </w:p>
              </w:tc>
              <w:tc>
                <w:tcPr>
                  <w:tcW w:w="866" w:type="dxa"/>
                  <w:vAlign w:val="top"/>
                </w:tcPr>
                <w:p>
                  <w:pPr>
                    <w:spacing w:before="251" w:line="195" w:lineRule="auto"/>
                    <w:ind w:left="3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1400" w:type="dxa"/>
                  <w:vMerge w:val="continue"/>
                  <w:tcBorders>
                    <w:top w:val="nil"/>
                  </w:tcBorders>
                  <w:vAlign w:val="top"/>
                </w:tcPr>
                <w:p>
                  <w:pPr>
                    <w:rPr>
                      <w:rFonts w:ascii="Arial"/>
                      <w:sz w:val="21"/>
                    </w:rPr>
                  </w:pPr>
                </w:p>
              </w:tc>
              <w:tc>
                <w:tcPr>
                  <w:tcW w:w="915" w:type="dxa"/>
                  <w:vAlign w:val="top"/>
                </w:tcPr>
                <w:p>
                  <w:pPr>
                    <w:spacing w:before="247" w:line="199" w:lineRule="auto"/>
                    <w:ind w:left="4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99" w:type="dxa"/>
                  <w:vAlign w:val="top"/>
                </w:tcPr>
                <w:p>
                  <w:pPr>
                    <w:spacing w:before="251"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759" w:type="dxa"/>
                  <w:vAlign w:val="top"/>
                </w:tcPr>
                <w:p>
                  <w:pPr>
                    <w:spacing w:before="251" w:line="195" w:lineRule="auto"/>
                    <w:ind w:left="19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1500</w:t>
                  </w:r>
                </w:p>
              </w:tc>
            </w:tr>
          </w:tbl>
          <w:p>
            <w:pPr>
              <w:pStyle w:val="6"/>
              <w:spacing w:before="131" w:line="400" w:lineRule="exact"/>
              <w:ind w:left="551"/>
            </w:pPr>
            <w:r>
              <w:rPr>
                <w:position w:val="13"/>
              </w:rPr>
              <w:t>为减轻生产过程对周围声环境质量的影响，评价建</w:t>
            </w:r>
            <w:r>
              <w:rPr>
                <w:spacing w:val="-1"/>
                <w:position w:val="13"/>
              </w:rPr>
              <w:t>议采取的噪声防治措施如</w:t>
            </w:r>
          </w:p>
          <w:p>
            <w:pPr>
              <w:pStyle w:val="6"/>
              <w:spacing w:before="1" w:line="221" w:lineRule="auto"/>
              <w:ind w:left="114"/>
            </w:pPr>
            <w:r>
              <w:rPr>
                <w:spacing w:val="-8"/>
              </w:rPr>
              <w:t>下：</w:t>
            </w:r>
          </w:p>
          <w:p>
            <w:pPr>
              <w:pStyle w:val="6"/>
              <w:spacing w:before="138" w:line="335" w:lineRule="auto"/>
              <w:ind w:left="125" w:right="99" w:firstLine="422"/>
            </w:pPr>
            <w:r>
              <w:rPr>
                <w:spacing w:val="-1"/>
              </w:rPr>
              <w:t>①从声源上控制，在满足功能要求的前提下，选择低噪</w:t>
            </w:r>
            <w:r>
              <w:rPr>
                <w:spacing w:val="-2"/>
              </w:rPr>
              <w:t>声且符合国家噪声标准</w:t>
            </w:r>
            <w:r>
              <w:t xml:space="preserve"> </w:t>
            </w:r>
            <w:r>
              <w:rPr>
                <w:spacing w:val="-2"/>
              </w:rPr>
              <w:t>的环保型设备。生产时加强对各类机械设备的维护保养，把对环境的影响降到最低</w:t>
            </w:r>
          </w:p>
          <w:p>
            <w:pPr>
              <w:pStyle w:val="6"/>
              <w:spacing w:before="1" w:line="220" w:lineRule="auto"/>
              <w:ind w:left="122"/>
            </w:pPr>
            <w:r>
              <w:rPr>
                <w:spacing w:val="-8"/>
              </w:rPr>
              <w:t>限度。</w:t>
            </w:r>
          </w:p>
          <w:p>
            <w:pPr>
              <w:pStyle w:val="6"/>
              <w:spacing w:before="137" w:line="399" w:lineRule="exact"/>
              <w:ind w:left="525"/>
            </w:pPr>
            <w:r>
              <w:rPr>
                <w:spacing w:val="-1"/>
                <w:position w:val="13"/>
              </w:rPr>
              <w:t>②优化布局，建筑隔声。在所有加工点的生产设备均布置在生产车间内并尽量</w:t>
            </w:r>
          </w:p>
          <w:p>
            <w:pPr>
              <w:pStyle w:val="6"/>
              <w:spacing w:before="1" w:line="220" w:lineRule="auto"/>
              <w:ind w:left="107"/>
            </w:pPr>
            <w:r>
              <w:rPr>
                <w:spacing w:val="-1"/>
              </w:rPr>
              <w:t>远离厂房的围墙，利用砖混结构厂房建筑隔声。</w:t>
            </w:r>
          </w:p>
          <w:p>
            <w:pPr>
              <w:pStyle w:val="6"/>
              <w:spacing w:before="137" w:line="218" w:lineRule="auto"/>
              <w:ind w:left="547"/>
            </w:pPr>
            <w:r>
              <w:t>③基础减振。在各噪声设备安装时，通过加装减振垫等措施</w:t>
            </w:r>
            <w:r>
              <w:rPr>
                <w:spacing w:val="-1"/>
              </w:rPr>
              <w:t>，降低噪声产生。</w:t>
            </w:r>
          </w:p>
          <w:p>
            <w:pPr>
              <w:pStyle w:val="6"/>
              <w:spacing w:before="141" w:line="221" w:lineRule="auto"/>
              <w:ind w:left="102"/>
            </w:pPr>
            <w:r>
              <w:rPr>
                <w:rFonts w:ascii="Times New Roman" w:hAnsi="Times New Roman" w:eastAsia="Times New Roman" w:cs="Times New Roman"/>
                <w:b/>
                <w:bCs/>
              </w:rPr>
              <w:t>3.2</w:t>
            </w:r>
            <w:r>
              <w:rPr>
                <w14:textOutline w14:w="4013" w14:cap="sq" w14:cmpd="sng">
                  <w14:solidFill>
                    <w14:srgbClr w14:val="000000"/>
                  </w14:solidFill>
                  <w14:prstDash w14:val="solid"/>
                  <w14:bevel/>
                </w14:textOutline>
              </w:rPr>
              <w:t>环境影响及达标分析</w:t>
            </w:r>
          </w:p>
        </w:tc>
      </w:tr>
    </w:tbl>
    <w:p>
      <w:pPr>
        <w:pStyle w:val="2"/>
      </w:pPr>
    </w:p>
    <w:p>
      <w:pPr>
        <w:sectPr>
          <w:footerReference r:id="rId78" w:type="default"/>
          <w:pgSz w:w="11907" w:h="16840"/>
          <w:pgMar w:top="1431" w:right="1522" w:bottom="1259"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4" w:line="336" w:lineRule="auto"/>
              <w:ind w:left="106" w:right="102" w:firstLine="443"/>
            </w:pPr>
            <w:r>
              <w:rPr>
                <w:spacing w:val="-1"/>
              </w:rPr>
              <w:t>本项目厂界噪声预测，以厂区各生产车间为噪</w:t>
            </w:r>
            <w:r>
              <w:rPr>
                <w:spacing w:val="-2"/>
              </w:rPr>
              <w:t>声源强，预测到各厂界的贡献值</w:t>
            </w:r>
            <w:r>
              <w:t xml:space="preserve"> </w:t>
            </w:r>
            <w:r>
              <w:rPr>
                <w:spacing w:val="-1"/>
              </w:rPr>
              <w:t>的叠加值作为评价量，分析厂界噪声达标情况。本项目营运期</w:t>
            </w:r>
            <w:r>
              <w:rPr>
                <w:spacing w:val="-2"/>
              </w:rPr>
              <w:t>主要安排昼间生产，</w:t>
            </w:r>
            <w:r>
              <w:t xml:space="preserve"> </w:t>
            </w:r>
            <w:r>
              <w:rPr>
                <w:spacing w:val="-1"/>
              </w:rPr>
              <w:t>遇到赶工期时会将生产时间调整到夜间，因此本次预测将分别</w:t>
            </w:r>
            <w:r>
              <w:rPr>
                <w:spacing w:val="-2"/>
              </w:rPr>
              <w:t>对项目厂界的昼间夜</w:t>
            </w:r>
          </w:p>
          <w:p>
            <w:pPr>
              <w:pStyle w:val="6"/>
              <w:spacing w:line="220" w:lineRule="auto"/>
              <w:ind w:left="124"/>
            </w:pPr>
            <w:r>
              <w:rPr>
                <w:spacing w:val="-1"/>
              </w:rPr>
              <w:t>间噪声达标情况进行预测。项目的噪声预测结果见下表。</w:t>
            </w:r>
          </w:p>
          <w:p>
            <w:pPr>
              <w:spacing w:before="138" w:line="211" w:lineRule="auto"/>
              <w:ind w:left="1397"/>
              <w:rPr>
                <w:rFonts w:ascii="Times New Roman" w:hAnsi="Times New Roman" w:eastAsia="Times New Roman" w:cs="Times New Roman"/>
                <w:sz w:val="22"/>
                <w:szCs w:val="22"/>
              </w:rPr>
            </w:pPr>
            <w:r>
              <w:rPr>
                <w:rFonts w:ascii="黑体" w:hAnsi="黑体" w:eastAsia="黑体" w:cs="黑体"/>
                <w:spacing w:val="-1"/>
                <w:sz w:val="22"/>
                <w:szCs w:val="22"/>
              </w:rPr>
              <w:t>表</w:t>
            </w:r>
            <w:r>
              <w:rPr>
                <w:rFonts w:ascii="黑体" w:hAnsi="黑体" w:eastAsia="黑体" w:cs="黑体"/>
                <w:spacing w:val="-51"/>
                <w:sz w:val="22"/>
                <w:szCs w:val="22"/>
              </w:rPr>
              <w:t xml:space="preserve"> </w:t>
            </w:r>
            <w:r>
              <w:rPr>
                <w:rFonts w:ascii="Times New Roman" w:hAnsi="Times New Roman" w:eastAsia="Times New Roman" w:cs="Times New Roman"/>
                <w:spacing w:val="-1"/>
                <w:sz w:val="22"/>
                <w:szCs w:val="22"/>
              </w:rPr>
              <w:t>4-</w:t>
            </w:r>
            <w:r>
              <w:rPr>
                <w:rFonts w:ascii="Times New Roman" w:hAnsi="Times New Roman" w:eastAsia="Times New Roman" w:cs="Times New Roman"/>
                <w:spacing w:val="-31"/>
                <w:sz w:val="22"/>
                <w:szCs w:val="22"/>
              </w:rPr>
              <w:t xml:space="preserve"> </w:t>
            </w:r>
            <w:r>
              <w:rPr>
                <w:rFonts w:ascii="Times New Roman" w:hAnsi="Times New Roman" w:eastAsia="Times New Roman" w:cs="Times New Roman"/>
                <w:spacing w:val="-1"/>
                <w:sz w:val="22"/>
                <w:szCs w:val="22"/>
              </w:rPr>
              <w:t xml:space="preserve">12      </w:t>
            </w:r>
            <w:r>
              <w:rPr>
                <w:rFonts w:ascii="黑体" w:hAnsi="黑体" w:eastAsia="黑体" w:cs="黑体"/>
                <w:spacing w:val="-1"/>
                <w:sz w:val="22"/>
                <w:szCs w:val="22"/>
              </w:rPr>
              <w:t>项目各厂界的噪声预测结果    单位</w:t>
            </w:r>
            <w:r>
              <w:rPr>
                <w:rFonts w:ascii="黑体" w:hAnsi="黑体" w:eastAsia="黑体" w:cs="黑体"/>
                <w:spacing w:val="-2"/>
                <w:sz w:val="22"/>
                <w:szCs w:val="22"/>
              </w:rPr>
              <w:t>：</w:t>
            </w:r>
            <w:r>
              <w:rPr>
                <w:rFonts w:ascii="Times New Roman" w:hAnsi="Times New Roman" w:eastAsia="Times New Roman" w:cs="Times New Roman"/>
                <w:spacing w:val="-2"/>
                <w:sz w:val="22"/>
                <w:szCs w:val="22"/>
              </w:rPr>
              <w:t>dB(A)</w:t>
            </w:r>
          </w:p>
          <w:p>
            <w:pPr>
              <w:spacing w:line="17" w:lineRule="exact"/>
            </w:pPr>
          </w:p>
          <w:tbl>
            <w:tblPr>
              <w:tblStyle w:val="5"/>
              <w:tblW w:w="7771"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1324"/>
              <w:gridCol w:w="689"/>
              <w:gridCol w:w="719"/>
              <w:gridCol w:w="658"/>
              <w:gridCol w:w="736"/>
              <w:gridCol w:w="726"/>
              <w:gridCol w:w="704"/>
              <w:gridCol w:w="611"/>
              <w:gridCol w:w="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57" w:type="dxa"/>
                  <w:vMerge w:val="restart"/>
                  <w:tcBorders>
                    <w:bottom w:val="nil"/>
                  </w:tcBorders>
                  <w:vAlign w:val="top"/>
                </w:tcPr>
                <w:p>
                  <w:pPr>
                    <w:pStyle w:val="6"/>
                    <w:spacing w:before="221" w:line="228" w:lineRule="auto"/>
                    <w:ind w:left="326"/>
                    <w:rPr>
                      <w:sz w:val="20"/>
                      <w:szCs w:val="20"/>
                    </w:rPr>
                  </w:pPr>
                  <w:r>
                    <w:rPr>
                      <w:spacing w:val="4"/>
                      <w:sz w:val="20"/>
                      <w:szCs w:val="20"/>
                      <w14:textOutline w14:w="3795" w14:cap="sq" w14:cmpd="sng">
                        <w14:solidFill>
                          <w14:srgbClr w14:val="000000"/>
                        </w14:solidFill>
                        <w14:prstDash w14:val="solid"/>
                        <w14:bevel/>
                      </w14:textOutline>
                    </w:rPr>
                    <w:t>项目</w:t>
                  </w:r>
                </w:p>
              </w:tc>
              <w:tc>
                <w:tcPr>
                  <w:tcW w:w="1324" w:type="dxa"/>
                  <w:vMerge w:val="restart"/>
                  <w:tcBorders>
                    <w:bottom w:val="nil"/>
                  </w:tcBorders>
                  <w:vAlign w:val="top"/>
                </w:tcPr>
                <w:p>
                  <w:pPr>
                    <w:pStyle w:val="6"/>
                    <w:spacing w:before="221" w:line="228" w:lineRule="auto"/>
                    <w:ind w:left="351"/>
                    <w:rPr>
                      <w:sz w:val="20"/>
                      <w:szCs w:val="20"/>
                    </w:rPr>
                  </w:pPr>
                  <w:r>
                    <w:rPr>
                      <w:spacing w:val="6"/>
                      <w:sz w:val="20"/>
                      <w:szCs w:val="20"/>
                      <w14:textOutline w14:w="3795" w14:cap="sq" w14:cmpd="sng">
                        <w14:solidFill>
                          <w14:srgbClr w14:val="000000"/>
                        </w14:solidFill>
                        <w14:prstDash w14:val="solid"/>
                        <w14:bevel/>
                      </w14:textOutline>
                    </w:rPr>
                    <w:t>贡献值</w:t>
                  </w:r>
                </w:p>
              </w:tc>
              <w:tc>
                <w:tcPr>
                  <w:tcW w:w="1408" w:type="dxa"/>
                  <w:gridSpan w:val="2"/>
                  <w:vAlign w:val="top"/>
                </w:tcPr>
                <w:p>
                  <w:pPr>
                    <w:pStyle w:val="6"/>
                    <w:spacing w:before="65" w:line="216" w:lineRule="auto"/>
                    <w:ind w:left="396"/>
                    <w:rPr>
                      <w:sz w:val="20"/>
                      <w:szCs w:val="20"/>
                    </w:rPr>
                  </w:pPr>
                  <w:r>
                    <w:rPr>
                      <w:spacing w:val="6"/>
                      <w:sz w:val="20"/>
                      <w:szCs w:val="20"/>
                      <w14:textOutline w14:w="3795" w14:cap="sq" w14:cmpd="sng">
                        <w14:solidFill>
                          <w14:srgbClr w14:val="000000"/>
                        </w14:solidFill>
                        <w14:prstDash w14:val="solid"/>
                        <w14:bevel/>
                      </w14:textOutline>
                    </w:rPr>
                    <w:t>背景值</w:t>
                  </w:r>
                </w:p>
              </w:tc>
              <w:tc>
                <w:tcPr>
                  <w:tcW w:w="1394" w:type="dxa"/>
                  <w:gridSpan w:val="2"/>
                  <w:vAlign w:val="top"/>
                </w:tcPr>
                <w:p>
                  <w:pPr>
                    <w:pStyle w:val="6"/>
                    <w:spacing w:before="65" w:line="216" w:lineRule="auto"/>
                    <w:ind w:left="388"/>
                    <w:rPr>
                      <w:sz w:val="20"/>
                      <w:szCs w:val="20"/>
                    </w:rPr>
                  </w:pPr>
                  <w:r>
                    <w:rPr>
                      <w:spacing w:val="7"/>
                      <w:sz w:val="20"/>
                      <w:szCs w:val="20"/>
                      <w14:textOutline w14:w="3795" w14:cap="sq" w14:cmpd="sng">
                        <w14:solidFill>
                          <w14:srgbClr w14:val="000000"/>
                        </w14:solidFill>
                        <w14:prstDash w14:val="solid"/>
                        <w14:bevel/>
                      </w14:textOutline>
                    </w:rPr>
                    <w:t>预测值</w:t>
                  </w:r>
                </w:p>
              </w:tc>
              <w:tc>
                <w:tcPr>
                  <w:tcW w:w="1430" w:type="dxa"/>
                  <w:gridSpan w:val="2"/>
                  <w:vAlign w:val="top"/>
                </w:tcPr>
                <w:p>
                  <w:pPr>
                    <w:pStyle w:val="6"/>
                    <w:spacing w:before="65" w:line="216" w:lineRule="auto"/>
                    <w:ind w:left="300"/>
                    <w:rPr>
                      <w:sz w:val="20"/>
                      <w:szCs w:val="20"/>
                    </w:rPr>
                  </w:pPr>
                  <w:r>
                    <w:rPr>
                      <w:spacing w:val="8"/>
                      <w:sz w:val="20"/>
                      <w:szCs w:val="20"/>
                      <w14:textOutline w14:w="3795" w14:cap="sq" w14:cmpd="sng">
                        <w14:solidFill>
                          <w14:srgbClr w14:val="000000"/>
                        </w14:solidFill>
                        <w14:prstDash w14:val="solid"/>
                        <w14:bevel/>
                      </w14:textOutline>
                    </w:rPr>
                    <w:t>执行标准</w:t>
                  </w:r>
                </w:p>
              </w:tc>
              <w:tc>
                <w:tcPr>
                  <w:tcW w:w="1158" w:type="dxa"/>
                  <w:gridSpan w:val="2"/>
                  <w:vAlign w:val="top"/>
                </w:tcPr>
                <w:p>
                  <w:pPr>
                    <w:pStyle w:val="6"/>
                    <w:spacing w:before="65" w:line="216" w:lineRule="auto"/>
                    <w:ind w:left="160"/>
                    <w:rPr>
                      <w:sz w:val="20"/>
                      <w:szCs w:val="20"/>
                    </w:rPr>
                  </w:pPr>
                  <w:r>
                    <w:rPr>
                      <w:spacing w:val="8"/>
                      <w:sz w:val="20"/>
                      <w:szCs w:val="20"/>
                      <w14:textOutline w14:w="3795" w14:cap="sq" w14:cmpd="sng">
                        <w14:solidFill>
                          <w14:srgbClr w14:val="000000"/>
                        </w14:solidFill>
                        <w14:prstDash w14:val="solid"/>
                        <w14:bevel/>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57" w:type="dxa"/>
                  <w:vMerge w:val="continue"/>
                  <w:tcBorders>
                    <w:top w:val="nil"/>
                  </w:tcBorders>
                  <w:vAlign w:val="top"/>
                </w:tcPr>
                <w:p>
                  <w:pPr>
                    <w:rPr>
                      <w:rFonts w:ascii="Arial"/>
                      <w:sz w:val="21"/>
                    </w:rPr>
                  </w:pPr>
                </w:p>
              </w:tc>
              <w:tc>
                <w:tcPr>
                  <w:tcW w:w="1324" w:type="dxa"/>
                  <w:vMerge w:val="continue"/>
                  <w:tcBorders>
                    <w:top w:val="nil"/>
                  </w:tcBorders>
                  <w:vAlign w:val="top"/>
                </w:tcPr>
                <w:p>
                  <w:pPr>
                    <w:rPr>
                      <w:rFonts w:ascii="Arial"/>
                      <w:sz w:val="21"/>
                    </w:rPr>
                  </w:pPr>
                </w:p>
              </w:tc>
              <w:tc>
                <w:tcPr>
                  <w:tcW w:w="689" w:type="dxa"/>
                  <w:vAlign w:val="top"/>
                </w:tcPr>
                <w:p>
                  <w:pPr>
                    <w:pStyle w:val="6"/>
                    <w:spacing w:before="61" w:line="215" w:lineRule="auto"/>
                    <w:ind w:left="137"/>
                    <w:rPr>
                      <w:sz w:val="20"/>
                      <w:szCs w:val="20"/>
                    </w:rPr>
                  </w:pPr>
                  <w:r>
                    <w:rPr>
                      <w:spacing w:val="6"/>
                      <w:sz w:val="20"/>
                      <w:szCs w:val="20"/>
                      <w14:textOutline w14:w="3795" w14:cap="sq" w14:cmpd="sng">
                        <w14:solidFill>
                          <w14:srgbClr w14:val="000000"/>
                        </w14:solidFill>
                        <w14:prstDash w14:val="solid"/>
                        <w14:bevel/>
                      </w14:textOutline>
                    </w:rPr>
                    <w:t>昼间</w:t>
                  </w:r>
                </w:p>
              </w:tc>
              <w:tc>
                <w:tcPr>
                  <w:tcW w:w="719" w:type="dxa"/>
                  <w:vAlign w:val="top"/>
                </w:tcPr>
                <w:p>
                  <w:pPr>
                    <w:pStyle w:val="6"/>
                    <w:spacing w:before="61" w:line="215" w:lineRule="auto"/>
                    <w:ind w:left="156"/>
                    <w:rPr>
                      <w:sz w:val="20"/>
                      <w:szCs w:val="20"/>
                    </w:rPr>
                  </w:pPr>
                  <w:r>
                    <w:rPr>
                      <w:spacing w:val="4"/>
                      <w:sz w:val="20"/>
                      <w:szCs w:val="20"/>
                      <w14:textOutline w14:w="3795" w14:cap="sq" w14:cmpd="sng">
                        <w14:solidFill>
                          <w14:srgbClr w14:val="000000"/>
                        </w14:solidFill>
                        <w14:prstDash w14:val="solid"/>
                        <w14:bevel/>
                      </w14:textOutline>
                    </w:rPr>
                    <w:t>夜间</w:t>
                  </w:r>
                </w:p>
              </w:tc>
              <w:tc>
                <w:tcPr>
                  <w:tcW w:w="658" w:type="dxa"/>
                  <w:vAlign w:val="top"/>
                </w:tcPr>
                <w:p>
                  <w:pPr>
                    <w:pStyle w:val="6"/>
                    <w:spacing w:before="61" w:line="215" w:lineRule="auto"/>
                    <w:ind w:left="124"/>
                    <w:rPr>
                      <w:sz w:val="20"/>
                      <w:szCs w:val="20"/>
                    </w:rPr>
                  </w:pPr>
                  <w:r>
                    <w:rPr>
                      <w:spacing w:val="6"/>
                      <w:sz w:val="20"/>
                      <w:szCs w:val="20"/>
                      <w14:textOutline w14:w="3795" w14:cap="sq" w14:cmpd="sng">
                        <w14:solidFill>
                          <w14:srgbClr w14:val="000000"/>
                        </w14:solidFill>
                        <w14:prstDash w14:val="solid"/>
                        <w14:bevel/>
                      </w14:textOutline>
                    </w:rPr>
                    <w:t>昼间</w:t>
                  </w:r>
                </w:p>
              </w:tc>
              <w:tc>
                <w:tcPr>
                  <w:tcW w:w="736" w:type="dxa"/>
                  <w:vAlign w:val="top"/>
                </w:tcPr>
                <w:p>
                  <w:pPr>
                    <w:pStyle w:val="6"/>
                    <w:spacing w:before="61" w:line="215" w:lineRule="auto"/>
                    <w:ind w:left="166"/>
                    <w:rPr>
                      <w:sz w:val="20"/>
                      <w:szCs w:val="20"/>
                    </w:rPr>
                  </w:pPr>
                  <w:r>
                    <w:rPr>
                      <w:spacing w:val="4"/>
                      <w:sz w:val="20"/>
                      <w:szCs w:val="20"/>
                      <w14:textOutline w14:w="3795" w14:cap="sq" w14:cmpd="sng">
                        <w14:solidFill>
                          <w14:srgbClr w14:val="000000"/>
                        </w14:solidFill>
                        <w14:prstDash w14:val="solid"/>
                        <w14:bevel/>
                      </w14:textOutline>
                    </w:rPr>
                    <w:t>夜间</w:t>
                  </w:r>
                </w:p>
              </w:tc>
              <w:tc>
                <w:tcPr>
                  <w:tcW w:w="726" w:type="dxa"/>
                  <w:vAlign w:val="top"/>
                </w:tcPr>
                <w:p>
                  <w:pPr>
                    <w:pStyle w:val="6"/>
                    <w:spacing w:before="61" w:line="215" w:lineRule="auto"/>
                    <w:ind w:left="158"/>
                    <w:rPr>
                      <w:sz w:val="20"/>
                      <w:szCs w:val="20"/>
                    </w:rPr>
                  </w:pPr>
                  <w:r>
                    <w:rPr>
                      <w:spacing w:val="6"/>
                      <w:sz w:val="20"/>
                      <w:szCs w:val="20"/>
                      <w14:textOutline w14:w="3795" w14:cap="sq" w14:cmpd="sng">
                        <w14:solidFill>
                          <w14:srgbClr w14:val="000000"/>
                        </w14:solidFill>
                        <w14:prstDash w14:val="solid"/>
                        <w14:bevel/>
                      </w14:textOutline>
                    </w:rPr>
                    <w:t>昼间</w:t>
                  </w:r>
                </w:p>
              </w:tc>
              <w:tc>
                <w:tcPr>
                  <w:tcW w:w="704" w:type="dxa"/>
                  <w:vAlign w:val="top"/>
                </w:tcPr>
                <w:p>
                  <w:pPr>
                    <w:pStyle w:val="6"/>
                    <w:spacing w:before="61" w:line="215" w:lineRule="auto"/>
                    <w:ind w:left="151"/>
                    <w:rPr>
                      <w:sz w:val="20"/>
                      <w:szCs w:val="20"/>
                    </w:rPr>
                  </w:pPr>
                  <w:r>
                    <w:rPr>
                      <w:spacing w:val="4"/>
                      <w:sz w:val="20"/>
                      <w:szCs w:val="20"/>
                      <w14:textOutline w14:w="3795" w14:cap="sq" w14:cmpd="sng">
                        <w14:solidFill>
                          <w14:srgbClr w14:val="000000"/>
                        </w14:solidFill>
                        <w14:prstDash w14:val="solid"/>
                        <w14:bevel/>
                      </w14:textOutline>
                    </w:rPr>
                    <w:t>夜间</w:t>
                  </w:r>
                </w:p>
              </w:tc>
              <w:tc>
                <w:tcPr>
                  <w:tcW w:w="611" w:type="dxa"/>
                  <w:vAlign w:val="top"/>
                </w:tcPr>
                <w:p>
                  <w:pPr>
                    <w:pStyle w:val="6"/>
                    <w:spacing w:before="61" w:line="215" w:lineRule="auto"/>
                    <w:ind w:left="100"/>
                    <w:rPr>
                      <w:sz w:val="20"/>
                      <w:szCs w:val="20"/>
                    </w:rPr>
                  </w:pPr>
                  <w:r>
                    <w:rPr>
                      <w:spacing w:val="6"/>
                      <w:sz w:val="20"/>
                      <w:szCs w:val="20"/>
                      <w14:textOutline w14:w="3795" w14:cap="sq" w14:cmpd="sng">
                        <w14:solidFill>
                          <w14:srgbClr w14:val="000000"/>
                        </w14:solidFill>
                        <w14:prstDash w14:val="solid"/>
                        <w14:bevel/>
                      </w14:textOutline>
                    </w:rPr>
                    <w:t>昼间</w:t>
                  </w:r>
                </w:p>
              </w:tc>
              <w:tc>
                <w:tcPr>
                  <w:tcW w:w="547" w:type="dxa"/>
                  <w:vAlign w:val="top"/>
                </w:tcPr>
                <w:p>
                  <w:pPr>
                    <w:pStyle w:val="6"/>
                    <w:spacing w:before="61" w:line="215" w:lineRule="auto"/>
                    <w:ind w:left="70"/>
                    <w:rPr>
                      <w:sz w:val="20"/>
                      <w:szCs w:val="20"/>
                    </w:rPr>
                  </w:pPr>
                  <w:r>
                    <w:rPr>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57" w:type="dxa"/>
                  <w:vAlign w:val="top"/>
                </w:tcPr>
                <w:p>
                  <w:pPr>
                    <w:pStyle w:val="6"/>
                    <w:spacing w:before="62" w:line="214" w:lineRule="auto"/>
                    <w:ind w:left="225"/>
                    <w:rPr>
                      <w:sz w:val="20"/>
                      <w:szCs w:val="20"/>
                    </w:rPr>
                  </w:pPr>
                  <w:r>
                    <w:rPr>
                      <w:spacing w:val="4"/>
                      <w:sz w:val="20"/>
                      <w:szCs w:val="20"/>
                    </w:rPr>
                    <w:t>东厂界</w:t>
                  </w:r>
                </w:p>
              </w:tc>
              <w:tc>
                <w:tcPr>
                  <w:tcW w:w="1324" w:type="dxa"/>
                  <w:vAlign w:val="top"/>
                </w:tcPr>
                <w:p>
                  <w:pPr>
                    <w:spacing w:before="97" w:line="195"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34.4</w:t>
                  </w:r>
                </w:p>
              </w:tc>
              <w:tc>
                <w:tcPr>
                  <w:tcW w:w="689" w:type="dxa"/>
                  <w:vAlign w:val="top"/>
                </w:tcPr>
                <w:p>
                  <w:pPr>
                    <w:spacing w:before="97" w:line="195" w:lineRule="auto"/>
                    <w:ind w:left="1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719" w:type="dxa"/>
                  <w:vAlign w:val="top"/>
                </w:tcPr>
                <w:p>
                  <w:pPr>
                    <w:spacing w:before="97" w:line="195"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49.7</w:t>
                  </w:r>
                </w:p>
              </w:tc>
              <w:tc>
                <w:tcPr>
                  <w:tcW w:w="658" w:type="dxa"/>
                  <w:vAlign w:val="top"/>
                </w:tcPr>
                <w:p>
                  <w:pPr>
                    <w:spacing w:before="97" w:line="195"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736" w:type="dxa"/>
                  <w:vAlign w:val="top"/>
                </w:tcPr>
                <w:p>
                  <w:pPr>
                    <w:spacing w:before="97"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49.8</w:t>
                  </w:r>
                </w:p>
              </w:tc>
              <w:tc>
                <w:tcPr>
                  <w:tcW w:w="726" w:type="dxa"/>
                  <w:vAlign w:val="top"/>
                </w:tcPr>
                <w:p>
                  <w:pPr>
                    <w:spacing w:before="97" w:line="195" w:lineRule="auto"/>
                    <w:ind w:left="265"/>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04" w:type="dxa"/>
                  <w:vAlign w:val="top"/>
                </w:tcPr>
                <w:p>
                  <w:pPr>
                    <w:spacing w:before="100" w:line="192"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11" w:type="dxa"/>
                  <w:vAlign w:val="top"/>
                </w:tcPr>
                <w:p>
                  <w:pPr>
                    <w:pStyle w:val="6"/>
                    <w:spacing w:before="62" w:line="214" w:lineRule="auto"/>
                    <w:ind w:left="100"/>
                    <w:rPr>
                      <w:sz w:val="20"/>
                      <w:szCs w:val="20"/>
                    </w:rPr>
                  </w:pPr>
                  <w:r>
                    <w:rPr>
                      <w:spacing w:val="5"/>
                      <w:sz w:val="20"/>
                      <w:szCs w:val="20"/>
                    </w:rPr>
                    <w:t>达标</w:t>
                  </w:r>
                </w:p>
              </w:tc>
              <w:tc>
                <w:tcPr>
                  <w:tcW w:w="547" w:type="dxa"/>
                  <w:vAlign w:val="top"/>
                </w:tcPr>
                <w:p>
                  <w:pPr>
                    <w:pStyle w:val="6"/>
                    <w:spacing w:before="62" w:line="214" w:lineRule="auto"/>
                    <w:ind w:left="6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1057" w:type="dxa"/>
                  <w:vAlign w:val="top"/>
                </w:tcPr>
                <w:p>
                  <w:pPr>
                    <w:pStyle w:val="6"/>
                    <w:spacing w:before="62" w:line="214" w:lineRule="auto"/>
                    <w:ind w:left="220"/>
                    <w:rPr>
                      <w:sz w:val="20"/>
                      <w:szCs w:val="20"/>
                    </w:rPr>
                  </w:pPr>
                  <w:r>
                    <w:rPr>
                      <w:spacing w:val="6"/>
                      <w:sz w:val="20"/>
                      <w:szCs w:val="20"/>
                    </w:rPr>
                    <w:t>南厂界</w:t>
                  </w:r>
                </w:p>
              </w:tc>
              <w:tc>
                <w:tcPr>
                  <w:tcW w:w="1324" w:type="dxa"/>
                  <w:vAlign w:val="top"/>
                </w:tcPr>
                <w:p>
                  <w:pPr>
                    <w:spacing w:before="98"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49.2</w:t>
                  </w:r>
                </w:p>
              </w:tc>
              <w:tc>
                <w:tcPr>
                  <w:tcW w:w="689" w:type="dxa"/>
                  <w:vAlign w:val="top"/>
                </w:tcPr>
                <w:p>
                  <w:pPr>
                    <w:spacing w:before="98" w:line="195" w:lineRule="auto"/>
                    <w:ind w:left="166"/>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p>
              </w:tc>
              <w:tc>
                <w:tcPr>
                  <w:tcW w:w="719" w:type="dxa"/>
                  <w:vAlign w:val="top"/>
                </w:tcPr>
                <w:p>
                  <w:pPr>
                    <w:spacing w:before="98" w:line="195" w:lineRule="auto"/>
                    <w:ind w:left="1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658" w:type="dxa"/>
                  <w:vAlign w:val="top"/>
                </w:tcPr>
                <w:p>
                  <w:pPr>
                    <w:spacing w:before="98"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56.9</w:t>
                  </w:r>
                </w:p>
              </w:tc>
              <w:tc>
                <w:tcPr>
                  <w:tcW w:w="736" w:type="dxa"/>
                  <w:vAlign w:val="top"/>
                </w:tcPr>
                <w:p>
                  <w:pPr>
                    <w:spacing w:before="98"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54.4</w:t>
                  </w:r>
                </w:p>
              </w:tc>
              <w:tc>
                <w:tcPr>
                  <w:tcW w:w="726" w:type="dxa"/>
                  <w:vAlign w:val="top"/>
                </w:tcPr>
                <w:p>
                  <w:pPr>
                    <w:spacing w:before="98" w:line="195" w:lineRule="auto"/>
                    <w:ind w:left="265"/>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04" w:type="dxa"/>
                  <w:vAlign w:val="top"/>
                </w:tcPr>
                <w:p>
                  <w:pPr>
                    <w:spacing w:before="101" w:line="192"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11" w:type="dxa"/>
                  <w:vAlign w:val="top"/>
                </w:tcPr>
                <w:p>
                  <w:pPr>
                    <w:pStyle w:val="6"/>
                    <w:spacing w:before="62" w:line="214" w:lineRule="auto"/>
                    <w:ind w:left="100"/>
                    <w:rPr>
                      <w:sz w:val="20"/>
                      <w:szCs w:val="20"/>
                    </w:rPr>
                  </w:pPr>
                  <w:r>
                    <w:rPr>
                      <w:spacing w:val="5"/>
                      <w:sz w:val="20"/>
                      <w:szCs w:val="20"/>
                    </w:rPr>
                    <w:t>达标</w:t>
                  </w:r>
                </w:p>
              </w:tc>
              <w:tc>
                <w:tcPr>
                  <w:tcW w:w="547" w:type="dxa"/>
                  <w:vAlign w:val="top"/>
                </w:tcPr>
                <w:p>
                  <w:pPr>
                    <w:pStyle w:val="6"/>
                    <w:spacing w:before="62" w:line="214" w:lineRule="auto"/>
                    <w:ind w:left="6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57" w:type="dxa"/>
                  <w:vAlign w:val="top"/>
                </w:tcPr>
                <w:p>
                  <w:pPr>
                    <w:pStyle w:val="6"/>
                    <w:spacing w:before="65" w:line="211" w:lineRule="auto"/>
                    <w:ind w:left="222"/>
                    <w:rPr>
                      <w:sz w:val="20"/>
                      <w:szCs w:val="20"/>
                    </w:rPr>
                  </w:pPr>
                  <w:r>
                    <w:rPr>
                      <w:spacing w:val="5"/>
                      <w:sz w:val="20"/>
                      <w:szCs w:val="20"/>
                    </w:rPr>
                    <w:t>西厂界</w:t>
                  </w:r>
                </w:p>
              </w:tc>
              <w:tc>
                <w:tcPr>
                  <w:tcW w:w="1324" w:type="dxa"/>
                  <w:vAlign w:val="top"/>
                </w:tcPr>
                <w:p>
                  <w:pPr>
                    <w:spacing w:before="101"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47.7</w:t>
                  </w:r>
                </w:p>
              </w:tc>
              <w:tc>
                <w:tcPr>
                  <w:tcW w:w="689" w:type="dxa"/>
                  <w:vAlign w:val="top"/>
                </w:tcPr>
                <w:p>
                  <w:pPr>
                    <w:spacing w:before="101" w:line="195" w:lineRule="auto"/>
                    <w:ind w:left="166"/>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p>
              </w:tc>
              <w:tc>
                <w:tcPr>
                  <w:tcW w:w="719" w:type="dxa"/>
                  <w:vAlign w:val="top"/>
                </w:tcPr>
                <w:p>
                  <w:pPr>
                    <w:spacing w:before="101" w:line="195" w:lineRule="auto"/>
                    <w:ind w:left="1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658" w:type="dxa"/>
                  <w:vAlign w:val="top"/>
                </w:tcPr>
                <w:p>
                  <w:pPr>
                    <w:spacing w:before="101"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56.7</w:t>
                  </w:r>
                </w:p>
              </w:tc>
              <w:tc>
                <w:tcPr>
                  <w:tcW w:w="736" w:type="dxa"/>
                  <w:vAlign w:val="top"/>
                </w:tcPr>
                <w:p>
                  <w:pPr>
                    <w:spacing w:before="101"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54.0</w:t>
                  </w:r>
                </w:p>
              </w:tc>
              <w:tc>
                <w:tcPr>
                  <w:tcW w:w="726" w:type="dxa"/>
                  <w:vAlign w:val="top"/>
                </w:tcPr>
                <w:p>
                  <w:pPr>
                    <w:spacing w:before="101" w:line="195" w:lineRule="auto"/>
                    <w:ind w:left="265"/>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04" w:type="dxa"/>
                  <w:vAlign w:val="top"/>
                </w:tcPr>
                <w:p>
                  <w:pPr>
                    <w:spacing w:before="104" w:line="192"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11" w:type="dxa"/>
                  <w:vAlign w:val="top"/>
                </w:tcPr>
                <w:p>
                  <w:pPr>
                    <w:pStyle w:val="6"/>
                    <w:spacing w:before="65" w:line="211" w:lineRule="auto"/>
                    <w:ind w:left="100"/>
                    <w:rPr>
                      <w:sz w:val="20"/>
                      <w:szCs w:val="20"/>
                    </w:rPr>
                  </w:pPr>
                  <w:r>
                    <w:rPr>
                      <w:spacing w:val="5"/>
                      <w:sz w:val="20"/>
                      <w:szCs w:val="20"/>
                    </w:rPr>
                    <w:t>达标</w:t>
                  </w:r>
                </w:p>
              </w:tc>
              <w:tc>
                <w:tcPr>
                  <w:tcW w:w="547" w:type="dxa"/>
                  <w:vAlign w:val="top"/>
                </w:tcPr>
                <w:p>
                  <w:pPr>
                    <w:pStyle w:val="6"/>
                    <w:spacing w:before="65" w:line="211" w:lineRule="auto"/>
                    <w:ind w:left="6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57" w:type="dxa"/>
                  <w:vAlign w:val="top"/>
                </w:tcPr>
                <w:p>
                  <w:pPr>
                    <w:pStyle w:val="6"/>
                    <w:spacing w:before="66" w:line="215" w:lineRule="auto"/>
                    <w:ind w:left="221"/>
                    <w:rPr>
                      <w:sz w:val="20"/>
                      <w:szCs w:val="20"/>
                    </w:rPr>
                  </w:pPr>
                  <w:r>
                    <w:rPr>
                      <w:spacing w:val="5"/>
                      <w:sz w:val="20"/>
                      <w:szCs w:val="20"/>
                    </w:rPr>
                    <w:t>北厂界</w:t>
                  </w:r>
                </w:p>
              </w:tc>
              <w:tc>
                <w:tcPr>
                  <w:tcW w:w="1324" w:type="dxa"/>
                  <w:vAlign w:val="top"/>
                </w:tcPr>
                <w:p>
                  <w:pPr>
                    <w:spacing w:before="101"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46.5</w:t>
                  </w:r>
                </w:p>
              </w:tc>
              <w:tc>
                <w:tcPr>
                  <w:tcW w:w="689" w:type="dxa"/>
                  <w:vAlign w:val="top"/>
                </w:tcPr>
                <w:p>
                  <w:pPr>
                    <w:spacing w:before="104" w:line="192" w:lineRule="auto"/>
                    <w:ind w:left="1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57.7</w:t>
                  </w:r>
                </w:p>
              </w:tc>
              <w:tc>
                <w:tcPr>
                  <w:tcW w:w="719" w:type="dxa"/>
                  <w:vAlign w:val="top"/>
                </w:tcPr>
                <w:p>
                  <w:pPr>
                    <w:spacing w:before="101" w:line="195"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47.0</w:t>
                  </w:r>
                </w:p>
              </w:tc>
              <w:tc>
                <w:tcPr>
                  <w:tcW w:w="658" w:type="dxa"/>
                  <w:vAlign w:val="top"/>
                </w:tcPr>
                <w:p>
                  <w:pPr>
                    <w:spacing w:before="101"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736" w:type="dxa"/>
                  <w:vAlign w:val="top"/>
                </w:tcPr>
                <w:p>
                  <w:pPr>
                    <w:spacing w:before="101"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49.8</w:t>
                  </w:r>
                </w:p>
              </w:tc>
              <w:tc>
                <w:tcPr>
                  <w:tcW w:w="726" w:type="dxa"/>
                  <w:vAlign w:val="top"/>
                </w:tcPr>
                <w:p>
                  <w:pPr>
                    <w:spacing w:before="101" w:line="195" w:lineRule="auto"/>
                    <w:ind w:left="265"/>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704" w:type="dxa"/>
                  <w:vAlign w:val="top"/>
                </w:tcPr>
                <w:p>
                  <w:pPr>
                    <w:spacing w:before="104" w:line="192"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11" w:type="dxa"/>
                  <w:vAlign w:val="top"/>
                </w:tcPr>
                <w:p>
                  <w:pPr>
                    <w:pStyle w:val="6"/>
                    <w:spacing w:before="66" w:line="215" w:lineRule="auto"/>
                    <w:ind w:left="100"/>
                    <w:rPr>
                      <w:sz w:val="20"/>
                      <w:szCs w:val="20"/>
                    </w:rPr>
                  </w:pPr>
                  <w:r>
                    <w:rPr>
                      <w:spacing w:val="5"/>
                      <w:sz w:val="20"/>
                      <w:szCs w:val="20"/>
                    </w:rPr>
                    <w:t>达标</w:t>
                  </w:r>
                </w:p>
              </w:tc>
              <w:tc>
                <w:tcPr>
                  <w:tcW w:w="547" w:type="dxa"/>
                  <w:vAlign w:val="top"/>
                </w:tcPr>
                <w:p>
                  <w:pPr>
                    <w:pStyle w:val="6"/>
                    <w:spacing w:before="66" w:line="215" w:lineRule="auto"/>
                    <w:ind w:left="68"/>
                    <w:rPr>
                      <w:sz w:val="20"/>
                      <w:szCs w:val="20"/>
                    </w:rPr>
                  </w:pPr>
                  <w:r>
                    <w:rPr>
                      <w:spacing w:val="5"/>
                      <w:sz w:val="20"/>
                      <w:szCs w:val="20"/>
                    </w:rPr>
                    <w:t>达标</w:t>
                  </w:r>
                </w:p>
              </w:tc>
            </w:tr>
          </w:tbl>
          <w:p>
            <w:pPr>
              <w:pStyle w:val="6"/>
              <w:spacing w:before="132" w:line="398" w:lineRule="exact"/>
              <w:ind w:left="575"/>
            </w:pPr>
            <w:r>
              <w:rPr>
                <w:spacing w:val="-2"/>
                <w:position w:val="13"/>
              </w:rPr>
              <w:t>由上表预测结果可知，本项目在采取建筑隔声、基础减振、距离衰减</w:t>
            </w:r>
            <w:r>
              <w:rPr>
                <w:spacing w:val="-3"/>
                <w:position w:val="13"/>
              </w:rPr>
              <w:t>等措施的</w:t>
            </w:r>
          </w:p>
          <w:p>
            <w:pPr>
              <w:pStyle w:val="6"/>
              <w:spacing w:line="220" w:lineRule="auto"/>
              <w:ind w:left="108"/>
            </w:pPr>
            <w:r>
              <w:t>情况下，项目厂界四周噪声值能够满足《工业企业厂界</w:t>
            </w:r>
            <w:r>
              <w:rPr>
                <w:spacing w:val="-1"/>
              </w:rPr>
              <w:t>环境噪声排放标准》</w:t>
            </w:r>
          </w:p>
          <w:p>
            <w:pPr>
              <w:pStyle w:val="6"/>
              <w:spacing w:before="138" w:line="220" w:lineRule="auto"/>
              <w:ind w:left="113"/>
            </w:pP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3</w:t>
            </w:r>
            <w:r>
              <w:rPr>
                <w:spacing w:val="-1"/>
              </w:rPr>
              <w:t>类声环境功能区的排放限值要求。</w:t>
            </w:r>
          </w:p>
          <w:p>
            <w:pPr>
              <w:pStyle w:val="6"/>
              <w:spacing w:before="139" w:line="220" w:lineRule="auto"/>
              <w:ind w:left="102"/>
            </w:pPr>
            <w:r>
              <w:rPr>
                <w:rFonts w:ascii="Times New Roman" w:hAnsi="Times New Roman" w:eastAsia="Times New Roman" w:cs="Times New Roman"/>
                <w:b/>
                <w:bCs/>
              </w:rPr>
              <w:t>3.3</w:t>
            </w:r>
            <w:r>
              <w:rPr>
                <w14:textOutline w14:w="4013" w14:cap="sq" w14:cmpd="sng">
                  <w14:solidFill>
                    <w14:srgbClr w14:val="000000"/>
                  </w14:solidFill>
                  <w14:prstDash w14:val="solid"/>
                  <w14:bevel/>
                </w14:textOutline>
              </w:rPr>
              <w:t>污水处理站的噪声防治</w:t>
            </w:r>
          </w:p>
          <w:p>
            <w:pPr>
              <w:pStyle w:val="6"/>
              <w:spacing w:before="136" w:line="401" w:lineRule="exact"/>
              <w:ind w:left="549"/>
            </w:pPr>
            <w:r>
              <w:rPr>
                <w:spacing w:val="-1"/>
                <w:position w:val="13"/>
              </w:rPr>
              <w:t>根据环评调查，项目现有污水处理站已将风机</w:t>
            </w:r>
            <w:r>
              <w:rPr>
                <w:spacing w:val="-2"/>
                <w:position w:val="13"/>
              </w:rPr>
              <w:t>等高噪声设备，布置在专用的设</w:t>
            </w:r>
          </w:p>
          <w:p>
            <w:pPr>
              <w:pStyle w:val="6"/>
              <w:spacing w:line="219" w:lineRule="auto"/>
              <w:ind w:left="110"/>
            </w:pPr>
            <w:r>
              <w:t>备房内建筑隔声，并采取基础减振、消声等措施。同</w:t>
            </w:r>
            <w:r>
              <w:rPr>
                <w:spacing w:val="-1"/>
              </w:rPr>
              <w:t>时在污水站周边种植绿化。</w:t>
            </w:r>
          </w:p>
          <w:p>
            <w:pPr>
              <w:pStyle w:val="6"/>
              <w:spacing w:before="141" w:line="335" w:lineRule="auto"/>
              <w:ind w:left="106" w:right="41" w:firstLine="443"/>
            </w:pPr>
            <w:r>
              <w:rPr>
                <w:spacing w:val="-6"/>
              </w:rPr>
              <w:t>本项目环评工作开展时，对现有污水处理站进行了厂界噪声监测。本次扩建后，</w:t>
            </w:r>
            <w:r>
              <w:rPr>
                <w:spacing w:val="2"/>
              </w:rPr>
              <w:t xml:space="preserve"> </w:t>
            </w:r>
            <w:r>
              <w:rPr>
                <w:spacing w:val="-1"/>
              </w:rPr>
              <w:t>污水处理站会增加除氯池加药机，运行时噪声值较低对污水站</w:t>
            </w:r>
            <w:r>
              <w:rPr>
                <w:spacing w:val="-2"/>
              </w:rPr>
              <w:t>厂界噪声共吸纳之较</w:t>
            </w:r>
            <w:r>
              <w:t xml:space="preserve"> </w:t>
            </w:r>
            <w:r>
              <w:rPr>
                <w:spacing w:val="-1"/>
              </w:rPr>
              <w:t>小。根据现有污水处理站厂界噪声监测数据可知，项目污水处</w:t>
            </w:r>
            <w:r>
              <w:rPr>
                <w:spacing w:val="-2"/>
              </w:rPr>
              <w:t>理站的厂界噪声，能</w:t>
            </w:r>
            <w:r>
              <w:t xml:space="preserve"> 够满足《工业企业厂界环境噪声排放标准》（</w:t>
            </w:r>
            <w:r>
              <w:rPr>
                <w:rFonts w:ascii="Times New Roman" w:hAnsi="Times New Roman" w:eastAsia="Times New Roman" w:cs="Times New Roman"/>
              </w:rPr>
              <w:t>GB12348-2008</w:t>
            </w:r>
            <w:r>
              <w:t>）</w:t>
            </w:r>
            <w:r>
              <w:rPr>
                <w:rFonts w:ascii="Times New Roman" w:hAnsi="Times New Roman" w:eastAsia="Times New Roman" w:cs="Times New Roman"/>
              </w:rPr>
              <w:t>2</w:t>
            </w:r>
            <w:r>
              <w:rPr>
                <w:spacing w:val="-1"/>
              </w:rPr>
              <w:t>类声环境功能区的</w:t>
            </w:r>
          </w:p>
          <w:p>
            <w:pPr>
              <w:pStyle w:val="6"/>
              <w:spacing w:line="220" w:lineRule="auto"/>
              <w:ind w:left="107"/>
            </w:pPr>
            <w:r>
              <w:rPr>
                <w:spacing w:val="-1"/>
              </w:rPr>
              <w:t>排放限值要求，能够实现达标排放。</w:t>
            </w:r>
          </w:p>
          <w:p>
            <w:pPr>
              <w:pStyle w:val="6"/>
              <w:spacing w:before="138" w:line="219" w:lineRule="auto"/>
              <w:ind w:left="548"/>
            </w:pPr>
            <w:r>
              <w:rPr>
                <w:spacing w:val="-1"/>
              </w:rPr>
              <w:t>评价认为，项目建设不会改变区域声环境质量现状。</w:t>
            </w:r>
          </w:p>
          <w:p>
            <w:pPr>
              <w:pStyle w:val="6"/>
              <w:spacing w:before="140" w:line="222" w:lineRule="auto"/>
              <w:ind w:left="102"/>
            </w:pPr>
            <w:r>
              <w:rPr>
                <w:rFonts w:ascii="Times New Roman" w:hAnsi="Times New Roman" w:eastAsia="Times New Roman" w:cs="Times New Roman"/>
                <w:b/>
                <w:bCs/>
              </w:rPr>
              <w:t>3.4</w:t>
            </w:r>
            <w:r>
              <w:rPr>
                <w14:textOutline w14:w="4013" w14:cap="sq" w14:cmpd="sng">
                  <w14:solidFill>
                    <w14:srgbClr w14:val="000000"/>
                  </w14:solidFill>
                  <w14:prstDash w14:val="solid"/>
                  <w14:bevel/>
                </w14:textOutline>
              </w:rPr>
              <w:t>监测计划</w:t>
            </w:r>
          </w:p>
          <w:p>
            <w:pPr>
              <w:pStyle w:val="6"/>
              <w:spacing w:before="134" w:line="401" w:lineRule="exact"/>
              <w:ind w:left="549"/>
            </w:pPr>
            <w:r>
              <w:rPr>
                <w:position w:val="13"/>
              </w:rPr>
              <w:t>根据《排污单位自行监测技术指南 总则》（</w:t>
            </w:r>
            <w:r>
              <w:rPr>
                <w:rFonts w:ascii="Times New Roman" w:hAnsi="Times New Roman" w:eastAsia="Times New Roman" w:cs="Times New Roman"/>
                <w:position w:val="13"/>
              </w:rPr>
              <w:t>HJ819-201</w:t>
            </w:r>
            <w:r>
              <w:rPr>
                <w:rFonts w:ascii="Times New Roman" w:hAnsi="Times New Roman" w:eastAsia="Times New Roman" w:cs="Times New Roman"/>
                <w:spacing w:val="-1"/>
                <w:position w:val="13"/>
              </w:rPr>
              <w:t>7</w:t>
            </w:r>
            <w:r>
              <w:rPr>
                <w:spacing w:val="-1"/>
                <w:position w:val="13"/>
              </w:rPr>
              <w:t>）文件，并结合本项</w:t>
            </w:r>
          </w:p>
          <w:p>
            <w:pPr>
              <w:pStyle w:val="6"/>
              <w:spacing w:line="220" w:lineRule="auto"/>
              <w:ind w:left="149"/>
            </w:pPr>
            <w:r>
              <w:rPr>
                <w:spacing w:val="-3"/>
              </w:rPr>
              <w:t>目污染物的特点，制定营运期监测计划见下表。</w:t>
            </w:r>
          </w:p>
          <w:p>
            <w:pPr>
              <w:spacing w:before="139" w:line="223" w:lineRule="auto"/>
              <w:ind w:left="2762"/>
              <w:rPr>
                <w:rFonts w:ascii="黑体" w:hAnsi="黑体" w:eastAsia="黑体" w:cs="黑体"/>
                <w:sz w:val="22"/>
                <w:szCs w:val="22"/>
              </w:rPr>
            </w:pPr>
            <w:r>
              <w:rPr>
                <w:rFonts w:ascii="黑体" w:hAnsi="黑体" w:eastAsia="黑体" w:cs="黑体"/>
                <w:spacing w:val="-2"/>
                <w:sz w:val="22"/>
                <w:szCs w:val="22"/>
              </w:rPr>
              <w:t>表</w:t>
            </w:r>
            <w:r>
              <w:rPr>
                <w:rFonts w:ascii="Times New Roman" w:hAnsi="Times New Roman" w:eastAsia="Times New Roman" w:cs="Times New Roman"/>
                <w:spacing w:val="-2"/>
                <w:sz w:val="22"/>
                <w:szCs w:val="22"/>
              </w:rPr>
              <w:t>4-</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13        </w:t>
            </w:r>
            <w:r>
              <w:rPr>
                <w:rFonts w:ascii="黑体" w:hAnsi="黑体" w:eastAsia="黑体" w:cs="黑体"/>
                <w:spacing w:val="-2"/>
                <w:sz w:val="22"/>
                <w:szCs w:val="22"/>
              </w:rPr>
              <w:t>营运期噪声监测计划</w:t>
            </w:r>
          </w:p>
          <w:p>
            <w:pPr>
              <w:spacing w:line="27" w:lineRule="auto"/>
              <w:rPr>
                <w:rFonts w:ascii="Arial"/>
                <w:sz w:val="2"/>
              </w:rPr>
            </w:pPr>
          </w:p>
          <w:tbl>
            <w:tblPr>
              <w:tblStyle w:val="5"/>
              <w:tblW w:w="7757"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343"/>
              <w:gridCol w:w="1126"/>
              <w:gridCol w:w="2559"/>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304" w:type="dxa"/>
                  <w:vAlign w:val="top"/>
                </w:tcPr>
                <w:p>
                  <w:pPr>
                    <w:pStyle w:val="6"/>
                    <w:spacing w:before="66" w:line="213" w:lineRule="auto"/>
                    <w:ind w:left="235"/>
                    <w:rPr>
                      <w:sz w:val="20"/>
                      <w:szCs w:val="20"/>
                    </w:rPr>
                  </w:pPr>
                  <w:r>
                    <w:rPr>
                      <w:spacing w:val="8"/>
                      <w:sz w:val="20"/>
                      <w:szCs w:val="20"/>
                      <w14:textOutline w14:w="3795" w14:cap="sq" w14:cmpd="sng">
                        <w14:solidFill>
                          <w14:srgbClr w14:val="000000"/>
                        </w14:solidFill>
                        <w14:prstDash w14:val="solid"/>
                        <w14:bevel/>
                      </w14:textOutline>
                    </w:rPr>
                    <w:t>监测项目</w:t>
                  </w:r>
                </w:p>
              </w:tc>
              <w:tc>
                <w:tcPr>
                  <w:tcW w:w="1343" w:type="dxa"/>
                  <w:vAlign w:val="top"/>
                </w:tcPr>
                <w:p>
                  <w:pPr>
                    <w:pStyle w:val="6"/>
                    <w:spacing w:before="66" w:line="213" w:lineRule="auto"/>
                    <w:ind w:left="254"/>
                    <w:rPr>
                      <w:sz w:val="20"/>
                      <w:szCs w:val="20"/>
                    </w:rPr>
                  </w:pPr>
                  <w:r>
                    <w:rPr>
                      <w:spacing w:val="8"/>
                      <w:sz w:val="20"/>
                      <w:szCs w:val="20"/>
                      <w14:textOutline w14:w="3795" w14:cap="sq" w14:cmpd="sng">
                        <w14:solidFill>
                          <w14:srgbClr w14:val="000000"/>
                        </w14:solidFill>
                        <w14:prstDash w14:val="solid"/>
                        <w14:bevel/>
                      </w14:textOutline>
                    </w:rPr>
                    <w:t>监测点位</w:t>
                  </w:r>
                </w:p>
              </w:tc>
              <w:tc>
                <w:tcPr>
                  <w:tcW w:w="1126" w:type="dxa"/>
                  <w:vAlign w:val="top"/>
                </w:tcPr>
                <w:p>
                  <w:pPr>
                    <w:pStyle w:val="6"/>
                    <w:spacing w:before="66" w:line="213" w:lineRule="auto"/>
                    <w:ind w:left="147"/>
                    <w:rPr>
                      <w:sz w:val="20"/>
                      <w:szCs w:val="20"/>
                    </w:rPr>
                  </w:pPr>
                  <w:r>
                    <w:rPr>
                      <w:spacing w:val="8"/>
                      <w:sz w:val="20"/>
                      <w:szCs w:val="20"/>
                      <w14:textOutline w14:w="3795" w14:cap="sq" w14:cmpd="sng">
                        <w14:solidFill>
                          <w14:srgbClr w14:val="000000"/>
                        </w14:solidFill>
                        <w14:prstDash w14:val="solid"/>
                        <w14:bevel/>
                      </w14:textOutline>
                    </w:rPr>
                    <w:t>监测因子</w:t>
                  </w:r>
                </w:p>
              </w:tc>
              <w:tc>
                <w:tcPr>
                  <w:tcW w:w="2559" w:type="dxa"/>
                  <w:vAlign w:val="top"/>
                </w:tcPr>
                <w:p>
                  <w:pPr>
                    <w:pStyle w:val="6"/>
                    <w:spacing w:before="66" w:line="213" w:lineRule="auto"/>
                    <w:ind w:left="866"/>
                    <w:rPr>
                      <w:sz w:val="20"/>
                      <w:szCs w:val="20"/>
                    </w:rPr>
                  </w:pPr>
                  <w:r>
                    <w:rPr>
                      <w:spacing w:val="7"/>
                      <w:sz w:val="20"/>
                      <w:szCs w:val="20"/>
                      <w14:textOutline w14:w="3795" w14:cap="sq" w14:cmpd="sng">
                        <w14:solidFill>
                          <w14:srgbClr w14:val="000000"/>
                        </w14:solidFill>
                        <w14:prstDash w14:val="solid"/>
                        <w14:bevel/>
                      </w14:textOutline>
                    </w:rPr>
                    <w:t>监测频次</w:t>
                  </w:r>
                </w:p>
              </w:tc>
              <w:tc>
                <w:tcPr>
                  <w:tcW w:w="1425" w:type="dxa"/>
                  <w:vAlign w:val="top"/>
                </w:tcPr>
                <w:p>
                  <w:pPr>
                    <w:pStyle w:val="6"/>
                    <w:spacing w:before="66" w:line="213" w:lineRule="auto"/>
                    <w:ind w:left="297"/>
                    <w:rPr>
                      <w:sz w:val="20"/>
                      <w:szCs w:val="20"/>
                    </w:rPr>
                  </w:pPr>
                  <w:r>
                    <w:rPr>
                      <w:spacing w:val="8"/>
                      <w:sz w:val="20"/>
                      <w:szCs w:val="20"/>
                      <w14:textOutline w14:w="3795" w14:cap="sq" w14:cmpd="sng">
                        <w14:solidFill>
                          <w14:srgbClr w14:val="000000"/>
                        </w14:solidFill>
                        <w14:prstDash w14:val="solid"/>
                        <w14:bevel/>
                      </w14:textOutline>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304" w:type="dxa"/>
                  <w:vAlign w:val="top"/>
                </w:tcPr>
                <w:p>
                  <w:pPr>
                    <w:pStyle w:val="6"/>
                    <w:spacing w:before="63" w:line="216" w:lineRule="auto"/>
                    <w:ind w:left="458"/>
                    <w:rPr>
                      <w:sz w:val="20"/>
                      <w:szCs w:val="20"/>
                    </w:rPr>
                  </w:pPr>
                  <w:r>
                    <w:rPr>
                      <w:spacing w:val="-1"/>
                      <w:sz w:val="20"/>
                      <w:szCs w:val="20"/>
                    </w:rPr>
                    <w:t>噪声</w:t>
                  </w:r>
                </w:p>
              </w:tc>
              <w:tc>
                <w:tcPr>
                  <w:tcW w:w="1343" w:type="dxa"/>
                  <w:vAlign w:val="top"/>
                </w:tcPr>
                <w:p>
                  <w:pPr>
                    <w:pStyle w:val="6"/>
                    <w:spacing w:before="63" w:line="216" w:lineRule="auto"/>
                    <w:ind w:left="258"/>
                    <w:rPr>
                      <w:sz w:val="20"/>
                      <w:szCs w:val="20"/>
                    </w:rPr>
                  </w:pPr>
                  <w:r>
                    <w:rPr>
                      <w:spacing w:val="6"/>
                      <w:sz w:val="20"/>
                      <w:szCs w:val="20"/>
                    </w:rPr>
                    <w:t>厂界四周</w:t>
                  </w:r>
                </w:p>
              </w:tc>
              <w:tc>
                <w:tcPr>
                  <w:tcW w:w="1126" w:type="dxa"/>
                  <w:vAlign w:val="top"/>
                </w:tcPr>
                <w:p>
                  <w:pPr>
                    <w:pStyle w:val="6"/>
                    <w:spacing w:before="63" w:line="216" w:lineRule="auto"/>
                    <w:ind w:left="367"/>
                    <w:rPr>
                      <w:sz w:val="20"/>
                      <w:szCs w:val="20"/>
                    </w:rPr>
                  </w:pPr>
                  <w:r>
                    <w:rPr>
                      <w:spacing w:val="-1"/>
                      <w:sz w:val="20"/>
                      <w:szCs w:val="20"/>
                    </w:rPr>
                    <w:t>噪声</w:t>
                  </w:r>
                </w:p>
              </w:tc>
              <w:tc>
                <w:tcPr>
                  <w:tcW w:w="2559" w:type="dxa"/>
                  <w:vAlign w:val="top"/>
                </w:tcPr>
                <w:p>
                  <w:pPr>
                    <w:pStyle w:val="6"/>
                    <w:spacing w:before="63" w:line="216" w:lineRule="auto"/>
                    <w:ind w:left="251"/>
                    <w:rPr>
                      <w:sz w:val="20"/>
                      <w:szCs w:val="20"/>
                    </w:rPr>
                  </w:pPr>
                  <w:r>
                    <w:rPr>
                      <w:rFonts w:ascii="Times New Roman" w:hAnsi="Times New Roman" w:eastAsia="Times New Roman" w:cs="Times New Roman"/>
                      <w:spacing w:val="5"/>
                      <w:sz w:val="20"/>
                      <w:szCs w:val="20"/>
                    </w:rPr>
                    <w:t>1</w:t>
                  </w:r>
                  <w:r>
                    <w:rPr>
                      <w:spacing w:val="5"/>
                      <w:sz w:val="20"/>
                      <w:szCs w:val="20"/>
                    </w:rPr>
                    <w:t>天（昼间夜间各1次）</w:t>
                  </w:r>
                </w:p>
              </w:tc>
              <w:tc>
                <w:tcPr>
                  <w:tcW w:w="1425" w:type="dxa"/>
                  <w:vAlign w:val="top"/>
                </w:tcPr>
                <w:p>
                  <w:pPr>
                    <w:pStyle w:val="6"/>
                    <w:spacing w:before="63" w:line="216" w:lineRule="auto"/>
                    <w:ind w:left="246"/>
                    <w:rPr>
                      <w:sz w:val="20"/>
                      <w:szCs w:val="20"/>
                    </w:rPr>
                  </w:pPr>
                  <w:r>
                    <w:rPr>
                      <w:spacing w:val="7"/>
                      <w:sz w:val="20"/>
                      <w:szCs w:val="20"/>
                    </w:rPr>
                    <w:t>每季度</w:t>
                  </w:r>
                  <w:r>
                    <w:rPr>
                      <w:rFonts w:ascii="Times New Roman" w:hAnsi="Times New Roman" w:eastAsia="Times New Roman" w:cs="Times New Roman"/>
                      <w:spacing w:val="7"/>
                      <w:sz w:val="20"/>
                      <w:szCs w:val="20"/>
                    </w:rPr>
                    <w:t>1</w:t>
                  </w:r>
                  <w:r>
                    <w:rPr>
                      <w:spacing w:val="7"/>
                      <w:sz w:val="20"/>
                      <w:szCs w:val="20"/>
                    </w:rPr>
                    <w:t>次</w:t>
                  </w:r>
                </w:p>
              </w:tc>
            </w:tr>
          </w:tbl>
          <w:p>
            <w:pPr>
              <w:spacing w:before="132" w:line="222" w:lineRule="auto"/>
              <w:ind w:left="102"/>
              <w:rPr>
                <w:rFonts w:ascii="黑体" w:hAnsi="黑体" w:eastAsia="黑体" w:cs="黑体"/>
                <w:sz w:val="22"/>
                <w:szCs w:val="22"/>
              </w:rPr>
            </w:pPr>
            <w:r>
              <w:rPr>
                <w:rFonts w:ascii="Times New Roman" w:hAnsi="Times New Roman" w:eastAsia="Times New Roman" w:cs="Times New Roman"/>
                <w:spacing w:val="-6"/>
                <w:sz w:val="22"/>
                <w:szCs w:val="22"/>
              </w:rPr>
              <w:t>4</w:t>
            </w:r>
            <w:r>
              <w:rPr>
                <w:rFonts w:ascii="Times New Roman" w:hAnsi="Times New Roman" w:eastAsia="Times New Roman" w:cs="Times New Roman"/>
                <w:spacing w:val="-22"/>
                <w:sz w:val="22"/>
                <w:szCs w:val="22"/>
              </w:rPr>
              <w:t xml:space="preserve"> </w:t>
            </w:r>
            <w:r>
              <w:rPr>
                <w:rFonts w:ascii="黑体" w:hAnsi="黑体" w:eastAsia="黑体" w:cs="黑体"/>
                <w:spacing w:val="-6"/>
                <w:sz w:val="22"/>
                <w:szCs w:val="22"/>
              </w:rPr>
              <w:t>、固体废物</w:t>
            </w:r>
          </w:p>
          <w:p>
            <w:pPr>
              <w:pStyle w:val="6"/>
              <w:spacing w:before="134" w:line="336" w:lineRule="auto"/>
              <w:ind w:left="125" w:right="99" w:firstLine="430"/>
            </w:pPr>
            <w:r>
              <w:rPr>
                <w:spacing w:val="-2"/>
              </w:rPr>
              <w:t>营运期固体废物主要包括生产过程产生的废弃包装材料、米面制品加工时产生</w:t>
            </w:r>
            <w:r>
              <w:rPr>
                <w:spacing w:val="14"/>
              </w:rPr>
              <w:t xml:space="preserve"> </w:t>
            </w:r>
            <w:r>
              <w:rPr>
                <w:spacing w:val="-2"/>
              </w:rPr>
              <w:t>的废油渣、废食用油等；豆制品加工产生的豆渣、残次品及卤制工序产生的卤渣；</w:t>
            </w:r>
            <w:r>
              <w:rPr>
                <w:spacing w:val="10"/>
              </w:rPr>
              <w:t xml:space="preserve"> </w:t>
            </w:r>
            <w:r>
              <w:rPr>
                <w:spacing w:val="-2"/>
              </w:rPr>
              <w:t>肉类及副产品加工时剔骨产生的骨头、肉渣、猪毛、冻鸭分割时产生的鸭尾、废离</w:t>
            </w:r>
          </w:p>
          <w:p>
            <w:pPr>
              <w:pStyle w:val="6"/>
              <w:spacing w:before="1" w:line="219" w:lineRule="auto"/>
              <w:ind w:left="108"/>
            </w:pPr>
            <w:r>
              <w:t>子树脂等固废。污水处理站会产生栅渣、污泥、隔油池的</w:t>
            </w:r>
            <w:r>
              <w:rPr>
                <w:spacing w:val="-1"/>
              </w:rPr>
              <w:t>废油脂及废包装材料。</w:t>
            </w:r>
          </w:p>
          <w:p>
            <w:pPr>
              <w:pStyle w:val="6"/>
              <w:spacing w:before="137" w:line="221" w:lineRule="auto"/>
              <w:ind w:left="104"/>
            </w:pPr>
            <w:r>
              <w:rPr>
                <w:rFonts w:ascii="Times New Roman" w:hAnsi="Times New Roman" w:eastAsia="Times New Roman" w:cs="Times New Roman"/>
                <w:b/>
                <w:bCs/>
                <w:spacing w:val="-1"/>
              </w:rPr>
              <w:t>4.1</w:t>
            </w:r>
            <w:r>
              <w:rPr>
                <w:spacing w:val="-1"/>
                <w14:textOutline w14:w="4013" w14:cap="sq" w14:cmpd="sng">
                  <w14:solidFill>
                    <w14:srgbClr w14:val="000000"/>
                  </w14:solidFill>
                  <w14:prstDash w14:val="solid"/>
                  <w14:bevel/>
                </w14:textOutline>
              </w:rPr>
              <w:t>一般固废</w:t>
            </w:r>
          </w:p>
        </w:tc>
      </w:tr>
    </w:tbl>
    <w:p>
      <w:pPr>
        <w:pStyle w:val="2"/>
      </w:pPr>
    </w:p>
    <w:p>
      <w:pPr>
        <w:sectPr>
          <w:footerReference r:id="rId79" w:type="default"/>
          <w:pgSz w:w="11907" w:h="16840"/>
          <w:pgMar w:top="1431" w:right="1522" w:bottom="1258"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401" w:lineRule="exact"/>
              <w:ind w:left="548"/>
            </w:pPr>
            <w:r>
              <w:rPr>
                <w:spacing w:val="-2"/>
                <w:position w:val="13"/>
                <w14:textOutline w14:w="4013" w14:cap="sq" w14:cmpd="sng">
                  <w14:solidFill>
                    <w14:srgbClr w14:val="000000"/>
                  </w14:solidFill>
                  <w14:prstDash w14:val="solid"/>
                  <w14:bevel/>
                </w14:textOutline>
              </w:rPr>
              <w:t>废弃包装材料：</w:t>
            </w:r>
            <w:r>
              <w:rPr>
                <w:spacing w:val="-2"/>
                <w:position w:val="13"/>
              </w:rPr>
              <w:t>主要为纸箱、塑料包装袋等，预计产生量约</w:t>
            </w:r>
            <w:r>
              <w:rPr>
                <w:rFonts w:ascii="Times New Roman" w:hAnsi="Times New Roman" w:eastAsia="Times New Roman" w:cs="Times New Roman"/>
                <w:spacing w:val="-2"/>
                <w:position w:val="13"/>
              </w:rPr>
              <w:t>11t/a</w:t>
            </w:r>
            <w:r>
              <w:rPr>
                <w:rFonts w:ascii="Times New Roman" w:hAnsi="Times New Roman" w:eastAsia="Times New Roman" w:cs="Times New Roman"/>
                <w:spacing w:val="-25"/>
                <w:position w:val="13"/>
              </w:rPr>
              <w:t xml:space="preserve"> </w:t>
            </w:r>
            <w:r>
              <w:rPr>
                <w:spacing w:val="-2"/>
                <w:position w:val="13"/>
              </w:rPr>
              <w:t>。统一收集后</w:t>
            </w:r>
          </w:p>
          <w:p>
            <w:pPr>
              <w:pStyle w:val="6"/>
              <w:spacing w:line="220" w:lineRule="auto"/>
              <w:ind w:left="111"/>
            </w:pPr>
            <w:r>
              <w:rPr>
                <w:spacing w:val="-1"/>
              </w:rPr>
              <w:t>外售给废旧物资回收单位。</w:t>
            </w:r>
          </w:p>
          <w:p>
            <w:pPr>
              <w:pStyle w:val="6"/>
              <w:spacing w:before="138" w:line="398" w:lineRule="exact"/>
              <w:ind w:left="548"/>
            </w:pPr>
            <w:r>
              <w:rPr>
                <w:spacing w:val="-3"/>
                <w:position w:val="13"/>
                <w14:textOutline w14:w="4013" w14:cap="sq" w14:cmpd="sng">
                  <w14:solidFill>
                    <w14:srgbClr w14:val="000000"/>
                  </w14:solidFill>
                  <w14:prstDash w14:val="solid"/>
                  <w14:bevel/>
                </w14:textOutline>
              </w:rPr>
              <w:t>废油渣：</w:t>
            </w:r>
            <w:r>
              <w:rPr>
                <w:spacing w:val="-3"/>
                <w:position w:val="13"/>
              </w:rPr>
              <w:t>在麻花的油炸加工过程会产生少量的油渣，产生量约</w:t>
            </w:r>
            <w:r>
              <w:rPr>
                <w:rFonts w:ascii="Times New Roman" w:hAnsi="Times New Roman" w:eastAsia="Times New Roman" w:cs="Times New Roman"/>
                <w:spacing w:val="-3"/>
                <w:position w:val="13"/>
              </w:rPr>
              <w:t>0.6t/a</w:t>
            </w:r>
            <w:r>
              <w:rPr>
                <w:spacing w:val="-3"/>
                <w:position w:val="13"/>
              </w:rPr>
              <w:t>。收集后出</w:t>
            </w:r>
          </w:p>
          <w:p>
            <w:pPr>
              <w:pStyle w:val="6"/>
              <w:spacing w:line="220" w:lineRule="auto"/>
              <w:ind w:left="107"/>
            </w:pPr>
            <w:r>
              <w:rPr>
                <w:spacing w:val="-1"/>
              </w:rPr>
              <w:t>售给当地饲料厂或者养殖场。</w:t>
            </w:r>
          </w:p>
          <w:p>
            <w:pPr>
              <w:pStyle w:val="6"/>
              <w:spacing w:before="137" w:line="336" w:lineRule="auto"/>
              <w:ind w:left="106" w:right="102" w:firstLine="441"/>
            </w:pPr>
            <w:r>
              <w:rPr>
                <w:spacing w:val="-1"/>
                <w14:textOutline w14:w="4013" w14:cap="sq" w14:cmpd="sng">
                  <w14:solidFill>
                    <w14:srgbClr w14:val="000000"/>
                  </w14:solidFill>
                  <w14:prstDash w14:val="solid"/>
                  <w14:bevel/>
                </w14:textOutline>
              </w:rPr>
              <w:t>废食用油：</w:t>
            </w:r>
            <w:r>
              <w:rPr>
                <w:spacing w:val="-1"/>
              </w:rPr>
              <w:t>本项目麻花油炸时的食用油消耗量</w:t>
            </w:r>
            <w:r>
              <w:rPr>
                <w:rFonts w:ascii="Times New Roman" w:hAnsi="Times New Roman" w:eastAsia="Times New Roman" w:cs="Times New Roman"/>
                <w:spacing w:val="-1"/>
              </w:rPr>
              <w:t>8t/a</w:t>
            </w:r>
            <w:r>
              <w:rPr>
                <w:rFonts w:ascii="Times New Roman" w:hAnsi="Times New Roman" w:eastAsia="Times New Roman" w:cs="Times New Roman"/>
                <w:spacing w:val="-25"/>
              </w:rPr>
              <w:t xml:space="preserve"> </w:t>
            </w:r>
            <w:r>
              <w:rPr>
                <w:spacing w:val="-1"/>
              </w:rPr>
              <w:t>。根据《食用植物油煎炸过</w:t>
            </w:r>
            <w:r>
              <w:t xml:space="preserve"> </w:t>
            </w:r>
            <w:r>
              <w:rPr>
                <w:spacing w:val="-1"/>
              </w:rPr>
              <w:t>程中的卫生标准》炸油达到废弃标准后将废弃，废弃量按照炸</w:t>
            </w:r>
            <w:r>
              <w:rPr>
                <w:spacing w:val="-2"/>
              </w:rPr>
              <w:t>油用量计，则年产生</w:t>
            </w:r>
            <w:r>
              <w:t xml:space="preserve"> </w:t>
            </w:r>
            <w:r>
              <w:rPr>
                <w:spacing w:val="-1"/>
              </w:rPr>
              <w:t>废食用油约</w:t>
            </w:r>
            <w:r>
              <w:rPr>
                <w:rFonts w:ascii="Times New Roman" w:hAnsi="Times New Roman" w:eastAsia="Times New Roman" w:cs="Times New Roman"/>
                <w:spacing w:val="-1"/>
              </w:rPr>
              <w:t>8t/a</w:t>
            </w:r>
            <w:r>
              <w:rPr>
                <w:rFonts w:ascii="Times New Roman" w:hAnsi="Times New Roman" w:eastAsia="Times New Roman" w:cs="Times New Roman"/>
                <w:spacing w:val="-24"/>
              </w:rPr>
              <w:t xml:space="preserve"> </w:t>
            </w:r>
            <w:r>
              <w:rPr>
                <w:spacing w:val="-1"/>
              </w:rPr>
              <w:t>。废食用油收集后出售给当地饲料厂或者养殖场等企业，收集过程</w:t>
            </w:r>
          </w:p>
          <w:p>
            <w:pPr>
              <w:pStyle w:val="6"/>
              <w:spacing w:before="1" w:line="220" w:lineRule="auto"/>
              <w:ind w:left="107"/>
            </w:pPr>
            <w:r>
              <w:rPr>
                <w:spacing w:val="-2"/>
              </w:rPr>
              <w:t>应避免渗漏。</w:t>
            </w:r>
          </w:p>
          <w:p>
            <w:pPr>
              <w:pStyle w:val="6"/>
              <w:spacing w:before="136" w:line="336" w:lineRule="auto"/>
              <w:ind w:left="108" w:right="102" w:firstLine="441"/>
            </w:pPr>
            <w:r>
              <w:rPr>
                <w:spacing w:val="-1"/>
                <w14:textOutline w14:w="4013" w14:cap="sq" w14:cmpd="sng">
                  <w14:solidFill>
                    <w14:srgbClr w14:val="000000"/>
                  </w14:solidFill>
                  <w14:prstDash w14:val="solid"/>
                  <w14:bevel/>
                </w14:textOutline>
              </w:rPr>
              <w:t>豆渣：</w:t>
            </w:r>
            <w:r>
              <w:rPr>
                <w:spacing w:val="-1"/>
              </w:rPr>
              <w:t>根据建设单位介绍，豆制品生产过程</w:t>
            </w:r>
            <w:r>
              <w:rPr>
                <w:rFonts w:ascii="Times New Roman" w:hAnsi="Times New Roman" w:eastAsia="Times New Roman" w:cs="Times New Roman"/>
                <w:spacing w:val="-2"/>
              </w:rPr>
              <w:t>1</w:t>
            </w:r>
            <w:r>
              <w:rPr>
                <w:spacing w:val="-2"/>
              </w:rPr>
              <w:t>吨黄豆会产生约</w:t>
            </w:r>
            <w:r>
              <w:rPr>
                <w:rFonts w:ascii="Times New Roman" w:hAnsi="Times New Roman" w:eastAsia="Times New Roman" w:cs="Times New Roman"/>
                <w:spacing w:val="-2"/>
              </w:rPr>
              <w:t>0.2t</w:t>
            </w:r>
            <w:r>
              <w:rPr>
                <w:spacing w:val="-2"/>
              </w:rPr>
              <w:t>豆渣，豆渣含</w:t>
            </w:r>
            <w:r>
              <w:t xml:space="preserve"> </w:t>
            </w:r>
            <w:r>
              <w:rPr>
                <w:spacing w:val="-2"/>
              </w:rPr>
              <w:t>水率约</w:t>
            </w:r>
            <w:r>
              <w:rPr>
                <w:rFonts w:ascii="Times New Roman" w:hAnsi="Times New Roman" w:eastAsia="Times New Roman" w:cs="Times New Roman"/>
                <w:spacing w:val="-2"/>
              </w:rPr>
              <w:t>85%</w:t>
            </w:r>
            <w:r>
              <w:rPr>
                <w:rFonts w:ascii="Times New Roman" w:hAnsi="Times New Roman" w:eastAsia="Times New Roman" w:cs="Times New Roman"/>
                <w:spacing w:val="-27"/>
              </w:rPr>
              <w:t xml:space="preserve"> </w:t>
            </w:r>
            <w:r>
              <w:rPr>
                <w:spacing w:val="-2"/>
              </w:rPr>
              <w:t>。项目黄豆用量为</w:t>
            </w:r>
            <w:r>
              <w:rPr>
                <w:rFonts w:ascii="Times New Roman" w:hAnsi="Times New Roman" w:eastAsia="Times New Roman" w:cs="Times New Roman"/>
                <w:spacing w:val="-2"/>
              </w:rPr>
              <w:t>836.4t/a</w:t>
            </w:r>
            <w:r>
              <w:rPr>
                <w:rFonts w:ascii="Times New Roman" w:hAnsi="Times New Roman" w:eastAsia="Times New Roman" w:cs="Times New Roman"/>
                <w:spacing w:val="-31"/>
              </w:rPr>
              <w:t xml:space="preserve"> </w:t>
            </w:r>
            <w:r>
              <w:rPr>
                <w:spacing w:val="-2"/>
              </w:rPr>
              <w:t>，则豆渣产生量约</w:t>
            </w:r>
            <w:r>
              <w:rPr>
                <w:rFonts w:ascii="Times New Roman" w:hAnsi="Times New Roman" w:eastAsia="Times New Roman" w:cs="Times New Roman"/>
                <w:spacing w:val="-2"/>
              </w:rPr>
              <w:t>1115.2ta</w:t>
            </w:r>
            <w:r>
              <w:rPr>
                <w:rFonts w:ascii="Times New Roman" w:hAnsi="Times New Roman" w:eastAsia="Times New Roman" w:cs="Times New Roman"/>
                <w:spacing w:val="-26"/>
              </w:rPr>
              <w:t xml:space="preserve"> </w:t>
            </w:r>
            <w:r>
              <w:rPr>
                <w:spacing w:val="-2"/>
              </w:rPr>
              <w:t>。豆渣产生后采用</w:t>
            </w:r>
            <w:r>
              <w:t xml:space="preserve"> </w:t>
            </w:r>
            <w:r>
              <w:rPr>
                <w:spacing w:val="-1"/>
              </w:rPr>
              <w:t>有防渗内袋的包装袋袋装后，交由养殖场做饲料，应尽量</w:t>
            </w:r>
            <w:r>
              <w:rPr>
                <w:spacing w:val="-2"/>
              </w:rPr>
              <w:t>做到每日清运，避免豆渣</w:t>
            </w:r>
          </w:p>
          <w:p>
            <w:pPr>
              <w:pStyle w:val="6"/>
              <w:spacing w:line="220" w:lineRule="auto"/>
              <w:ind w:left="108"/>
            </w:pPr>
            <w:r>
              <w:rPr>
                <w:spacing w:val="-1"/>
              </w:rPr>
              <w:t>堆放过久产生异味。</w:t>
            </w:r>
          </w:p>
          <w:p>
            <w:pPr>
              <w:pStyle w:val="6"/>
              <w:spacing w:before="137" w:line="336" w:lineRule="auto"/>
              <w:ind w:left="109" w:right="102" w:firstLine="466"/>
            </w:pPr>
            <w:r>
              <w:rPr>
                <w:spacing w:val="-3"/>
                <w14:textOutline w14:w="4013" w14:cap="sq" w14:cmpd="sng">
                  <w14:solidFill>
                    <w14:srgbClr w14:val="000000"/>
                  </w14:solidFill>
                  <w14:prstDash w14:val="solid"/>
                  <w14:bevel/>
                </w14:textOutline>
              </w:rPr>
              <w:t>卤渣：</w:t>
            </w:r>
            <w:r>
              <w:rPr>
                <w:spacing w:val="-3"/>
              </w:rPr>
              <w:t>根据建设单位介绍，豆腐干卤制过程会产生卤</w:t>
            </w:r>
            <w:r>
              <w:rPr>
                <w:spacing w:val="-4"/>
              </w:rPr>
              <w:t>渣，所用卤料为</w:t>
            </w:r>
            <w:r>
              <w:rPr>
                <w:rFonts w:ascii="Times New Roman" w:hAnsi="Times New Roman" w:eastAsia="Times New Roman" w:cs="Times New Roman"/>
                <w:spacing w:val="-4"/>
              </w:rPr>
              <w:t>1.2t/a</w:t>
            </w:r>
            <w:r>
              <w:rPr>
                <w:spacing w:val="-4"/>
              </w:rPr>
              <w:t>，产</w:t>
            </w:r>
            <w:r>
              <w:t xml:space="preserve"> </w:t>
            </w:r>
            <w:r>
              <w:rPr>
                <w:spacing w:val="-3"/>
              </w:rPr>
              <w:t>生的卤渣有一定的含水量，则卤渣产生量约</w:t>
            </w:r>
            <w:r>
              <w:rPr>
                <w:rFonts w:ascii="Times New Roman" w:hAnsi="Times New Roman" w:eastAsia="Times New Roman" w:cs="Times New Roman"/>
                <w:spacing w:val="-3"/>
              </w:rPr>
              <w:t>1.4t/a</w:t>
            </w:r>
            <w:r>
              <w:rPr>
                <w:rFonts w:ascii="Times New Roman" w:hAnsi="Times New Roman" w:eastAsia="Times New Roman" w:cs="Times New Roman"/>
                <w:spacing w:val="-28"/>
              </w:rPr>
              <w:t xml:space="preserve"> </w:t>
            </w:r>
            <w:r>
              <w:rPr>
                <w:spacing w:val="-3"/>
              </w:rPr>
              <w:t>，卤渣中无</w:t>
            </w:r>
            <w:r>
              <w:rPr>
                <w:spacing w:val="-4"/>
              </w:rPr>
              <w:t>含油污染物，袋装化收</w:t>
            </w:r>
          </w:p>
          <w:p>
            <w:pPr>
              <w:pStyle w:val="6"/>
              <w:spacing w:line="220" w:lineRule="auto"/>
              <w:ind w:left="107"/>
            </w:pPr>
            <w:r>
              <w:rPr>
                <w:spacing w:val="-1"/>
              </w:rPr>
              <w:t>集后由当地环卫部门清运处置。</w:t>
            </w:r>
          </w:p>
          <w:p>
            <w:pPr>
              <w:pStyle w:val="6"/>
              <w:spacing w:before="137" w:line="336" w:lineRule="auto"/>
              <w:ind w:left="125" w:right="102" w:firstLine="423"/>
            </w:pPr>
            <w:r>
              <w:rPr>
                <w:spacing w:val="-1"/>
                <w14:textOutline w14:w="4013" w14:cap="sq" w14:cmpd="sng">
                  <w14:solidFill>
                    <w14:srgbClr w14:val="000000"/>
                  </w14:solidFill>
                  <w14:prstDash w14:val="solid"/>
                  <w14:bevel/>
                </w14:textOutline>
              </w:rPr>
              <w:t>残次品</w:t>
            </w:r>
            <w:r>
              <w:rPr>
                <w:spacing w:val="-1"/>
              </w:rPr>
              <w:t>：本项目食品加工过程会产生一定量的</w:t>
            </w:r>
            <w:r>
              <w:rPr>
                <w:spacing w:val="-2"/>
              </w:rPr>
              <w:t>残次品或不合格产品，生产过程</w:t>
            </w:r>
            <w:r>
              <w:t xml:space="preserve"> </w:t>
            </w:r>
            <w:r>
              <w:rPr>
                <w:spacing w:val="-2"/>
              </w:rPr>
              <w:t>的残次品主要集中在豆制品生产过程，根据建设单位介绍，豆制品生产过程的残次</w:t>
            </w:r>
          </w:p>
          <w:p>
            <w:pPr>
              <w:pStyle w:val="6"/>
              <w:spacing w:line="220" w:lineRule="auto"/>
              <w:ind w:left="125"/>
            </w:pPr>
            <w:r>
              <w:rPr>
                <w:spacing w:val="-2"/>
              </w:rPr>
              <w:t>品产生率约占合格率的</w:t>
            </w:r>
            <w:r>
              <w:rPr>
                <w:rFonts w:ascii="Times New Roman" w:hAnsi="Times New Roman" w:eastAsia="Times New Roman" w:cs="Times New Roman"/>
                <w:spacing w:val="-2"/>
              </w:rPr>
              <w:t>10%</w:t>
            </w:r>
            <w:r>
              <w:rPr>
                <w:rFonts w:ascii="Times New Roman" w:hAnsi="Times New Roman" w:eastAsia="Times New Roman" w:cs="Times New Roman"/>
                <w:spacing w:val="-25"/>
              </w:rPr>
              <w:t xml:space="preserve"> </w:t>
            </w:r>
            <w:r>
              <w:rPr>
                <w:spacing w:val="-2"/>
              </w:rPr>
              <w:t>，则残次品产生量为</w:t>
            </w:r>
            <w:r>
              <w:rPr>
                <w:rFonts w:ascii="Times New Roman" w:hAnsi="Times New Roman" w:eastAsia="Times New Roman" w:cs="Times New Roman"/>
                <w:spacing w:val="-2"/>
              </w:rPr>
              <w:t>92t/a</w:t>
            </w:r>
            <w:r>
              <w:rPr>
                <w:spacing w:val="-2"/>
              </w:rPr>
              <w:t>。</w:t>
            </w:r>
          </w:p>
          <w:p>
            <w:pPr>
              <w:pStyle w:val="6"/>
              <w:spacing w:before="134" w:line="336" w:lineRule="auto"/>
              <w:ind w:left="106" w:right="99" w:firstLine="441"/>
            </w:pPr>
            <w:r>
              <w:rPr>
                <w:spacing w:val="-1"/>
                <w14:textOutline w14:w="4013" w14:cap="sq" w14:cmpd="sng">
                  <w14:solidFill>
                    <w14:srgbClr w14:val="000000"/>
                  </w14:solidFill>
                  <w14:prstDash w14:val="solid"/>
                  <w14:bevel/>
                </w14:textOutline>
              </w:rPr>
              <w:t>废动物骨头、肉渣、猪毛及鸭尾等废弃物：</w:t>
            </w:r>
            <w:r>
              <w:rPr>
                <w:spacing w:val="-1"/>
              </w:rPr>
              <w:t>此类废物主</w:t>
            </w:r>
            <w:r>
              <w:rPr>
                <w:spacing w:val="-2"/>
              </w:rPr>
              <w:t>要产生于肉类加工点，</w:t>
            </w:r>
            <w:r>
              <w:t xml:space="preserve"> </w:t>
            </w:r>
            <w:r>
              <w:rPr>
                <w:spacing w:val="-1"/>
              </w:rPr>
              <w:t>在猪头肉和牛肉分割、整理过程产生的骨头、肉渣等废弃物约占原料用量的</w:t>
            </w:r>
            <w:r>
              <w:rPr>
                <w:rFonts w:ascii="Times New Roman" w:hAnsi="Times New Roman" w:eastAsia="Times New Roman" w:cs="Times New Roman"/>
                <w:spacing w:val="-1"/>
              </w:rPr>
              <w:t>25%</w:t>
            </w:r>
            <w:r>
              <w:rPr>
                <w:rFonts w:ascii="Times New Roman" w:hAnsi="Times New Roman" w:eastAsia="Times New Roman" w:cs="Times New Roman"/>
                <w:spacing w:val="-23"/>
              </w:rPr>
              <w:t xml:space="preserve"> </w:t>
            </w:r>
            <w:r>
              <w:rPr>
                <w:spacing w:val="-1"/>
              </w:rPr>
              <w:t>，</w:t>
            </w:r>
            <w:r>
              <w:t xml:space="preserve"> </w:t>
            </w:r>
            <w:r>
              <w:rPr>
                <w:spacing w:val="-2"/>
              </w:rPr>
              <w:t>猪肉和牛肉用量为</w:t>
            </w:r>
            <w:r>
              <w:rPr>
                <w:rFonts w:ascii="Times New Roman" w:hAnsi="Times New Roman" w:eastAsia="Times New Roman" w:cs="Times New Roman"/>
                <w:spacing w:val="-2"/>
              </w:rPr>
              <w:t>592.86t/a</w:t>
            </w:r>
            <w:r>
              <w:rPr>
                <w:rFonts w:ascii="Times New Roman" w:hAnsi="Times New Roman" w:eastAsia="Times New Roman" w:cs="Times New Roman"/>
                <w:spacing w:val="-25"/>
              </w:rPr>
              <w:t xml:space="preserve"> </w:t>
            </w:r>
            <w:r>
              <w:rPr>
                <w:spacing w:val="-2"/>
              </w:rPr>
              <w:t>，则废弃物产生量为</w:t>
            </w:r>
            <w:r>
              <w:rPr>
                <w:rFonts w:ascii="Times New Roman" w:hAnsi="Times New Roman" w:eastAsia="Times New Roman" w:cs="Times New Roman"/>
                <w:spacing w:val="-2"/>
              </w:rPr>
              <w:t>148.21t/a</w:t>
            </w:r>
            <w:r>
              <w:rPr>
                <w:rFonts w:ascii="Times New Roman" w:hAnsi="Times New Roman" w:eastAsia="Times New Roman" w:cs="Times New Roman"/>
                <w:spacing w:val="-27"/>
              </w:rPr>
              <w:t xml:space="preserve"> </w:t>
            </w:r>
            <w:r>
              <w:rPr>
                <w:spacing w:val="-2"/>
              </w:rPr>
              <w:t>。整鸭原料用量为</w:t>
            </w:r>
            <w:r>
              <w:rPr>
                <w:rFonts w:ascii="Times New Roman" w:hAnsi="Times New Roman" w:eastAsia="Times New Roman" w:cs="Times New Roman"/>
                <w:spacing w:val="-2"/>
              </w:rPr>
              <w:t>114t/a</w:t>
            </w:r>
            <w:r>
              <w:rPr>
                <w:spacing w:val="-2"/>
              </w:rPr>
              <w:t>，</w:t>
            </w:r>
            <w:r>
              <w:t xml:space="preserve"> </w:t>
            </w:r>
            <w:r>
              <w:rPr>
                <w:spacing w:val="-1"/>
              </w:rPr>
              <w:t>废弃物产生量约</w:t>
            </w:r>
            <w:r>
              <w:rPr>
                <w:rFonts w:ascii="Times New Roman" w:hAnsi="Times New Roman" w:eastAsia="Times New Roman" w:cs="Times New Roman"/>
                <w:spacing w:val="-1"/>
              </w:rPr>
              <w:t>10%</w:t>
            </w:r>
            <w:r>
              <w:rPr>
                <w:rFonts w:ascii="Times New Roman" w:hAnsi="Times New Roman" w:eastAsia="Times New Roman" w:cs="Times New Roman"/>
                <w:spacing w:val="-30"/>
              </w:rPr>
              <w:t xml:space="preserve"> </w:t>
            </w:r>
            <w:r>
              <w:rPr>
                <w:spacing w:val="-1"/>
              </w:rPr>
              <w:t>，则产生量为</w:t>
            </w:r>
            <w:r>
              <w:rPr>
                <w:rFonts w:ascii="Times New Roman" w:hAnsi="Times New Roman" w:eastAsia="Times New Roman" w:cs="Times New Roman"/>
                <w:spacing w:val="-1"/>
              </w:rPr>
              <w:t>11.4</w:t>
            </w:r>
            <w:r>
              <w:rPr>
                <w:rFonts w:ascii="Times New Roman" w:hAnsi="Times New Roman" w:eastAsia="Times New Roman" w:cs="Times New Roman"/>
                <w:spacing w:val="-2"/>
              </w:rPr>
              <w:t>t/a</w:t>
            </w:r>
            <w:r>
              <w:rPr>
                <w:rFonts w:ascii="Times New Roman" w:hAnsi="Times New Roman" w:eastAsia="Times New Roman" w:cs="Times New Roman"/>
                <w:spacing w:val="-26"/>
              </w:rPr>
              <w:t xml:space="preserve"> </w:t>
            </w:r>
            <w:r>
              <w:rPr>
                <w:spacing w:val="-2"/>
              </w:rPr>
              <w:t>。因此，项目肉类加工过程的废弃物总产</w:t>
            </w:r>
            <w:r>
              <w:t xml:space="preserve"> 生量约为</w:t>
            </w:r>
            <w:r>
              <w:rPr>
                <w:rFonts w:ascii="Times New Roman" w:hAnsi="Times New Roman" w:eastAsia="Times New Roman" w:cs="Times New Roman"/>
              </w:rPr>
              <w:t>159.61t/a</w:t>
            </w:r>
            <w:r>
              <w:rPr>
                <w:rFonts w:ascii="Times New Roman" w:hAnsi="Times New Roman" w:eastAsia="Times New Roman" w:cs="Times New Roman"/>
                <w:spacing w:val="-27"/>
              </w:rPr>
              <w:t xml:space="preserve"> </w:t>
            </w:r>
            <w:r>
              <w:t>。废动物骨头、鸭尾等采用专</w:t>
            </w:r>
            <w:r>
              <w:rPr>
                <w:spacing w:val="-1"/>
              </w:rPr>
              <w:t>用塑料袋收集后，及时由饲料厂、</w:t>
            </w:r>
            <w:r>
              <w:t xml:space="preserve"> </w:t>
            </w:r>
            <w:r>
              <w:rPr>
                <w:spacing w:val="-1"/>
              </w:rPr>
              <w:t>骨粉厂等企业收集再利用；猪毛采用袋装收集后，由环卫清运。当</w:t>
            </w:r>
            <w:r>
              <w:rPr>
                <w:spacing w:val="-2"/>
              </w:rPr>
              <w:t>此类废物无法及</w:t>
            </w:r>
          </w:p>
          <w:p>
            <w:pPr>
              <w:pStyle w:val="6"/>
              <w:spacing w:line="220" w:lineRule="auto"/>
              <w:ind w:left="117"/>
            </w:pPr>
            <w:r>
              <w:rPr>
                <w:spacing w:val="-1"/>
              </w:rPr>
              <w:t>时外运处置时，应放置在冻库内，避免腐烂产生恶臭。</w:t>
            </w:r>
          </w:p>
          <w:p>
            <w:pPr>
              <w:pStyle w:val="6"/>
              <w:spacing w:before="137" w:line="336" w:lineRule="auto"/>
              <w:ind w:left="109" w:right="102" w:firstLine="438"/>
            </w:pPr>
            <w:r>
              <w:rPr>
                <w:spacing w:val="-1"/>
                <w14:textOutline w14:w="4013" w14:cap="sq" w14:cmpd="sng">
                  <w14:solidFill>
                    <w14:srgbClr w14:val="000000"/>
                  </w14:solidFill>
                  <w14:prstDash w14:val="solid"/>
                  <w14:bevel/>
                </w14:textOutline>
              </w:rPr>
              <w:t>废离子树脂：</w:t>
            </w:r>
            <w:r>
              <w:rPr>
                <w:spacing w:val="-1"/>
              </w:rPr>
              <w:t>产生于阳离子树脂交换软水制备设</w:t>
            </w:r>
            <w:r>
              <w:rPr>
                <w:spacing w:val="-2"/>
              </w:rPr>
              <w:t>施。根据建设单位介绍，本项</w:t>
            </w:r>
            <w:r>
              <w:t xml:space="preserve"> </w:t>
            </w:r>
            <w:r>
              <w:rPr>
                <w:spacing w:val="-1"/>
              </w:rPr>
              <w:t>目备用燃气锅炉使用频率较低，离子树脂交换软水设备一般</w:t>
            </w:r>
            <w:r>
              <w:rPr>
                <w:rFonts w:ascii="Times New Roman" w:hAnsi="Times New Roman" w:eastAsia="Times New Roman" w:cs="Times New Roman"/>
                <w:spacing w:val="-1"/>
              </w:rPr>
              <w:t>2</w:t>
            </w:r>
            <w:r>
              <w:rPr>
                <w:spacing w:val="-1"/>
              </w:rPr>
              <w:t>年更换一次，单次更 换产生的废离子树脂量约</w:t>
            </w:r>
            <w:r>
              <w:rPr>
                <w:rFonts w:ascii="Times New Roman" w:hAnsi="Times New Roman" w:eastAsia="Times New Roman" w:cs="Times New Roman"/>
                <w:spacing w:val="-1"/>
              </w:rPr>
              <w:t>6kg</w:t>
            </w:r>
            <w:r>
              <w:rPr>
                <w:rFonts w:ascii="Times New Roman" w:hAnsi="Times New Roman" w:eastAsia="Times New Roman" w:cs="Times New Roman"/>
                <w:spacing w:val="-29"/>
              </w:rPr>
              <w:t xml:space="preserve"> </w:t>
            </w:r>
            <w:r>
              <w:rPr>
                <w:spacing w:val="-1"/>
              </w:rPr>
              <w:t>，则平均到每</w:t>
            </w:r>
            <w:r>
              <w:rPr>
                <w:spacing w:val="-2"/>
              </w:rPr>
              <w:t>年的废离子树脂量为</w:t>
            </w:r>
            <w:r>
              <w:rPr>
                <w:rFonts w:ascii="Times New Roman" w:hAnsi="Times New Roman" w:eastAsia="Times New Roman" w:cs="Times New Roman"/>
                <w:spacing w:val="-2"/>
              </w:rPr>
              <w:t>0.003t/a</w:t>
            </w:r>
            <w:r>
              <w:rPr>
                <w:rFonts w:ascii="Times New Roman" w:hAnsi="Times New Roman" w:eastAsia="Times New Roman" w:cs="Times New Roman"/>
                <w:spacing w:val="-26"/>
              </w:rPr>
              <w:t xml:space="preserve"> </w:t>
            </w:r>
            <w:r>
              <w:rPr>
                <w:spacing w:val="-2"/>
              </w:rPr>
              <w:t>。由厂家更</w:t>
            </w:r>
          </w:p>
          <w:p>
            <w:pPr>
              <w:pStyle w:val="6"/>
              <w:spacing w:line="220" w:lineRule="auto"/>
              <w:ind w:left="109"/>
            </w:pPr>
            <w:r>
              <w:rPr>
                <w:spacing w:val="-1"/>
              </w:rPr>
              <w:t>换时带走再利用或处置。</w:t>
            </w:r>
          </w:p>
          <w:p>
            <w:pPr>
              <w:pStyle w:val="6"/>
              <w:spacing w:before="138" w:line="336" w:lineRule="auto"/>
              <w:ind w:left="107" w:right="41" w:firstLine="441"/>
            </w:pPr>
            <w:r>
              <w:rPr>
                <w:spacing w:val="-5"/>
                <w14:textOutline w14:w="4013" w14:cap="sq" w14:cmpd="sng">
                  <w14:solidFill>
                    <w14:srgbClr w14:val="000000"/>
                  </w14:solidFill>
                  <w14:prstDash w14:val="solid"/>
                  <w14:bevel/>
                </w14:textOutline>
              </w:rPr>
              <w:t>栅渣：</w:t>
            </w:r>
            <w:r>
              <w:rPr>
                <w:spacing w:val="-5"/>
              </w:rPr>
              <w:t>根据建设单位介绍，本项目现有污水处理站每日约处理废水量</w:t>
            </w:r>
            <w:r>
              <w:rPr>
                <w:rFonts w:ascii="Times New Roman" w:hAnsi="Times New Roman" w:eastAsia="Times New Roman" w:cs="Times New Roman"/>
                <w:spacing w:val="-5"/>
              </w:rPr>
              <w:t>1200m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5"/>
              </w:rPr>
              <w:t>，</w:t>
            </w:r>
            <w:r>
              <w:rPr>
                <w:spacing w:val="16"/>
              </w:rPr>
              <w:t xml:space="preserve"> </w:t>
            </w:r>
            <w:r>
              <w:rPr>
                <w:spacing w:val="-2"/>
              </w:rPr>
              <w:t>运行时栅渣平均每日产生量约</w:t>
            </w:r>
            <w:r>
              <w:rPr>
                <w:rFonts w:ascii="Times New Roman" w:hAnsi="Times New Roman" w:eastAsia="Times New Roman" w:cs="Times New Roman"/>
                <w:spacing w:val="-2"/>
              </w:rPr>
              <w:t>4.0m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，含水率</w:t>
            </w:r>
            <w:r>
              <w:rPr>
                <w:rFonts w:ascii="Times New Roman" w:hAnsi="Times New Roman" w:eastAsia="Times New Roman" w:cs="Times New Roman"/>
                <w:spacing w:val="-2"/>
              </w:rPr>
              <w:t>60%</w:t>
            </w:r>
            <w:r>
              <w:rPr>
                <w:rFonts w:ascii="Times New Roman" w:hAnsi="Times New Roman" w:eastAsia="Times New Roman" w:cs="Times New Roman"/>
                <w:spacing w:val="-9"/>
              </w:rPr>
              <w:t xml:space="preserve"> </w:t>
            </w:r>
            <w:r>
              <w:rPr>
                <w:spacing w:val="-2"/>
              </w:rPr>
              <w:t>。项目扩建后废水产生量增加至</w:t>
            </w:r>
            <w:r>
              <w:t xml:space="preserve"> </w:t>
            </w:r>
            <w:r>
              <w:rPr>
                <w:rFonts w:ascii="Times New Roman" w:hAnsi="Times New Roman" w:eastAsia="Times New Roman" w:cs="Times New Roman"/>
                <w:spacing w:val="-2"/>
              </w:rPr>
              <w:t>1298.4m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2"/>
              </w:rPr>
              <w:t xml:space="preserve"> </w:t>
            </w:r>
            <w:r>
              <w:rPr>
                <w:spacing w:val="-2"/>
              </w:rPr>
              <w:t>，估计其栅渣产生量约</w:t>
            </w:r>
            <w:r>
              <w:rPr>
                <w:rFonts w:ascii="Times New Roman" w:hAnsi="Times New Roman" w:eastAsia="Times New Roman" w:cs="Times New Roman"/>
                <w:spacing w:val="-2"/>
              </w:rPr>
              <w:t>6.5m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31"/>
              </w:rPr>
              <w:t xml:space="preserve"> </w:t>
            </w:r>
            <w:r>
              <w:rPr>
                <w:spacing w:val="-2"/>
              </w:rPr>
              <w:t>，含水率</w:t>
            </w:r>
            <w:r>
              <w:rPr>
                <w:rFonts w:ascii="Times New Roman" w:hAnsi="Times New Roman" w:eastAsia="Times New Roman" w:cs="Times New Roman"/>
                <w:spacing w:val="-2"/>
              </w:rPr>
              <w:t>60%</w:t>
            </w:r>
            <w:r>
              <w:rPr>
                <w:rFonts w:ascii="Times New Roman" w:hAnsi="Times New Roman" w:eastAsia="Times New Roman" w:cs="Times New Roman"/>
                <w:spacing w:val="-26"/>
              </w:rPr>
              <w:t xml:space="preserve"> </w:t>
            </w:r>
            <w:r>
              <w:rPr>
                <w:spacing w:val="-2"/>
              </w:rPr>
              <w:t>。现有污水处理站设有栅渣</w:t>
            </w:r>
          </w:p>
          <w:p>
            <w:pPr>
              <w:pStyle w:val="6"/>
              <w:spacing w:line="219" w:lineRule="auto"/>
              <w:ind w:left="107"/>
            </w:pPr>
            <w:r>
              <w:rPr>
                <w:spacing w:val="-3"/>
              </w:rPr>
              <w:t>池</w:t>
            </w:r>
            <w:r>
              <w:rPr>
                <w:rFonts w:ascii="Times New Roman" w:hAnsi="Times New Roman" w:eastAsia="Times New Roman" w:cs="Times New Roman"/>
                <w:spacing w:val="-3"/>
              </w:rPr>
              <w:t>1</w:t>
            </w:r>
            <w:r>
              <w:rPr>
                <w:spacing w:val="-3"/>
              </w:rPr>
              <w:t>个，容积约</w:t>
            </w:r>
            <w:r>
              <w:rPr>
                <w:rFonts w:ascii="Times New Roman" w:hAnsi="Times New Roman" w:eastAsia="Times New Roman" w:cs="Times New Roman"/>
                <w:spacing w:val="-3"/>
              </w:rPr>
              <w:t>1.5m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position w:val="7"/>
                <w:sz w:val="14"/>
                <w:szCs w:val="14"/>
              </w:rPr>
              <w:t xml:space="preserve"> </w:t>
            </w:r>
            <w:r>
              <w:rPr>
                <w:spacing w:val="-3"/>
              </w:rPr>
              <w:t>；栅渣在栅渣池内收集，做到</w:t>
            </w:r>
            <w:r>
              <w:rPr>
                <w:rFonts w:ascii="Times New Roman" w:hAnsi="Times New Roman" w:eastAsia="Times New Roman" w:cs="Times New Roman"/>
                <w:spacing w:val="-3"/>
              </w:rPr>
              <w:t xml:space="preserve">“ </w:t>
            </w:r>
            <w:r>
              <w:rPr>
                <w:spacing w:val="-3"/>
              </w:rPr>
              <w:t>日产日清</w:t>
            </w:r>
            <w:r>
              <w:rPr>
                <w:rFonts w:ascii="Times New Roman" w:hAnsi="Times New Roman" w:eastAsia="Times New Roman" w:cs="Times New Roman"/>
                <w:spacing w:val="-3"/>
              </w:rPr>
              <w:t>”</w:t>
            </w:r>
            <w:r>
              <w:rPr>
                <w:rFonts w:ascii="Times New Roman" w:hAnsi="Times New Roman" w:eastAsia="Times New Roman" w:cs="Times New Roman"/>
                <w:spacing w:val="-29"/>
              </w:rPr>
              <w:t xml:space="preserve"> </w:t>
            </w:r>
            <w:r>
              <w:rPr>
                <w:spacing w:val="-3"/>
              </w:rPr>
              <w:t>；栅渣收集池应采取</w:t>
            </w:r>
          </w:p>
        </w:tc>
      </w:tr>
    </w:tbl>
    <w:p>
      <w:pPr>
        <w:pStyle w:val="2"/>
      </w:pPr>
    </w:p>
    <w:p>
      <w:pPr>
        <w:sectPr>
          <w:footerReference r:id="rId80"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2"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80"/>
      </w:tblGrid>
      <w:tr>
        <w:tblPrEx>
          <w:tblBorders>
            <w:top w:val="single" w:color="000000" w:sz="2"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62" w:hRule="atLeast"/>
        </w:trPr>
        <w:tc>
          <w:tcPr>
            <w:tcW w:w="8880" w:type="dxa"/>
            <w:vAlign w:val="top"/>
          </w:tcPr>
          <w:p>
            <w:pPr>
              <w:pStyle w:val="6"/>
              <w:spacing w:before="135" w:line="401" w:lineRule="exact"/>
              <w:ind w:left="901"/>
            </w:pPr>
            <w:r>
              <w:pict>
                <v:rect id="_x0000_s1182" o:spid="_x0000_s1182" o:spt="1" style="position:absolute;left:0pt;margin-left:38.75pt;margin-top:0pt;height:647.95pt;width:0.5pt;mso-position-horizontal-relative:page;mso-position-vertical-relative:page;z-index:251885568;mso-width-relative:page;mso-height-relative:page;" fillcolor="#000000" filled="t" stroked="f" coordsize="21600,21600">
                  <v:path/>
                  <v:fill on="t" focussize="0,0"/>
                  <v:stroke on="f"/>
                  <v:imagedata o:title=""/>
                  <o:lock v:ext="edit"/>
                </v:rect>
              </w:pict>
            </w:r>
            <w:r>
              <w:rPr>
                <w:spacing w:val="-1"/>
                <w:position w:val="13"/>
              </w:rPr>
              <w:t>防渗措施，底部利于废水导流槽接入格栅池。</w:t>
            </w:r>
            <w:r>
              <w:rPr>
                <w:spacing w:val="-2"/>
                <w:position w:val="13"/>
              </w:rPr>
              <w:t>栅渣纳入生活垃圾收集转运系统，运</w:t>
            </w:r>
          </w:p>
          <w:p>
            <w:pPr>
              <w:pStyle w:val="6"/>
              <w:spacing w:line="219" w:lineRule="auto"/>
              <w:ind w:left="889"/>
            </w:pPr>
            <w:r>
              <w:rPr>
                <w:spacing w:val="-1"/>
              </w:rPr>
              <w:t>至附近场镇生活垃圾收集点。</w:t>
            </w:r>
          </w:p>
          <w:p>
            <w:pPr>
              <w:pStyle w:val="6"/>
              <w:spacing w:before="136" w:line="336" w:lineRule="auto"/>
              <w:ind w:left="886" w:right="99" w:firstLine="444"/>
              <w:jc w:val="both"/>
            </w:pPr>
            <w:r>
              <w:rPr>
                <w:spacing w:val="-1"/>
                <w14:textOutline w14:w="4013" w14:cap="sq" w14:cmpd="sng">
                  <w14:solidFill>
                    <w14:srgbClr w14:val="000000"/>
                  </w14:solidFill>
                  <w14:prstDash w14:val="solid"/>
                  <w14:bevel/>
                </w14:textOutline>
              </w:rPr>
              <w:t>污泥：</w:t>
            </w:r>
            <w:r>
              <w:rPr>
                <w:spacing w:val="-1"/>
              </w:rPr>
              <w:t>在活性污泥工艺中，污水处理系统会</w:t>
            </w:r>
            <w:r>
              <w:rPr>
                <w:spacing w:val="-2"/>
              </w:rPr>
              <w:t>定期排放剩余污泥，一般间隔时间</w:t>
            </w:r>
            <w:r>
              <w:t xml:space="preserve"> </w:t>
            </w:r>
            <w:r>
              <w:rPr>
                <w:spacing w:val="-1"/>
              </w:rPr>
              <w:t>为</w:t>
            </w:r>
            <w:r>
              <w:rPr>
                <w:rFonts w:ascii="Times New Roman" w:hAnsi="Times New Roman" w:eastAsia="Times New Roman" w:cs="Times New Roman"/>
                <w:spacing w:val="-1"/>
              </w:rPr>
              <w:t>2~3</w:t>
            </w:r>
            <w:r>
              <w:rPr>
                <w:spacing w:val="-1"/>
              </w:rPr>
              <w:t>天。剩余污泥主要由降解有机物</w:t>
            </w:r>
            <w:r>
              <w:rPr>
                <w:rFonts w:ascii="Times New Roman" w:hAnsi="Times New Roman" w:eastAsia="Times New Roman" w:cs="Times New Roman"/>
                <w:spacing w:val="-1"/>
              </w:rPr>
              <w:t>BOD</w:t>
            </w:r>
            <w:r>
              <w:rPr>
                <w:rFonts w:ascii="Times New Roman" w:hAnsi="Times New Roman" w:eastAsia="Times New Roman" w:cs="Times New Roman"/>
                <w:spacing w:val="-1"/>
                <w:position w:val="-1"/>
                <w:sz w:val="14"/>
                <w:szCs w:val="14"/>
              </w:rPr>
              <w:t>5</w:t>
            </w:r>
            <w:r>
              <w:rPr>
                <w:spacing w:val="-1"/>
              </w:rPr>
              <w:t>所产生的污泥增殖以及进水中不可降解</w:t>
            </w:r>
            <w:r>
              <w:rPr>
                <w:spacing w:val="3"/>
              </w:rPr>
              <w:t xml:space="preserve"> </w:t>
            </w:r>
            <w:r>
              <w:t>及惰性悬浮固体的沉积（经前处理后，通常降至</w:t>
            </w:r>
            <w:r>
              <w:rPr>
                <w:rFonts w:ascii="Times New Roman" w:hAnsi="Times New Roman" w:eastAsia="Times New Roman" w:cs="Times New Roman"/>
              </w:rPr>
              <w:t>30%</w:t>
            </w:r>
            <w:r>
              <w:t>左右）。根</w:t>
            </w:r>
            <w:r>
              <w:rPr>
                <w:spacing w:val="-1"/>
              </w:rPr>
              <w:t>据建设单位的污水</w:t>
            </w:r>
            <w:r>
              <w:t xml:space="preserve"> </w:t>
            </w:r>
            <w:r>
              <w:rPr>
                <w:spacing w:val="-2"/>
              </w:rPr>
              <w:t>站运行经验，本项目污水站剩余污泥产生量约为</w:t>
            </w:r>
            <w:r>
              <w:rPr>
                <w:rFonts w:ascii="Times New Roman" w:hAnsi="Times New Roman" w:eastAsia="Times New Roman" w:cs="Times New Roman"/>
                <w:spacing w:val="-2"/>
              </w:rPr>
              <w:t>9.2t/d</w:t>
            </w:r>
            <w:r>
              <w:rPr>
                <w:spacing w:val="-2"/>
              </w:rPr>
              <w:t>，含水率</w:t>
            </w:r>
            <w:r>
              <w:rPr>
                <w:rFonts w:ascii="Times New Roman" w:hAnsi="Times New Roman" w:eastAsia="Times New Roman" w:cs="Times New Roman"/>
                <w:spacing w:val="-2"/>
              </w:rPr>
              <w:t>99%</w:t>
            </w:r>
            <w:r>
              <w:rPr>
                <w:spacing w:val="-2"/>
              </w:rPr>
              <w:t>。项目产生的剩</w:t>
            </w:r>
            <w:r>
              <w:rPr>
                <w:spacing w:val="4"/>
              </w:rPr>
              <w:t xml:space="preserve"> </w:t>
            </w:r>
            <w:r>
              <w:rPr>
                <w:spacing w:val="-1"/>
              </w:rPr>
              <w:t>余污泥设计有回流工艺，部分回流至厌氧处理池，以促进脱氮除磷</w:t>
            </w:r>
            <w:r>
              <w:rPr>
                <w:spacing w:val="-2"/>
              </w:rPr>
              <w:t>，设计污泥回流</w:t>
            </w:r>
          </w:p>
          <w:p>
            <w:pPr>
              <w:pStyle w:val="6"/>
              <w:spacing w:line="219" w:lineRule="auto"/>
              <w:ind w:left="887"/>
            </w:pPr>
            <w:r>
              <w:rPr>
                <w:spacing w:val="-1"/>
              </w:rPr>
              <w:t>量为</w:t>
            </w:r>
            <w:r>
              <w:rPr>
                <w:rFonts w:ascii="Times New Roman" w:hAnsi="Times New Roman" w:eastAsia="Times New Roman" w:cs="Times New Roman"/>
                <w:spacing w:val="-1"/>
              </w:rPr>
              <w:t>60%</w:t>
            </w:r>
            <w:r>
              <w:rPr>
                <w:rFonts w:ascii="Times New Roman" w:hAnsi="Times New Roman" w:eastAsia="Times New Roman" w:cs="Times New Roman"/>
                <w:spacing w:val="-30"/>
              </w:rPr>
              <w:t xml:space="preserve"> </w:t>
            </w:r>
            <w:r>
              <w:rPr>
                <w:spacing w:val="-1"/>
              </w:rPr>
              <w:t>，其余污泥进入污泥浓缩池，产生量约</w:t>
            </w:r>
            <w:r>
              <w:rPr>
                <w:rFonts w:ascii="Times New Roman" w:hAnsi="Times New Roman" w:eastAsia="Times New Roman" w:cs="Times New Roman"/>
                <w:spacing w:val="-1"/>
              </w:rPr>
              <w:t>3.68t/</w:t>
            </w:r>
            <w:r>
              <w:rPr>
                <w:rFonts w:ascii="Times New Roman" w:hAnsi="Times New Roman" w:eastAsia="Times New Roman" w:cs="Times New Roman"/>
                <w:spacing w:val="-2"/>
              </w:rPr>
              <w:t>d</w:t>
            </w:r>
            <w:r>
              <w:rPr>
                <w:spacing w:val="-2"/>
              </w:rPr>
              <w:t>。</w:t>
            </w:r>
          </w:p>
          <w:p>
            <w:pPr>
              <w:pStyle w:val="6"/>
              <w:spacing w:before="138" w:line="336" w:lineRule="auto"/>
              <w:ind w:left="895" w:right="99" w:firstLine="433"/>
              <w:jc w:val="both"/>
            </w:pPr>
            <w:r>
              <w:rPr>
                <w:spacing w:val="-1"/>
              </w:rPr>
              <w:t>根据环评调查，项目污水站设有污泥浓缩池河污泥脱</w:t>
            </w:r>
            <w:r>
              <w:rPr>
                <w:spacing w:val="-2"/>
              </w:rPr>
              <w:t>水间，设有叠螺式压滤机</w:t>
            </w:r>
            <w:r>
              <w:t xml:space="preserve"> </w:t>
            </w:r>
            <w:r>
              <w:rPr>
                <w:rFonts w:ascii="Times New Roman" w:hAnsi="Times New Roman" w:eastAsia="Times New Roman" w:cs="Times New Roman"/>
                <w:spacing w:val="2"/>
              </w:rPr>
              <w:t>1</w:t>
            </w:r>
            <w:r>
              <w:rPr>
                <w:spacing w:val="2"/>
              </w:rPr>
              <w:t>台。污水站运行时每日对剩余污泥进行压滤</w:t>
            </w:r>
            <w:r>
              <w:rPr>
                <w:spacing w:val="1"/>
              </w:rPr>
              <w:t>脱水处理，然后袋装收集后及时运至</w:t>
            </w:r>
            <w:r>
              <w:t xml:space="preserve"> </w:t>
            </w:r>
            <w:r>
              <w:rPr>
                <w:spacing w:val="-4"/>
              </w:rPr>
              <w:t>东岳电厂做燃料处置，做到“</w:t>
            </w:r>
            <w:r>
              <w:rPr>
                <w:spacing w:val="-47"/>
              </w:rPr>
              <w:t xml:space="preserve"> </w:t>
            </w:r>
            <w:r>
              <w:rPr>
                <w:spacing w:val="-4"/>
              </w:rPr>
              <w:t>日产日清</w:t>
            </w:r>
            <w:r>
              <w:rPr>
                <w:spacing w:val="-80"/>
              </w:rPr>
              <w:t xml:space="preserve"> </w:t>
            </w:r>
            <w:r>
              <w:rPr>
                <w:spacing w:val="-4"/>
              </w:rPr>
              <w:t>”。污泥脱水过程产生的少量滤液经管道排</w:t>
            </w:r>
          </w:p>
          <w:p>
            <w:pPr>
              <w:pStyle w:val="6"/>
              <w:spacing w:before="1" w:line="220" w:lineRule="auto"/>
              <w:ind w:left="886"/>
            </w:pPr>
            <w:r>
              <w:rPr>
                <w:spacing w:val="-2"/>
              </w:rPr>
              <w:t>入调节池处理。</w:t>
            </w:r>
          </w:p>
          <w:p>
            <w:pPr>
              <w:pStyle w:val="6"/>
              <w:spacing w:before="136" w:line="336" w:lineRule="auto"/>
              <w:ind w:left="889" w:right="102" w:firstLine="452"/>
              <w:jc w:val="both"/>
            </w:pPr>
            <w:r>
              <w:rPr>
                <w:spacing w:val="-1"/>
                <w14:textOutline w14:w="4013" w14:cap="sq" w14:cmpd="sng">
                  <w14:solidFill>
                    <w14:srgbClr w14:val="000000"/>
                  </w14:solidFill>
                  <w14:prstDash w14:val="solid"/>
                  <w14:bevel/>
                </w14:textOutline>
              </w:rPr>
              <w:t>隔油池的废油脂：</w:t>
            </w:r>
            <w:r>
              <w:rPr>
                <w:spacing w:val="-1"/>
              </w:rPr>
              <w:t>本项目设置有</w:t>
            </w:r>
            <w:r>
              <w:rPr>
                <w:rFonts w:ascii="Times New Roman" w:hAnsi="Times New Roman" w:eastAsia="Times New Roman" w:cs="Times New Roman"/>
                <w:spacing w:val="-1"/>
              </w:rPr>
              <w:t>8</w:t>
            </w:r>
            <w:r>
              <w:rPr>
                <w:spacing w:val="-1"/>
              </w:rPr>
              <w:t>个隔油池，分布在各个厂房旁边。根据建设</w:t>
            </w:r>
            <w:r>
              <w:rPr>
                <w:spacing w:val="16"/>
              </w:rPr>
              <w:t xml:space="preserve"> </w:t>
            </w:r>
            <w:r>
              <w:rPr>
                <w:spacing w:val="-3"/>
              </w:rPr>
              <w:t>单位介绍，项目已委托专业机构定期清理打捞隔油池的废油脂，产生量约</w:t>
            </w:r>
            <w:r>
              <w:rPr>
                <w:rFonts w:ascii="Times New Roman" w:hAnsi="Times New Roman" w:eastAsia="Times New Roman" w:cs="Times New Roman"/>
                <w:spacing w:val="-3"/>
              </w:rPr>
              <w:t>3.2t/a</w:t>
            </w:r>
            <w:r>
              <w:rPr>
                <w:spacing w:val="-3"/>
              </w:rPr>
              <w:t>。废</w:t>
            </w:r>
          </w:p>
          <w:p>
            <w:pPr>
              <w:pStyle w:val="6"/>
              <w:spacing w:line="219" w:lineRule="auto"/>
              <w:ind w:left="890"/>
            </w:pPr>
            <w:r>
              <w:rPr>
                <w:spacing w:val="-1"/>
              </w:rPr>
              <w:t>油脂由专业机构回收处置。</w:t>
            </w:r>
          </w:p>
          <w:p>
            <w:pPr>
              <w:pStyle w:val="6"/>
              <w:spacing w:before="138" w:line="336" w:lineRule="auto"/>
              <w:ind w:left="889" w:right="24" w:firstLine="441"/>
              <w:jc w:val="both"/>
            </w:pPr>
            <w:r>
              <w:rPr>
                <w:spacing w:val="-2"/>
                <w14:textOutline w14:w="4013" w14:cap="sq" w14:cmpd="sng">
                  <w14:solidFill>
                    <w14:srgbClr w14:val="000000"/>
                  </w14:solidFill>
                  <w14:prstDash w14:val="solid"/>
                  <w14:bevel/>
                </w14:textOutline>
              </w:rPr>
              <w:t>生活垃圾：</w:t>
            </w:r>
            <w:r>
              <w:rPr>
                <w:spacing w:val="-2"/>
              </w:rPr>
              <w:t>项目建成投产后员工人数约</w:t>
            </w:r>
            <w:r>
              <w:rPr>
                <w:rFonts w:ascii="Times New Roman" w:hAnsi="Times New Roman" w:eastAsia="Times New Roman" w:cs="Times New Roman"/>
                <w:spacing w:val="-2"/>
              </w:rPr>
              <w:t>700</w:t>
            </w:r>
            <w:r>
              <w:rPr>
                <w:spacing w:val="-2"/>
              </w:rPr>
              <w:t>人，生活垃圾产生量为</w:t>
            </w:r>
            <w:r>
              <w:rPr>
                <w:rFonts w:ascii="Times New Roman" w:hAnsi="Times New Roman" w:eastAsia="Times New Roman" w:cs="Times New Roman"/>
                <w:spacing w:val="-2"/>
              </w:rPr>
              <w:t>0.</w:t>
            </w:r>
            <w:r>
              <w:rPr>
                <w:rFonts w:ascii="Times New Roman" w:hAnsi="Times New Roman" w:eastAsia="Times New Roman" w:cs="Times New Roman"/>
                <w:spacing w:val="-3"/>
              </w:rPr>
              <w:t>5kg/d</w:t>
            </w:r>
            <w:r>
              <w:rPr>
                <w:spacing w:val="-3"/>
              </w:rPr>
              <w:t>·人。</w:t>
            </w:r>
            <w:r>
              <w:t xml:space="preserve"> </w:t>
            </w:r>
            <w:r>
              <w:rPr>
                <w:spacing w:val="-2"/>
              </w:rPr>
              <w:t>经计算，项目生活垃圾产生量为</w:t>
            </w:r>
            <w:r>
              <w:rPr>
                <w:rFonts w:ascii="Times New Roman" w:hAnsi="Times New Roman" w:eastAsia="Times New Roman" w:cs="Times New Roman"/>
                <w:spacing w:val="-2"/>
              </w:rPr>
              <w:t>115.5t/a</w:t>
            </w:r>
            <w:r>
              <w:rPr>
                <w:spacing w:val="-2"/>
              </w:rPr>
              <w:t>。</w:t>
            </w:r>
            <w:r>
              <w:rPr>
                <w:spacing w:val="-3"/>
              </w:rPr>
              <w:t>厂区设垃圾桶收集后，及时外运附近生活</w:t>
            </w:r>
          </w:p>
          <w:p>
            <w:pPr>
              <w:pStyle w:val="6"/>
              <w:spacing w:line="220" w:lineRule="auto"/>
              <w:ind w:left="889"/>
            </w:pPr>
            <w:r>
              <w:rPr>
                <w:spacing w:val="-1"/>
              </w:rPr>
              <w:t>垃圾集中收集点，由环卫负责清运处置。</w:t>
            </w:r>
          </w:p>
          <w:p>
            <w:pPr>
              <w:pStyle w:val="6"/>
              <w:spacing w:before="136" w:line="401" w:lineRule="exact"/>
              <w:ind w:left="1328"/>
            </w:pPr>
            <w:r>
              <w:rPr>
                <w:spacing w:val="-1"/>
                <w:position w:val="13"/>
              </w:rPr>
              <w:t>在采取上述固废处置措施后，本项目固体废物能够做到</w:t>
            </w:r>
            <w:r>
              <w:rPr>
                <w:spacing w:val="-2"/>
                <w:position w:val="13"/>
              </w:rPr>
              <w:t>去向明确，能够得到妥</w:t>
            </w:r>
          </w:p>
          <w:p>
            <w:pPr>
              <w:pStyle w:val="6"/>
              <w:spacing w:line="219" w:lineRule="auto"/>
              <w:ind w:left="889"/>
            </w:pPr>
            <w:r>
              <w:rPr>
                <w:spacing w:val="-1"/>
              </w:rPr>
              <w:t>善处置，不会产生二次污染。</w:t>
            </w:r>
          </w:p>
          <w:p>
            <w:pPr>
              <w:spacing w:before="75" w:line="212" w:lineRule="auto"/>
              <w:ind w:left="3202"/>
              <w:rPr>
                <w:rFonts w:ascii="黑体" w:hAnsi="黑体" w:eastAsia="黑体" w:cs="黑体"/>
                <w:sz w:val="22"/>
                <w:szCs w:val="22"/>
              </w:rPr>
            </w:pPr>
            <w:r>
              <w:rPr>
                <w:rFonts w:ascii="黑体" w:hAnsi="黑体" w:eastAsia="黑体" w:cs="黑体"/>
                <w:spacing w:val="-2"/>
                <w:sz w:val="22"/>
                <w:szCs w:val="22"/>
              </w:rPr>
              <w:t>表</w:t>
            </w:r>
            <w:r>
              <w:rPr>
                <w:rFonts w:ascii="Times New Roman" w:hAnsi="Times New Roman" w:eastAsia="Times New Roman" w:cs="Times New Roman"/>
                <w:spacing w:val="-2"/>
                <w:sz w:val="22"/>
                <w:szCs w:val="22"/>
              </w:rPr>
              <w:t>4-</w:t>
            </w:r>
            <w:r>
              <w:rPr>
                <w:rFonts w:ascii="Times New Roman" w:hAnsi="Times New Roman" w:eastAsia="Times New Roman" w:cs="Times New Roman"/>
                <w:spacing w:val="-29"/>
                <w:sz w:val="22"/>
                <w:szCs w:val="22"/>
              </w:rPr>
              <w:t xml:space="preserve"> </w:t>
            </w:r>
            <w:r>
              <w:rPr>
                <w:rFonts w:ascii="Times New Roman" w:hAnsi="Times New Roman" w:eastAsia="Times New Roman" w:cs="Times New Roman"/>
                <w:spacing w:val="-2"/>
                <w:sz w:val="22"/>
                <w:szCs w:val="22"/>
              </w:rPr>
              <w:t xml:space="preserve">14    </w:t>
            </w:r>
            <w:r>
              <w:rPr>
                <w:rFonts w:ascii="黑体" w:hAnsi="黑体" w:eastAsia="黑体" w:cs="黑体"/>
                <w:spacing w:val="-2"/>
                <w:sz w:val="22"/>
                <w:szCs w:val="22"/>
              </w:rPr>
              <w:t>一般固体废物产生情况表</w:t>
            </w:r>
          </w:p>
          <w:tbl>
            <w:tblPr>
              <w:tblStyle w:val="5"/>
              <w:tblW w:w="7720" w:type="dxa"/>
              <w:tblInd w:w="9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359"/>
              <w:gridCol w:w="1048"/>
              <w:gridCol w:w="840"/>
              <w:gridCol w:w="692"/>
              <w:gridCol w:w="1385"/>
              <w:gridCol w:w="1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547" w:type="dxa"/>
                  <w:vAlign w:val="top"/>
                </w:tcPr>
                <w:p>
                  <w:pPr>
                    <w:pStyle w:val="6"/>
                    <w:spacing w:before="215" w:line="229" w:lineRule="auto"/>
                    <w:ind w:left="67"/>
                    <w:rPr>
                      <w:sz w:val="20"/>
                      <w:szCs w:val="20"/>
                    </w:rPr>
                  </w:pPr>
                  <w:r>
                    <w:rPr>
                      <w:spacing w:val="6"/>
                      <w:sz w:val="20"/>
                      <w:szCs w:val="20"/>
                      <w14:textOutline w14:w="3795" w14:cap="sq" w14:cmpd="sng">
                        <w14:solidFill>
                          <w14:srgbClr w14:val="000000"/>
                        </w14:solidFill>
                        <w14:prstDash w14:val="solid"/>
                        <w14:bevel/>
                      </w14:textOutline>
                    </w:rPr>
                    <w:t>序号</w:t>
                  </w:r>
                </w:p>
              </w:tc>
              <w:tc>
                <w:tcPr>
                  <w:tcW w:w="1359" w:type="dxa"/>
                  <w:vAlign w:val="top"/>
                </w:tcPr>
                <w:p>
                  <w:pPr>
                    <w:pStyle w:val="6"/>
                    <w:spacing w:before="215" w:line="230" w:lineRule="auto"/>
                    <w:ind w:left="476"/>
                    <w:rPr>
                      <w:sz w:val="20"/>
                      <w:szCs w:val="20"/>
                    </w:rPr>
                  </w:pPr>
                  <w:r>
                    <w:rPr>
                      <w:spacing w:val="4"/>
                      <w:sz w:val="20"/>
                      <w:szCs w:val="20"/>
                      <w14:textOutline w14:w="3795" w14:cap="sq" w14:cmpd="sng">
                        <w14:solidFill>
                          <w14:srgbClr w14:val="000000"/>
                        </w14:solidFill>
                        <w14:prstDash w14:val="solid"/>
                        <w14:bevel/>
                      </w14:textOutline>
                    </w:rPr>
                    <w:t>名称</w:t>
                  </w:r>
                </w:p>
              </w:tc>
              <w:tc>
                <w:tcPr>
                  <w:tcW w:w="1048" w:type="dxa"/>
                  <w:vAlign w:val="top"/>
                </w:tcPr>
                <w:p>
                  <w:pPr>
                    <w:pStyle w:val="6"/>
                    <w:spacing w:before="215" w:line="228" w:lineRule="auto"/>
                    <w:ind w:left="108"/>
                    <w:rPr>
                      <w:sz w:val="20"/>
                      <w:szCs w:val="20"/>
                    </w:rPr>
                  </w:pPr>
                  <w:r>
                    <w:rPr>
                      <w:spacing w:val="8"/>
                      <w:sz w:val="20"/>
                      <w:szCs w:val="20"/>
                      <w14:textOutline w14:w="3795" w14:cap="sq" w14:cmpd="sng">
                        <w14:solidFill>
                          <w14:srgbClr w14:val="000000"/>
                        </w14:solidFill>
                        <w14:prstDash w14:val="solid"/>
                        <w14:bevel/>
                      </w14:textOutline>
                    </w:rPr>
                    <w:t>产生环节</w:t>
                  </w:r>
                </w:p>
              </w:tc>
              <w:tc>
                <w:tcPr>
                  <w:tcW w:w="840" w:type="dxa"/>
                  <w:vAlign w:val="top"/>
                </w:tcPr>
                <w:p>
                  <w:pPr>
                    <w:pStyle w:val="6"/>
                    <w:spacing w:before="64" w:line="247" w:lineRule="auto"/>
                    <w:ind w:left="109" w:right="102"/>
                    <w:rPr>
                      <w:sz w:val="20"/>
                      <w:szCs w:val="20"/>
                    </w:rPr>
                  </w:pPr>
                  <w:r>
                    <w:rPr>
                      <w:spacing w:val="7"/>
                      <w:sz w:val="20"/>
                      <w:szCs w:val="20"/>
                      <w14:textOutline w14:w="3795" w14:cap="sq" w14:cmpd="sng">
                        <w14:solidFill>
                          <w14:srgbClr w14:val="000000"/>
                        </w14:solidFill>
                        <w14:prstDash w14:val="solid"/>
                        <w14:bevel/>
                      </w14:textOutline>
                    </w:rPr>
                    <w:t>产生量</w:t>
                  </w:r>
                  <w:r>
                    <w:rPr>
                      <w:spacing w:val="1"/>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t/a</w:t>
                  </w:r>
                  <w:r>
                    <w:rPr>
                      <w:sz w:val="20"/>
                      <w:szCs w:val="20"/>
                      <w14:textOutline w14:w="3795" w14:cap="sq" w14:cmpd="sng">
                        <w14:solidFill>
                          <w14:srgbClr w14:val="000000"/>
                        </w14:solidFill>
                        <w14:prstDash w14:val="solid"/>
                        <w14:bevel/>
                      </w14:textOutline>
                    </w:rPr>
                    <w:t>）</w:t>
                  </w:r>
                </w:p>
              </w:tc>
              <w:tc>
                <w:tcPr>
                  <w:tcW w:w="692" w:type="dxa"/>
                  <w:vAlign w:val="top"/>
                </w:tcPr>
                <w:p>
                  <w:pPr>
                    <w:pStyle w:val="6"/>
                    <w:spacing w:before="215" w:line="228" w:lineRule="auto"/>
                    <w:ind w:left="145"/>
                    <w:rPr>
                      <w:sz w:val="20"/>
                      <w:szCs w:val="20"/>
                    </w:rPr>
                  </w:pPr>
                  <w:r>
                    <w:rPr>
                      <w:spacing w:val="4"/>
                      <w:sz w:val="20"/>
                      <w:szCs w:val="20"/>
                      <w14:textOutline w14:w="3795" w14:cap="sq" w14:cmpd="sng">
                        <w14:solidFill>
                          <w14:srgbClr w14:val="000000"/>
                        </w14:solidFill>
                        <w14:prstDash w14:val="solid"/>
                        <w14:bevel/>
                      </w14:textOutline>
                    </w:rPr>
                    <w:t>性状</w:t>
                  </w:r>
                </w:p>
              </w:tc>
              <w:tc>
                <w:tcPr>
                  <w:tcW w:w="1385" w:type="dxa"/>
                  <w:vAlign w:val="top"/>
                </w:tcPr>
                <w:p>
                  <w:pPr>
                    <w:pStyle w:val="6"/>
                    <w:spacing w:before="215" w:line="228" w:lineRule="auto"/>
                    <w:ind w:left="279"/>
                    <w:rPr>
                      <w:sz w:val="20"/>
                      <w:szCs w:val="20"/>
                    </w:rPr>
                  </w:pPr>
                  <w:r>
                    <w:rPr>
                      <w:spacing w:val="8"/>
                      <w:sz w:val="20"/>
                      <w:szCs w:val="20"/>
                      <w14:textOutline w14:w="3795" w14:cap="sq" w14:cmpd="sng">
                        <w14:solidFill>
                          <w14:srgbClr w14:val="000000"/>
                        </w14:solidFill>
                        <w14:prstDash w14:val="solid"/>
                        <w14:bevel/>
                      </w14:textOutline>
                    </w:rPr>
                    <w:t>贮存方式</w:t>
                  </w:r>
                </w:p>
              </w:tc>
              <w:tc>
                <w:tcPr>
                  <w:tcW w:w="1849" w:type="dxa"/>
                  <w:vAlign w:val="top"/>
                </w:tcPr>
                <w:p>
                  <w:pPr>
                    <w:pStyle w:val="6"/>
                    <w:spacing w:before="215" w:line="229" w:lineRule="auto"/>
                    <w:ind w:left="513"/>
                    <w:rPr>
                      <w:sz w:val="20"/>
                      <w:szCs w:val="20"/>
                    </w:rPr>
                  </w:pPr>
                  <w:r>
                    <w:rPr>
                      <w:spacing w:val="7"/>
                      <w:sz w:val="20"/>
                      <w:szCs w:val="20"/>
                      <w14:textOutline w14:w="3795" w14:cap="sq" w14:cmpd="sng">
                        <w14:solidFill>
                          <w14:srgbClr w14:val="000000"/>
                        </w14:solidFill>
                        <w14:prstDash w14:val="solid"/>
                        <w14:bevel/>
                      </w14:textOutline>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5"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9" w:type="dxa"/>
                  <w:vAlign w:val="top"/>
                </w:tcPr>
                <w:p>
                  <w:pPr>
                    <w:pStyle w:val="6"/>
                    <w:spacing w:before="58" w:line="218" w:lineRule="auto"/>
                    <w:ind w:left="158"/>
                    <w:rPr>
                      <w:sz w:val="20"/>
                      <w:szCs w:val="20"/>
                    </w:rPr>
                  </w:pPr>
                  <w:r>
                    <w:rPr>
                      <w:spacing w:val="8"/>
                      <w:sz w:val="20"/>
                      <w:szCs w:val="20"/>
                    </w:rPr>
                    <w:t>废包装材料</w:t>
                  </w:r>
                </w:p>
              </w:tc>
              <w:tc>
                <w:tcPr>
                  <w:tcW w:w="104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10"/>
                    <w:rPr>
                      <w:sz w:val="20"/>
                      <w:szCs w:val="20"/>
                    </w:rPr>
                  </w:pPr>
                  <w:r>
                    <w:rPr>
                      <w:spacing w:val="6"/>
                      <w:sz w:val="20"/>
                      <w:szCs w:val="20"/>
                    </w:rPr>
                    <w:t>生产过程</w:t>
                  </w:r>
                </w:p>
              </w:tc>
              <w:tc>
                <w:tcPr>
                  <w:tcW w:w="840" w:type="dxa"/>
                  <w:vAlign w:val="top"/>
                </w:tcPr>
                <w:p>
                  <w:pPr>
                    <w:spacing w:before="95"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692" w:type="dxa"/>
                  <w:vAlign w:val="top"/>
                </w:tcPr>
                <w:p>
                  <w:pPr>
                    <w:pStyle w:val="6"/>
                    <w:spacing w:before="58" w:line="218" w:lineRule="auto"/>
                    <w:ind w:left="160"/>
                    <w:rPr>
                      <w:sz w:val="20"/>
                      <w:szCs w:val="20"/>
                    </w:rPr>
                  </w:pPr>
                  <w:r>
                    <w:rPr>
                      <w:spacing w:val="-5"/>
                      <w:sz w:val="20"/>
                      <w:szCs w:val="20"/>
                    </w:rPr>
                    <w:t>固态</w:t>
                  </w:r>
                </w:p>
              </w:tc>
              <w:tc>
                <w:tcPr>
                  <w:tcW w:w="1385" w:type="dxa"/>
                  <w:vAlign w:val="top"/>
                </w:tcPr>
                <w:p>
                  <w:pPr>
                    <w:pStyle w:val="6"/>
                    <w:spacing w:before="58" w:line="218" w:lineRule="auto"/>
                    <w:ind w:left="283"/>
                    <w:rPr>
                      <w:sz w:val="20"/>
                      <w:szCs w:val="20"/>
                    </w:rPr>
                  </w:pPr>
                  <w:r>
                    <w:rPr>
                      <w:spacing w:val="6"/>
                      <w:sz w:val="20"/>
                      <w:szCs w:val="20"/>
                    </w:rPr>
                    <w:t>统一收集</w:t>
                  </w:r>
                </w:p>
              </w:tc>
              <w:tc>
                <w:tcPr>
                  <w:tcW w:w="1849" w:type="dxa"/>
                  <w:vAlign w:val="top"/>
                </w:tcPr>
                <w:p>
                  <w:pPr>
                    <w:pStyle w:val="6"/>
                    <w:spacing w:before="58" w:line="218" w:lineRule="auto"/>
                    <w:ind w:left="405"/>
                    <w:rPr>
                      <w:sz w:val="20"/>
                      <w:szCs w:val="20"/>
                    </w:rPr>
                  </w:pPr>
                  <w:r>
                    <w:rPr>
                      <w:spacing w:val="8"/>
                      <w:sz w:val="20"/>
                      <w:szCs w:val="20"/>
                    </w:rPr>
                    <w:t>废品回收站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59" w:type="dxa"/>
                  <w:vAlign w:val="top"/>
                </w:tcPr>
                <w:p>
                  <w:pPr>
                    <w:pStyle w:val="6"/>
                    <w:spacing w:before="61" w:line="216" w:lineRule="auto"/>
                    <w:ind w:left="367"/>
                    <w:rPr>
                      <w:sz w:val="20"/>
                      <w:szCs w:val="20"/>
                    </w:rPr>
                  </w:pPr>
                  <w:r>
                    <w:rPr>
                      <w:spacing w:val="7"/>
                      <w:sz w:val="20"/>
                      <w:szCs w:val="20"/>
                    </w:rPr>
                    <w:t>废油渣</w:t>
                  </w:r>
                </w:p>
              </w:tc>
              <w:tc>
                <w:tcPr>
                  <w:tcW w:w="1048" w:type="dxa"/>
                  <w:vMerge w:val="continue"/>
                  <w:tcBorders>
                    <w:top w:val="nil"/>
                    <w:bottom w:val="nil"/>
                  </w:tcBorders>
                  <w:vAlign w:val="top"/>
                </w:tcPr>
                <w:p>
                  <w:pPr>
                    <w:rPr>
                      <w:rFonts w:ascii="Arial"/>
                      <w:sz w:val="21"/>
                    </w:rPr>
                  </w:pPr>
                </w:p>
              </w:tc>
              <w:tc>
                <w:tcPr>
                  <w:tcW w:w="840" w:type="dxa"/>
                  <w:vAlign w:val="top"/>
                </w:tcPr>
                <w:p>
                  <w:pPr>
                    <w:spacing w:before="97"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692" w:type="dxa"/>
                  <w:vAlign w:val="top"/>
                </w:tcPr>
                <w:p>
                  <w:pPr>
                    <w:pStyle w:val="6"/>
                    <w:spacing w:before="61" w:line="216" w:lineRule="auto"/>
                    <w:ind w:left="160"/>
                    <w:rPr>
                      <w:sz w:val="20"/>
                      <w:szCs w:val="20"/>
                    </w:rPr>
                  </w:pPr>
                  <w:r>
                    <w:rPr>
                      <w:spacing w:val="-5"/>
                      <w:sz w:val="20"/>
                      <w:szCs w:val="20"/>
                    </w:rPr>
                    <w:t>固态</w:t>
                  </w:r>
                </w:p>
              </w:tc>
              <w:tc>
                <w:tcPr>
                  <w:tcW w:w="1385" w:type="dxa"/>
                  <w:vAlign w:val="top"/>
                </w:tcPr>
                <w:p>
                  <w:pPr>
                    <w:pStyle w:val="6"/>
                    <w:spacing w:before="61" w:line="216" w:lineRule="auto"/>
                    <w:ind w:left="70"/>
                    <w:rPr>
                      <w:sz w:val="20"/>
                      <w:szCs w:val="20"/>
                    </w:rPr>
                  </w:pPr>
                  <w:r>
                    <w:rPr>
                      <w:spacing w:val="8"/>
                      <w:sz w:val="20"/>
                      <w:szCs w:val="20"/>
                    </w:rPr>
                    <w:t>袋装收集贮存</w:t>
                  </w:r>
                </w:p>
              </w:tc>
              <w:tc>
                <w:tcPr>
                  <w:tcW w:w="1849" w:type="dxa"/>
                  <w:vAlign w:val="top"/>
                </w:tcPr>
                <w:p>
                  <w:pPr>
                    <w:pStyle w:val="6"/>
                    <w:spacing w:before="61" w:line="216" w:lineRule="auto"/>
                    <w:ind w:left="88"/>
                    <w:rPr>
                      <w:sz w:val="20"/>
                      <w:szCs w:val="20"/>
                    </w:rPr>
                  </w:pPr>
                  <w:r>
                    <w:rPr>
                      <w:spacing w:val="8"/>
                      <w:sz w:val="20"/>
                      <w:szCs w:val="20"/>
                    </w:rPr>
                    <w:t>饲料厂、养殖场等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6"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59" w:type="dxa"/>
                  <w:vAlign w:val="top"/>
                </w:tcPr>
                <w:p>
                  <w:pPr>
                    <w:pStyle w:val="6"/>
                    <w:spacing w:before="61" w:line="216" w:lineRule="auto"/>
                    <w:ind w:left="261"/>
                    <w:rPr>
                      <w:sz w:val="20"/>
                      <w:szCs w:val="20"/>
                    </w:rPr>
                  </w:pPr>
                  <w:r>
                    <w:rPr>
                      <w:spacing w:val="7"/>
                      <w:sz w:val="20"/>
                      <w:szCs w:val="20"/>
                    </w:rPr>
                    <w:t>废食用油</w:t>
                  </w:r>
                </w:p>
              </w:tc>
              <w:tc>
                <w:tcPr>
                  <w:tcW w:w="1048" w:type="dxa"/>
                  <w:vMerge w:val="continue"/>
                  <w:tcBorders>
                    <w:top w:val="nil"/>
                    <w:bottom w:val="nil"/>
                  </w:tcBorders>
                  <w:vAlign w:val="top"/>
                </w:tcPr>
                <w:p>
                  <w:pPr>
                    <w:rPr>
                      <w:rFonts w:ascii="Arial"/>
                      <w:sz w:val="21"/>
                    </w:rPr>
                  </w:pPr>
                </w:p>
              </w:tc>
              <w:tc>
                <w:tcPr>
                  <w:tcW w:w="840" w:type="dxa"/>
                  <w:vAlign w:val="top"/>
                </w:tcPr>
                <w:p>
                  <w:pPr>
                    <w:spacing w:before="96"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692" w:type="dxa"/>
                  <w:vAlign w:val="top"/>
                </w:tcPr>
                <w:p>
                  <w:pPr>
                    <w:pStyle w:val="6"/>
                    <w:spacing w:before="61" w:line="216" w:lineRule="auto"/>
                    <w:ind w:left="144"/>
                    <w:rPr>
                      <w:sz w:val="20"/>
                      <w:szCs w:val="20"/>
                    </w:rPr>
                  </w:pPr>
                  <w:r>
                    <w:rPr>
                      <w:spacing w:val="3"/>
                      <w:sz w:val="20"/>
                      <w:szCs w:val="20"/>
                    </w:rPr>
                    <w:t>液态</w:t>
                  </w:r>
                </w:p>
              </w:tc>
              <w:tc>
                <w:tcPr>
                  <w:tcW w:w="1385" w:type="dxa"/>
                  <w:vAlign w:val="top"/>
                </w:tcPr>
                <w:p>
                  <w:pPr>
                    <w:pStyle w:val="6"/>
                    <w:spacing w:before="61" w:line="216" w:lineRule="auto"/>
                    <w:ind w:left="71"/>
                    <w:rPr>
                      <w:sz w:val="20"/>
                      <w:szCs w:val="20"/>
                    </w:rPr>
                  </w:pPr>
                  <w:r>
                    <w:rPr>
                      <w:spacing w:val="7"/>
                      <w:sz w:val="20"/>
                      <w:szCs w:val="20"/>
                    </w:rPr>
                    <w:t>桶装收集贮存</w:t>
                  </w:r>
                </w:p>
              </w:tc>
              <w:tc>
                <w:tcPr>
                  <w:tcW w:w="1849" w:type="dxa"/>
                  <w:vAlign w:val="top"/>
                </w:tcPr>
                <w:p>
                  <w:pPr>
                    <w:pStyle w:val="6"/>
                    <w:spacing w:before="61" w:line="216" w:lineRule="auto"/>
                    <w:ind w:left="88"/>
                    <w:rPr>
                      <w:sz w:val="20"/>
                      <w:szCs w:val="20"/>
                    </w:rPr>
                  </w:pPr>
                  <w:r>
                    <w:rPr>
                      <w:spacing w:val="8"/>
                      <w:sz w:val="20"/>
                      <w:szCs w:val="20"/>
                    </w:rPr>
                    <w:t>饲料厂、养殖场等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6" w:line="195"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59" w:type="dxa"/>
                  <w:vAlign w:val="top"/>
                </w:tcPr>
                <w:p>
                  <w:pPr>
                    <w:pStyle w:val="6"/>
                    <w:spacing w:before="61" w:line="216" w:lineRule="auto"/>
                    <w:ind w:left="474"/>
                    <w:rPr>
                      <w:sz w:val="20"/>
                      <w:szCs w:val="20"/>
                    </w:rPr>
                  </w:pPr>
                  <w:r>
                    <w:rPr>
                      <w:spacing w:val="4"/>
                      <w:sz w:val="20"/>
                      <w:szCs w:val="20"/>
                    </w:rPr>
                    <w:t>豆渣</w:t>
                  </w:r>
                </w:p>
              </w:tc>
              <w:tc>
                <w:tcPr>
                  <w:tcW w:w="1048" w:type="dxa"/>
                  <w:vMerge w:val="continue"/>
                  <w:tcBorders>
                    <w:top w:val="nil"/>
                    <w:bottom w:val="nil"/>
                  </w:tcBorders>
                  <w:vAlign w:val="top"/>
                </w:tcPr>
                <w:p>
                  <w:pPr>
                    <w:rPr>
                      <w:rFonts w:ascii="Arial"/>
                      <w:sz w:val="21"/>
                    </w:rPr>
                  </w:pPr>
                </w:p>
              </w:tc>
              <w:tc>
                <w:tcPr>
                  <w:tcW w:w="840" w:type="dxa"/>
                  <w:vAlign w:val="top"/>
                </w:tcPr>
                <w:p>
                  <w:pPr>
                    <w:spacing w:before="96" w:line="195" w:lineRule="auto"/>
                    <w:ind w:left="152"/>
                    <w:rPr>
                      <w:rFonts w:ascii="Times New Roman" w:hAnsi="Times New Roman" w:eastAsia="Times New Roman" w:cs="Times New Roman"/>
                      <w:sz w:val="20"/>
                      <w:szCs w:val="20"/>
                    </w:rPr>
                  </w:pPr>
                  <w:r>
                    <w:rPr>
                      <w:rFonts w:ascii="Times New Roman" w:hAnsi="Times New Roman" w:eastAsia="Times New Roman" w:cs="Times New Roman"/>
                      <w:sz w:val="20"/>
                      <w:szCs w:val="20"/>
                    </w:rPr>
                    <w:t>1115.2</w:t>
                  </w:r>
                </w:p>
              </w:tc>
              <w:tc>
                <w:tcPr>
                  <w:tcW w:w="692" w:type="dxa"/>
                  <w:vAlign w:val="top"/>
                </w:tcPr>
                <w:p>
                  <w:pPr>
                    <w:pStyle w:val="6"/>
                    <w:spacing w:before="61" w:line="216" w:lineRule="auto"/>
                    <w:ind w:left="160"/>
                    <w:rPr>
                      <w:sz w:val="20"/>
                      <w:szCs w:val="20"/>
                    </w:rPr>
                  </w:pPr>
                  <w:r>
                    <w:rPr>
                      <w:spacing w:val="-5"/>
                      <w:sz w:val="20"/>
                      <w:szCs w:val="20"/>
                    </w:rPr>
                    <w:t>固态</w:t>
                  </w:r>
                </w:p>
              </w:tc>
              <w:tc>
                <w:tcPr>
                  <w:tcW w:w="1385" w:type="dxa"/>
                  <w:vAlign w:val="top"/>
                </w:tcPr>
                <w:p>
                  <w:pPr>
                    <w:pStyle w:val="6"/>
                    <w:spacing w:before="61" w:line="216" w:lineRule="auto"/>
                    <w:ind w:left="70"/>
                    <w:rPr>
                      <w:sz w:val="20"/>
                      <w:szCs w:val="20"/>
                    </w:rPr>
                  </w:pPr>
                  <w:r>
                    <w:rPr>
                      <w:spacing w:val="8"/>
                      <w:sz w:val="20"/>
                      <w:szCs w:val="20"/>
                    </w:rPr>
                    <w:t>袋装收集贮存</w:t>
                  </w:r>
                </w:p>
              </w:tc>
              <w:tc>
                <w:tcPr>
                  <w:tcW w:w="1849" w:type="dxa"/>
                  <w:vAlign w:val="top"/>
                </w:tcPr>
                <w:p>
                  <w:pPr>
                    <w:pStyle w:val="6"/>
                    <w:spacing w:before="61" w:line="216" w:lineRule="auto"/>
                    <w:ind w:left="615"/>
                    <w:rPr>
                      <w:sz w:val="20"/>
                      <w:szCs w:val="20"/>
                    </w:rPr>
                  </w:pPr>
                  <w:r>
                    <w:rPr>
                      <w:spacing w:val="6"/>
                      <w:sz w:val="20"/>
                      <w:szCs w:val="20"/>
                    </w:rPr>
                    <w:t>养殖场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8" w:line="192" w:lineRule="auto"/>
                    <w:ind w:left="22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9" w:type="dxa"/>
                  <w:vAlign w:val="top"/>
                </w:tcPr>
                <w:p>
                  <w:pPr>
                    <w:pStyle w:val="6"/>
                    <w:spacing w:before="59" w:line="217" w:lineRule="auto"/>
                    <w:ind w:left="499"/>
                    <w:rPr>
                      <w:sz w:val="20"/>
                      <w:szCs w:val="20"/>
                    </w:rPr>
                  </w:pPr>
                  <w:r>
                    <w:rPr>
                      <w:spacing w:val="-8"/>
                      <w:sz w:val="20"/>
                      <w:szCs w:val="20"/>
                    </w:rPr>
                    <w:t>卤渣</w:t>
                  </w:r>
                </w:p>
              </w:tc>
              <w:tc>
                <w:tcPr>
                  <w:tcW w:w="1048" w:type="dxa"/>
                  <w:vMerge w:val="continue"/>
                  <w:tcBorders>
                    <w:top w:val="nil"/>
                    <w:bottom w:val="nil"/>
                  </w:tcBorders>
                  <w:vAlign w:val="top"/>
                </w:tcPr>
                <w:p>
                  <w:pPr>
                    <w:rPr>
                      <w:rFonts w:ascii="Arial"/>
                      <w:sz w:val="21"/>
                    </w:rPr>
                  </w:pPr>
                </w:p>
              </w:tc>
              <w:tc>
                <w:tcPr>
                  <w:tcW w:w="840" w:type="dxa"/>
                  <w:vAlign w:val="top"/>
                </w:tcPr>
                <w:p>
                  <w:pPr>
                    <w:spacing w:before="95" w:line="195"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1.4</w:t>
                  </w:r>
                </w:p>
              </w:tc>
              <w:tc>
                <w:tcPr>
                  <w:tcW w:w="692" w:type="dxa"/>
                  <w:vAlign w:val="top"/>
                </w:tcPr>
                <w:p>
                  <w:pPr>
                    <w:pStyle w:val="6"/>
                    <w:spacing w:before="59" w:line="217" w:lineRule="auto"/>
                    <w:ind w:left="160"/>
                    <w:rPr>
                      <w:sz w:val="20"/>
                      <w:szCs w:val="20"/>
                    </w:rPr>
                  </w:pPr>
                  <w:r>
                    <w:rPr>
                      <w:spacing w:val="-5"/>
                      <w:sz w:val="20"/>
                      <w:szCs w:val="20"/>
                    </w:rPr>
                    <w:t>固态</w:t>
                  </w:r>
                </w:p>
              </w:tc>
              <w:tc>
                <w:tcPr>
                  <w:tcW w:w="1385" w:type="dxa"/>
                  <w:vAlign w:val="top"/>
                </w:tcPr>
                <w:p>
                  <w:pPr>
                    <w:pStyle w:val="6"/>
                    <w:spacing w:before="59" w:line="217" w:lineRule="auto"/>
                    <w:ind w:left="70"/>
                    <w:rPr>
                      <w:sz w:val="20"/>
                      <w:szCs w:val="20"/>
                    </w:rPr>
                  </w:pPr>
                  <w:r>
                    <w:rPr>
                      <w:spacing w:val="8"/>
                      <w:sz w:val="20"/>
                      <w:szCs w:val="20"/>
                    </w:rPr>
                    <w:t>袋装收集贮存</w:t>
                  </w:r>
                </w:p>
              </w:tc>
              <w:tc>
                <w:tcPr>
                  <w:tcW w:w="1849" w:type="dxa"/>
                  <w:vAlign w:val="top"/>
                </w:tcPr>
                <w:p>
                  <w:pPr>
                    <w:pStyle w:val="6"/>
                    <w:spacing w:before="59" w:line="217" w:lineRule="auto"/>
                    <w:ind w:left="198"/>
                    <w:rPr>
                      <w:sz w:val="20"/>
                      <w:szCs w:val="20"/>
                    </w:rPr>
                  </w:pPr>
                  <w:r>
                    <w:rPr>
                      <w:spacing w:val="8"/>
                      <w:sz w:val="20"/>
                      <w:szCs w:val="20"/>
                    </w:rPr>
                    <w:t>与生活垃圾一起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vAlign w:val="top"/>
                </w:tcPr>
                <w:p>
                  <w:pPr>
                    <w:spacing w:before="246" w:line="195"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59" w:type="dxa"/>
                  <w:vAlign w:val="top"/>
                </w:tcPr>
                <w:p>
                  <w:pPr>
                    <w:pStyle w:val="6"/>
                    <w:spacing w:before="59" w:line="247" w:lineRule="auto"/>
                    <w:ind w:left="158" w:right="78" w:hanging="101"/>
                    <w:rPr>
                      <w:sz w:val="20"/>
                      <w:szCs w:val="20"/>
                    </w:rPr>
                  </w:pPr>
                  <w:r>
                    <w:rPr>
                      <w:spacing w:val="3"/>
                      <w:sz w:val="20"/>
                      <w:szCs w:val="20"/>
                    </w:rPr>
                    <w:t>废动物骨头、</w:t>
                  </w:r>
                  <w:r>
                    <w:rPr>
                      <w:sz w:val="20"/>
                      <w:szCs w:val="20"/>
                    </w:rPr>
                    <w:t xml:space="preserve"> </w:t>
                  </w:r>
                  <w:r>
                    <w:rPr>
                      <w:spacing w:val="8"/>
                      <w:sz w:val="20"/>
                      <w:szCs w:val="20"/>
                    </w:rPr>
                    <w:t>猪毛及鸭尾</w:t>
                  </w:r>
                </w:p>
              </w:tc>
              <w:tc>
                <w:tcPr>
                  <w:tcW w:w="1048" w:type="dxa"/>
                  <w:vMerge w:val="continue"/>
                  <w:tcBorders>
                    <w:top w:val="nil"/>
                    <w:bottom w:val="nil"/>
                  </w:tcBorders>
                  <w:vAlign w:val="top"/>
                </w:tcPr>
                <w:p>
                  <w:pPr>
                    <w:rPr>
                      <w:rFonts w:ascii="Arial"/>
                      <w:sz w:val="21"/>
                    </w:rPr>
                  </w:pPr>
                </w:p>
              </w:tc>
              <w:tc>
                <w:tcPr>
                  <w:tcW w:w="840" w:type="dxa"/>
                  <w:vAlign w:val="top"/>
                </w:tcPr>
                <w:p>
                  <w:pPr>
                    <w:spacing w:before="246" w:line="195" w:lineRule="auto"/>
                    <w:ind w:left="152"/>
                    <w:rPr>
                      <w:rFonts w:ascii="Times New Roman" w:hAnsi="Times New Roman" w:eastAsia="Times New Roman" w:cs="Times New Roman"/>
                      <w:sz w:val="20"/>
                      <w:szCs w:val="20"/>
                    </w:rPr>
                  </w:pPr>
                  <w:r>
                    <w:rPr>
                      <w:rFonts w:ascii="Times New Roman" w:hAnsi="Times New Roman" w:eastAsia="Times New Roman" w:cs="Times New Roman"/>
                      <w:sz w:val="20"/>
                      <w:szCs w:val="20"/>
                    </w:rPr>
                    <w:t>159.61</w:t>
                  </w:r>
                </w:p>
              </w:tc>
              <w:tc>
                <w:tcPr>
                  <w:tcW w:w="692" w:type="dxa"/>
                  <w:vAlign w:val="top"/>
                </w:tcPr>
                <w:p>
                  <w:pPr>
                    <w:pStyle w:val="6"/>
                    <w:spacing w:before="211" w:line="228" w:lineRule="auto"/>
                    <w:ind w:left="160"/>
                    <w:rPr>
                      <w:sz w:val="20"/>
                      <w:szCs w:val="20"/>
                    </w:rPr>
                  </w:pPr>
                  <w:r>
                    <w:rPr>
                      <w:spacing w:val="-5"/>
                      <w:sz w:val="20"/>
                      <w:szCs w:val="20"/>
                    </w:rPr>
                    <w:t>固态</w:t>
                  </w:r>
                </w:p>
              </w:tc>
              <w:tc>
                <w:tcPr>
                  <w:tcW w:w="1385" w:type="dxa"/>
                  <w:vAlign w:val="top"/>
                </w:tcPr>
                <w:p>
                  <w:pPr>
                    <w:pStyle w:val="6"/>
                    <w:spacing w:before="59" w:line="247" w:lineRule="auto"/>
                    <w:ind w:left="490" w:hanging="480"/>
                    <w:rPr>
                      <w:sz w:val="20"/>
                      <w:szCs w:val="20"/>
                    </w:rPr>
                  </w:pPr>
                  <w:r>
                    <w:rPr>
                      <w:spacing w:val="-5"/>
                      <w:sz w:val="20"/>
                      <w:szCs w:val="20"/>
                    </w:rPr>
                    <w:t>袋装收集、冻库</w:t>
                  </w:r>
                  <w:r>
                    <w:rPr>
                      <w:spacing w:val="3"/>
                      <w:sz w:val="20"/>
                      <w:szCs w:val="20"/>
                    </w:rPr>
                    <w:t xml:space="preserve"> </w:t>
                  </w:r>
                  <w:r>
                    <w:rPr>
                      <w:spacing w:val="4"/>
                      <w:sz w:val="20"/>
                      <w:szCs w:val="20"/>
                    </w:rPr>
                    <w:t>贮存</w:t>
                  </w:r>
                </w:p>
              </w:tc>
              <w:tc>
                <w:tcPr>
                  <w:tcW w:w="1849" w:type="dxa"/>
                  <w:vAlign w:val="top"/>
                </w:tcPr>
                <w:p>
                  <w:pPr>
                    <w:pStyle w:val="6"/>
                    <w:spacing w:before="59" w:line="247" w:lineRule="auto"/>
                    <w:ind w:left="194" w:right="6" w:hanging="185"/>
                    <w:rPr>
                      <w:sz w:val="20"/>
                      <w:szCs w:val="20"/>
                    </w:rPr>
                  </w:pPr>
                  <w:r>
                    <w:rPr>
                      <w:spacing w:val="3"/>
                      <w:sz w:val="20"/>
                      <w:szCs w:val="20"/>
                    </w:rPr>
                    <w:t>饲料厂、骨粉厂等；</w:t>
                  </w:r>
                  <w:r>
                    <w:rPr>
                      <w:sz w:val="20"/>
                      <w:szCs w:val="20"/>
                    </w:rPr>
                    <w:t xml:space="preserve"> </w:t>
                  </w:r>
                  <w:r>
                    <w:rPr>
                      <w:spacing w:val="8"/>
                      <w:sz w:val="20"/>
                      <w:szCs w:val="20"/>
                    </w:rPr>
                    <w:t>猪毛做生活垃圾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47" w:type="dxa"/>
                  <w:vAlign w:val="top"/>
                </w:tcPr>
                <w:p>
                  <w:pPr>
                    <w:spacing w:before="249" w:line="19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59" w:type="dxa"/>
                  <w:vAlign w:val="top"/>
                </w:tcPr>
                <w:p>
                  <w:pPr>
                    <w:pStyle w:val="6"/>
                    <w:spacing w:before="210" w:line="228" w:lineRule="auto"/>
                    <w:ind w:left="368"/>
                    <w:rPr>
                      <w:sz w:val="20"/>
                      <w:szCs w:val="20"/>
                    </w:rPr>
                  </w:pPr>
                  <w:r>
                    <w:rPr>
                      <w:spacing w:val="6"/>
                      <w:sz w:val="20"/>
                      <w:szCs w:val="20"/>
                    </w:rPr>
                    <w:t>残次品</w:t>
                  </w:r>
                </w:p>
              </w:tc>
              <w:tc>
                <w:tcPr>
                  <w:tcW w:w="1048" w:type="dxa"/>
                  <w:vMerge w:val="continue"/>
                  <w:tcBorders>
                    <w:top w:val="nil"/>
                  </w:tcBorders>
                  <w:vAlign w:val="top"/>
                </w:tcPr>
                <w:p>
                  <w:pPr>
                    <w:rPr>
                      <w:rFonts w:ascii="Arial"/>
                      <w:sz w:val="21"/>
                    </w:rPr>
                  </w:pPr>
                </w:p>
              </w:tc>
              <w:tc>
                <w:tcPr>
                  <w:tcW w:w="840" w:type="dxa"/>
                  <w:vAlign w:val="top"/>
                </w:tcPr>
                <w:p>
                  <w:pPr>
                    <w:spacing w:before="246"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92</w:t>
                  </w:r>
                </w:p>
              </w:tc>
              <w:tc>
                <w:tcPr>
                  <w:tcW w:w="692" w:type="dxa"/>
                  <w:vAlign w:val="top"/>
                </w:tcPr>
                <w:p>
                  <w:pPr>
                    <w:pStyle w:val="6"/>
                    <w:spacing w:before="210" w:line="228" w:lineRule="auto"/>
                    <w:ind w:left="160"/>
                    <w:rPr>
                      <w:sz w:val="20"/>
                      <w:szCs w:val="20"/>
                    </w:rPr>
                  </w:pPr>
                  <w:r>
                    <w:rPr>
                      <w:spacing w:val="-5"/>
                      <w:sz w:val="20"/>
                      <w:szCs w:val="20"/>
                    </w:rPr>
                    <w:t>固态</w:t>
                  </w:r>
                </w:p>
              </w:tc>
              <w:tc>
                <w:tcPr>
                  <w:tcW w:w="1385" w:type="dxa"/>
                  <w:vAlign w:val="top"/>
                </w:tcPr>
                <w:p>
                  <w:pPr>
                    <w:pStyle w:val="6"/>
                    <w:spacing w:before="59" w:line="247" w:lineRule="auto"/>
                    <w:ind w:left="490" w:hanging="480"/>
                    <w:rPr>
                      <w:sz w:val="20"/>
                      <w:szCs w:val="20"/>
                    </w:rPr>
                  </w:pPr>
                  <w:r>
                    <w:rPr>
                      <w:spacing w:val="-5"/>
                      <w:sz w:val="20"/>
                      <w:szCs w:val="20"/>
                    </w:rPr>
                    <w:t>袋装收集、冻库</w:t>
                  </w:r>
                  <w:r>
                    <w:rPr>
                      <w:spacing w:val="3"/>
                      <w:sz w:val="20"/>
                      <w:szCs w:val="20"/>
                    </w:rPr>
                    <w:t xml:space="preserve"> </w:t>
                  </w:r>
                  <w:r>
                    <w:rPr>
                      <w:spacing w:val="4"/>
                      <w:sz w:val="20"/>
                      <w:szCs w:val="20"/>
                    </w:rPr>
                    <w:t>贮存</w:t>
                  </w:r>
                </w:p>
              </w:tc>
              <w:tc>
                <w:tcPr>
                  <w:tcW w:w="1849" w:type="dxa"/>
                  <w:vAlign w:val="top"/>
                </w:tcPr>
                <w:p>
                  <w:pPr>
                    <w:pStyle w:val="6"/>
                    <w:spacing w:before="210" w:line="228" w:lineRule="auto"/>
                    <w:ind w:left="88"/>
                    <w:rPr>
                      <w:sz w:val="20"/>
                      <w:szCs w:val="20"/>
                    </w:rPr>
                  </w:pPr>
                  <w:r>
                    <w:rPr>
                      <w:spacing w:val="8"/>
                      <w:sz w:val="20"/>
                      <w:szCs w:val="20"/>
                    </w:rPr>
                    <w:t>饲料厂、养殖场等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7" w:line="195"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59" w:type="dxa"/>
                  <w:vAlign w:val="top"/>
                </w:tcPr>
                <w:p>
                  <w:pPr>
                    <w:pStyle w:val="6"/>
                    <w:spacing w:before="61" w:line="216" w:lineRule="auto"/>
                    <w:ind w:left="473"/>
                    <w:rPr>
                      <w:sz w:val="20"/>
                      <w:szCs w:val="20"/>
                    </w:rPr>
                  </w:pPr>
                  <w:r>
                    <w:rPr>
                      <w:spacing w:val="4"/>
                      <w:sz w:val="20"/>
                      <w:szCs w:val="20"/>
                    </w:rPr>
                    <w:t>栅渣</w:t>
                  </w:r>
                </w:p>
              </w:tc>
              <w:tc>
                <w:tcPr>
                  <w:tcW w:w="1048" w:type="dxa"/>
                  <w:vAlign w:val="top"/>
                </w:tcPr>
                <w:p>
                  <w:pPr>
                    <w:pStyle w:val="6"/>
                    <w:spacing w:before="61" w:line="216" w:lineRule="auto"/>
                    <w:ind w:left="107"/>
                    <w:rPr>
                      <w:sz w:val="20"/>
                      <w:szCs w:val="20"/>
                    </w:rPr>
                  </w:pPr>
                  <w:r>
                    <w:rPr>
                      <w:spacing w:val="7"/>
                      <w:sz w:val="20"/>
                      <w:szCs w:val="20"/>
                    </w:rPr>
                    <w:t>废水处理</w:t>
                  </w:r>
                </w:p>
              </w:tc>
              <w:tc>
                <w:tcPr>
                  <w:tcW w:w="840" w:type="dxa"/>
                  <w:vAlign w:val="top"/>
                </w:tcPr>
                <w:p>
                  <w:pPr>
                    <w:spacing w:before="97"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2145</w:t>
                  </w:r>
                </w:p>
              </w:tc>
              <w:tc>
                <w:tcPr>
                  <w:tcW w:w="692" w:type="dxa"/>
                  <w:vAlign w:val="top"/>
                </w:tcPr>
                <w:p>
                  <w:pPr>
                    <w:pStyle w:val="6"/>
                    <w:spacing w:before="61" w:line="216" w:lineRule="auto"/>
                    <w:ind w:left="160"/>
                    <w:rPr>
                      <w:sz w:val="20"/>
                      <w:szCs w:val="20"/>
                    </w:rPr>
                  </w:pPr>
                  <w:r>
                    <w:rPr>
                      <w:spacing w:val="-5"/>
                      <w:sz w:val="20"/>
                      <w:szCs w:val="20"/>
                    </w:rPr>
                    <w:t>固态</w:t>
                  </w:r>
                </w:p>
              </w:tc>
              <w:tc>
                <w:tcPr>
                  <w:tcW w:w="1385" w:type="dxa"/>
                  <w:vAlign w:val="top"/>
                </w:tcPr>
                <w:p>
                  <w:pPr>
                    <w:pStyle w:val="6"/>
                    <w:spacing w:before="61" w:line="216" w:lineRule="auto"/>
                    <w:ind w:left="278"/>
                    <w:rPr>
                      <w:sz w:val="20"/>
                      <w:szCs w:val="20"/>
                    </w:rPr>
                  </w:pPr>
                  <w:r>
                    <w:rPr>
                      <w:spacing w:val="7"/>
                      <w:sz w:val="20"/>
                      <w:szCs w:val="20"/>
                    </w:rPr>
                    <w:t>袋装收集</w:t>
                  </w:r>
                </w:p>
              </w:tc>
              <w:tc>
                <w:tcPr>
                  <w:tcW w:w="1849" w:type="dxa"/>
                  <w:vAlign w:val="top"/>
                </w:tcPr>
                <w:p>
                  <w:pPr>
                    <w:pStyle w:val="6"/>
                    <w:spacing w:before="61" w:line="216" w:lineRule="auto"/>
                    <w:ind w:left="198"/>
                    <w:rPr>
                      <w:sz w:val="20"/>
                      <w:szCs w:val="20"/>
                    </w:rPr>
                  </w:pPr>
                  <w:r>
                    <w:rPr>
                      <w:spacing w:val="8"/>
                      <w:sz w:val="20"/>
                      <w:szCs w:val="20"/>
                    </w:rPr>
                    <w:t>与生活垃圾一起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47" w:type="dxa"/>
                  <w:vAlign w:val="top"/>
                </w:tcPr>
                <w:p>
                  <w:pPr>
                    <w:spacing w:before="96" w:line="195"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359" w:type="dxa"/>
                  <w:vAlign w:val="top"/>
                </w:tcPr>
                <w:p>
                  <w:pPr>
                    <w:pStyle w:val="6"/>
                    <w:spacing w:before="61" w:line="216" w:lineRule="auto"/>
                    <w:ind w:left="475"/>
                    <w:rPr>
                      <w:sz w:val="20"/>
                      <w:szCs w:val="20"/>
                    </w:rPr>
                  </w:pPr>
                  <w:r>
                    <w:rPr>
                      <w:spacing w:val="3"/>
                      <w:sz w:val="20"/>
                      <w:szCs w:val="20"/>
                    </w:rPr>
                    <w:t>污泥</w:t>
                  </w:r>
                </w:p>
              </w:tc>
              <w:tc>
                <w:tcPr>
                  <w:tcW w:w="1048" w:type="dxa"/>
                  <w:vAlign w:val="top"/>
                </w:tcPr>
                <w:p>
                  <w:pPr>
                    <w:pStyle w:val="6"/>
                    <w:spacing w:before="61" w:line="216" w:lineRule="auto"/>
                    <w:ind w:left="107"/>
                    <w:rPr>
                      <w:sz w:val="20"/>
                      <w:szCs w:val="20"/>
                    </w:rPr>
                  </w:pPr>
                  <w:r>
                    <w:rPr>
                      <w:spacing w:val="7"/>
                      <w:sz w:val="20"/>
                      <w:szCs w:val="20"/>
                    </w:rPr>
                    <w:t>废水处理</w:t>
                  </w:r>
                </w:p>
              </w:tc>
              <w:tc>
                <w:tcPr>
                  <w:tcW w:w="840" w:type="dxa"/>
                  <w:vAlign w:val="top"/>
                </w:tcPr>
                <w:p>
                  <w:pPr>
                    <w:spacing w:before="96" w:line="195" w:lineRule="auto"/>
                    <w:ind w:left="152"/>
                    <w:rPr>
                      <w:rFonts w:ascii="Times New Roman" w:hAnsi="Times New Roman" w:eastAsia="Times New Roman" w:cs="Times New Roman"/>
                      <w:sz w:val="20"/>
                      <w:szCs w:val="20"/>
                    </w:rPr>
                  </w:pPr>
                  <w:r>
                    <w:rPr>
                      <w:rFonts w:ascii="Times New Roman" w:hAnsi="Times New Roman" w:eastAsia="Times New Roman" w:cs="Times New Roman"/>
                      <w:sz w:val="20"/>
                      <w:szCs w:val="20"/>
                    </w:rPr>
                    <w:t>1214.4</w:t>
                  </w:r>
                </w:p>
              </w:tc>
              <w:tc>
                <w:tcPr>
                  <w:tcW w:w="692" w:type="dxa"/>
                  <w:vAlign w:val="top"/>
                </w:tcPr>
                <w:p>
                  <w:pPr>
                    <w:pStyle w:val="6"/>
                    <w:spacing w:before="61" w:line="216" w:lineRule="auto"/>
                    <w:ind w:left="160"/>
                    <w:rPr>
                      <w:sz w:val="20"/>
                      <w:szCs w:val="20"/>
                    </w:rPr>
                  </w:pPr>
                  <w:r>
                    <w:rPr>
                      <w:spacing w:val="-5"/>
                      <w:sz w:val="20"/>
                      <w:szCs w:val="20"/>
                    </w:rPr>
                    <w:t>固态</w:t>
                  </w:r>
                </w:p>
              </w:tc>
              <w:tc>
                <w:tcPr>
                  <w:tcW w:w="1385" w:type="dxa"/>
                  <w:vAlign w:val="top"/>
                </w:tcPr>
                <w:p>
                  <w:pPr>
                    <w:pStyle w:val="6"/>
                    <w:spacing w:before="61" w:line="216" w:lineRule="auto"/>
                    <w:ind w:left="278"/>
                    <w:rPr>
                      <w:sz w:val="20"/>
                      <w:szCs w:val="20"/>
                    </w:rPr>
                  </w:pPr>
                  <w:r>
                    <w:rPr>
                      <w:spacing w:val="7"/>
                      <w:sz w:val="20"/>
                      <w:szCs w:val="20"/>
                    </w:rPr>
                    <w:t>袋装收集</w:t>
                  </w:r>
                </w:p>
              </w:tc>
              <w:tc>
                <w:tcPr>
                  <w:tcW w:w="1849" w:type="dxa"/>
                  <w:vAlign w:val="top"/>
                </w:tcPr>
                <w:p>
                  <w:pPr>
                    <w:pStyle w:val="6"/>
                    <w:spacing w:before="61" w:line="216" w:lineRule="auto"/>
                    <w:ind w:left="193"/>
                    <w:rPr>
                      <w:sz w:val="20"/>
                      <w:szCs w:val="20"/>
                    </w:rPr>
                  </w:pPr>
                  <w:r>
                    <w:rPr>
                      <w:spacing w:val="8"/>
                      <w:sz w:val="20"/>
                      <w:szCs w:val="20"/>
                    </w:rPr>
                    <w:t>送东岳电厂处置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47" w:type="dxa"/>
                  <w:tcBorders>
                    <w:bottom w:val="nil"/>
                  </w:tcBorders>
                  <w:vAlign w:val="top"/>
                </w:tcPr>
                <w:p>
                  <w:pPr>
                    <w:rPr>
                      <w:rFonts w:ascii="Arial"/>
                      <w:sz w:val="21"/>
                    </w:rPr>
                  </w:pPr>
                </w:p>
              </w:tc>
              <w:tc>
                <w:tcPr>
                  <w:tcW w:w="1359" w:type="dxa"/>
                  <w:tcBorders>
                    <w:bottom w:val="nil"/>
                  </w:tcBorders>
                  <w:vAlign w:val="top"/>
                </w:tcPr>
                <w:p>
                  <w:pPr>
                    <w:pStyle w:val="6"/>
                    <w:spacing w:before="209" w:line="228" w:lineRule="auto"/>
                    <w:ind w:left="367"/>
                    <w:rPr>
                      <w:sz w:val="20"/>
                      <w:szCs w:val="20"/>
                    </w:rPr>
                  </w:pPr>
                  <w:r>
                    <w:rPr>
                      <w:spacing w:val="7"/>
                      <w:sz w:val="20"/>
                      <w:szCs w:val="20"/>
                    </w:rPr>
                    <w:t>废油脂</w:t>
                  </w:r>
                </w:p>
              </w:tc>
              <w:tc>
                <w:tcPr>
                  <w:tcW w:w="1048" w:type="dxa"/>
                  <w:tcBorders>
                    <w:bottom w:val="nil"/>
                  </w:tcBorders>
                  <w:vAlign w:val="top"/>
                </w:tcPr>
                <w:p>
                  <w:pPr>
                    <w:pStyle w:val="6"/>
                    <w:spacing w:before="208" w:line="228" w:lineRule="auto"/>
                    <w:ind w:left="107"/>
                    <w:rPr>
                      <w:sz w:val="20"/>
                      <w:szCs w:val="20"/>
                    </w:rPr>
                  </w:pPr>
                  <w:r>
                    <w:rPr>
                      <w:spacing w:val="7"/>
                      <w:sz w:val="20"/>
                      <w:szCs w:val="20"/>
                    </w:rPr>
                    <w:t>废水处理</w:t>
                  </w:r>
                </w:p>
              </w:tc>
              <w:tc>
                <w:tcPr>
                  <w:tcW w:w="840" w:type="dxa"/>
                  <w:tcBorders>
                    <w:bottom w:val="nil"/>
                  </w:tcBorders>
                  <w:vAlign w:val="top"/>
                </w:tcPr>
                <w:p>
                  <w:pPr>
                    <w:spacing w:before="245"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p>
              </w:tc>
              <w:tc>
                <w:tcPr>
                  <w:tcW w:w="692" w:type="dxa"/>
                  <w:tcBorders>
                    <w:bottom w:val="nil"/>
                  </w:tcBorders>
                  <w:vAlign w:val="top"/>
                </w:tcPr>
                <w:p>
                  <w:pPr>
                    <w:pStyle w:val="6"/>
                    <w:spacing w:before="209" w:line="228" w:lineRule="auto"/>
                    <w:ind w:left="144"/>
                    <w:rPr>
                      <w:sz w:val="20"/>
                      <w:szCs w:val="20"/>
                    </w:rPr>
                  </w:pPr>
                  <w:r>
                    <w:rPr>
                      <w:spacing w:val="3"/>
                      <w:sz w:val="20"/>
                      <w:szCs w:val="20"/>
                    </w:rPr>
                    <w:t>液态</w:t>
                  </w:r>
                </w:p>
              </w:tc>
              <w:tc>
                <w:tcPr>
                  <w:tcW w:w="1385" w:type="dxa"/>
                  <w:tcBorders>
                    <w:bottom w:val="nil"/>
                  </w:tcBorders>
                  <w:vAlign w:val="top"/>
                </w:tcPr>
                <w:p>
                  <w:pPr>
                    <w:pStyle w:val="6"/>
                    <w:spacing w:before="208" w:line="228" w:lineRule="auto"/>
                    <w:ind w:left="73"/>
                    <w:rPr>
                      <w:sz w:val="20"/>
                      <w:szCs w:val="20"/>
                    </w:rPr>
                  </w:pPr>
                  <w:r>
                    <w:rPr>
                      <w:spacing w:val="7"/>
                      <w:sz w:val="20"/>
                      <w:szCs w:val="20"/>
                    </w:rPr>
                    <w:t>不做收集储存</w:t>
                  </w:r>
                </w:p>
              </w:tc>
              <w:tc>
                <w:tcPr>
                  <w:tcW w:w="1849" w:type="dxa"/>
                  <w:tcBorders>
                    <w:bottom w:val="nil"/>
                  </w:tcBorders>
                  <w:vAlign w:val="top"/>
                </w:tcPr>
                <w:p>
                  <w:pPr>
                    <w:pStyle w:val="6"/>
                    <w:spacing w:before="59" w:line="248" w:lineRule="auto"/>
                    <w:ind w:left="616" w:right="85" w:hanging="502"/>
                    <w:rPr>
                      <w:sz w:val="20"/>
                      <w:szCs w:val="20"/>
                    </w:rPr>
                  </w:pPr>
                  <w:r>
                    <w:rPr>
                      <w:spacing w:val="5"/>
                      <w:sz w:val="20"/>
                      <w:szCs w:val="20"/>
                    </w:rPr>
                    <w:t>由专业机构清理带</w:t>
                  </w:r>
                  <w:r>
                    <w:rPr>
                      <w:spacing w:val="3"/>
                      <w:sz w:val="20"/>
                      <w:szCs w:val="20"/>
                    </w:rPr>
                    <w:t xml:space="preserve"> </w:t>
                  </w:r>
                  <w:r>
                    <w:rPr>
                      <w:spacing w:val="6"/>
                      <w:sz w:val="20"/>
                      <w:szCs w:val="20"/>
                    </w:rPr>
                    <w:t>走处置</w:t>
                  </w:r>
                </w:p>
              </w:tc>
            </w:tr>
          </w:tbl>
          <w:p>
            <w:pPr>
              <w:spacing w:line="98" w:lineRule="auto"/>
              <w:rPr>
                <w:rFonts w:ascii="Arial"/>
                <w:sz w:val="2"/>
              </w:rPr>
            </w:pPr>
          </w:p>
        </w:tc>
      </w:tr>
    </w:tbl>
    <w:p>
      <w:pPr>
        <w:pStyle w:val="2"/>
      </w:pPr>
    </w:p>
    <w:p>
      <w:pPr>
        <w:sectPr>
          <w:footerReference r:id="rId81" w:type="default"/>
          <w:pgSz w:w="11907" w:h="16840"/>
          <w:pgMar w:top="1431" w:right="1522" w:bottom="1258" w:left="1489" w:header="0" w:footer="1080" w:gutter="0"/>
          <w:cols w:space="720" w:num="1"/>
        </w:sectPr>
      </w:pPr>
    </w:p>
    <w:p>
      <w:pPr>
        <w:spacing w:before="28"/>
      </w:pPr>
      <w:r>
        <w:pict>
          <v:rect id="_x0000_s1183" o:spid="_x0000_s1183" o:spt="1" style="position:absolute;left:0pt;margin-left:123.1pt;margin-top:85.55pt;height:46pt;width:0.5pt;mso-position-horizontal-relative:page;mso-position-vertical-relative:page;z-index:251886592;mso-width-relative:page;mso-height-relative:page;" fillcolor="#000000" filled="t" stroked="f" coordsize="21600,21600" o:allowincell="f">
            <v:path/>
            <v:fill on="t" focussize="0,0"/>
            <v:stroke on="f"/>
            <v:imagedata o:title=""/>
            <o:lock v:ext="edit"/>
          </v:rect>
        </w:pict>
      </w: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733"/>
        <w:gridCol w:w="1358"/>
        <w:gridCol w:w="1047"/>
        <w:gridCol w:w="839"/>
        <w:gridCol w:w="691"/>
        <w:gridCol w:w="1384"/>
        <w:gridCol w:w="1842"/>
        <w:gridCol w:w="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85" w:type="dxa"/>
            <w:vMerge w:val="restart"/>
            <w:tcBorders>
              <w:left w:val="single" w:color="000000" w:sz="6" w:space="0"/>
              <w:bottom w:val="nil"/>
            </w:tcBorders>
            <w:vAlign w:val="top"/>
          </w:tcPr>
          <w:p>
            <w:pPr>
              <w:rPr>
                <w:rFonts w:ascii="Arial"/>
                <w:sz w:val="21"/>
              </w:rPr>
            </w:pPr>
          </w:p>
        </w:tc>
        <w:tc>
          <w:tcPr>
            <w:tcW w:w="733" w:type="dxa"/>
            <w:vAlign w:val="top"/>
          </w:tcPr>
          <w:p>
            <w:pPr>
              <w:spacing w:before="260" w:line="195"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358" w:type="dxa"/>
            <w:vAlign w:val="top"/>
          </w:tcPr>
          <w:p>
            <w:pPr>
              <w:pStyle w:val="6"/>
              <w:spacing w:before="224" w:line="228" w:lineRule="auto"/>
              <w:ind w:left="155"/>
              <w:rPr>
                <w:sz w:val="20"/>
                <w:szCs w:val="20"/>
              </w:rPr>
            </w:pPr>
            <w:r>
              <w:rPr>
                <w:spacing w:val="8"/>
                <w:sz w:val="20"/>
                <w:szCs w:val="20"/>
              </w:rPr>
              <w:t>废离子树脂</w:t>
            </w:r>
          </w:p>
        </w:tc>
        <w:tc>
          <w:tcPr>
            <w:tcW w:w="1047" w:type="dxa"/>
            <w:vAlign w:val="top"/>
          </w:tcPr>
          <w:p>
            <w:pPr>
              <w:pStyle w:val="6"/>
              <w:spacing w:before="225" w:line="228" w:lineRule="auto"/>
              <w:ind w:left="211"/>
              <w:rPr>
                <w:sz w:val="20"/>
                <w:szCs w:val="20"/>
              </w:rPr>
            </w:pPr>
            <w:r>
              <w:rPr>
                <w:spacing w:val="6"/>
                <w:sz w:val="20"/>
                <w:szCs w:val="20"/>
              </w:rPr>
              <w:t>锅炉房</w:t>
            </w:r>
          </w:p>
        </w:tc>
        <w:tc>
          <w:tcPr>
            <w:tcW w:w="839" w:type="dxa"/>
            <w:vAlign w:val="top"/>
          </w:tcPr>
          <w:p>
            <w:pPr>
              <w:spacing w:before="260" w:line="195" w:lineRule="auto"/>
              <w:ind w:left="1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0.003</w:t>
            </w:r>
          </w:p>
        </w:tc>
        <w:tc>
          <w:tcPr>
            <w:tcW w:w="691" w:type="dxa"/>
            <w:vAlign w:val="top"/>
          </w:tcPr>
          <w:p>
            <w:pPr>
              <w:pStyle w:val="6"/>
              <w:spacing w:before="225" w:line="228" w:lineRule="auto"/>
              <w:ind w:left="160"/>
              <w:rPr>
                <w:sz w:val="20"/>
                <w:szCs w:val="20"/>
              </w:rPr>
            </w:pPr>
            <w:r>
              <w:rPr>
                <w:spacing w:val="-5"/>
                <w:sz w:val="20"/>
                <w:szCs w:val="20"/>
              </w:rPr>
              <w:t>固态</w:t>
            </w:r>
          </w:p>
        </w:tc>
        <w:tc>
          <w:tcPr>
            <w:tcW w:w="1384" w:type="dxa"/>
            <w:vAlign w:val="top"/>
          </w:tcPr>
          <w:p>
            <w:pPr>
              <w:pStyle w:val="6"/>
              <w:spacing w:before="224" w:line="228" w:lineRule="auto"/>
              <w:ind w:left="179"/>
              <w:rPr>
                <w:sz w:val="20"/>
                <w:szCs w:val="20"/>
              </w:rPr>
            </w:pPr>
            <w:r>
              <w:rPr>
                <w:spacing w:val="7"/>
                <w:sz w:val="20"/>
                <w:szCs w:val="20"/>
              </w:rPr>
              <w:t>不收集贮存</w:t>
            </w:r>
          </w:p>
        </w:tc>
        <w:tc>
          <w:tcPr>
            <w:tcW w:w="1842" w:type="dxa"/>
            <w:vAlign w:val="top"/>
          </w:tcPr>
          <w:p>
            <w:pPr>
              <w:pStyle w:val="6"/>
              <w:spacing w:before="76" w:line="246" w:lineRule="auto"/>
              <w:ind w:left="303" w:right="76" w:hanging="187"/>
              <w:rPr>
                <w:sz w:val="20"/>
                <w:szCs w:val="20"/>
              </w:rPr>
            </w:pPr>
            <w:r>
              <w:rPr>
                <w:spacing w:val="5"/>
                <w:sz w:val="20"/>
                <w:szCs w:val="20"/>
              </w:rPr>
              <w:t>由厂家更换时带走</w:t>
            </w:r>
            <w:r>
              <w:rPr>
                <w:spacing w:val="3"/>
                <w:sz w:val="20"/>
                <w:szCs w:val="20"/>
              </w:rPr>
              <w:t xml:space="preserve"> </w:t>
            </w:r>
            <w:r>
              <w:rPr>
                <w:spacing w:val="7"/>
                <w:sz w:val="20"/>
                <w:szCs w:val="20"/>
              </w:rPr>
              <w:t>再利用或处置</w:t>
            </w:r>
          </w:p>
        </w:tc>
        <w:tc>
          <w:tcPr>
            <w:tcW w:w="201"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5" w:type="dxa"/>
            <w:vMerge w:val="continue"/>
            <w:tcBorders>
              <w:top w:val="nil"/>
              <w:left w:val="single" w:color="000000" w:sz="6" w:space="0"/>
              <w:bottom w:val="nil"/>
            </w:tcBorders>
            <w:vAlign w:val="top"/>
          </w:tcPr>
          <w:p>
            <w:pPr>
              <w:rPr>
                <w:rFonts w:ascii="Arial"/>
                <w:sz w:val="21"/>
              </w:rPr>
            </w:pPr>
          </w:p>
        </w:tc>
        <w:tc>
          <w:tcPr>
            <w:tcW w:w="733" w:type="dxa"/>
            <w:vAlign w:val="top"/>
          </w:tcPr>
          <w:p>
            <w:pPr>
              <w:spacing w:before="97"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358" w:type="dxa"/>
            <w:vAlign w:val="top"/>
          </w:tcPr>
          <w:p>
            <w:pPr>
              <w:pStyle w:val="6"/>
              <w:spacing w:before="62" w:line="215" w:lineRule="auto"/>
              <w:ind w:left="261"/>
              <w:rPr>
                <w:sz w:val="20"/>
                <w:szCs w:val="20"/>
              </w:rPr>
            </w:pPr>
            <w:r>
              <w:rPr>
                <w:spacing w:val="6"/>
                <w:sz w:val="20"/>
                <w:szCs w:val="20"/>
              </w:rPr>
              <w:t>生活垃圾</w:t>
            </w:r>
          </w:p>
        </w:tc>
        <w:tc>
          <w:tcPr>
            <w:tcW w:w="1047" w:type="dxa"/>
            <w:vAlign w:val="top"/>
          </w:tcPr>
          <w:p>
            <w:pPr>
              <w:pStyle w:val="6"/>
              <w:spacing w:before="62" w:line="215" w:lineRule="auto"/>
              <w:ind w:left="110"/>
              <w:rPr>
                <w:sz w:val="20"/>
                <w:szCs w:val="20"/>
              </w:rPr>
            </w:pPr>
            <w:r>
              <w:rPr>
                <w:spacing w:val="6"/>
                <w:sz w:val="20"/>
                <w:szCs w:val="20"/>
              </w:rPr>
              <w:t>办公生活</w:t>
            </w:r>
          </w:p>
        </w:tc>
        <w:tc>
          <w:tcPr>
            <w:tcW w:w="839" w:type="dxa"/>
            <w:vAlign w:val="top"/>
          </w:tcPr>
          <w:p>
            <w:pPr>
              <w:spacing w:before="97"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691" w:type="dxa"/>
            <w:vAlign w:val="top"/>
          </w:tcPr>
          <w:p>
            <w:pPr>
              <w:pStyle w:val="6"/>
              <w:spacing w:before="62" w:line="215" w:lineRule="auto"/>
              <w:ind w:left="160"/>
              <w:rPr>
                <w:sz w:val="20"/>
                <w:szCs w:val="20"/>
              </w:rPr>
            </w:pPr>
            <w:r>
              <w:rPr>
                <w:spacing w:val="-5"/>
                <w:sz w:val="20"/>
                <w:szCs w:val="20"/>
              </w:rPr>
              <w:t>固态</w:t>
            </w:r>
          </w:p>
        </w:tc>
        <w:tc>
          <w:tcPr>
            <w:tcW w:w="1384" w:type="dxa"/>
            <w:vAlign w:val="top"/>
          </w:tcPr>
          <w:p>
            <w:pPr>
              <w:pStyle w:val="6"/>
              <w:spacing w:before="62" w:line="215" w:lineRule="auto"/>
              <w:ind w:left="279"/>
              <w:rPr>
                <w:sz w:val="20"/>
                <w:szCs w:val="20"/>
              </w:rPr>
            </w:pPr>
            <w:r>
              <w:rPr>
                <w:spacing w:val="7"/>
                <w:sz w:val="20"/>
                <w:szCs w:val="20"/>
              </w:rPr>
              <w:t>袋装收集</w:t>
            </w:r>
          </w:p>
        </w:tc>
        <w:tc>
          <w:tcPr>
            <w:tcW w:w="1842" w:type="dxa"/>
            <w:vAlign w:val="top"/>
          </w:tcPr>
          <w:p>
            <w:pPr>
              <w:pStyle w:val="6"/>
              <w:spacing w:before="62" w:line="215" w:lineRule="auto"/>
              <w:ind w:left="433"/>
              <w:rPr>
                <w:sz w:val="20"/>
                <w:szCs w:val="20"/>
              </w:rPr>
            </w:pPr>
            <w:r>
              <w:rPr>
                <w:spacing w:val="3"/>
                <w:sz w:val="20"/>
                <w:szCs w:val="20"/>
              </w:rPr>
              <w:t>由环卫清运</w:t>
            </w:r>
          </w:p>
        </w:tc>
        <w:tc>
          <w:tcPr>
            <w:tcW w:w="20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3" w:hRule="atLeast"/>
        </w:trPr>
        <w:tc>
          <w:tcPr>
            <w:tcW w:w="785" w:type="dxa"/>
            <w:vMerge w:val="continue"/>
            <w:tcBorders>
              <w:top w:val="nil"/>
              <w:left w:val="single" w:color="000000" w:sz="6" w:space="0"/>
              <w:bottom w:val="single" w:color="000000" w:sz="6" w:space="0"/>
            </w:tcBorders>
            <w:vAlign w:val="top"/>
          </w:tcPr>
          <w:p>
            <w:pPr>
              <w:rPr>
                <w:rFonts w:ascii="Arial"/>
                <w:sz w:val="21"/>
              </w:rPr>
            </w:pPr>
          </w:p>
        </w:tc>
        <w:tc>
          <w:tcPr>
            <w:tcW w:w="8095" w:type="dxa"/>
            <w:gridSpan w:val="8"/>
            <w:tcBorders>
              <w:bottom w:val="single" w:color="000000" w:sz="6" w:space="0"/>
              <w:right w:val="single" w:color="000000" w:sz="6" w:space="0"/>
            </w:tcBorders>
            <w:vAlign w:val="top"/>
          </w:tcPr>
          <w:p>
            <w:pPr>
              <w:pStyle w:val="6"/>
              <w:spacing w:before="132" w:line="399" w:lineRule="exact"/>
              <w:ind w:left="106"/>
            </w:pPr>
            <w:r>
              <w:rPr>
                <w:rFonts w:ascii="Times New Roman" w:hAnsi="Times New Roman" w:eastAsia="Times New Roman" w:cs="Times New Roman"/>
                <w:b/>
                <w:bCs/>
                <w:spacing w:val="-1"/>
                <w:position w:val="13"/>
              </w:rPr>
              <w:t>5</w:t>
            </w:r>
            <w:r>
              <w:rPr>
                <w:rFonts w:ascii="Times New Roman" w:hAnsi="Times New Roman" w:eastAsia="Times New Roman" w:cs="Times New Roman"/>
                <w:b/>
                <w:bCs/>
                <w:spacing w:val="-30"/>
                <w:position w:val="13"/>
              </w:rPr>
              <w:t xml:space="preserve"> </w:t>
            </w:r>
            <w:r>
              <w:rPr>
                <w:spacing w:val="-1"/>
                <w:position w:val="13"/>
                <w14:textOutline w14:w="4013" w14:cap="sq" w14:cmpd="sng">
                  <w14:solidFill>
                    <w14:srgbClr w14:val="000000"/>
                  </w14:solidFill>
                  <w14:prstDash w14:val="solid"/>
                  <w14:bevel/>
                </w14:textOutline>
              </w:rPr>
              <w:t>、地下水、土壤污染防治措施及影响分析</w:t>
            </w:r>
          </w:p>
          <w:p>
            <w:pPr>
              <w:pStyle w:val="6"/>
              <w:spacing w:line="220" w:lineRule="auto"/>
              <w:ind w:left="106"/>
            </w:pPr>
            <w:r>
              <w:rPr>
                <w:rFonts w:ascii="Times New Roman" w:hAnsi="Times New Roman" w:eastAsia="Times New Roman" w:cs="Times New Roman"/>
                <w:b/>
                <w:bCs/>
                <w:spacing w:val="-2"/>
              </w:rPr>
              <w:t>5.1</w:t>
            </w:r>
            <w:r>
              <w:rPr>
                <w:rFonts w:ascii="Times New Roman" w:hAnsi="Times New Roman" w:eastAsia="Times New Roman" w:cs="Times New Roman"/>
                <w:b/>
                <w:bCs/>
                <w:spacing w:val="10"/>
              </w:rPr>
              <w:t xml:space="preserve"> </w:t>
            </w:r>
            <w:r>
              <w:rPr>
                <w:spacing w:val="-2"/>
                <w14:textOutline w14:w="4013" w14:cap="sq" w14:cmpd="sng">
                  <w14:solidFill>
                    <w14:srgbClr w14:val="000000"/>
                  </w14:solidFill>
                  <w14:prstDash w14:val="solid"/>
                  <w14:bevel/>
                </w14:textOutline>
              </w:rPr>
              <w:t>污染途径</w:t>
            </w:r>
          </w:p>
          <w:p>
            <w:pPr>
              <w:pStyle w:val="6"/>
              <w:spacing w:before="138" w:line="401" w:lineRule="exact"/>
              <w:ind w:left="552"/>
            </w:pPr>
            <w:r>
              <w:rPr>
                <w:spacing w:val="-1"/>
                <w:position w:val="13"/>
              </w:rPr>
              <w:t>项目营运期对区域地下水和土壤环境的污染</w:t>
            </w:r>
            <w:r>
              <w:rPr>
                <w:spacing w:val="-2"/>
                <w:position w:val="13"/>
              </w:rPr>
              <w:t>影响途径主要包括：废水处理设施</w:t>
            </w:r>
          </w:p>
          <w:p>
            <w:pPr>
              <w:pStyle w:val="6"/>
              <w:spacing w:line="220" w:lineRule="auto"/>
              <w:ind w:left="110"/>
            </w:pPr>
            <w:r>
              <w:rPr>
                <w:spacing w:val="-1"/>
              </w:rPr>
              <w:t>发生渗漏，导致废水垂直入渗污染地下水和土壤。</w:t>
            </w:r>
          </w:p>
          <w:p>
            <w:pPr>
              <w:pStyle w:val="6"/>
              <w:spacing w:before="135" w:line="221" w:lineRule="auto"/>
              <w:ind w:left="106"/>
            </w:pPr>
            <w:r>
              <w:rPr>
                <w:rFonts w:ascii="Times New Roman" w:hAnsi="Times New Roman" w:eastAsia="Times New Roman" w:cs="Times New Roman"/>
                <w:b/>
                <w:bCs/>
                <w:spacing w:val="-4"/>
              </w:rPr>
              <w:t>5.2</w:t>
            </w:r>
            <w:r>
              <w:rPr>
                <w:rFonts w:ascii="Times New Roman" w:hAnsi="Times New Roman" w:eastAsia="Times New Roman" w:cs="Times New Roman"/>
                <w:b/>
                <w:bCs/>
                <w:spacing w:val="24"/>
              </w:rPr>
              <w:t xml:space="preserve"> </w:t>
            </w:r>
            <w:r>
              <w:rPr>
                <w:spacing w:val="-4"/>
                <w14:textOutline w14:w="4013" w14:cap="sq" w14:cmpd="sng">
                  <w14:solidFill>
                    <w14:srgbClr w14:val="000000"/>
                  </w14:solidFill>
                  <w14:prstDash w14:val="solid"/>
                  <w14:bevel/>
                </w14:textOutline>
              </w:rPr>
              <w:t>防治措施</w:t>
            </w:r>
          </w:p>
          <w:p>
            <w:pPr>
              <w:pStyle w:val="6"/>
              <w:spacing w:before="137" w:line="218" w:lineRule="auto"/>
              <w:ind w:left="548"/>
            </w:pPr>
            <w:r>
              <w:rPr>
                <w:spacing w:val="-2"/>
              </w:rPr>
              <w:t>①源头控制措施</w:t>
            </w:r>
          </w:p>
          <w:p>
            <w:pPr>
              <w:pStyle w:val="6"/>
              <w:spacing w:before="142" w:line="335" w:lineRule="auto"/>
              <w:ind w:left="107" w:right="96" w:firstLine="445"/>
            </w:pPr>
            <w:r>
              <w:rPr>
                <w:spacing w:val="-1"/>
              </w:rPr>
              <w:t>项目应根据国家现行相关规范加强环境管理，采取防</w:t>
            </w:r>
            <w:r>
              <w:rPr>
                <w:spacing w:val="-2"/>
              </w:rPr>
              <w:t>止和降低污染物跑、冒、</w:t>
            </w:r>
            <w:r>
              <w:t xml:space="preserve"> </w:t>
            </w:r>
            <w:r>
              <w:rPr>
                <w:spacing w:val="-1"/>
              </w:rPr>
              <w:t>滴、漏的措施。正常生产过程中应加强巡检及时处理污染物</w:t>
            </w:r>
            <w:r>
              <w:rPr>
                <w:spacing w:val="-2"/>
              </w:rPr>
              <w:t>跑、冒、滴、漏。同时</w:t>
            </w:r>
            <w:r>
              <w:t xml:space="preserve"> </w:t>
            </w:r>
            <w:r>
              <w:rPr>
                <w:spacing w:val="-1"/>
              </w:rPr>
              <w:t>应加强对防渗工程的检查，若发现防渗密封材料老化或损坏</w:t>
            </w:r>
            <w:r>
              <w:rPr>
                <w:spacing w:val="-2"/>
              </w:rPr>
              <w:t>，应及时维修更换；对</w:t>
            </w:r>
            <w:r>
              <w:t xml:space="preserve"> </w:t>
            </w:r>
            <w:r>
              <w:rPr>
                <w:spacing w:val="-1"/>
              </w:rPr>
              <w:t>工艺、设备、危废暂存间采取控制措施，防止污染物的跑、</w:t>
            </w:r>
            <w:r>
              <w:rPr>
                <w:spacing w:val="-2"/>
              </w:rPr>
              <w:t>冒、滴、漏，将污染物</w:t>
            </w:r>
          </w:p>
          <w:p>
            <w:pPr>
              <w:pStyle w:val="6"/>
              <w:spacing w:before="1" w:line="220" w:lineRule="auto"/>
              <w:ind w:left="110"/>
            </w:pPr>
            <w:r>
              <w:rPr>
                <w:spacing w:val="-1"/>
              </w:rPr>
              <w:t>泄漏的环境风险事故降到最低限度。</w:t>
            </w:r>
          </w:p>
          <w:p>
            <w:pPr>
              <w:pStyle w:val="6"/>
              <w:spacing w:before="138" w:line="218" w:lineRule="auto"/>
              <w:ind w:left="525"/>
            </w:pPr>
            <w:r>
              <w:rPr>
                <w:spacing w:val="-1"/>
              </w:rPr>
              <w:t>②分区防治措施</w:t>
            </w:r>
          </w:p>
          <w:p>
            <w:pPr>
              <w:pStyle w:val="6"/>
              <w:spacing w:before="141" w:line="398" w:lineRule="exact"/>
              <w:ind w:left="549"/>
            </w:pPr>
            <w:r>
              <w:rPr>
                <w:spacing w:val="-1"/>
                <w:position w:val="13"/>
              </w:rPr>
              <w:t>根据各生产单元可能泄漏至地面区域的污染物性质和生产单</w:t>
            </w:r>
            <w:r>
              <w:rPr>
                <w:spacing w:val="-2"/>
                <w:position w:val="13"/>
              </w:rPr>
              <w:t>元的构筑方式，将</w:t>
            </w:r>
          </w:p>
          <w:p>
            <w:pPr>
              <w:pStyle w:val="6"/>
              <w:spacing w:before="1" w:line="219" w:lineRule="auto"/>
              <w:ind w:left="110"/>
            </w:pPr>
            <w:r>
              <w:t>厂区划分为重点防渗区、一般防渗区、简单防渗区，</w:t>
            </w:r>
            <w:r>
              <w:rPr>
                <w:spacing w:val="-1"/>
              </w:rPr>
              <w:t>并采取对应的措施。</w:t>
            </w:r>
          </w:p>
          <w:p>
            <w:pPr>
              <w:pStyle w:val="6"/>
              <w:spacing w:before="140" w:line="335" w:lineRule="auto"/>
              <w:ind w:left="109" w:right="102" w:firstLine="439"/>
            </w:pPr>
            <w:r>
              <w:rPr>
                <w:spacing w:val="-1"/>
              </w:rPr>
              <w:t>根据调查，本项目污水站在最早建设时已对占</w:t>
            </w:r>
            <w:r>
              <w:rPr>
                <w:spacing w:val="-2"/>
              </w:rPr>
              <w:t>地区域采取了重点防渗处理，采</w:t>
            </w:r>
            <w:r>
              <w:t xml:space="preserve"> </w:t>
            </w:r>
            <w:r>
              <w:rPr>
                <w:spacing w:val="-2"/>
              </w:rPr>
              <w:t>用钢筋混凝土加防渗剂的防渗地坪</w:t>
            </w:r>
            <w:r>
              <w:rPr>
                <w:rFonts w:ascii="Times New Roman" w:hAnsi="Times New Roman" w:eastAsia="Times New Roman" w:cs="Times New Roman"/>
                <w:spacing w:val="-2"/>
              </w:rPr>
              <w:t>+</w:t>
            </w:r>
            <w:r>
              <w:rPr>
                <w:spacing w:val="-2"/>
              </w:rPr>
              <w:t>人工材料（</w:t>
            </w:r>
            <w:r>
              <w:rPr>
                <w:rFonts w:ascii="Times New Roman" w:hAnsi="Times New Roman" w:eastAsia="Times New Roman" w:cs="Times New Roman"/>
                <w:spacing w:val="-2"/>
              </w:rPr>
              <w:t>HDPE</w:t>
            </w:r>
            <w:r>
              <w:rPr>
                <w:spacing w:val="-2"/>
              </w:rPr>
              <w:t>）防渗</w:t>
            </w:r>
            <w:r>
              <w:rPr>
                <w:spacing w:val="-3"/>
              </w:rPr>
              <w:t>层的防渗措施，渗透系</w:t>
            </w:r>
          </w:p>
          <w:p>
            <w:pPr>
              <w:pStyle w:val="6"/>
              <w:spacing w:line="220" w:lineRule="auto"/>
              <w:ind w:left="109"/>
            </w:pPr>
            <w:r>
              <w:rPr>
                <w:spacing w:val="-1"/>
              </w:rPr>
              <w:t>数</w:t>
            </w:r>
            <w:r>
              <w:rPr>
                <w:rFonts w:ascii="Times New Roman" w:hAnsi="Times New Roman" w:eastAsia="Times New Roman" w:cs="Times New Roman"/>
                <w:spacing w:val="-1"/>
              </w:rPr>
              <w:t>≤10</w:t>
            </w:r>
            <w:r>
              <w:rPr>
                <w:rFonts w:ascii="Times New Roman" w:hAnsi="Times New Roman" w:eastAsia="Times New Roman" w:cs="Times New Roman"/>
                <w:spacing w:val="-1"/>
                <w:position w:val="6"/>
                <w:sz w:val="14"/>
                <w:szCs w:val="14"/>
              </w:rPr>
              <w:t>-10</w:t>
            </w:r>
            <w:r>
              <w:rPr>
                <w:rFonts w:ascii="Times New Roman" w:hAnsi="Times New Roman" w:eastAsia="Times New Roman" w:cs="Times New Roman"/>
                <w:spacing w:val="-1"/>
              </w:rPr>
              <w:t>cm/s</w:t>
            </w:r>
            <w:r>
              <w:rPr>
                <w:spacing w:val="-1"/>
              </w:rPr>
              <w:t>。</w:t>
            </w:r>
          </w:p>
          <w:p>
            <w:pPr>
              <w:pStyle w:val="6"/>
              <w:spacing w:before="139" w:line="221" w:lineRule="auto"/>
              <w:ind w:left="2439"/>
            </w:pPr>
            <w:r>
              <w:rPr>
                <w:spacing w:val="-1"/>
                <w14:textOutline w14:w="4013" w14:cap="sq" w14:cmpd="sng">
                  <w14:solidFill>
                    <w14:srgbClr w14:val="000000"/>
                  </w14:solidFill>
                  <w14:prstDash w14:val="solid"/>
                  <w14:bevel/>
                </w14:textOutline>
              </w:rPr>
              <w:t>表</w:t>
            </w:r>
            <w:r>
              <w:rPr>
                <w:spacing w:val="-32"/>
              </w:rPr>
              <w:t xml:space="preserve"> </w:t>
            </w:r>
            <w:r>
              <w:rPr>
                <w:rFonts w:ascii="Times New Roman" w:hAnsi="Times New Roman" w:eastAsia="Times New Roman" w:cs="Times New Roman"/>
                <w:b/>
                <w:bCs/>
                <w:spacing w:val="-1"/>
              </w:rPr>
              <w:t xml:space="preserve">4-15          </w:t>
            </w:r>
            <w:r>
              <w:rPr>
                <w:spacing w:val="-1"/>
                <w14:textOutline w14:w="4013" w14:cap="sq" w14:cmpd="sng">
                  <w14:solidFill>
                    <w14:srgbClr w14:val="000000"/>
                  </w14:solidFill>
                  <w14:prstDash w14:val="solid"/>
                  <w14:bevel/>
                </w14:textOutline>
              </w:rPr>
              <w:t>项目分区防渗一览表</w:t>
            </w:r>
          </w:p>
          <w:p>
            <w:pPr>
              <w:spacing w:line="60" w:lineRule="auto"/>
              <w:rPr>
                <w:rFonts w:ascii="Arial"/>
                <w:sz w:val="2"/>
              </w:rPr>
            </w:pPr>
          </w:p>
          <w:tbl>
            <w:tblPr>
              <w:tblStyle w:val="5"/>
              <w:tblW w:w="7842"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239"/>
              <w:gridCol w:w="2407"/>
              <w:gridCol w:w="3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Align w:val="top"/>
                </w:tcPr>
                <w:p>
                  <w:pPr>
                    <w:pStyle w:val="6"/>
                    <w:spacing w:before="65" w:line="216" w:lineRule="auto"/>
                    <w:ind w:left="77"/>
                    <w:rPr>
                      <w:sz w:val="20"/>
                      <w:szCs w:val="20"/>
                    </w:rPr>
                  </w:pPr>
                  <w:r>
                    <w:rPr>
                      <w:spacing w:val="6"/>
                      <w:sz w:val="20"/>
                      <w:szCs w:val="20"/>
                      <w14:textOutline w14:w="3795" w14:cap="sq" w14:cmpd="sng">
                        <w14:solidFill>
                          <w14:srgbClr w14:val="000000"/>
                        </w14:solidFill>
                        <w14:prstDash w14:val="solid"/>
                        <w14:bevel/>
                      </w14:textOutline>
                    </w:rPr>
                    <w:t>序号</w:t>
                  </w:r>
                </w:p>
              </w:tc>
              <w:tc>
                <w:tcPr>
                  <w:tcW w:w="1239" w:type="dxa"/>
                  <w:vAlign w:val="top"/>
                </w:tcPr>
                <w:p>
                  <w:pPr>
                    <w:pStyle w:val="6"/>
                    <w:spacing w:before="65" w:line="216" w:lineRule="auto"/>
                    <w:ind w:left="216"/>
                    <w:rPr>
                      <w:sz w:val="20"/>
                      <w:szCs w:val="20"/>
                    </w:rPr>
                  </w:pPr>
                  <w:r>
                    <w:rPr>
                      <w:spacing w:val="5"/>
                      <w:sz w:val="20"/>
                      <w:szCs w:val="20"/>
                      <w14:textOutline w14:w="3795" w14:cap="sq" w14:cmpd="sng">
                        <w14:solidFill>
                          <w14:srgbClr w14:val="000000"/>
                        </w14:solidFill>
                        <w14:prstDash w14:val="solid"/>
                        <w14:bevel/>
                      </w14:textOutline>
                    </w:rPr>
                    <w:t>防渗分区</w:t>
                  </w:r>
                </w:p>
              </w:tc>
              <w:tc>
                <w:tcPr>
                  <w:tcW w:w="2407" w:type="dxa"/>
                  <w:vAlign w:val="top"/>
                </w:tcPr>
                <w:p>
                  <w:pPr>
                    <w:pStyle w:val="6"/>
                    <w:spacing w:before="65" w:line="216" w:lineRule="auto"/>
                    <w:ind w:left="792"/>
                    <w:rPr>
                      <w:sz w:val="20"/>
                      <w:szCs w:val="20"/>
                    </w:rPr>
                  </w:pPr>
                  <w:r>
                    <w:rPr>
                      <w:spacing w:val="7"/>
                      <w:sz w:val="20"/>
                      <w:szCs w:val="20"/>
                      <w14:textOutline w14:w="3795" w14:cap="sq" w14:cmpd="sng">
                        <w14:solidFill>
                          <w14:srgbClr w14:val="000000"/>
                        </w14:solidFill>
                        <w14:prstDash w14:val="solid"/>
                        <w14:bevel/>
                      </w14:textOutline>
                    </w:rPr>
                    <w:t>具体范围</w:t>
                  </w:r>
                </w:p>
              </w:tc>
              <w:tc>
                <w:tcPr>
                  <w:tcW w:w="3629" w:type="dxa"/>
                  <w:vAlign w:val="top"/>
                </w:tcPr>
                <w:p>
                  <w:pPr>
                    <w:pStyle w:val="6"/>
                    <w:spacing w:before="65" w:line="216" w:lineRule="auto"/>
                    <w:ind w:left="1410"/>
                    <w:rPr>
                      <w:sz w:val="20"/>
                      <w:szCs w:val="20"/>
                    </w:rPr>
                  </w:pPr>
                  <w:r>
                    <w:rPr>
                      <w:spacing w:val="5"/>
                      <w:sz w:val="20"/>
                      <w:szCs w:val="20"/>
                      <w14:textOutline w14:w="3795" w14:cap="sq" w14:cmpd="sng">
                        <w14:solidFill>
                          <w14:srgbClr w14:val="000000"/>
                        </w14:solidFill>
                        <w14:prstDash w14:val="solid"/>
                        <w14:bevel/>
                      </w14:textOutline>
                    </w:rPr>
                    <w:t>防渗措施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567" w:type="dxa"/>
                  <w:vAlign w:val="top"/>
                </w:tcPr>
                <w:p>
                  <w:pPr>
                    <w:spacing w:line="337" w:lineRule="auto"/>
                    <w:rPr>
                      <w:rFonts w:ascii="Arial"/>
                      <w:sz w:val="21"/>
                    </w:rPr>
                  </w:pPr>
                </w:p>
                <w:p>
                  <w:pPr>
                    <w:spacing w:before="57"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39" w:type="dxa"/>
                  <w:vAlign w:val="top"/>
                </w:tcPr>
                <w:p>
                  <w:pPr>
                    <w:spacing w:line="294" w:lineRule="auto"/>
                    <w:rPr>
                      <w:rFonts w:ascii="Arial"/>
                      <w:sz w:val="21"/>
                    </w:rPr>
                  </w:pPr>
                </w:p>
                <w:p>
                  <w:pPr>
                    <w:pStyle w:val="6"/>
                    <w:spacing w:before="65" w:line="228" w:lineRule="auto"/>
                    <w:ind w:left="203"/>
                    <w:rPr>
                      <w:sz w:val="20"/>
                      <w:szCs w:val="20"/>
                    </w:rPr>
                  </w:pPr>
                  <w:r>
                    <w:rPr>
                      <w:spacing w:val="7"/>
                      <w:sz w:val="20"/>
                      <w:szCs w:val="20"/>
                    </w:rPr>
                    <w:t>重点防渗</w:t>
                  </w:r>
                </w:p>
              </w:tc>
              <w:tc>
                <w:tcPr>
                  <w:tcW w:w="2407" w:type="dxa"/>
                  <w:vAlign w:val="top"/>
                </w:tcPr>
                <w:p>
                  <w:pPr>
                    <w:spacing w:line="293" w:lineRule="auto"/>
                    <w:rPr>
                      <w:rFonts w:ascii="Arial"/>
                      <w:sz w:val="21"/>
                    </w:rPr>
                  </w:pPr>
                </w:p>
                <w:p>
                  <w:pPr>
                    <w:pStyle w:val="6"/>
                    <w:spacing w:before="65" w:line="228" w:lineRule="auto"/>
                    <w:ind w:left="705"/>
                    <w:rPr>
                      <w:sz w:val="20"/>
                      <w:szCs w:val="20"/>
                    </w:rPr>
                  </w:pPr>
                  <w:r>
                    <w:rPr>
                      <w:spacing w:val="7"/>
                      <w:sz w:val="20"/>
                      <w:szCs w:val="20"/>
                    </w:rPr>
                    <w:t>污水处理站</w:t>
                  </w:r>
                </w:p>
              </w:tc>
              <w:tc>
                <w:tcPr>
                  <w:tcW w:w="3629" w:type="dxa"/>
                  <w:vAlign w:val="top"/>
                </w:tcPr>
                <w:p>
                  <w:pPr>
                    <w:pStyle w:val="6"/>
                    <w:spacing w:before="60" w:line="256" w:lineRule="auto"/>
                    <w:ind w:left="28" w:right="28" w:firstLine="4"/>
                    <w:jc w:val="both"/>
                    <w:rPr>
                      <w:sz w:val="20"/>
                      <w:szCs w:val="20"/>
                    </w:rPr>
                  </w:pPr>
                  <w:r>
                    <w:rPr>
                      <w:spacing w:val="13"/>
                      <w:sz w:val="20"/>
                      <w:szCs w:val="20"/>
                    </w:rPr>
                    <w:t>铺设</w:t>
                  </w:r>
                  <w:r>
                    <w:rPr>
                      <w:spacing w:val="-22"/>
                      <w:sz w:val="20"/>
                      <w:szCs w:val="20"/>
                    </w:rPr>
                    <w:t xml:space="preserve"> </w:t>
                  </w:r>
                  <w:r>
                    <w:rPr>
                      <w:rFonts w:ascii="Times New Roman" w:hAnsi="Times New Roman" w:eastAsia="Times New Roman" w:cs="Times New Roman"/>
                      <w:spacing w:val="13"/>
                      <w:sz w:val="20"/>
                      <w:szCs w:val="20"/>
                    </w:rPr>
                    <w:t>2</w:t>
                  </w:r>
                  <w:r>
                    <w:rPr>
                      <w:rFonts w:ascii="Times New Roman" w:hAnsi="Times New Roman" w:eastAsia="Times New Roman" w:cs="Times New Roman"/>
                      <w:sz w:val="20"/>
                      <w:szCs w:val="20"/>
                    </w:rPr>
                    <w:t>mm</w:t>
                  </w:r>
                  <w:r>
                    <w:rPr>
                      <w:rFonts w:ascii="Times New Roman" w:hAnsi="Times New Roman" w:eastAsia="Times New Roman" w:cs="Times New Roman"/>
                      <w:spacing w:val="26"/>
                      <w:w w:val="101"/>
                      <w:sz w:val="20"/>
                      <w:szCs w:val="20"/>
                    </w:rPr>
                    <w:t xml:space="preserve"> </w:t>
                  </w:r>
                  <w:r>
                    <w:rPr>
                      <w:spacing w:val="13"/>
                      <w:sz w:val="20"/>
                      <w:szCs w:val="20"/>
                    </w:rPr>
                    <w:t>厚高密度聚乙烯，渗透系数</w:t>
                  </w:r>
                  <w:r>
                    <w:rPr>
                      <w:sz w:val="20"/>
                      <w:szCs w:val="20"/>
                    </w:rPr>
                    <w:t xml:space="preserve"> </w:t>
                  </w:r>
                  <w:r>
                    <w:rPr>
                      <w:rFonts w:ascii="Times New Roman" w:hAnsi="Times New Roman" w:eastAsia="Times New Roman" w:cs="Times New Roman"/>
                      <w:spacing w:val="5"/>
                      <w:sz w:val="20"/>
                      <w:szCs w:val="20"/>
                    </w:rPr>
                    <w:t>≤10</w:t>
                  </w:r>
                  <w:r>
                    <w:rPr>
                      <w:rFonts w:ascii="Times New Roman" w:hAnsi="Times New Roman" w:eastAsia="Times New Roman" w:cs="Times New Roman"/>
                      <w:spacing w:val="5"/>
                      <w:position w:val="6"/>
                      <w:sz w:val="13"/>
                      <w:szCs w:val="13"/>
                    </w:rPr>
                    <w:t>-10</w:t>
                  </w:r>
                  <w:r>
                    <w:rPr>
                      <w:rFonts w:ascii="Times New Roman" w:hAnsi="Times New Roman" w:eastAsia="Times New Roman" w:cs="Times New Roman"/>
                      <w:sz w:val="20"/>
                      <w:szCs w:val="20"/>
                    </w:rPr>
                    <w:t>cm</w:t>
                  </w:r>
                  <w:r>
                    <w:rPr>
                      <w:rFonts w:ascii="Times New Roman" w:hAnsi="Times New Roman" w:eastAsia="Times New Roman" w:cs="Times New Roman"/>
                      <w:spacing w:val="5"/>
                      <w:sz w:val="20"/>
                      <w:szCs w:val="20"/>
                    </w:rPr>
                    <w:t>/s</w:t>
                  </w:r>
                  <w:r>
                    <w:rPr>
                      <w:spacing w:val="5"/>
                      <w:sz w:val="20"/>
                      <w:szCs w:val="20"/>
                    </w:rPr>
                    <w:t>，地面以混凝土铺设，采用环</w:t>
                  </w:r>
                  <w:r>
                    <w:rPr>
                      <w:sz w:val="20"/>
                      <w:szCs w:val="20"/>
                    </w:rPr>
                    <w:t xml:space="preserve"> </w:t>
                  </w:r>
                  <w:r>
                    <w:rPr>
                      <w:spacing w:val="9"/>
                      <w:sz w:val="20"/>
                      <w:szCs w:val="20"/>
                    </w:rPr>
                    <w:t>氧漆做防腐防渗处理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567" w:type="dxa"/>
                  <w:vAlign w:val="top"/>
                </w:tcPr>
                <w:p>
                  <w:pPr>
                    <w:spacing w:line="338" w:lineRule="auto"/>
                    <w:rPr>
                      <w:rFonts w:ascii="Arial"/>
                      <w:sz w:val="21"/>
                    </w:rPr>
                  </w:pPr>
                </w:p>
                <w:p>
                  <w:pPr>
                    <w:spacing w:before="58"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39" w:type="dxa"/>
                  <w:vAlign w:val="top"/>
                </w:tcPr>
                <w:p>
                  <w:pPr>
                    <w:spacing w:line="295" w:lineRule="auto"/>
                    <w:rPr>
                      <w:rFonts w:ascii="Arial"/>
                      <w:sz w:val="21"/>
                    </w:rPr>
                  </w:pPr>
                </w:p>
                <w:p>
                  <w:pPr>
                    <w:pStyle w:val="6"/>
                    <w:spacing w:before="65" w:line="228" w:lineRule="auto"/>
                    <w:ind w:left="103"/>
                    <w:rPr>
                      <w:sz w:val="20"/>
                      <w:szCs w:val="20"/>
                    </w:rPr>
                  </w:pPr>
                  <w:r>
                    <w:rPr>
                      <w:spacing w:val="7"/>
                      <w:sz w:val="20"/>
                      <w:szCs w:val="20"/>
                    </w:rPr>
                    <w:t>一般防渗区</w:t>
                  </w:r>
                </w:p>
              </w:tc>
              <w:tc>
                <w:tcPr>
                  <w:tcW w:w="2407" w:type="dxa"/>
                  <w:vAlign w:val="top"/>
                </w:tcPr>
                <w:p>
                  <w:pPr>
                    <w:spacing w:line="295" w:lineRule="auto"/>
                    <w:rPr>
                      <w:rFonts w:ascii="Arial"/>
                      <w:sz w:val="21"/>
                    </w:rPr>
                  </w:pPr>
                </w:p>
                <w:p>
                  <w:pPr>
                    <w:pStyle w:val="6"/>
                    <w:spacing w:before="65" w:line="228" w:lineRule="auto"/>
                    <w:ind w:left="507"/>
                    <w:rPr>
                      <w:sz w:val="20"/>
                      <w:szCs w:val="20"/>
                    </w:rPr>
                  </w:pPr>
                  <w:r>
                    <w:rPr>
                      <w:spacing w:val="6"/>
                      <w:sz w:val="20"/>
                      <w:szCs w:val="20"/>
                    </w:rPr>
                    <w:t>隔油池、化粪池</w:t>
                  </w:r>
                </w:p>
              </w:tc>
              <w:tc>
                <w:tcPr>
                  <w:tcW w:w="3629" w:type="dxa"/>
                  <w:vAlign w:val="top"/>
                </w:tcPr>
                <w:p>
                  <w:pPr>
                    <w:pStyle w:val="6"/>
                    <w:spacing w:before="62" w:line="252" w:lineRule="auto"/>
                    <w:ind w:left="33" w:right="28"/>
                    <w:rPr>
                      <w:sz w:val="20"/>
                      <w:szCs w:val="20"/>
                    </w:rPr>
                  </w:pPr>
                  <w:r>
                    <w:rPr>
                      <w:spacing w:val="4"/>
                      <w:sz w:val="20"/>
                      <w:szCs w:val="20"/>
                    </w:rPr>
                    <w:t>池壁以及地面采用</w:t>
                  </w:r>
                  <w:r>
                    <w:rPr>
                      <w:spacing w:val="-37"/>
                      <w:sz w:val="20"/>
                      <w:szCs w:val="20"/>
                    </w:rPr>
                    <w:t xml:space="preserve"> </w:t>
                  </w:r>
                  <w:r>
                    <w:rPr>
                      <w:rFonts w:ascii="Times New Roman" w:hAnsi="Times New Roman" w:eastAsia="Times New Roman" w:cs="Times New Roman"/>
                      <w:spacing w:val="4"/>
                      <w:sz w:val="20"/>
                      <w:szCs w:val="20"/>
                    </w:rPr>
                    <w:t>C25</w:t>
                  </w:r>
                  <w:r>
                    <w:rPr>
                      <w:spacing w:val="4"/>
                      <w:sz w:val="20"/>
                      <w:szCs w:val="20"/>
                    </w:rPr>
                    <w:t>，</w:t>
                  </w:r>
                  <w:r>
                    <w:rPr>
                      <w:rFonts w:ascii="Times New Roman" w:hAnsi="Times New Roman" w:eastAsia="Times New Roman" w:cs="Times New Roman"/>
                      <w:spacing w:val="4"/>
                      <w:sz w:val="20"/>
                      <w:szCs w:val="20"/>
                    </w:rPr>
                    <w:t>P6</w:t>
                  </w:r>
                  <w:r>
                    <w:rPr>
                      <w:rFonts w:ascii="Times New Roman" w:hAnsi="Times New Roman" w:eastAsia="Times New Roman" w:cs="Times New Roman"/>
                      <w:spacing w:val="26"/>
                      <w:sz w:val="20"/>
                      <w:szCs w:val="20"/>
                    </w:rPr>
                    <w:t xml:space="preserve"> </w:t>
                  </w:r>
                  <w:r>
                    <w:rPr>
                      <w:spacing w:val="4"/>
                      <w:sz w:val="20"/>
                      <w:szCs w:val="20"/>
                    </w:rPr>
                    <w:t>防渗等级混</w:t>
                  </w:r>
                  <w:r>
                    <w:rPr>
                      <w:sz w:val="20"/>
                      <w:szCs w:val="20"/>
                    </w:rPr>
                    <w:t xml:space="preserve"> </w:t>
                  </w:r>
                  <w:r>
                    <w:rPr>
                      <w:spacing w:val="9"/>
                      <w:sz w:val="20"/>
                      <w:szCs w:val="20"/>
                    </w:rPr>
                    <w:t>凝土结构处理，渗透系数不小</w:t>
                  </w:r>
                </w:p>
                <w:p>
                  <w:pPr>
                    <w:pStyle w:val="6"/>
                    <w:spacing w:before="53" w:line="213" w:lineRule="auto"/>
                    <w:ind w:left="50"/>
                    <w:rPr>
                      <w:sz w:val="20"/>
                      <w:szCs w:val="20"/>
                    </w:rPr>
                  </w:pPr>
                  <w:r>
                    <w:rPr>
                      <w:rFonts w:ascii="Times New Roman" w:hAnsi="Times New Roman" w:eastAsia="Times New Roman" w:cs="Times New Roman"/>
                      <w:spacing w:val="3"/>
                      <w:sz w:val="20"/>
                      <w:szCs w:val="20"/>
                    </w:rPr>
                    <w:t>1.0</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10</w:t>
                  </w:r>
                  <w:r>
                    <w:rPr>
                      <w:rFonts w:ascii="Times New Roman" w:hAnsi="Times New Roman" w:eastAsia="Times New Roman" w:cs="Times New Roman"/>
                      <w:spacing w:val="3"/>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3"/>
                      <w:sz w:val="20"/>
                      <w:szCs w:val="20"/>
                    </w:rPr>
                    <w:t>/s</w:t>
                  </w:r>
                  <w:r>
                    <w:rPr>
                      <w:spacing w:val="3"/>
                      <w:sz w:val="20"/>
                      <w:szCs w:val="20"/>
                    </w:rPr>
                    <w:t>；或参照</w:t>
                  </w:r>
                  <w:r>
                    <w:rPr>
                      <w:spacing w:val="-36"/>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 xml:space="preserve">16889 </w:t>
                  </w:r>
                  <w:r>
                    <w:rPr>
                      <w:spacing w:val="3"/>
                      <w:sz w:val="20"/>
                      <w:szCs w:val="20"/>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Align w:val="top"/>
                </w:tcPr>
                <w:p>
                  <w:pPr>
                    <w:spacing w:before="102"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39" w:type="dxa"/>
                  <w:vAlign w:val="top"/>
                </w:tcPr>
                <w:p>
                  <w:pPr>
                    <w:pStyle w:val="6"/>
                    <w:spacing w:before="66" w:line="215" w:lineRule="auto"/>
                    <w:ind w:left="103"/>
                    <w:rPr>
                      <w:sz w:val="20"/>
                      <w:szCs w:val="20"/>
                    </w:rPr>
                  </w:pPr>
                  <w:r>
                    <w:rPr>
                      <w:spacing w:val="7"/>
                      <w:sz w:val="20"/>
                      <w:szCs w:val="20"/>
                    </w:rPr>
                    <w:t>简单防渗区</w:t>
                  </w:r>
                </w:p>
              </w:tc>
              <w:tc>
                <w:tcPr>
                  <w:tcW w:w="2407" w:type="dxa"/>
                  <w:vAlign w:val="top"/>
                </w:tcPr>
                <w:p>
                  <w:pPr>
                    <w:pStyle w:val="6"/>
                    <w:spacing w:before="66" w:line="215" w:lineRule="auto"/>
                    <w:ind w:left="55"/>
                    <w:rPr>
                      <w:sz w:val="20"/>
                      <w:szCs w:val="20"/>
                    </w:rPr>
                  </w:pPr>
                  <w:r>
                    <w:rPr>
                      <w:spacing w:val="9"/>
                      <w:sz w:val="20"/>
                      <w:szCs w:val="20"/>
                    </w:rPr>
                    <w:t>生产车间、厂区露天区域</w:t>
                  </w:r>
                </w:p>
              </w:tc>
              <w:tc>
                <w:tcPr>
                  <w:tcW w:w="3629" w:type="dxa"/>
                  <w:vAlign w:val="top"/>
                </w:tcPr>
                <w:p>
                  <w:pPr>
                    <w:pStyle w:val="6"/>
                    <w:spacing w:before="66" w:line="215" w:lineRule="auto"/>
                    <w:ind w:left="1192"/>
                    <w:rPr>
                      <w:sz w:val="20"/>
                      <w:szCs w:val="20"/>
                    </w:rPr>
                  </w:pPr>
                  <w:r>
                    <w:rPr>
                      <w:spacing w:val="7"/>
                      <w:sz w:val="20"/>
                      <w:szCs w:val="20"/>
                    </w:rPr>
                    <w:t>一般地面硬化</w:t>
                  </w:r>
                </w:p>
              </w:tc>
            </w:tr>
          </w:tbl>
          <w:p>
            <w:pPr>
              <w:pStyle w:val="6"/>
              <w:spacing w:before="132" w:line="219" w:lineRule="auto"/>
              <w:ind w:left="106"/>
            </w:pPr>
            <w:r>
              <w:rPr>
                <w:rFonts w:ascii="Times New Roman" w:hAnsi="Times New Roman" w:eastAsia="Times New Roman" w:cs="Times New Roman"/>
                <w:b/>
                <w:bCs/>
                <w:spacing w:val="-5"/>
              </w:rPr>
              <w:t>6</w:t>
            </w:r>
            <w:r>
              <w:rPr>
                <w:rFonts w:ascii="Times New Roman" w:hAnsi="Times New Roman" w:eastAsia="Times New Roman" w:cs="Times New Roman"/>
                <w:b/>
                <w:bCs/>
                <w:spacing w:val="-18"/>
              </w:rPr>
              <w:t xml:space="preserve"> </w:t>
            </w:r>
            <w:r>
              <w:rPr>
                <w:rFonts w:ascii="黑体" w:hAnsi="黑体" w:eastAsia="黑体" w:cs="黑体"/>
                <w:spacing w:val="-5"/>
                <w14:textOutline w14:w="4013" w14:cap="sq" w14:cmpd="sng">
                  <w14:solidFill>
                    <w14:srgbClr w14:val="000000"/>
                  </w14:solidFill>
                  <w14:prstDash w14:val="solid"/>
                  <w14:bevel/>
                </w14:textOutline>
              </w:rPr>
              <w:t>、</w:t>
            </w:r>
            <w:r>
              <w:rPr>
                <w:spacing w:val="-5"/>
                <w14:textOutline w14:w="4013" w14:cap="sq" w14:cmpd="sng">
                  <w14:solidFill>
                    <w14:srgbClr w14:val="000000"/>
                  </w14:solidFill>
                  <w14:prstDash w14:val="solid"/>
                  <w14:bevel/>
                </w14:textOutline>
              </w:rPr>
              <w:t>环境风险评价</w:t>
            </w:r>
          </w:p>
          <w:p>
            <w:pPr>
              <w:pStyle w:val="6"/>
              <w:spacing w:before="137" w:line="336" w:lineRule="auto"/>
              <w:ind w:left="108" w:right="99" w:firstLine="440"/>
              <w:jc w:val="both"/>
            </w:pPr>
            <w:r>
              <w:rPr>
                <w:spacing w:val="-1"/>
              </w:rPr>
              <w:t>环境风险评价是对涉及有毒有害和易燃易爆危险物质</w:t>
            </w:r>
            <w:r>
              <w:rPr>
                <w:spacing w:val="-2"/>
              </w:rPr>
              <w:t>生产、使用、储存（包括</w:t>
            </w:r>
            <w:r>
              <w:t xml:space="preserve"> </w:t>
            </w:r>
            <w:r>
              <w:rPr>
                <w:spacing w:val="-1"/>
              </w:rPr>
              <w:t>使用管线输运）的建设项目可能发生的突发性事故（不包</w:t>
            </w:r>
            <w:r>
              <w:rPr>
                <w:spacing w:val="-2"/>
              </w:rPr>
              <w:t>括人为破坏及自然灾害引</w:t>
            </w:r>
            <w:r>
              <w:t xml:space="preserve"> </w:t>
            </w:r>
            <w:r>
              <w:rPr>
                <w:spacing w:val="-1"/>
              </w:rPr>
              <w:t>发的事故）进行的评价。评价以突发性事故导致的危险物</w:t>
            </w:r>
            <w:r>
              <w:rPr>
                <w:spacing w:val="-2"/>
              </w:rPr>
              <w:t>质环境急性损害防控为目</w:t>
            </w:r>
            <w:r>
              <w:t xml:space="preserve"> </w:t>
            </w:r>
            <w:r>
              <w:rPr>
                <w:spacing w:val="-1"/>
              </w:rPr>
              <w:t>标，对建设项目的环境风险进行分析、预测和评估，提出</w:t>
            </w:r>
            <w:r>
              <w:rPr>
                <w:spacing w:val="-2"/>
              </w:rPr>
              <w:t>环境风险预防、控制、减</w:t>
            </w:r>
            <w:r>
              <w:t xml:space="preserve"> </w:t>
            </w:r>
            <w:r>
              <w:rPr>
                <w:spacing w:val="-1"/>
              </w:rPr>
              <w:t>缓措施，明确环境风险监控及应急建议要求，为建设项目</w:t>
            </w:r>
            <w:r>
              <w:rPr>
                <w:spacing w:val="-2"/>
              </w:rPr>
              <w:t>环境风险防控提供科学依</w:t>
            </w:r>
          </w:p>
          <w:p>
            <w:pPr>
              <w:pStyle w:val="6"/>
              <w:spacing w:line="220" w:lineRule="auto"/>
              <w:ind w:left="106"/>
            </w:pPr>
            <w:r>
              <w:rPr>
                <w:spacing w:val="-4"/>
              </w:rPr>
              <w:t>据。</w:t>
            </w:r>
          </w:p>
        </w:tc>
      </w:tr>
    </w:tbl>
    <w:p>
      <w:pPr>
        <w:pStyle w:val="2"/>
      </w:pPr>
    </w:p>
    <w:p>
      <w:pPr>
        <w:sectPr>
          <w:footerReference r:id="rId82"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spacing w:before="135" w:line="223" w:lineRule="auto"/>
              <w:ind w:left="108"/>
              <w:rPr>
                <w:rFonts w:ascii="黑体" w:hAnsi="黑体" w:eastAsia="黑体" w:cs="黑体"/>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29"/>
                <w:sz w:val="22"/>
                <w:szCs w:val="22"/>
              </w:rPr>
              <w:t xml:space="preserve"> </w:t>
            </w:r>
            <w:r>
              <w:rPr>
                <w:rFonts w:ascii="Times New Roman" w:hAnsi="Times New Roman" w:eastAsia="Times New Roman" w:cs="Times New Roman"/>
                <w:spacing w:val="-5"/>
                <w:sz w:val="22"/>
                <w:szCs w:val="22"/>
              </w:rPr>
              <w:t>1</w:t>
            </w:r>
            <w:r>
              <w:rPr>
                <w:rFonts w:ascii="黑体" w:hAnsi="黑体" w:eastAsia="黑体" w:cs="黑体"/>
                <w:spacing w:val="-5"/>
                <w:sz w:val="22"/>
                <w:szCs w:val="22"/>
              </w:rPr>
              <w:t>危险物质</w:t>
            </w:r>
          </w:p>
          <w:p>
            <w:pPr>
              <w:pStyle w:val="6"/>
              <w:spacing w:before="134" w:line="401" w:lineRule="exact"/>
              <w:ind w:right="47"/>
              <w:jc w:val="right"/>
            </w:pPr>
            <w:r>
              <w:rPr>
                <w:spacing w:val="-3"/>
                <w:position w:val="14"/>
              </w:rPr>
              <w:t>对照《建设项目环境风险评价技术导则》</w:t>
            </w:r>
            <w:r>
              <w:rPr>
                <w:rFonts w:ascii="Times New Roman" w:hAnsi="Times New Roman" w:eastAsia="Times New Roman" w:cs="Times New Roman"/>
                <w:spacing w:val="-3"/>
                <w:position w:val="14"/>
              </w:rPr>
              <w:t>(HJ169-2018</w:t>
            </w:r>
            <w:r>
              <w:rPr>
                <w:spacing w:val="-3"/>
                <w:position w:val="14"/>
              </w:rPr>
              <w:t>）</w:t>
            </w:r>
            <w:r>
              <w:rPr>
                <w:rFonts w:ascii="Times New Roman" w:hAnsi="Times New Roman" w:eastAsia="Times New Roman" w:cs="Times New Roman"/>
                <w:spacing w:val="-3"/>
                <w:position w:val="14"/>
              </w:rPr>
              <w:t>“</w:t>
            </w:r>
            <w:r>
              <w:rPr>
                <w:rFonts w:ascii="Times New Roman" w:hAnsi="Times New Roman" w:eastAsia="Times New Roman" w:cs="Times New Roman"/>
                <w:spacing w:val="-16"/>
                <w:position w:val="14"/>
              </w:rPr>
              <w:t xml:space="preserve"> </w:t>
            </w:r>
            <w:r>
              <w:rPr>
                <w:spacing w:val="-3"/>
                <w:position w:val="14"/>
              </w:rPr>
              <w:t>附录</w:t>
            </w:r>
            <w:r>
              <w:rPr>
                <w:spacing w:val="-51"/>
                <w:position w:val="14"/>
              </w:rPr>
              <w:t xml:space="preserve"> </w:t>
            </w:r>
            <w:r>
              <w:rPr>
                <w:rFonts w:ascii="Times New Roman" w:hAnsi="Times New Roman" w:eastAsia="Times New Roman" w:cs="Times New Roman"/>
                <w:spacing w:val="-3"/>
                <w:position w:val="14"/>
              </w:rPr>
              <w:t>B</w:t>
            </w:r>
            <w:r>
              <w:rPr>
                <w:spacing w:val="-3"/>
                <w:position w:val="14"/>
              </w:rPr>
              <w:t>（重点关注的危</w:t>
            </w:r>
          </w:p>
          <w:p>
            <w:pPr>
              <w:pStyle w:val="6"/>
              <w:spacing w:line="199" w:lineRule="auto"/>
              <w:ind w:left="66"/>
            </w:pPr>
            <w:r>
              <w:rPr>
                <w:spacing w:val="-3"/>
              </w:rPr>
              <w:t>险物质及临界量）</w:t>
            </w:r>
            <w:r>
              <w:rPr>
                <w:rFonts w:ascii="Times New Roman" w:hAnsi="Times New Roman" w:eastAsia="Times New Roman" w:cs="Times New Roman"/>
                <w:spacing w:val="-3"/>
              </w:rPr>
              <w:t>ℽ</w:t>
            </w:r>
            <w:r>
              <w:rPr>
                <w:rFonts w:ascii="Times New Roman" w:hAnsi="Times New Roman" w:eastAsia="Times New Roman" w:cs="Times New Roman"/>
                <w:spacing w:val="-30"/>
              </w:rPr>
              <w:t xml:space="preserve"> </w:t>
            </w:r>
            <w:r>
              <w:rPr>
                <w:spacing w:val="-3"/>
              </w:rPr>
              <w:t>,</w:t>
            </w:r>
            <w:r>
              <w:rPr>
                <w:spacing w:val="59"/>
              </w:rPr>
              <w:t xml:space="preserve"> </w:t>
            </w:r>
            <w:r>
              <w:rPr>
                <w:spacing w:val="-3"/>
              </w:rPr>
              <w:t>本项目污水处理站使用的固体次氯酸钠属于危</w:t>
            </w:r>
            <w:r>
              <w:rPr>
                <w:spacing w:val="-4"/>
              </w:rPr>
              <w:t>险物质。</w:t>
            </w:r>
          </w:p>
          <w:p>
            <w:pPr>
              <w:pStyle w:val="6"/>
              <w:spacing w:before="161" w:line="336" w:lineRule="auto"/>
              <w:ind w:left="83" w:right="46" w:firstLine="413"/>
            </w:pPr>
            <w:r>
              <w:rPr>
                <w:spacing w:val="-2"/>
              </w:rPr>
              <w:t>根据《危险化学品目录</w:t>
            </w:r>
            <w:r>
              <w:rPr>
                <w:rFonts w:ascii="Times New Roman" w:hAnsi="Times New Roman" w:eastAsia="Times New Roman" w:cs="Times New Roman"/>
                <w:spacing w:val="-2"/>
              </w:rPr>
              <w:t xml:space="preserve">(2022 </w:t>
            </w:r>
            <w:r>
              <w:rPr>
                <w:spacing w:val="-2"/>
              </w:rPr>
              <w:t>调整版</w:t>
            </w:r>
            <w:r>
              <w:rPr>
                <w:rFonts w:ascii="Times New Roman" w:hAnsi="Times New Roman" w:eastAsia="Times New Roman" w:cs="Times New Roman"/>
                <w:spacing w:val="-2"/>
              </w:rPr>
              <w:t xml:space="preserve">)  </w:t>
            </w:r>
            <w:r>
              <w:rPr>
                <w:spacing w:val="-2"/>
              </w:rPr>
              <w:t>》，本项目使用的</w:t>
            </w:r>
            <w:r>
              <w:rPr>
                <w:spacing w:val="-41"/>
              </w:rPr>
              <w:t xml:space="preserve"> </w:t>
            </w:r>
            <w:r>
              <w:rPr>
                <w:rFonts w:ascii="Times New Roman" w:hAnsi="Times New Roman" w:eastAsia="Times New Roman" w:cs="Times New Roman"/>
                <w:spacing w:val="-2"/>
              </w:rPr>
              <w:t xml:space="preserve">R22 </w:t>
            </w:r>
            <w:r>
              <w:rPr>
                <w:spacing w:val="-2"/>
              </w:rPr>
              <w:t>制冷剂（二氟一氯</w:t>
            </w:r>
            <w:r>
              <w:t xml:space="preserve"> 甲烷</w:t>
            </w:r>
            <w:r>
              <w:rPr>
                <w:spacing w:val="-18"/>
              </w:rPr>
              <w:t>）（</w:t>
            </w:r>
            <w:r>
              <w:rPr>
                <w:rFonts w:ascii="Times New Roman" w:hAnsi="Times New Roman" w:eastAsia="Times New Roman" w:cs="Times New Roman"/>
              </w:rPr>
              <w:t xml:space="preserve">CAS </w:t>
            </w:r>
            <w:r>
              <w:t>登记号：</w:t>
            </w:r>
            <w:r>
              <w:rPr>
                <w:rFonts w:ascii="Times New Roman" w:hAnsi="Times New Roman" w:eastAsia="Times New Roman" w:cs="Times New Roman"/>
              </w:rPr>
              <w:t>75-45-6</w:t>
            </w:r>
            <w:r>
              <w:t>）属于危险化学品。根据《</w:t>
            </w:r>
            <w:r>
              <w:rPr>
                <w:spacing w:val="-1"/>
              </w:rPr>
              <w:t>危险化学品重大危险源辨</w:t>
            </w:r>
          </w:p>
          <w:p>
            <w:pPr>
              <w:pStyle w:val="6"/>
              <w:spacing w:before="1" w:line="219" w:lineRule="auto"/>
              <w:ind w:left="56"/>
            </w:pPr>
            <w:r>
              <w:rPr>
                <w:spacing w:val="-1"/>
              </w:rPr>
              <w:t>识》（</w:t>
            </w:r>
            <w:r>
              <w:rPr>
                <w:rFonts w:ascii="Times New Roman" w:hAnsi="Times New Roman" w:eastAsia="Times New Roman" w:cs="Times New Roman"/>
                <w:spacing w:val="-1"/>
              </w:rPr>
              <w:t>GB</w:t>
            </w:r>
            <w:r>
              <w:rPr>
                <w:rFonts w:ascii="Times New Roman" w:hAnsi="Times New Roman" w:eastAsia="Times New Roman" w:cs="Times New Roman"/>
                <w:spacing w:val="26"/>
              </w:rPr>
              <w:t xml:space="preserve"> </w:t>
            </w:r>
            <w:r>
              <w:rPr>
                <w:rFonts w:ascii="Times New Roman" w:hAnsi="Times New Roman" w:eastAsia="Times New Roman" w:cs="Times New Roman"/>
                <w:spacing w:val="-1"/>
              </w:rPr>
              <w:t>18218-2018</w:t>
            </w:r>
            <w:r>
              <w:rPr>
                <w:spacing w:val="1"/>
              </w:rPr>
              <w:t>），</w:t>
            </w:r>
            <w:r>
              <w:rPr>
                <w:rFonts w:ascii="Times New Roman" w:hAnsi="Times New Roman" w:eastAsia="Times New Roman" w:cs="Times New Roman"/>
                <w:spacing w:val="-1"/>
              </w:rPr>
              <w:t xml:space="preserve">R22 </w:t>
            </w:r>
            <w:r>
              <w:rPr>
                <w:spacing w:val="-1"/>
              </w:rPr>
              <w:t>制冷剂不</w:t>
            </w:r>
            <w:r>
              <w:rPr>
                <w:spacing w:val="-2"/>
              </w:rPr>
              <w:t>涉及重大危险源。</w:t>
            </w:r>
          </w:p>
          <w:p>
            <w:pPr>
              <w:spacing w:before="136" w:line="222" w:lineRule="auto"/>
              <w:ind w:left="2338"/>
              <w:rPr>
                <w:rFonts w:ascii="黑体" w:hAnsi="黑体" w:eastAsia="黑体" w:cs="黑体"/>
                <w:sz w:val="22"/>
                <w:szCs w:val="22"/>
              </w:rPr>
            </w:pPr>
            <w:r>
              <w:rPr>
                <w:rFonts w:ascii="黑体" w:hAnsi="黑体" w:eastAsia="黑体" w:cs="黑体"/>
                <w:spacing w:val="-2"/>
                <w:sz w:val="22"/>
                <w:szCs w:val="22"/>
              </w:rPr>
              <w:t>表</w:t>
            </w:r>
            <w:r>
              <w:rPr>
                <w:rFonts w:ascii="黑体" w:hAnsi="黑体" w:eastAsia="黑体" w:cs="黑体"/>
                <w:spacing w:val="-41"/>
                <w:sz w:val="22"/>
                <w:szCs w:val="22"/>
              </w:rPr>
              <w:t xml:space="preserve"> </w:t>
            </w:r>
            <w:r>
              <w:rPr>
                <w:rFonts w:ascii="Times New Roman" w:hAnsi="Times New Roman" w:eastAsia="Times New Roman" w:cs="Times New Roman"/>
                <w:spacing w:val="-2"/>
                <w:sz w:val="22"/>
                <w:szCs w:val="22"/>
              </w:rPr>
              <w:t>4-</w:t>
            </w:r>
            <w:r>
              <w:rPr>
                <w:rFonts w:ascii="Times New Roman" w:hAnsi="Times New Roman" w:eastAsia="Times New Roman" w:cs="Times New Roman"/>
                <w:spacing w:val="-31"/>
                <w:sz w:val="22"/>
                <w:szCs w:val="22"/>
              </w:rPr>
              <w:t xml:space="preserve"> </w:t>
            </w:r>
            <w:r>
              <w:rPr>
                <w:rFonts w:ascii="Times New Roman" w:hAnsi="Times New Roman" w:eastAsia="Times New Roman" w:cs="Times New Roman"/>
                <w:spacing w:val="-2"/>
                <w:sz w:val="22"/>
                <w:szCs w:val="22"/>
              </w:rPr>
              <w:t xml:space="preserve">16          </w:t>
            </w:r>
            <w:r>
              <w:rPr>
                <w:rFonts w:ascii="黑体" w:hAnsi="黑体" w:eastAsia="黑体" w:cs="黑体"/>
                <w:spacing w:val="-2"/>
                <w:sz w:val="22"/>
                <w:szCs w:val="22"/>
              </w:rPr>
              <w:t>危险物质名称及临界量</w:t>
            </w:r>
          </w:p>
          <w:p>
            <w:pPr>
              <w:spacing w:line="60" w:lineRule="auto"/>
              <w:rPr>
                <w:rFonts w:ascii="Arial"/>
                <w:sz w:val="2"/>
              </w:rPr>
            </w:pPr>
          </w:p>
          <w:tbl>
            <w:tblPr>
              <w:tblStyle w:val="5"/>
              <w:tblW w:w="7864"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370"/>
              <w:gridCol w:w="999"/>
              <w:gridCol w:w="1567"/>
              <w:gridCol w:w="981"/>
              <w:gridCol w:w="2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23" w:type="dxa"/>
                  <w:vAlign w:val="top"/>
                </w:tcPr>
                <w:p>
                  <w:pPr>
                    <w:pStyle w:val="6"/>
                    <w:spacing w:before="65" w:line="214" w:lineRule="auto"/>
                    <w:ind w:left="156"/>
                    <w:rPr>
                      <w:sz w:val="20"/>
                      <w:szCs w:val="20"/>
                    </w:rPr>
                  </w:pPr>
                  <w:r>
                    <w:rPr>
                      <w:spacing w:val="6"/>
                      <w:sz w:val="20"/>
                      <w:szCs w:val="20"/>
                      <w14:textOutline w14:w="3795" w14:cap="sq" w14:cmpd="sng">
                        <w14:solidFill>
                          <w14:srgbClr w14:val="000000"/>
                        </w14:solidFill>
                        <w14:prstDash w14:val="solid"/>
                        <w14:bevel/>
                      </w14:textOutline>
                    </w:rPr>
                    <w:t>序号</w:t>
                  </w:r>
                </w:p>
              </w:tc>
              <w:tc>
                <w:tcPr>
                  <w:tcW w:w="1370" w:type="dxa"/>
                  <w:vAlign w:val="top"/>
                </w:tcPr>
                <w:p>
                  <w:pPr>
                    <w:pStyle w:val="6"/>
                    <w:spacing w:before="65" w:line="214" w:lineRule="auto"/>
                    <w:ind w:left="266"/>
                    <w:rPr>
                      <w:sz w:val="20"/>
                      <w:szCs w:val="20"/>
                    </w:rPr>
                  </w:pPr>
                  <w:r>
                    <w:rPr>
                      <w:spacing w:val="8"/>
                      <w:sz w:val="20"/>
                      <w:szCs w:val="20"/>
                      <w14:textOutline w14:w="3795" w14:cap="sq" w14:cmpd="sng">
                        <w14:solidFill>
                          <w14:srgbClr w14:val="000000"/>
                        </w14:solidFill>
                        <w14:prstDash w14:val="solid"/>
                        <w14:bevel/>
                      </w14:textOutline>
                    </w:rPr>
                    <w:t>物质名称</w:t>
                  </w:r>
                </w:p>
              </w:tc>
              <w:tc>
                <w:tcPr>
                  <w:tcW w:w="999" w:type="dxa"/>
                  <w:vAlign w:val="top"/>
                </w:tcPr>
                <w:p>
                  <w:pPr>
                    <w:pStyle w:val="6"/>
                    <w:spacing w:before="65" w:line="214" w:lineRule="auto"/>
                    <w:ind w:left="199"/>
                    <w:rPr>
                      <w:sz w:val="20"/>
                      <w:szCs w:val="20"/>
                    </w:rPr>
                  </w:pPr>
                  <w:r>
                    <w:rPr>
                      <w:spacing w:val="3"/>
                      <w:sz w:val="20"/>
                      <w:szCs w:val="20"/>
                      <w14:textOutline w14:w="3795" w14:cap="sq" w14:cmpd="sng">
                        <w14:solidFill>
                          <w14:srgbClr w14:val="000000"/>
                        </w14:solidFill>
                        <w14:prstDash w14:val="solid"/>
                        <w14:bevel/>
                      </w14:textOutline>
                    </w:rPr>
                    <w:t>临界量</w:t>
                  </w:r>
                </w:p>
              </w:tc>
              <w:tc>
                <w:tcPr>
                  <w:tcW w:w="1567" w:type="dxa"/>
                  <w:vAlign w:val="top"/>
                </w:tcPr>
                <w:p>
                  <w:pPr>
                    <w:pStyle w:val="6"/>
                    <w:spacing w:before="65" w:line="214" w:lineRule="auto"/>
                    <w:ind w:left="265"/>
                    <w:rPr>
                      <w:sz w:val="20"/>
                      <w:szCs w:val="20"/>
                    </w:rPr>
                  </w:pPr>
                  <w:r>
                    <w:rPr>
                      <w:spacing w:val="8"/>
                      <w:sz w:val="20"/>
                      <w:szCs w:val="20"/>
                      <w14:textOutline w14:w="3795" w14:cap="sq" w14:cmpd="sng">
                        <w14:solidFill>
                          <w14:srgbClr w14:val="000000"/>
                        </w14:solidFill>
                        <w14:prstDash w14:val="solid"/>
                        <w14:bevel/>
                      </w14:textOutline>
                    </w:rPr>
                    <w:t>项目贮存量</w:t>
                  </w:r>
                </w:p>
              </w:tc>
              <w:tc>
                <w:tcPr>
                  <w:tcW w:w="981" w:type="dxa"/>
                  <w:vAlign w:val="top"/>
                </w:tcPr>
                <w:p>
                  <w:pPr>
                    <w:pStyle w:val="6"/>
                    <w:spacing w:before="65" w:line="214" w:lineRule="auto"/>
                    <w:ind w:left="283"/>
                    <w:rPr>
                      <w:sz w:val="20"/>
                      <w:szCs w:val="20"/>
                    </w:rPr>
                  </w:pPr>
                  <w:r>
                    <w:rPr>
                      <w:rFonts w:ascii="Times New Roman" w:hAnsi="Times New Roman" w:eastAsia="Times New Roman" w:cs="Times New Roman"/>
                      <w:b/>
                      <w:bCs/>
                      <w:spacing w:val="-1"/>
                      <w:sz w:val="20"/>
                      <w:szCs w:val="20"/>
                    </w:rPr>
                    <w:t>Q</w:t>
                  </w:r>
                  <w:r>
                    <w:rPr>
                      <w:rFonts w:ascii="Times New Roman" w:hAnsi="Times New Roman" w:eastAsia="Times New Roman" w:cs="Times New Roman"/>
                      <w:b/>
                      <w:bCs/>
                      <w:spacing w:val="12"/>
                      <w:sz w:val="20"/>
                      <w:szCs w:val="20"/>
                    </w:rPr>
                    <w:t xml:space="preserve"> </w:t>
                  </w:r>
                  <w:r>
                    <w:rPr>
                      <w:spacing w:val="-1"/>
                      <w:sz w:val="20"/>
                      <w:szCs w:val="20"/>
                      <w14:textOutline w14:w="3795" w14:cap="sq" w14:cmpd="sng">
                        <w14:solidFill>
                          <w14:srgbClr w14:val="000000"/>
                        </w14:solidFill>
                        <w14:prstDash w14:val="solid"/>
                        <w14:bevel/>
                      </w14:textOutline>
                    </w:rPr>
                    <w:t>值</w:t>
                  </w:r>
                </w:p>
              </w:tc>
              <w:tc>
                <w:tcPr>
                  <w:tcW w:w="2224" w:type="dxa"/>
                  <w:vAlign w:val="top"/>
                </w:tcPr>
                <w:p>
                  <w:pPr>
                    <w:pStyle w:val="6"/>
                    <w:spacing w:before="65" w:line="214" w:lineRule="auto"/>
                    <w:ind w:left="172"/>
                    <w:rPr>
                      <w:sz w:val="20"/>
                      <w:szCs w:val="20"/>
                    </w:rPr>
                  </w:pPr>
                  <w:r>
                    <w:rPr>
                      <w:spacing w:val="9"/>
                      <w:sz w:val="20"/>
                      <w:szCs w:val="20"/>
                      <w14:textOutline w14:w="3795" w14:cap="sq" w14:cmpd="sng">
                        <w14:solidFill>
                          <w14:srgbClr w14:val="000000"/>
                        </w14:solidFill>
                        <w14:prstDash w14:val="solid"/>
                        <w14:bevel/>
                      </w14:textOutline>
                    </w:rPr>
                    <w:t>是否构成重大危险源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23" w:type="dxa"/>
                  <w:vAlign w:val="top"/>
                </w:tcPr>
                <w:p>
                  <w:pPr>
                    <w:spacing w:before="98"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0" w:type="dxa"/>
                  <w:vAlign w:val="top"/>
                </w:tcPr>
                <w:p>
                  <w:pPr>
                    <w:pStyle w:val="6"/>
                    <w:spacing w:before="61" w:line="217" w:lineRule="auto"/>
                    <w:ind w:left="274"/>
                    <w:rPr>
                      <w:sz w:val="20"/>
                      <w:szCs w:val="20"/>
                    </w:rPr>
                  </w:pPr>
                  <w:r>
                    <w:rPr>
                      <w:spacing w:val="5"/>
                      <w:sz w:val="20"/>
                      <w:szCs w:val="20"/>
                    </w:rPr>
                    <w:t>次氯酸钠</w:t>
                  </w:r>
                </w:p>
              </w:tc>
              <w:tc>
                <w:tcPr>
                  <w:tcW w:w="999" w:type="dxa"/>
                  <w:vAlign w:val="top"/>
                </w:tcPr>
                <w:p>
                  <w:pPr>
                    <w:spacing w:before="101" w:line="192"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5t</w:t>
                  </w:r>
                </w:p>
              </w:tc>
              <w:tc>
                <w:tcPr>
                  <w:tcW w:w="1567" w:type="dxa"/>
                  <w:vAlign w:val="top"/>
                </w:tcPr>
                <w:p>
                  <w:pPr>
                    <w:spacing w:before="98" w:line="195" w:lineRule="auto"/>
                    <w:ind w:left="62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1t</w:t>
                  </w:r>
                </w:p>
              </w:tc>
              <w:tc>
                <w:tcPr>
                  <w:tcW w:w="981" w:type="dxa"/>
                  <w:vAlign w:val="top"/>
                </w:tcPr>
                <w:p>
                  <w:pPr>
                    <w:spacing w:before="98"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w:t>
                  </w:r>
                </w:p>
              </w:tc>
              <w:tc>
                <w:tcPr>
                  <w:tcW w:w="2224" w:type="dxa"/>
                  <w:vAlign w:val="top"/>
                </w:tcPr>
                <w:p>
                  <w:pPr>
                    <w:pStyle w:val="6"/>
                    <w:spacing w:before="61" w:line="217" w:lineRule="auto"/>
                    <w:ind w:left="1020"/>
                    <w:rPr>
                      <w:sz w:val="20"/>
                      <w:szCs w:val="20"/>
                    </w:rPr>
                  </w:pPr>
                  <w:r>
                    <w:rPr>
                      <w:sz w:val="20"/>
                      <w:szCs w:val="20"/>
                    </w:rPr>
                    <w:t>否</w:t>
                  </w:r>
                </w:p>
              </w:tc>
            </w:tr>
          </w:tbl>
          <w:p>
            <w:pPr>
              <w:pStyle w:val="6"/>
              <w:spacing w:before="90" w:line="353" w:lineRule="auto"/>
              <w:ind w:left="113" w:right="102" w:firstLine="435"/>
              <w:jc w:val="both"/>
            </w:pPr>
            <w:r>
              <w:rPr>
                <w:spacing w:val="-2"/>
              </w:rPr>
              <w:t>根据上表计算，本项目风险物质</w:t>
            </w:r>
            <w:r>
              <w:rPr>
                <w:rFonts w:ascii="Times New Roman" w:hAnsi="Times New Roman" w:eastAsia="Times New Roman" w:cs="Times New Roman"/>
                <w:spacing w:val="-2"/>
              </w:rPr>
              <w:t>Q</w:t>
            </w:r>
            <w:r>
              <w:rPr>
                <w:spacing w:val="-2"/>
              </w:rPr>
              <w:t>值</w:t>
            </w:r>
            <w:r>
              <w:rPr>
                <w:rFonts w:ascii="Times New Roman" w:hAnsi="Times New Roman" w:eastAsia="Times New Roman" w:cs="Times New Roman"/>
                <w:spacing w:val="-2"/>
              </w:rPr>
              <w:t>=0.02</w:t>
            </w:r>
            <w:r>
              <w:rPr>
                <w:spacing w:val="-2"/>
              </w:rPr>
              <w:t>。根据《建设项目环境风险评价技术</w:t>
            </w:r>
            <w:r>
              <w:rPr>
                <w:spacing w:val="18"/>
              </w:rPr>
              <w:t xml:space="preserve"> </w:t>
            </w:r>
            <w:r>
              <w:rPr>
                <w:spacing w:val="-3"/>
              </w:rPr>
              <w:t>导则》（</w:t>
            </w:r>
            <w:r>
              <w:rPr>
                <w:rFonts w:ascii="Times New Roman" w:hAnsi="Times New Roman" w:eastAsia="Times New Roman" w:cs="Times New Roman"/>
                <w:spacing w:val="-3"/>
              </w:rPr>
              <w:t>HJ169-2018</w:t>
            </w:r>
            <w:r>
              <w:rPr>
                <w:spacing w:val="13"/>
              </w:rPr>
              <w:t>），</w:t>
            </w:r>
            <w:r>
              <w:rPr>
                <w:spacing w:val="-3"/>
              </w:rPr>
              <w:t>当</w:t>
            </w:r>
            <w:r>
              <w:rPr>
                <w:rFonts w:ascii="Times New Roman" w:hAnsi="Times New Roman" w:eastAsia="Times New Roman" w:cs="Times New Roman"/>
                <w:spacing w:val="-3"/>
              </w:rPr>
              <w:t>Q&lt;1</w:t>
            </w:r>
            <w:r>
              <w:rPr>
                <w:spacing w:val="-3"/>
              </w:rPr>
              <w:t>时，该项目环境风险潜势为Ⅰ</w:t>
            </w:r>
            <w:r>
              <w:rPr>
                <w:spacing w:val="-84"/>
              </w:rPr>
              <w:t xml:space="preserve"> </w:t>
            </w:r>
            <w:r>
              <w:rPr>
                <w:spacing w:val="-3"/>
              </w:rPr>
              <w:t>,</w:t>
            </w:r>
            <w:r>
              <w:rPr>
                <w:spacing w:val="75"/>
              </w:rPr>
              <w:t xml:space="preserve"> </w:t>
            </w:r>
            <w:r>
              <w:rPr>
                <w:spacing w:val="-3"/>
              </w:rPr>
              <w:t>因此项目次氯酸不</w:t>
            </w:r>
          </w:p>
          <w:p>
            <w:pPr>
              <w:pStyle w:val="6"/>
              <w:spacing w:before="1" w:line="220" w:lineRule="auto"/>
              <w:ind w:left="110"/>
            </w:pPr>
            <w:r>
              <w:rPr>
                <w:spacing w:val="-2"/>
              </w:rPr>
              <w:t>构成重大危险源。</w:t>
            </w:r>
          </w:p>
          <w:p>
            <w:pPr>
              <w:spacing w:before="135"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6.2</w:t>
            </w:r>
            <w:r>
              <w:rPr>
                <w:rFonts w:ascii="黑体" w:hAnsi="黑体" w:eastAsia="黑体" w:cs="黑体"/>
                <w:spacing w:val="-1"/>
                <w:sz w:val="22"/>
                <w:szCs w:val="22"/>
              </w:rPr>
              <w:t>风险源识别及影响途径</w:t>
            </w:r>
          </w:p>
          <w:p>
            <w:pPr>
              <w:pStyle w:val="6"/>
              <w:spacing w:before="136" w:line="336" w:lineRule="auto"/>
              <w:ind w:left="54" w:firstLine="441"/>
            </w:pPr>
            <w:r>
              <w:rPr>
                <w:spacing w:val="-1"/>
              </w:rPr>
              <w:t>风险识别范围包括物质危险性识别和生产系统危险性识别。物质风险性识别包</w:t>
            </w:r>
            <w:r>
              <w:rPr>
                <w:spacing w:val="6"/>
              </w:rPr>
              <w:t xml:space="preserve">  </w:t>
            </w:r>
            <w:r>
              <w:rPr>
                <w:spacing w:val="-2"/>
              </w:rPr>
              <w:t>括主要原辅材料、燃料、中间产品、副产品、最终产品、污染物和爆炸伴生/次生物</w:t>
            </w:r>
            <w:r>
              <w:rPr>
                <w:spacing w:val="12"/>
              </w:rPr>
              <w:t xml:space="preserve"> </w:t>
            </w:r>
            <w:r>
              <w:rPr>
                <w:spacing w:val="-3"/>
              </w:rPr>
              <w:t>等。生产系统危险性识别包括主要生产装置、储运设施、公用工程和辅助生产设施，</w:t>
            </w:r>
          </w:p>
          <w:p>
            <w:pPr>
              <w:pStyle w:val="6"/>
              <w:spacing w:line="220" w:lineRule="auto"/>
              <w:ind w:left="79"/>
            </w:pPr>
            <w:r>
              <w:rPr>
                <w:spacing w:val="-4"/>
              </w:rPr>
              <w:t>以及环境保护设施等。</w:t>
            </w:r>
          </w:p>
          <w:p>
            <w:pPr>
              <w:pStyle w:val="6"/>
              <w:spacing w:before="138" w:line="218" w:lineRule="auto"/>
              <w:ind w:left="548"/>
            </w:pPr>
            <w:r>
              <w:rPr>
                <w:spacing w:val="-2"/>
              </w:rPr>
              <w:t>①物质风险性识别</w:t>
            </w:r>
          </w:p>
          <w:p>
            <w:pPr>
              <w:pStyle w:val="6"/>
              <w:spacing w:before="138" w:line="336" w:lineRule="auto"/>
              <w:ind w:left="108" w:right="99" w:firstLine="441"/>
            </w:pPr>
            <w:r>
              <w:rPr>
                <w:spacing w:val="-3"/>
              </w:rPr>
              <w:t>本项目冷藏中心采用螺杆制冷压缩机组，系统内大约有制冷剂</w:t>
            </w:r>
            <w:r>
              <w:rPr>
                <w:rFonts w:ascii="Times New Roman" w:hAnsi="Times New Roman" w:eastAsia="Times New Roman" w:cs="Times New Roman"/>
                <w:spacing w:val="-3"/>
              </w:rPr>
              <w:t>30t</w:t>
            </w:r>
            <w:r>
              <w:rPr>
                <w:spacing w:val="-3"/>
              </w:rPr>
              <w:t>，年补充量约</w:t>
            </w:r>
            <w:r>
              <w:rPr>
                <w:spacing w:val="1"/>
              </w:rPr>
              <w:t xml:space="preserve"> </w:t>
            </w:r>
            <w:r>
              <w:rPr>
                <w:rFonts w:ascii="Times New Roman" w:hAnsi="Times New Roman" w:eastAsia="Times New Roman" w:cs="Times New Roman"/>
                <w:spacing w:val="1"/>
              </w:rPr>
              <w:t>1t</w:t>
            </w:r>
            <w:r>
              <w:rPr>
                <w:rFonts w:ascii="Times New Roman" w:hAnsi="Times New Roman" w:eastAsia="Times New Roman" w:cs="Times New Roman"/>
                <w:spacing w:val="-18"/>
              </w:rPr>
              <w:t xml:space="preserve"> </w:t>
            </w:r>
            <w:r>
              <w:rPr>
                <w:spacing w:val="1"/>
              </w:rPr>
              <w:t>，不涉及制冷剂的储存。</w:t>
            </w:r>
            <w:r>
              <w:rPr>
                <w:rFonts w:ascii="Times New Roman" w:hAnsi="Times New Roman" w:eastAsia="Times New Roman" w:cs="Times New Roman"/>
                <w:spacing w:val="1"/>
              </w:rPr>
              <w:t>R22</w:t>
            </w:r>
            <w:r>
              <w:rPr>
                <w:spacing w:val="1"/>
              </w:rPr>
              <w:t>制冷剂在常温下为无色有轻微发甜气味的气体，引</w:t>
            </w:r>
            <w:r>
              <w:t xml:space="preserve"> </w:t>
            </w:r>
            <w:r>
              <w:rPr>
                <w:spacing w:val="-1"/>
              </w:rPr>
              <w:t>燃温度</w:t>
            </w:r>
            <w:r>
              <w:rPr>
                <w:rFonts w:ascii="Times New Roman" w:hAnsi="Times New Roman" w:eastAsia="Times New Roman" w:cs="Times New Roman"/>
                <w:spacing w:val="-1"/>
              </w:rPr>
              <w:t>632℃</w:t>
            </w:r>
            <w:r>
              <w:rPr>
                <w:rFonts w:ascii="Times New Roman" w:hAnsi="Times New Roman" w:eastAsia="Times New Roman" w:cs="Times New Roman"/>
                <w:spacing w:val="-24"/>
              </w:rPr>
              <w:t xml:space="preserve"> </w:t>
            </w:r>
            <w:r>
              <w:rPr>
                <w:spacing w:val="-1"/>
              </w:rPr>
              <w:t>,</w:t>
            </w:r>
            <w:r>
              <w:rPr>
                <w:spacing w:val="64"/>
              </w:rPr>
              <w:t xml:space="preserve"> </w:t>
            </w:r>
            <w:r>
              <w:rPr>
                <w:spacing w:val="-1"/>
              </w:rPr>
              <w:t>不燃烧不爆炸无腐蚀。不过受高热会分解放出有毒的氟化物和氯化</w:t>
            </w:r>
          </w:p>
          <w:p>
            <w:pPr>
              <w:pStyle w:val="6"/>
              <w:spacing w:line="221" w:lineRule="auto"/>
              <w:ind w:left="107"/>
            </w:pPr>
            <w:r>
              <w:rPr>
                <w:spacing w:val="-3"/>
              </w:rPr>
              <w:t>物气体。</w:t>
            </w:r>
          </w:p>
          <w:p>
            <w:pPr>
              <w:pStyle w:val="6"/>
              <w:spacing w:before="137" w:line="401" w:lineRule="exact"/>
              <w:ind w:left="549"/>
            </w:pPr>
            <w:r>
              <w:rPr>
                <w:position w:val="13"/>
              </w:rPr>
              <w:t>根据《建设项目环境风险评价技术导则》（</w:t>
            </w:r>
            <w:r>
              <w:rPr>
                <w:rFonts w:ascii="Times New Roman" w:hAnsi="Times New Roman" w:eastAsia="Times New Roman" w:cs="Times New Roman"/>
                <w:position w:val="13"/>
              </w:rPr>
              <w:t>HJ169-2018</w:t>
            </w:r>
            <w:r>
              <w:rPr>
                <w:position w:val="13"/>
              </w:rPr>
              <w:t>）附录</w:t>
            </w:r>
            <w:r>
              <w:rPr>
                <w:rFonts w:ascii="Times New Roman" w:hAnsi="Times New Roman" w:eastAsia="Times New Roman" w:cs="Times New Roman"/>
                <w:position w:val="13"/>
              </w:rPr>
              <w:t>B</w:t>
            </w:r>
            <w:r>
              <w:rPr>
                <w:rFonts w:ascii="Times New Roman" w:hAnsi="Times New Roman" w:eastAsia="Times New Roman" w:cs="Times New Roman"/>
                <w:spacing w:val="-15"/>
                <w:position w:val="13"/>
              </w:rPr>
              <w:t xml:space="preserve"> </w:t>
            </w:r>
            <w:r>
              <w:rPr>
                <w:position w:val="13"/>
              </w:rPr>
              <w:t>，本项目属于</w:t>
            </w:r>
          </w:p>
          <w:p>
            <w:pPr>
              <w:pStyle w:val="6"/>
              <w:spacing w:line="220" w:lineRule="auto"/>
              <w:ind w:left="110"/>
            </w:pPr>
            <w:r>
              <w:rPr>
                <w:spacing w:val="-1"/>
              </w:rPr>
              <w:t>危险物质的有次氯酸钠。</w:t>
            </w:r>
          </w:p>
          <w:p>
            <w:pPr>
              <w:pStyle w:val="6"/>
              <w:spacing w:before="136" w:line="218" w:lineRule="auto"/>
              <w:ind w:left="547"/>
            </w:pPr>
            <w:r>
              <w:rPr>
                <w:spacing w:val="-1"/>
              </w:rPr>
              <w:t>②存储风险识别</w:t>
            </w:r>
          </w:p>
          <w:p>
            <w:pPr>
              <w:pStyle w:val="6"/>
              <w:spacing w:before="140" w:line="336" w:lineRule="auto"/>
              <w:ind w:left="106" w:right="102" w:firstLine="446"/>
            </w:pPr>
            <w:r>
              <w:rPr>
                <w:spacing w:val="5"/>
              </w:rPr>
              <w:t>项目生产过程中主要储存食品生产所需的各类原辅材料，不涉及风险物质储</w:t>
            </w:r>
            <w:r>
              <w:rPr>
                <w:spacing w:val="4"/>
              </w:rPr>
              <w:t xml:space="preserve"> </w:t>
            </w:r>
            <w:r>
              <w:rPr>
                <w:spacing w:val="-1"/>
              </w:rPr>
              <w:t>存。污水处理站涉及储存固体次氯酸钠，一旦泄漏接触到人体</w:t>
            </w:r>
            <w:r>
              <w:rPr>
                <w:spacing w:val="-2"/>
              </w:rPr>
              <w:t>，可引起烧灼感、咳</w:t>
            </w:r>
            <w:r>
              <w:t xml:space="preserve"> </w:t>
            </w:r>
            <w:r>
              <w:rPr>
                <w:spacing w:val="-1"/>
              </w:rPr>
              <w:t>嗽、喘息和喉炎症状以及恶心、呕吐等症状。高浓度接触时可</w:t>
            </w:r>
            <w:r>
              <w:rPr>
                <w:spacing w:val="-2"/>
              </w:rPr>
              <w:t>发生化学性肺炎或肺</w:t>
            </w:r>
          </w:p>
          <w:p>
            <w:pPr>
              <w:pStyle w:val="6"/>
              <w:spacing w:line="220" w:lineRule="auto"/>
              <w:ind w:left="110"/>
            </w:pPr>
            <w:r>
              <w:rPr>
                <w:spacing w:val="-2"/>
              </w:rPr>
              <w:t>水肿而致死。</w:t>
            </w:r>
          </w:p>
          <w:p>
            <w:pPr>
              <w:pStyle w:val="6"/>
              <w:spacing w:before="139" w:line="218" w:lineRule="auto"/>
              <w:ind w:left="547"/>
            </w:pPr>
            <w:r>
              <w:rPr>
                <w:spacing w:val="-1"/>
              </w:rPr>
              <w:t>④生产装置风险识别</w:t>
            </w:r>
          </w:p>
          <w:p>
            <w:pPr>
              <w:pStyle w:val="6"/>
              <w:spacing w:before="139" w:line="336" w:lineRule="auto"/>
              <w:ind w:left="108" w:right="102" w:firstLine="444"/>
            </w:pPr>
            <w:r>
              <w:rPr>
                <w:spacing w:val="-2"/>
              </w:rPr>
              <w:t>项目污水处理站是属于生产装置风险源，应重点防范池体破裂、泄漏以及污水</w:t>
            </w:r>
            <w:r>
              <w:rPr>
                <w:spacing w:val="17"/>
              </w:rPr>
              <w:t xml:space="preserve"> </w:t>
            </w:r>
            <w:r>
              <w:rPr>
                <w:spacing w:val="-1"/>
              </w:rPr>
              <w:t>站停运。项目货物储存过程可能存在火灾的风险，以及制</w:t>
            </w:r>
            <w:r>
              <w:rPr>
                <w:spacing w:val="-2"/>
              </w:rPr>
              <w:t>冷剂高温分解放出有毒的</w:t>
            </w:r>
          </w:p>
          <w:p>
            <w:pPr>
              <w:pStyle w:val="6"/>
              <w:spacing w:line="220" w:lineRule="auto"/>
              <w:ind w:left="108"/>
            </w:pPr>
            <w:r>
              <w:rPr>
                <w:spacing w:val="-1"/>
              </w:rPr>
              <w:t>氟化物和氯化物气体。</w:t>
            </w:r>
          </w:p>
        </w:tc>
      </w:tr>
    </w:tbl>
    <w:p>
      <w:pPr>
        <w:pStyle w:val="2"/>
      </w:pPr>
    </w:p>
    <w:p>
      <w:pPr>
        <w:sectPr>
          <w:footerReference r:id="rId83"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6" w:line="336" w:lineRule="auto"/>
              <w:ind w:left="114" w:right="102" w:firstLine="437"/>
              <w:jc w:val="both"/>
            </w:pPr>
            <w:r>
              <w:rPr>
                <w:spacing w:val="-2"/>
              </w:rPr>
              <w:t>综上，本项目风险源主要为自建污水处理站，一旦发生泄漏将对区域土壤、地</w:t>
            </w:r>
            <w:r>
              <w:rPr>
                <w:spacing w:val="18"/>
              </w:rPr>
              <w:t xml:space="preserve"> </w:t>
            </w:r>
            <w:r>
              <w:rPr>
                <w:spacing w:val="-1"/>
              </w:rPr>
              <w:t>下水和地表水造成污染影响。若发生火灾等</w:t>
            </w:r>
            <w:r>
              <w:rPr>
                <w:spacing w:val="-2"/>
              </w:rPr>
              <w:t>风险事故，可燃货物以及冷库系统内制</w:t>
            </w:r>
          </w:p>
          <w:p>
            <w:pPr>
              <w:pStyle w:val="6"/>
              <w:spacing w:line="219" w:lineRule="auto"/>
              <w:ind w:left="109"/>
            </w:pPr>
            <w:r>
              <w:rPr>
                <w:spacing w:val="-1"/>
              </w:rPr>
              <w:t>冷剂高温分解产生的废气，将对周边大气环境造成污染影响。</w:t>
            </w:r>
          </w:p>
          <w:p>
            <w:pPr>
              <w:spacing w:before="136"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6.3</w:t>
            </w:r>
            <w:r>
              <w:rPr>
                <w:rFonts w:ascii="黑体" w:hAnsi="黑体" w:eastAsia="黑体" w:cs="黑体"/>
                <w:spacing w:val="-1"/>
                <w:sz w:val="22"/>
                <w:szCs w:val="22"/>
              </w:rPr>
              <w:t>风险防范措施</w:t>
            </w:r>
          </w:p>
          <w:p>
            <w:pPr>
              <w:pStyle w:val="6"/>
              <w:spacing w:before="136"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1</w:t>
            </w:r>
            <w:r>
              <w:rPr>
                <w:spacing w:val="-1"/>
                <w14:textOutline w14:w="4013" w14:cap="sq" w14:cmpd="sng">
                  <w14:solidFill>
                    <w14:srgbClr w14:val="000000"/>
                  </w14:solidFill>
                  <w14:prstDash w14:val="solid"/>
                  <w14:bevel/>
                </w14:textOutline>
              </w:rPr>
              <w:t>）火灾风险防范措施</w:t>
            </w:r>
          </w:p>
          <w:p>
            <w:pPr>
              <w:pStyle w:val="6"/>
              <w:spacing w:before="139" w:line="335" w:lineRule="auto"/>
              <w:ind w:left="108" w:right="99" w:firstLine="439"/>
            </w:pPr>
            <w:r>
              <w:rPr>
                <w:spacing w:val="-1"/>
              </w:rPr>
              <w:t>①企业必须加强管理，输送制冷剂的管道必须完好，连</w:t>
            </w:r>
            <w:r>
              <w:rPr>
                <w:spacing w:val="-2"/>
              </w:rPr>
              <w:t>接紧密、无泄漏。输送</w:t>
            </w:r>
            <w:r>
              <w:t xml:space="preserve"> </w:t>
            </w:r>
            <w:r>
              <w:rPr>
                <w:spacing w:val="-1"/>
              </w:rPr>
              <w:t>制冷剂的压缩机、泵全部采用绝对无泄漏的无密封泵（屏蔽电泵或磁力泵</w:t>
            </w:r>
            <w:r>
              <w:rPr>
                <w:spacing w:val="-5"/>
              </w:rPr>
              <w:t>），</w:t>
            </w:r>
            <w:r>
              <w:rPr>
                <w:spacing w:val="-1"/>
              </w:rPr>
              <w:t>避免</w:t>
            </w:r>
          </w:p>
          <w:p>
            <w:pPr>
              <w:pStyle w:val="6"/>
              <w:spacing w:line="220" w:lineRule="auto"/>
              <w:ind w:left="124"/>
            </w:pPr>
            <w:r>
              <w:rPr>
                <w:spacing w:val="-2"/>
              </w:rPr>
              <w:t>因密封事故而造成物料泄漏，杜绝事故排放。</w:t>
            </w:r>
          </w:p>
          <w:p>
            <w:pPr>
              <w:pStyle w:val="6"/>
              <w:spacing w:before="139" w:line="398" w:lineRule="exact"/>
              <w:ind w:left="547"/>
            </w:pPr>
            <w:r>
              <w:rPr>
                <w:spacing w:val="-1"/>
                <w:position w:val="13"/>
              </w:rPr>
              <w:t>②做好库房通风和禁火工作，重点防火单元应禁止</w:t>
            </w:r>
            <w:r>
              <w:rPr>
                <w:spacing w:val="-2"/>
                <w:position w:val="13"/>
              </w:rPr>
              <w:t>吸烟、使用明火，同时应避</w:t>
            </w:r>
          </w:p>
          <w:p>
            <w:pPr>
              <w:pStyle w:val="6"/>
              <w:spacing w:line="220" w:lineRule="auto"/>
              <w:ind w:left="112"/>
            </w:pPr>
            <w:r>
              <w:rPr>
                <w:spacing w:val="-1"/>
              </w:rPr>
              <w:t>免电路短路引起火灾。若一旦发生事故，立即启动应急预案。</w:t>
            </w:r>
          </w:p>
          <w:p>
            <w:pPr>
              <w:pStyle w:val="6"/>
              <w:spacing w:before="139" w:line="400" w:lineRule="exact"/>
              <w:ind w:left="547"/>
            </w:pPr>
            <w:r>
              <w:rPr>
                <w:spacing w:val="-1"/>
                <w:position w:val="13"/>
              </w:rPr>
              <w:t>③建立防火档案，确定消防安全重点部位，设置防火标志。同时加强管</w:t>
            </w:r>
            <w:r>
              <w:rPr>
                <w:spacing w:val="-2"/>
                <w:position w:val="13"/>
              </w:rPr>
              <w:t>理，严</w:t>
            </w:r>
          </w:p>
          <w:p>
            <w:pPr>
              <w:pStyle w:val="6"/>
              <w:spacing w:before="1" w:line="220" w:lineRule="auto"/>
              <w:ind w:left="107"/>
            </w:pPr>
            <w:r>
              <w:rPr>
                <w:spacing w:val="-1"/>
              </w:rPr>
              <w:t>禁烟火，定期检查电路状况。配备充足的灭火设施。</w:t>
            </w:r>
          </w:p>
          <w:p>
            <w:pPr>
              <w:pStyle w:val="6"/>
              <w:spacing w:before="136" w:line="218" w:lineRule="auto"/>
              <w:ind w:left="547"/>
            </w:pPr>
            <w:r>
              <w:t>④实行每日防火巡查，并建立巡查记录。对职工</w:t>
            </w:r>
            <w:r>
              <w:rPr>
                <w:spacing w:val="-1"/>
              </w:rPr>
              <w:t>进行消防安全培训。</w:t>
            </w:r>
          </w:p>
          <w:p>
            <w:pPr>
              <w:pStyle w:val="6"/>
              <w:spacing w:before="139" w:line="336" w:lineRule="auto"/>
              <w:ind w:left="106" w:right="102" w:firstLine="440"/>
            </w:pPr>
            <w:r>
              <w:rPr>
                <w:spacing w:val="-1"/>
              </w:rPr>
              <w:t>⑤制定灭火和应急疏散方案，定期组织消防演练。</w:t>
            </w:r>
            <w:r>
              <w:rPr>
                <w:spacing w:val="-2"/>
              </w:rPr>
              <w:t>执行有关防火安全规定和文</w:t>
            </w:r>
            <w:r>
              <w:t xml:space="preserve"> </w:t>
            </w:r>
            <w:r>
              <w:rPr>
                <w:spacing w:val="-1"/>
              </w:rPr>
              <w:t>件，组织实施消防安全制度。制</w:t>
            </w:r>
            <w:r>
              <w:rPr>
                <w:rFonts w:hint="eastAsia"/>
                <w:spacing w:val="-1"/>
                <w:lang w:val="en-US" w:eastAsia="zh-CN"/>
              </w:rPr>
              <w:t>定</w:t>
            </w:r>
            <w:r>
              <w:rPr>
                <w:spacing w:val="-1"/>
              </w:rPr>
              <w:t>岗位防火责任制和安全操作</w:t>
            </w:r>
            <w:r>
              <w:rPr>
                <w:spacing w:val="-2"/>
              </w:rPr>
              <w:t>规程，定期检查执行</w:t>
            </w:r>
            <w:r>
              <w:t xml:space="preserve"> </w:t>
            </w:r>
            <w:r>
              <w:rPr>
                <w:spacing w:val="-2"/>
              </w:rPr>
              <w:t>情况</w:t>
            </w:r>
            <w:r>
              <w:rPr>
                <w:rFonts w:ascii="Times New Roman" w:hAnsi="Times New Roman" w:eastAsia="Times New Roman" w:cs="Times New Roman"/>
                <w:spacing w:val="-2"/>
              </w:rPr>
              <w:t>(4)</w:t>
            </w:r>
            <w:r>
              <w:rPr>
                <w:spacing w:val="-2"/>
              </w:rPr>
              <w:t>保障电话等通讯畅通，配置火灾自动报警及联动控制系统，及</w:t>
            </w:r>
            <w:r>
              <w:rPr>
                <w:spacing w:val="-3"/>
              </w:rPr>
              <w:t>早发现火灾危</w:t>
            </w:r>
          </w:p>
          <w:p>
            <w:pPr>
              <w:pStyle w:val="6"/>
              <w:spacing w:before="1" w:line="220" w:lineRule="auto"/>
              <w:ind w:left="119"/>
            </w:pPr>
            <w:r>
              <w:rPr>
                <w:spacing w:val="-2"/>
              </w:rPr>
              <w:t>险，将风险控制在最小范围内。</w:t>
            </w:r>
          </w:p>
          <w:p>
            <w:pPr>
              <w:pStyle w:val="6"/>
              <w:spacing w:before="139" w:line="335" w:lineRule="auto"/>
              <w:ind w:left="110" w:right="102" w:firstLine="437"/>
            </w:pPr>
            <w:r>
              <w:rPr>
                <w:spacing w:val="-1"/>
              </w:rPr>
              <w:t>⑥应急措施迅速撤离火灾区域与消防灭火无关人员</w:t>
            </w:r>
            <w:r>
              <w:rPr>
                <w:spacing w:val="-2"/>
              </w:rPr>
              <w:t>至安全区。同时场内应急处</w:t>
            </w:r>
            <w:r>
              <w:t xml:space="preserve"> </w:t>
            </w:r>
            <w:r>
              <w:rPr>
                <w:spacing w:val="-1"/>
              </w:rPr>
              <w:t>理人员进行紧急处理，控制火势。与消防专业机构保</w:t>
            </w:r>
            <w:r>
              <w:rPr>
                <w:spacing w:val="-2"/>
              </w:rPr>
              <w:t>持密切联系。事故发生时立即</w:t>
            </w:r>
          </w:p>
          <w:p>
            <w:pPr>
              <w:pStyle w:val="6"/>
              <w:spacing w:line="219" w:lineRule="auto"/>
              <w:ind w:left="129"/>
            </w:pPr>
            <w:r>
              <w:rPr>
                <w:spacing w:val="-4"/>
              </w:rPr>
              <w:t>向消防专业机构求援。</w:t>
            </w:r>
          </w:p>
          <w:p>
            <w:pPr>
              <w:pStyle w:val="6"/>
              <w:spacing w:before="140"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2</w:t>
            </w:r>
            <w:r>
              <w:rPr>
                <w:spacing w:val="-1"/>
                <w14:textOutline w14:w="4013" w14:cap="sq" w14:cmpd="sng">
                  <w14:solidFill>
                    <w14:srgbClr w14:val="000000"/>
                  </w14:solidFill>
                  <w14:prstDash w14:val="solid"/>
                  <w14:bevel/>
                </w14:textOutline>
              </w:rPr>
              <w:t>）污水处理站泄漏风险防范措施</w:t>
            </w:r>
          </w:p>
          <w:p>
            <w:pPr>
              <w:pStyle w:val="6"/>
              <w:spacing w:before="136" w:line="401" w:lineRule="exact"/>
              <w:ind w:left="548"/>
            </w:pPr>
            <w:r>
              <w:rPr>
                <w:spacing w:val="-1"/>
                <w:position w:val="13"/>
              </w:rPr>
              <w:t>①重视管网、污水站的维护及管理，防止悬浮物沉积</w:t>
            </w:r>
            <w:r>
              <w:rPr>
                <w:spacing w:val="-2"/>
                <w:position w:val="13"/>
              </w:rPr>
              <w:t>堵塞而影响管道的过水能</w:t>
            </w:r>
          </w:p>
          <w:p>
            <w:pPr>
              <w:pStyle w:val="6"/>
              <w:spacing w:line="220" w:lineRule="auto"/>
              <w:ind w:left="110"/>
            </w:pPr>
            <w:r>
              <w:rPr>
                <w:spacing w:val="-6"/>
              </w:rPr>
              <w:t>力。</w:t>
            </w:r>
          </w:p>
          <w:p>
            <w:pPr>
              <w:pStyle w:val="6"/>
              <w:spacing w:before="138" w:line="399" w:lineRule="exact"/>
              <w:ind w:left="547"/>
            </w:pPr>
            <w:r>
              <w:rPr>
                <w:spacing w:val="-1"/>
                <w:position w:val="13"/>
              </w:rPr>
              <w:t>②各污水处理设施严格按照国家相关技术规范要求建设，</w:t>
            </w:r>
            <w:r>
              <w:rPr>
                <w:spacing w:val="-2"/>
                <w:position w:val="13"/>
              </w:rPr>
              <w:t>做好防渗措施，避免</w:t>
            </w:r>
          </w:p>
          <w:p>
            <w:pPr>
              <w:pStyle w:val="6"/>
              <w:spacing w:line="220" w:lineRule="auto"/>
              <w:ind w:left="109"/>
            </w:pPr>
            <w:r>
              <w:rPr>
                <w:spacing w:val="-2"/>
              </w:rPr>
              <w:t>污水渗漏。</w:t>
            </w:r>
          </w:p>
          <w:p>
            <w:pPr>
              <w:pStyle w:val="6"/>
              <w:spacing w:before="138" w:line="218" w:lineRule="auto"/>
              <w:ind w:left="547"/>
            </w:pPr>
            <w:r>
              <w:rPr>
                <w:spacing w:val="-1"/>
              </w:rPr>
              <w:t>③污水管网选择适当充满度和最小设计流速，防止污泥沉积。</w:t>
            </w:r>
          </w:p>
          <w:p>
            <w:pPr>
              <w:pStyle w:val="6"/>
              <w:spacing w:before="142" w:line="335" w:lineRule="auto"/>
              <w:ind w:left="108" w:right="99" w:firstLine="438"/>
            </w:pPr>
            <w:r>
              <w:rPr>
                <w:spacing w:val="-1"/>
              </w:rPr>
              <w:t>④日常维护期间，工作人员要严格按照维修操作制</w:t>
            </w:r>
            <w:r>
              <w:rPr>
                <w:spacing w:val="-2"/>
              </w:rPr>
              <w:t>度，检查前，先检测是否适</w:t>
            </w:r>
            <w:r>
              <w:t xml:space="preserve"> </w:t>
            </w:r>
            <w:r>
              <w:rPr>
                <w:spacing w:val="-1"/>
              </w:rPr>
              <w:t>合人员进入，防止工作人员进入检查期间发生窒息事件，建议工</w:t>
            </w:r>
            <w:r>
              <w:rPr>
                <w:spacing w:val="-2"/>
              </w:rPr>
              <w:t>作人员穿好防护服</w:t>
            </w:r>
          </w:p>
          <w:p>
            <w:pPr>
              <w:pStyle w:val="6"/>
              <w:spacing w:line="220" w:lineRule="auto"/>
              <w:ind w:left="105"/>
            </w:pPr>
            <w:r>
              <w:rPr>
                <w:spacing w:val="-2"/>
              </w:rPr>
              <w:t>进行检查。</w:t>
            </w:r>
          </w:p>
          <w:p>
            <w:pPr>
              <w:pStyle w:val="6"/>
              <w:spacing w:before="139" w:line="398" w:lineRule="exact"/>
              <w:ind w:left="547"/>
            </w:pPr>
            <w:r>
              <w:rPr>
                <w:spacing w:val="-1"/>
                <w:position w:val="13"/>
              </w:rPr>
              <w:t>⑤加强日常巡视管网的运行情况，及时发现事故隐患，排</w:t>
            </w:r>
            <w:r>
              <w:rPr>
                <w:spacing w:val="-2"/>
                <w:position w:val="13"/>
              </w:rPr>
              <w:t>除事故，及时进行维</w:t>
            </w:r>
          </w:p>
          <w:p>
            <w:pPr>
              <w:pStyle w:val="6"/>
              <w:spacing w:line="220" w:lineRule="auto"/>
              <w:ind w:left="107"/>
            </w:pPr>
            <w:r>
              <w:rPr>
                <w:spacing w:val="-4"/>
              </w:rPr>
              <w:t>修。</w:t>
            </w:r>
          </w:p>
          <w:p>
            <w:pPr>
              <w:pStyle w:val="6"/>
              <w:spacing w:before="139" w:line="401" w:lineRule="exact"/>
              <w:ind w:left="547"/>
            </w:pPr>
            <w:r>
              <w:rPr>
                <w:spacing w:val="-1"/>
                <w:position w:val="13"/>
              </w:rPr>
              <w:t>⑥出现暴雨情况时，要防止雨水流入，设计在格栅渠设</w:t>
            </w:r>
            <w:r>
              <w:rPr>
                <w:spacing w:val="-2"/>
                <w:position w:val="13"/>
              </w:rPr>
              <w:t>溢流渠；加强污水管网</w:t>
            </w:r>
          </w:p>
          <w:p>
            <w:pPr>
              <w:pStyle w:val="6"/>
              <w:spacing w:line="220" w:lineRule="auto"/>
              <w:ind w:left="108"/>
            </w:pPr>
            <w:r>
              <w:t>巡查和检修、注重进厂污水流量监控，及时发现污水管</w:t>
            </w:r>
            <w:r>
              <w:rPr>
                <w:spacing w:val="-1"/>
              </w:rPr>
              <w:t>线溢流和渗漏问题。</w:t>
            </w:r>
          </w:p>
        </w:tc>
      </w:tr>
    </w:tbl>
    <w:p>
      <w:pPr>
        <w:pStyle w:val="2"/>
      </w:pPr>
    </w:p>
    <w:p>
      <w:pPr>
        <w:sectPr>
          <w:footerReference r:id="rId84"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7" w:hRule="atLeast"/>
        </w:trPr>
        <w:tc>
          <w:tcPr>
            <w:tcW w:w="785" w:type="dxa"/>
            <w:tcBorders>
              <w:top w:val="single" w:color="000000" w:sz="2" w:space="0"/>
              <w:right w:val="single" w:color="000000" w:sz="2" w:space="0"/>
            </w:tcBorders>
            <w:vAlign w:val="top"/>
          </w:tcPr>
          <w:p>
            <w:pPr>
              <w:rPr>
                <w:rFonts w:ascii="Arial"/>
                <w:sz w:val="21"/>
              </w:rPr>
            </w:pPr>
          </w:p>
        </w:tc>
        <w:tc>
          <w:tcPr>
            <w:tcW w:w="8095" w:type="dxa"/>
            <w:tcBorders>
              <w:top w:val="single" w:color="000000" w:sz="2" w:space="0"/>
              <w:left w:val="single" w:color="000000" w:sz="2" w:space="0"/>
            </w:tcBorders>
            <w:vAlign w:val="top"/>
          </w:tcPr>
          <w:p>
            <w:pPr>
              <w:pStyle w:val="6"/>
              <w:spacing w:before="135"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3</w:t>
            </w:r>
            <w:r>
              <w:rPr>
                <w:spacing w:val="-1"/>
                <w14:textOutline w14:w="4013" w14:cap="sq" w14:cmpd="sng">
                  <w14:solidFill>
                    <w14:srgbClr w14:val="000000"/>
                  </w14:solidFill>
                  <w14:prstDash w14:val="solid"/>
                  <w14:bevel/>
                </w14:textOutline>
              </w:rPr>
              <w:t>）污水站停运的风险防范措施</w:t>
            </w:r>
          </w:p>
          <w:p>
            <w:pPr>
              <w:pStyle w:val="6"/>
              <w:spacing w:before="139" w:line="335" w:lineRule="auto"/>
              <w:ind w:left="106" w:right="99" w:firstLine="441"/>
            </w:pPr>
            <w:r>
              <w:rPr>
                <w:spacing w:val="-1"/>
              </w:rPr>
              <w:t>①为了防止因停电导致的污水站停运，建议运行管理单</w:t>
            </w:r>
            <w:r>
              <w:rPr>
                <w:spacing w:val="-2"/>
              </w:rPr>
              <w:t>位应配置一台备用发电</w:t>
            </w:r>
            <w:r>
              <w:t xml:space="preserve"> </w:t>
            </w:r>
            <w:r>
              <w:rPr>
                <w:spacing w:val="-1"/>
              </w:rPr>
              <w:t>机。同时，积极与当地供电部门取得联系，了解停电原因及预计来</w:t>
            </w:r>
            <w:r>
              <w:rPr>
                <w:spacing w:val="-2"/>
              </w:rPr>
              <w:t>电时间，采取相</w:t>
            </w:r>
          </w:p>
          <w:p>
            <w:pPr>
              <w:pStyle w:val="6"/>
              <w:spacing w:before="1" w:line="220" w:lineRule="auto"/>
              <w:ind w:left="107"/>
            </w:pPr>
            <w:r>
              <w:rPr>
                <w:spacing w:val="-2"/>
              </w:rPr>
              <w:t>应的应对措施。</w:t>
            </w:r>
          </w:p>
          <w:p>
            <w:pPr>
              <w:pStyle w:val="6"/>
              <w:spacing w:before="138" w:line="335" w:lineRule="auto"/>
              <w:ind w:left="107" w:right="41" w:firstLine="439"/>
            </w:pPr>
            <w:r>
              <w:rPr>
                <w:spacing w:val="-1"/>
              </w:rPr>
              <w:t>②因设备故障导致停运时，应积极启动应急预案，</w:t>
            </w:r>
            <w:r>
              <w:rPr>
                <w:spacing w:val="-2"/>
              </w:rPr>
              <w:t>组织人员进行设备抢修，预</w:t>
            </w:r>
            <w:r>
              <w:t xml:space="preserve"> 计抢修时间。若抢修时间较短，可将排入的</w:t>
            </w:r>
            <w:r>
              <w:rPr>
                <w:spacing w:val="-1"/>
              </w:rPr>
              <w:t>污染暂存在事故池（容积约</w:t>
            </w:r>
            <w:r>
              <w:rPr>
                <w:spacing w:val="-50"/>
              </w:rPr>
              <w:t xml:space="preserve"> </w:t>
            </w:r>
            <w:r>
              <w:rPr>
                <w:rFonts w:ascii="Times New Roman" w:hAnsi="Times New Roman" w:eastAsia="Times New Roman" w:cs="Times New Roman"/>
                <w:spacing w:val="-1"/>
              </w:rPr>
              <w:t>2000m</w:t>
            </w:r>
            <w:r>
              <w:rPr>
                <w:rFonts w:ascii="Times New Roman" w:hAnsi="Times New Roman" w:eastAsia="Times New Roman" w:cs="Times New Roman"/>
                <w:spacing w:val="-1"/>
                <w:position w:val="7"/>
                <w:sz w:val="14"/>
                <w:szCs w:val="14"/>
              </w:rPr>
              <w:t xml:space="preserve">3 </w:t>
            </w:r>
            <w:r>
              <w:rPr>
                <w:spacing w:val="-41"/>
              </w:rPr>
              <w:t>），</w:t>
            </w:r>
          </w:p>
          <w:p>
            <w:pPr>
              <w:pStyle w:val="6"/>
              <w:spacing w:before="1" w:line="220" w:lineRule="auto"/>
              <w:ind w:left="110"/>
            </w:pPr>
            <w:r>
              <w:rPr>
                <w:spacing w:val="-1"/>
              </w:rPr>
              <w:t>关闭生化池阀门，避免损坏设备。</w:t>
            </w:r>
          </w:p>
          <w:p>
            <w:pPr>
              <w:pStyle w:val="6"/>
              <w:spacing w:before="137" w:line="401" w:lineRule="exact"/>
              <w:ind w:left="547"/>
            </w:pPr>
            <w:r>
              <w:rPr>
                <w:spacing w:val="5"/>
                <w:position w:val="13"/>
              </w:rPr>
              <w:t>③若设备维修导致污水站停运时间较长，应按照要求向当地环保主管部门报</w:t>
            </w:r>
          </w:p>
          <w:p>
            <w:pPr>
              <w:pStyle w:val="6"/>
              <w:spacing w:line="219" w:lineRule="auto"/>
              <w:ind w:left="110"/>
            </w:pPr>
            <w:r>
              <w:rPr>
                <w:spacing w:val="-1"/>
              </w:rPr>
              <w:t>备，并及时委托专业机构积极抢修，争取尽早投入运行。</w:t>
            </w:r>
          </w:p>
          <w:p>
            <w:pPr>
              <w:pStyle w:val="6"/>
              <w:spacing w:before="136" w:line="336" w:lineRule="auto"/>
              <w:ind w:left="110" w:right="102" w:firstLine="437"/>
            </w:pPr>
            <w:r>
              <w:rPr>
                <w:spacing w:val="-1"/>
              </w:rPr>
              <w:t>④停运期间，应将污水站的排泥管道用水冲洗并放</w:t>
            </w:r>
            <w:r>
              <w:rPr>
                <w:spacing w:val="-2"/>
              </w:rPr>
              <w:t>空，确保无沉积物。池内适</w:t>
            </w:r>
            <w:r>
              <w:t xml:space="preserve"> </w:t>
            </w:r>
            <w:r>
              <w:rPr>
                <w:spacing w:val="-1"/>
              </w:rPr>
              <w:t>当充灌清水；生化池内各设备应排除污水和污泥，确</w:t>
            </w:r>
            <w:r>
              <w:rPr>
                <w:spacing w:val="-2"/>
              </w:rPr>
              <w:t>保无沉积物；所有机电设备清</w:t>
            </w:r>
            <w:r>
              <w:t xml:space="preserve"> </w:t>
            </w:r>
            <w:r>
              <w:rPr>
                <w:spacing w:val="-1"/>
              </w:rPr>
              <w:t>理检查，做好防腐、充油保护；污泥脱水间清除干泥</w:t>
            </w:r>
            <w:r>
              <w:rPr>
                <w:spacing w:val="-2"/>
              </w:rPr>
              <w:t>，脱水设备除锈并做好防腐工</w:t>
            </w:r>
          </w:p>
          <w:p>
            <w:pPr>
              <w:pStyle w:val="6"/>
              <w:spacing w:line="219" w:lineRule="auto"/>
              <w:ind w:left="108"/>
            </w:pPr>
            <w:r>
              <w:rPr>
                <w:spacing w:val="-1"/>
              </w:rPr>
              <w:t>作；妥善保存剩余药剂；做好停运事件记录。</w:t>
            </w:r>
          </w:p>
          <w:p>
            <w:pPr>
              <w:pStyle w:val="6"/>
              <w:spacing w:before="140" w:line="220" w:lineRule="auto"/>
              <w:ind w:left="555"/>
            </w:pPr>
            <w:r>
              <w:rPr>
                <w:spacing w:val="-1"/>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1"/>
              </w:rPr>
              <w:t>4</w:t>
            </w:r>
            <w:r>
              <w:rPr>
                <w:spacing w:val="-1"/>
                <w14:textOutline w14:w="4013" w14:cap="sq" w14:cmpd="sng">
                  <w14:solidFill>
                    <w14:srgbClr w14:val="000000"/>
                  </w14:solidFill>
                  <w14:prstDash w14:val="solid"/>
                  <w14:bevel/>
                </w14:textOutline>
              </w:rPr>
              <w:t>）储存次氯酸钠的风险防范措施</w:t>
            </w:r>
          </w:p>
          <w:p>
            <w:pPr>
              <w:pStyle w:val="6"/>
              <w:spacing w:before="138" w:line="398" w:lineRule="exact"/>
              <w:ind w:left="548"/>
            </w:pPr>
            <w:r>
              <w:rPr>
                <w:spacing w:val="-1"/>
                <w:position w:val="13"/>
              </w:rPr>
              <w:t>①次氯酸钠固体粉剂应存放在干燥、阴凉、避光</w:t>
            </w:r>
            <w:r>
              <w:rPr>
                <w:spacing w:val="-2"/>
                <w:position w:val="13"/>
              </w:rPr>
              <w:t>、通风以及小孩手不可及的地</w:t>
            </w:r>
          </w:p>
          <w:p>
            <w:pPr>
              <w:pStyle w:val="6"/>
              <w:spacing w:before="1" w:line="220" w:lineRule="auto"/>
              <w:ind w:left="108"/>
            </w:pPr>
            <w:r>
              <w:rPr>
                <w:spacing w:val="-1"/>
              </w:rPr>
              <w:t>方。其包装密封性能要好。</w:t>
            </w:r>
          </w:p>
          <w:p>
            <w:pPr>
              <w:pStyle w:val="6"/>
              <w:spacing w:before="139" w:line="335" w:lineRule="auto"/>
              <w:ind w:left="134" w:right="102" w:firstLine="413"/>
            </w:pPr>
            <w:r>
              <w:rPr>
                <w:spacing w:val="-2"/>
              </w:rPr>
              <w:t>②含氯消毒剂需现配现用，配制后超过</w:t>
            </w:r>
            <w:r>
              <w:rPr>
                <w:spacing w:val="-53"/>
              </w:rPr>
              <w:t xml:space="preserve"> </w:t>
            </w:r>
            <w:r>
              <w:rPr>
                <w:rFonts w:ascii="Times New Roman" w:hAnsi="Times New Roman" w:eastAsia="Times New Roman" w:cs="Times New Roman"/>
                <w:spacing w:val="-2"/>
              </w:rPr>
              <w:t>24</w:t>
            </w:r>
            <w:r>
              <w:rPr>
                <w:rFonts w:ascii="Times New Roman" w:hAnsi="Times New Roman" w:eastAsia="Times New Roman" w:cs="Times New Roman"/>
                <w:spacing w:val="15"/>
              </w:rPr>
              <w:t xml:space="preserve"> </w:t>
            </w:r>
            <w:r>
              <w:rPr>
                <w:spacing w:val="-2"/>
              </w:rPr>
              <w:t>小时后不</w:t>
            </w:r>
            <w:r>
              <w:rPr>
                <w:spacing w:val="-3"/>
              </w:rPr>
              <w:t>得使用，如果在</w:t>
            </w:r>
            <w:r>
              <w:rPr>
                <w:spacing w:val="-50"/>
              </w:rPr>
              <w:t xml:space="preserve"> </w:t>
            </w:r>
            <w:r>
              <w:rPr>
                <w:rFonts w:ascii="Times New Roman" w:hAnsi="Times New Roman" w:eastAsia="Times New Roman" w:cs="Times New Roman"/>
                <w:spacing w:val="-3"/>
              </w:rPr>
              <w:t>24</w:t>
            </w:r>
            <w:r>
              <w:rPr>
                <w:rFonts w:ascii="Times New Roman" w:hAnsi="Times New Roman" w:eastAsia="Times New Roman" w:cs="Times New Roman"/>
                <w:spacing w:val="14"/>
                <w:w w:val="101"/>
              </w:rPr>
              <w:t xml:space="preserve"> </w:t>
            </w:r>
            <w:r>
              <w:rPr>
                <w:spacing w:val="-3"/>
              </w:rPr>
              <w:t>小时之</w:t>
            </w:r>
            <w:r>
              <w:t xml:space="preserve"> </w:t>
            </w:r>
            <w:r>
              <w:rPr>
                <w:spacing w:val="-2"/>
              </w:rPr>
              <w:t>内暂时不用，应把容器盖好，避免含氯消毒剂挥发造成浓度下降以及对人、对环境</w:t>
            </w:r>
          </w:p>
          <w:p>
            <w:pPr>
              <w:pStyle w:val="6"/>
              <w:spacing w:before="1" w:line="221" w:lineRule="auto"/>
              <w:ind w:left="106"/>
            </w:pPr>
            <w:r>
              <w:rPr>
                <w:spacing w:val="-1"/>
              </w:rPr>
              <w:t>造成不必要的影响。</w:t>
            </w:r>
          </w:p>
          <w:p>
            <w:pPr>
              <w:pStyle w:val="6"/>
              <w:spacing w:before="135" w:line="336" w:lineRule="auto"/>
              <w:ind w:left="107" w:right="24" w:firstLine="439"/>
            </w:pPr>
            <w:r>
              <w:rPr>
                <w:spacing w:val="-2"/>
              </w:rPr>
              <w:t xml:space="preserve">③粉剂应储存于阴凉、通风的库房，远离火种、热源，保持容器密封。应与易 </w:t>
            </w:r>
            <w:r>
              <w:rPr>
                <w:rFonts w:ascii="Times New Roman" w:hAnsi="Times New Roman" w:eastAsia="Times New Roman" w:cs="Times New Roman"/>
                <w:spacing w:val="-3"/>
              </w:rPr>
              <w:t>(</w:t>
            </w:r>
            <w:r>
              <w:rPr>
                <w:spacing w:val="-3"/>
              </w:rPr>
              <w:t>可</w:t>
            </w:r>
            <w:r>
              <w:rPr>
                <w:rFonts w:ascii="Times New Roman" w:hAnsi="Times New Roman" w:eastAsia="Times New Roman" w:cs="Times New Roman"/>
                <w:spacing w:val="-3"/>
              </w:rPr>
              <w:t>)</w:t>
            </w:r>
            <w:r>
              <w:rPr>
                <w:spacing w:val="-3"/>
              </w:rPr>
              <w:t>燃物、还原剂、食品容器等分开存放，切忌混储。采用防爆型照明、通风设施。</w:t>
            </w:r>
            <w:r>
              <w:t xml:space="preserve"> </w:t>
            </w:r>
            <w:r>
              <w:rPr>
                <w:spacing w:val="-2"/>
              </w:rPr>
              <w:t xml:space="preserve">禁止使用易产生火花的机械设备和工具。储存区应备有泄漏应急处理设备和合适的 </w:t>
            </w:r>
            <w:r>
              <w:rPr>
                <w:spacing w:val="2"/>
              </w:rPr>
              <w:t>收容材料。禁止震动、撞击和摩擦</w:t>
            </w:r>
            <w:r>
              <w:rPr>
                <w:rFonts w:ascii="Times New Roman" w:hAnsi="Times New Roman" w:eastAsia="Times New Roman" w:cs="Times New Roman"/>
                <w:spacing w:val="2"/>
              </w:rPr>
              <w:t>,</w:t>
            </w:r>
            <w:r>
              <w:rPr>
                <w:spacing w:val="2"/>
              </w:rPr>
              <w:t>预防容器发生物理损害、</w:t>
            </w:r>
            <w:r>
              <w:rPr>
                <w:spacing w:val="1"/>
              </w:rPr>
              <w:t>摩擦或打击</w:t>
            </w:r>
            <w:r>
              <w:rPr>
                <w:rFonts w:ascii="Times New Roman" w:hAnsi="Times New Roman" w:eastAsia="Times New Roman" w:cs="Times New Roman"/>
                <w:spacing w:val="1"/>
              </w:rPr>
              <w:t>,</w:t>
            </w:r>
            <w:r>
              <w:rPr>
                <w:spacing w:val="1"/>
              </w:rPr>
              <w:t>定期检查</w:t>
            </w:r>
          </w:p>
          <w:p>
            <w:pPr>
              <w:pStyle w:val="6"/>
              <w:spacing w:before="2" w:line="220" w:lineRule="auto"/>
              <w:ind w:left="110"/>
            </w:pPr>
            <w:r>
              <w:rPr>
                <w:spacing w:val="-3"/>
              </w:rPr>
              <w:t>容器漏洞。</w:t>
            </w:r>
          </w:p>
          <w:p>
            <w:pPr>
              <w:pStyle w:val="6"/>
              <w:spacing w:before="133" w:line="336" w:lineRule="auto"/>
              <w:ind w:left="107" w:right="99" w:firstLine="439"/>
            </w:pPr>
            <w:r>
              <w:rPr>
                <w:spacing w:val="-1"/>
              </w:rPr>
              <w:t>④次氯酸钠粉剂的投加应按照相关操作章程，配制含氯消</w:t>
            </w:r>
            <w:r>
              <w:rPr>
                <w:spacing w:val="-2"/>
              </w:rPr>
              <w:t>毒剂时，应注意身体</w:t>
            </w:r>
            <w:r>
              <w:t xml:space="preserve"> </w:t>
            </w:r>
            <w:r>
              <w:rPr>
                <w:spacing w:val="1"/>
              </w:rPr>
              <w:t>防护；避免吸入、食入，要戴口罩和护目镜</w:t>
            </w:r>
            <w:r>
              <w:rPr>
                <w:rFonts w:ascii="Times New Roman" w:hAnsi="Times New Roman" w:eastAsia="Times New Roman" w:cs="Times New Roman"/>
                <w:spacing w:val="1"/>
              </w:rPr>
              <w:t>,</w:t>
            </w:r>
            <w:r>
              <w:rPr>
                <w:spacing w:val="1"/>
              </w:rPr>
              <w:t>要戴橡胶手套，以免损伤皮肤</w:t>
            </w:r>
            <w:r>
              <w:rPr>
                <w:rFonts w:ascii="Times New Roman" w:hAnsi="Times New Roman" w:eastAsia="Times New Roman" w:cs="Times New Roman"/>
                <w:spacing w:val="1"/>
              </w:rPr>
              <w:t>,</w:t>
            </w:r>
            <w:r>
              <w:rPr>
                <w:rFonts w:ascii="Times New Roman" w:hAnsi="Times New Roman" w:eastAsia="Times New Roman" w:cs="Times New Roman"/>
                <w:spacing w:val="-28"/>
              </w:rPr>
              <w:t xml:space="preserve"> </w:t>
            </w:r>
            <w:r>
              <w:rPr>
                <w:spacing w:val="1"/>
              </w:rPr>
              <w:t>穿防护</w:t>
            </w:r>
            <w:r>
              <w:t xml:space="preserve"> </w:t>
            </w:r>
            <w:r>
              <w:rPr>
                <w:spacing w:val="-1"/>
              </w:rPr>
              <w:t>服；打开瓶盖时，尽可能让瓶口远离头部，并且瓶口往外，勿对</w:t>
            </w:r>
            <w:r>
              <w:rPr>
                <w:spacing w:val="-2"/>
              </w:rPr>
              <w:t>人；人应处于消毒</w:t>
            </w:r>
          </w:p>
          <w:p>
            <w:pPr>
              <w:pStyle w:val="6"/>
              <w:spacing w:before="1" w:line="219" w:lineRule="auto"/>
              <w:ind w:left="108"/>
            </w:pPr>
            <w:r>
              <w:rPr>
                <w:spacing w:val="-1"/>
              </w:rPr>
              <w:t>剂的上风口，操作动作温和，避免溢洒。</w:t>
            </w:r>
          </w:p>
          <w:p>
            <w:pPr>
              <w:pStyle w:val="6"/>
              <w:spacing w:before="139" w:line="336" w:lineRule="auto"/>
              <w:ind w:left="108" w:right="99" w:firstLine="438"/>
            </w:pPr>
            <w:r>
              <w:rPr>
                <w:spacing w:val="-1"/>
              </w:rPr>
              <w:t>⑤如发生粉剂流失、泄漏至附近水体，应组织污染区人员</w:t>
            </w:r>
            <w:r>
              <w:rPr>
                <w:spacing w:val="-2"/>
              </w:rPr>
              <w:t>迅速撤离至泄漏点上</w:t>
            </w:r>
            <w:r>
              <w:t xml:space="preserve"> </w:t>
            </w:r>
            <w:r>
              <w:rPr>
                <w:spacing w:val="-3"/>
              </w:rPr>
              <w:t>风处</w:t>
            </w:r>
            <w:r>
              <w:rPr>
                <w:rFonts w:ascii="Times New Roman" w:hAnsi="Times New Roman" w:eastAsia="Times New Roman" w:cs="Times New Roman"/>
                <w:spacing w:val="-3"/>
              </w:rPr>
              <w:t>,</w:t>
            </w:r>
            <w:r>
              <w:rPr>
                <w:spacing w:val="-3"/>
              </w:rPr>
              <w:t>并进行隔离，严格限制出入。消除火花、着火源或火源；建议应急处理人员戴</w:t>
            </w:r>
            <w:r>
              <w:rPr>
                <w:spacing w:val="9"/>
              </w:rPr>
              <w:t xml:space="preserve"> </w:t>
            </w:r>
            <w:r>
              <w:rPr>
                <w:spacing w:val="-1"/>
              </w:rPr>
              <w:t>自给正压式呼吸器，穿防毒服，从上风处进入现场。如果不会造</w:t>
            </w:r>
            <w:r>
              <w:rPr>
                <w:spacing w:val="-2"/>
              </w:rPr>
              <w:t>成人员伤害，尽可</w:t>
            </w:r>
            <w:r>
              <w:t xml:space="preserve"> </w:t>
            </w:r>
            <w:r>
              <w:rPr>
                <w:spacing w:val="2"/>
              </w:rPr>
              <w:t>能切断泄漏源， 喷雾状水稀释、溶解，构筑围堤或挖坑</w:t>
            </w:r>
            <w:r>
              <w:rPr>
                <w:spacing w:val="1"/>
              </w:rPr>
              <w:t>收容产生的大量废水。如</w:t>
            </w:r>
          </w:p>
          <w:p>
            <w:pPr>
              <w:pStyle w:val="6"/>
              <w:spacing w:line="219" w:lineRule="auto"/>
              <w:ind w:left="108"/>
            </w:pPr>
            <w:r>
              <w:rPr>
                <w:spacing w:val="-1"/>
              </w:rPr>
              <w:t>有可能，用管道将泄漏物导至还原剂（酸式硫酸钠或酸式</w:t>
            </w:r>
            <w:r>
              <w:rPr>
                <w:spacing w:val="-2"/>
              </w:rPr>
              <w:t>碳酸钠）溶液中或将漏气</w:t>
            </w:r>
          </w:p>
        </w:tc>
      </w:tr>
    </w:tbl>
    <w:p>
      <w:pPr>
        <w:pStyle w:val="2"/>
      </w:pPr>
    </w:p>
    <w:p>
      <w:pPr>
        <w:sectPr>
          <w:footerReference r:id="rId85" w:type="default"/>
          <w:pgSz w:w="11907" w:h="16840"/>
          <w:pgMar w:top="1431" w:right="1522" w:bottom="1260" w:left="1489" w:header="0" w:footer="1080" w:gutter="0"/>
          <w:cols w:space="720" w:num="1"/>
        </w:sectPr>
      </w:pPr>
    </w:p>
    <w:p>
      <w:pPr>
        <w:spacing w:before="28"/>
      </w:pPr>
      <w:r>
        <w:pict>
          <v:rect id="_x0000_s1184" o:spid="_x0000_s1184" o:spt="1" style="position:absolute;left:0pt;margin-left:514.8pt;margin-top:502pt;height:242.95pt;width:0.5pt;mso-position-horizontal-relative:page;mso-position-vertical-relative:page;z-index:251887616;mso-width-relative:page;mso-height-relative:page;" fillcolor="#000000" filled="t" stroked="f" coordsize="21600,21600" o:allowincell="f">
            <v:path/>
            <v:fill on="t" focussize="0,0"/>
            <v:stroke on="f"/>
            <v:imagedata o:title=""/>
            <o:lock v:ext="edit"/>
          </v:rect>
        </w:pict>
      </w: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86"/>
        <w:gridCol w:w="5608"/>
        <w:gridCol w:w="856"/>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1" w:hRule="atLeast"/>
        </w:trPr>
        <w:tc>
          <w:tcPr>
            <w:tcW w:w="792" w:type="dxa"/>
            <w:vMerge w:val="restart"/>
            <w:tcBorders>
              <w:left w:val="single" w:color="000000" w:sz="6" w:space="0"/>
              <w:bottom w:val="nil"/>
            </w:tcBorders>
            <w:vAlign w:val="top"/>
          </w:tcPr>
          <w:p>
            <w:pPr>
              <w:rPr>
                <w:rFonts w:ascii="Arial"/>
                <w:sz w:val="21"/>
              </w:rPr>
            </w:pPr>
          </w:p>
        </w:tc>
        <w:tc>
          <w:tcPr>
            <w:tcW w:w="8088" w:type="dxa"/>
            <w:gridSpan w:val="4"/>
            <w:tcBorders>
              <w:right w:val="single" w:color="000000" w:sz="6" w:space="0"/>
            </w:tcBorders>
            <w:vAlign w:val="top"/>
          </w:tcPr>
          <w:p>
            <w:pPr>
              <w:pStyle w:val="6"/>
              <w:spacing w:before="135" w:line="220" w:lineRule="auto"/>
              <w:ind w:left="98"/>
            </w:pPr>
            <w:r>
              <w:rPr>
                <w:spacing w:val="-1"/>
              </w:rPr>
              <w:t>钢瓶浸入石灰乳液中。防止进入水体或水源。</w:t>
            </w:r>
          </w:p>
          <w:p>
            <w:pPr>
              <w:pStyle w:val="6"/>
              <w:spacing w:before="138" w:line="401" w:lineRule="exact"/>
              <w:ind w:left="540"/>
            </w:pPr>
            <w:r>
              <w:rPr>
                <w:spacing w:val="-1"/>
                <w:position w:val="13"/>
              </w:rPr>
              <w:t>⑥加强储罐的操作、维护及维修管理等工作，严防因人为</w:t>
            </w:r>
            <w:r>
              <w:rPr>
                <w:spacing w:val="-2"/>
                <w:position w:val="13"/>
              </w:rPr>
              <w:t>操作及设备损坏引起</w:t>
            </w:r>
          </w:p>
          <w:p>
            <w:pPr>
              <w:pStyle w:val="6"/>
              <w:spacing w:before="1" w:line="220" w:lineRule="auto"/>
              <w:ind w:left="118"/>
            </w:pPr>
            <w:r>
              <w:rPr>
                <w:spacing w:val="-5"/>
              </w:rPr>
              <w:t>的物料泄漏。</w:t>
            </w:r>
          </w:p>
          <w:p>
            <w:pPr>
              <w:pStyle w:val="6"/>
              <w:spacing w:before="135" w:line="400" w:lineRule="exact"/>
              <w:ind w:left="540"/>
            </w:pPr>
            <w:r>
              <w:rPr>
                <w:spacing w:val="-1"/>
                <w:position w:val="13"/>
              </w:rPr>
              <w:t>⑦定期对设备进行安全检测，检测内容、时间、人</w:t>
            </w:r>
            <w:r>
              <w:rPr>
                <w:spacing w:val="-2"/>
                <w:position w:val="13"/>
              </w:rPr>
              <w:t>员应有记录保存。安全检测</w:t>
            </w:r>
          </w:p>
          <w:p>
            <w:pPr>
              <w:pStyle w:val="6"/>
              <w:spacing w:line="220" w:lineRule="auto"/>
              <w:ind w:left="100"/>
            </w:pPr>
            <w:r>
              <w:rPr>
                <w:spacing w:val="-1"/>
              </w:rPr>
              <w:t>应根据设备的安全性、危险性设定检测频次。</w:t>
            </w:r>
          </w:p>
          <w:p>
            <w:pPr>
              <w:pStyle w:val="6"/>
              <w:spacing w:before="139" w:line="335" w:lineRule="auto"/>
              <w:ind w:left="99" w:right="99" w:firstLine="440"/>
            </w:pPr>
            <w:r>
              <w:rPr>
                <w:spacing w:val="-1"/>
              </w:rPr>
              <w:t>⑧经常检查设备是否功能正常，检测仪器是否灵敏，专用</w:t>
            </w:r>
            <w:r>
              <w:rPr>
                <w:spacing w:val="-2"/>
              </w:rPr>
              <w:t>设备房及管道是否密</w:t>
            </w:r>
            <w:r>
              <w:t xml:space="preserve"> </w:t>
            </w:r>
            <w:r>
              <w:rPr>
                <w:spacing w:val="2"/>
              </w:rPr>
              <w:t>封良好。定期对定期对安全附件、阀门 、管件进行检查，及时</w:t>
            </w:r>
            <w:r>
              <w:rPr>
                <w:spacing w:val="1"/>
              </w:rPr>
              <w:t>修复和更换失灵、</w:t>
            </w:r>
          </w:p>
          <w:p>
            <w:pPr>
              <w:pStyle w:val="6"/>
              <w:spacing w:line="220" w:lineRule="auto"/>
              <w:ind w:left="105"/>
            </w:pPr>
            <w:r>
              <w:rPr>
                <w:spacing w:val="-3"/>
              </w:rPr>
              <w:t>失效部件。</w:t>
            </w:r>
          </w:p>
          <w:p>
            <w:pPr>
              <w:pStyle w:val="6"/>
              <w:spacing w:before="138" w:line="221" w:lineRule="auto"/>
              <w:ind w:left="548"/>
            </w:pPr>
            <w:r>
              <w:rPr>
                <w:spacing w:val="-2"/>
                <w14:textOutline w14:w="4013" w14:cap="sq" w14:cmpd="sng">
                  <w14:solidFill>
                    <w14:srgbClr w14:val="000000"/>
                  </w14:solidFill>
                  <w14:prstDash w14:val="solid"/>
                  <w14:bevel/>
                </w14:textOutline>
              </w:rPr>
              <w:t>（</w:t>
            </w:r>
            <w:r>
              <w:rPr>
                <w:rFonts w:ascii="Times New Roman" w:hAnsi="Times New Roman" w:eastAsia="Times New Roman" w:cs="Times New Roman"/>
                <w:b/>
                <w:bCs/>
                <w:spacing w:val="-2"/>
              </w:rPr>
              <w:t>5</w:t>
            </w:r>
            <w:r>
              <w:rPr>
                <w:spacing w:val="-2"/>
                <w14:textOutline w14:w="4013" w14:cap="sq" w14:cmpd="sng">
                  <w14:solidFill>
                    <w14:srgbClr w14:val="000000"/>
                  </w14:solidFill>
                  <w14:prstDash w14:val="solid"/>
                  <w14:bevel/>
                </w14:textOutline>
              </w:rPr>
              <w:t>）应急预案</w:t>
            </w:r>
          </w:p>
          <w:p>
            <w:pPr>
              <w:pStyle w:val="6"/>
              <w:spacing w:before="134" w:line="336" w:lineRule="auto"/>
              <w:ind w:left="100" w:right="41" w:firstLine="443"/>
              <w:jc w:val="both"/>
            </w:pPr>
            <w:r>
              <w:t>按照《国家突发环境事件应急预案》（国办函〔</w:t>
            </w:r>
            <w:r>
              <w:rPr>
                <w:rFonts w:ascii="Times New Roman" w:hAnsi="Times New Roman" w:eastAsia="Times New Roman" w:cs="Times New Roman"/>
              </w:rPr>
              <w:t>2014</w:t>
            </w:r>
            <w:r>
              <w:t>〕</w:t>
            </w:r>
            <w:r>
              <w:rPr>
                <w:rFonts w:ascii="Times New Roman" w:hAnsi="Times New Roman" w:eastAsia="Times New Roman" w:cs="Times New Roman"/>
              </w:rPr>
              <w:t xml:space="preserve">119 </w:t>
            </w:r>
            <w:r>
              <w:t>号）、地方和相关</w:t>
            </w:r>
            <w:r>
              <w:rPr>
                <w:spacing w:val="6"/>
              </w:rPr>
              <w:t xml:space="preserve"> </w:t>
            </w:r>
            <w:r>
              <w:rPr>
                <w:spacing w:val="-6"/>
              </w:rPr>
              <w:t>部门的要求，制定符合项目实际需要的应急预案，并定期组织演练，一旦发生事故，</w:t>
            </w:r>
            <w:r>
              <w:rPr>
                <w:spacing w:val="17"/>
              </w:rPr>
              <w:t xml:space="preserve"> </w:t>
            </w:r>
            <w:r>
              <w:rPr>
                <w:spacing w:val="-1"/>
              </w:rPr>
              <w:t>迅速采取有效处理措施进行抢险修复，最大限度降低对周围</w:t>
            </w:r>
            <w:r>
              <w:rPr>
                <w:spacing w:val="-2"/>
              </w:rPr>
              <w:t>环境和人民生命财产的</w:t>
            </w:r>
          </w:p>
          <w:p>
            <w:pPr>
              <w:pStyle w:val="6"/>
              <w:spacing w:before="1" w:line="220" w:lineRule="auto"/>
              <w:ind w:left="103"/>
            </w:pPr>
            <w:r>
              <w:rPr>
                <w:spacing w:val="-4"/>
              </w:rPr>
              <w:t>危害。</w:t>
            </w:r>
          </w:p>
          <w:p>
            <w:pPr>
              <w:spacing w:before="139" w:line="222" w:lineRule="auto"/>
              <w:ind w:left="101"/>
              <w:rPr>
                <w:rFonts w:ascii="黑体" w:hAnsi="黑体" w:eastAsia="黑体" w:cs="黑体"/>
                <w:sz w:val="22"/>
                <w:szCs w:val="22"/>
              </w:rPr>
            </w:pPr>
            <w:r>
              <w:rPr>
                <w:rFonts w:ascii="Times New Roman" w:hAnsi="Times New Roman" w:eastAsia="Times New Roman" w:cs="Times New Roman"/>
                <w:spacing w:val="-1"/>
                <w:sz w:val="22"/>
                <w:szCs w:val="22"/>
              </w:rPr>
              <w:t>6.4</w:t>
            </w:r>
            <w:r>
              <w:rPr>
                <w:rFonts w:ascii="黑体" w:hAnsi="黑体" w:eastAsia="黑体" w:cs="黑体"/>
                <w:spacing w:val="-1"/>
                <w:sz w:val="22"/>
                <w:szCs w:val="22"/>
              </w:rPr>
              <w:t>环境风险评价结论</w:t>
            </w:r>
          </w:p>
          <w:p>
            <w:pPr>
              <w:pStyle w:val="6"/>
              <w:spacing w:before="135" w:line="399" w:lineRule="exact"/>
              <w:ind w:left="542"/>
            </w:pPr>
            <w:r>
              <w:rPr>
                <w:spacing w:val="-1"/>
                <w:position w:val="13"/>
              </w:rPr>
              <w:t>本项目风险源主要为污水处理站、次氯酸钠以及火</w:t>
            </w:r>
            <w:r>
              <w:rPr>
                <w:spacing w:val="-2"/>
                <w:position w:val="13"/>
              </w:rPr>
              <w:t>灾事故。通过采取上述风险</w:t>
            </w:r>
          </w:p>
          <w:p>
            <w:pPr>
              <w:pStyle w:val="6"/>
              <w:spacing w:line="219" w:lineRule="auto"/>
              <w:ind w:left="114"/>
            </w:pPr>
            <w:r>
              <w:rPr>
                <w:spacing w:val="-1"/>
              </w:rPr>
              <w:t>防范措施，环境风险是可控的。因此，从环境风险角度分析本项目建设可行。</w:t>
            </w:r>
          </w:p>
          <w:p>
            <w:pPr>
              <w:spacing w:before="123" w:line="222" w:lineRule="auto"/>
              <w:ind w:left="99"/>
              <w:rPr>
                <w:rFonts w:ascii="黑体" w:hAnsi="黑体" w:eastAsia="黑体" w:cs="黑体"/>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17"/>
                <w:sz w:val="22"/>
                <w:szCs w:val="22"/>
              </w:rPr>
              <w:t xml:space="preserve"> </w:t>
            </w:r>
            <w:r>
              <w:rPr>
                <w:rFonts w:ascii="黑体" w:hAnsi="黑体" w:eastAsia="黑体" w:cs="黑体"/>
                <w:spacing w:val="-5"/>
                <w:sz w:val="22"/>
                <w:szCs w:val="22"/>
              </w:rPr>
              <w:t>、环保投资一览表</w:t>
            </w:r>
          </w:p>
          <w:p>
            <w:pPr>
              <w:pStyle w:val="6"/>
              <w:spacing w:before="117" w:line="285" w:lineRule="auto"/>
              <w:ind w:left="104" w:right="24" w:firstLine="416"/>
            </w:pPr>
            <w:r>
              <w:rPr>
                <w:spacing w:val="-2"/>
              </w:rPr>
              <w:t>本项目改扩建总投资</w:t>
            </w:r>
            <w:r>
              <w:rPr>
                <w:rFonts w:ascii="Times New Roman" w:hAnsi="Times New Roman" w:eastAsia="Times New Roman" w:cs="Times New Roman"/>
                <w:spacing w:val="-2"/>
              </w:rPr>
              <w:t>40.00</w:t>
            </w:r>
            <w:r>
              <w:rPr>
                <w:spacing w:val="-2"/>
              </w:rPr>
              <w:t>万元，其中环保投资</w:t>
            </w:r>
            <w:r>
              <w:rPr>
                <w:rFonts w:ascii="Times New Roman" w:hAnsi="Times New Roman" w:eastAsia="Times New Roman" w:cs="Times New Roman"/>
                <w:spacing w:val="-2"/>
              </w:rPr>
              <w:t>10.00</w:t>
            </w:r>
            <w:r>
              <w:rPr>
                <w:spacing w:val="-2"/>
              </w:rPr>
              <w:t>万元，占总投资的</w:t>
            </w:r>
            <w:r>
              <w:rPr>
                <w:rFonts w:ascii="Times New Roman" w:hAnsi="Times New Roman" w:eastAsia="Times New Roman" w:cs="Times New Roman"/>
                <w:spacing w:val="-2"/>
              </w:rPr>
              <w:t>25.00%</w:t>
            </w:r>
            <w:r>
              <w:rPr>
                <w:spacing w:val="-2"/>
              </w:rPr>
              <w:t>。</w:t>
            </w:r>
            <w:r>
              <w:rPr>
                <w:spacing w:val="9"/>
              </w:rPr>
              <w:t xml:space="preserve"> </w:t>
            </w:r>
            <w:r>
              <w:rPr>
                <w:spacing w:val="-2"/>
              </w:rPr>
              <w:t xml:space="preserve">处理措施和处理效果从总体上看，能满足环保要求，可有效降低由于工程的建设所 </w:t>
            </w:r>
            <w:r>
              <w:rPr>
                <w:spacing w:val="-5"/>
              </w:rPr>
              <w:t>带来的环境污染和生态影响，经济合理、技术可行。本项目的环保投</w:t>
            </w:r>
            <w:r>
              <w:rPr>
                <w:spacing w:val="-6"/>
              </w:rPr>
              <w:t>资估算见下表。</w:t>
            </w:r>
          </w:p>
          <w:p>
            <w:pPr>
              <w:spacing w:before="136" w:line="214" w:lineRule="auto"/>
              <w:ind w:left="2525"/>
              <w:rPr>
                <w:rFonts w:ascii="黑体" w:hAnsi="黑体" w:eastAsia="黑体" w:cs="黑体"/>
                <w:sz w:val="22"/>
                <w:szCs w:val="22"/>
              </w:rPr>
            </w:pPr>
            <w:r>
              <w:rPr>
                <w:rFonts w:ascii="黑体" w:hAnsi="黑体" w:eastAsia="黑体" w:cs="黑体"/>
                <w:spacing w:val="-2"/>
                <w:sz w:val="22"/>
                <w:szCs w:val="22"/>
              </w:rPr>
              <w:t>表</w:t>
            </w:r>
            <w:r>
              <w:rPr>
                <w:rFonts w:ascii="Times New Roman" w:hAnsi="Times New Roman" w:eastAsia="Times New Roman" w:cs="Times New Roman"/>
                <w:spacing w:val="-2"/>
                <w:sz w:val="22"/>
                <w:szCs w:val="22"/>
              </w:rPr>
              <w:t>4-</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17        </w:t>
            </w:r>
            <w:r>
              <w:rPr>
                <w:rFonts w:ascii="黑体" w:hAnsi="黑体" w:eastAsia="黑体" w:cs="黑体"/>
                <w:spacing w:val="-2"/>
                <w:sz w:val="22"/>
                <w:szCs w:val="22"/>
              </w:rPr>
              <w:t>环保投资估算一览表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Align w:val="top"/>
          </w:tcPr>
          <w:p>
            <w:pPr>
              <w:pStyle w:val="6"/>
              <w:spacing w:before="220" w:line="228" w:lineRule="auto"/>
              <w:ind w:left="211"/>
              <w:rPr>
                <w:sz w:val="20"/>
                <w:szCs w:val="20"/>
              </w:rPr>
            </w:pPr>
            <w:r>
              <w:rPr>
                <w:spacing w:val="-2"/>
                <w:sz w:val="20"/>
                <w:szCs w:val="20"/>
                <w14:textOutline w14:w="3795" w14:cap="sq" w14:cmpd="sng">
                  <w14:solidFill>
                    <w14:srgbClr w14:val="000000"/>
                  </w14:solidFill>
                  <w14:prstDash w14:val="solid"/>
                  <w14:bevel/>
                </w14:textOutline>
              </w:rPr>
              <w:t>项目</w:t>
            </w:r>
          </w:p>
        </w:tc>
        <w:tc>
          <w:tcPr>
            <w:tcW w:w="5608" w:type="dxa"/>
            <w:vAlign w:val="top"/>
          </w:tcPr>
          <w:p>
            <w:pPr>
              <w:pStyle w:val="6"/>
              <w:spacing w:before="219" w:line="228" w:lineRule="auto"/>
              <w:ind w:left="2487"/>
              <w:rPr>
                <w:sz w:val="20"/>
                <w:szCs w:val="20"/>
              </w:rPr>
            </w:pPr>
            <w:r>
              <w:rPr>
                <w:spacing w:val="-13"/>
                <w:sz w:val="20"/>
                <w:szCs w:val="20"/>
                <w14:textOutline w14:w="3795" w14:cap="sq" w14:cmpd="sng">
                  <w14:solidFill>
                    <w14:srgbClr w14:val="000000"/>
                  </w14:solidFill>
                  <w14:prstDash w14:val="solid"/>
                  <w14:bevel/>
                </w14:textOutline>
              </w:rPr>
              <w:t>内</w:t>
            </w:r>
            <w:r>
              <w:rPr>
                <w:spacing w:val="24"/>
                <w:sz w:val="20"/>
                <w:szCs w:val="20"/>
              </w:rPr>
              <w:t xml:space="preserve">   </w:t>
            </w:r>
            <w:r>
              <w:rPr>
                <w:spacing w:val="-13"/>
                <w:sz w:val="20"/>
                <w:szCs w:val="20"/>
                <w14:textOutline w14:w="3795" w14:cap="sq" w14:cmpd="sng">
                  <w14:solidFill>
                    <w14:srgbClr w14:val="000000"/>
                  </w14:solidFill>
                  <w14:prstDash w14:val="solid"/>
                  <w14:bevel/>
                </w14:textOutline>
              </w:rPr>
              <w:t>容</w:t>
            </w:r>
          </w:p>
        </w:tc>
        <w:tc>
          <w:tcPr>
            <w:tcW w:w="856" w:type="dxa"/>
            <w:vAlign w:val="top"/>
          </w:tcPr>
          <w:p>
            <w:pPr>
              <w:pStyle w:val="6"/>
              <w:spacing w:before="69" w:line="242" w:lineRule="auto"/>
              <w:ind w:left="187" w:right="100" w:hanging="33"/>
              <w:rPr>
                <w:rFonts w:ascii="Times New Roman" w:hAnsi="Times New Roman" w:eastAsia="Times New Roman" w:cs="Times New Roman"/>
                <w:sz w:val="20"/>
                <w:szCs w:val="20"/>
              </w:rPr>
            </w:pPr>
            <w:r>
              <w:rPr>
                <w:spacing w:val="-2"/>
                <w:sz w:val="20"/>
                <w:szCs w:val="20"/>
                <w14:textOutline w14:w="3795" w14:cap="sq" w14:cmpd="sng">
                  <w14:solidFill>
                    <w14:srgbClr w14:val="000000"/>
                  </w14:solidFill>
                  <w14:prstDash w14:val="solid"/>
                  <w14:bevel/>
                </w14:textOutline>
              </w:rPr>
              <w:t>投资额</w:t>
            </w:r>
            <w:r>
              <w:rPr>
                <w:spacing w:val="1"/>
                <w:sz w:val="20"/>
                <w:szCs w:val="20"/>
              </w:rPr>
              <w:t xml:space="preserve"> </w:t>
            </w:r>
            <w:r>
              <w:rPr>
                <w:rFonts w:ascii="Times New Roman" w:hAnsi="Times New Roman" w:eastAsia="Times New Roman" w:cs="Times New Roman"/>
                <w:b/>
                <w:bCs/>
                <w:spacing w:val="-2"/>
                <w:sz w:val="20"/>
                <w:szCs w:val="20"/>
              </w:rPr>
              <w:t>(</w:t>
            </w:r>
            <w:r>
              <w:rPr>
                <w:spacing w:val="-2"/>
                <w:sz w:val="20"/>
                <w:szCs w:val="20"/>
                <w14:textOutline w14:w="3795" w14:cap="sq" w14:cmpd="sng">
                  <w14:solidFill>
                    <w14:srgbClr w14:val="000000"/>
                  </w14:solidFill>
                  <w14:prstDash w14:val="solid"/>
                  <w14:bevel/>
                </w14:textOutline>
              </w:rPr>
              <w:t>万元</w:t>
            </w:r>
            <w:r>
              <w:rPr>
                <w:rFonts w:ascii="Times New Roman" w:hAnsi="Times New Roman" w:eastAsia="Times New Roman" w:cs="Times New Roman"/>
                <w:b/>
                <w:bCs/>
                <w:spacing w:val="-2"/>
                <w:sz w:val="20"/>
                <w:szCs w:val="20"/>
              </w:rPr>
              <w:t>)</w:t>
            </w:r>
          </w:p>
        </w:tc>
        <w:tc>
          <w:tcPr>
            <w:tcW w:w="938" w:type="dxa"/>
            <w:tcBorders>
              <w:right w:val="single" w:color="000000" w:sz="6" w:space="0"/>
            </w:tcBorders>
            <w:vAlign w:val="top"/>
          </w:tcPr>
          <w:p>
            <w:pPr>
              <w:pStyle w:val="6"/>
              <w:spacing w:before="219" w:line="229" w:lineRule="auto"/>
              <w:ind w:left="200"/>
              <w:rPr>
                <w:sz w:val="20"/>
                <w:szCs w:val="20"/>
              </w:rPr>
            </w:pPr>
            <w:r>
              <w:rPr>
                <w:spacing w:val="-1"/>
                <w:sz w:val="20"/>
                <w:szCs w:val="20"/>
                <w14:textOutline w14:w="3795" w14:cap="sq" w14:cmpd="sng">
                  <w14:solidFill>
                    <w14:srgbClr w14:val="000000"/>
                  </w14:solidFill>
                  <w14:prstDash w14:val="solid"/>
                  <w14:bevel/>
                </w14:textOutline>
              </w:rPr>
              <w:t>备</w:t>
            </w:r>
            <w:r>
              <w:rPr>
                <w:spacing w:val="-11"/>
                <w:sz w:val="20"/>
                <w:szCs w:val="20"/>
              </w:rPr>
              <w:t xml:space="preserve"> </w:t>
            </w:r>
            <w:r>
              <w:rPr>
                <w:spacing w:val="-1"/>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54" w:lineRule="auto"/>
              <w:ind w:left="214" w:right="73" w:hanging="5"/>
              <w:rPr>
                <w:sz w:val="20"/>
                <w:szCs w:val="20"/>
              </w:rPr>
            </w:pPr>
            <w:r>
              <w:rPr>
                <w:spacing w:val="-1"/>
                <w:sz w:val="20"/>
                <w:szCs w:val="20"/>
              </w:rPr>
              <w:t>废气</w:t>
            </w:r>
            <w:r>
              <w:rPr>
                <w:sz w:val="20"/>
                <w:szCs w:val="20"/>
              </w:rPr>
              <w:t xml:space="preserve"> </w:t>
            </w:r>
            <w:r>
              <w:rPr>
                <w:spacing w:val="-4"/>
                <w:sz w:val="20"/>
                <w:szCs w:val="20"/>
              </w:rPr>
              <w:t>处理</w:t>
            </w:r>
          </w:p>
        </w:tc>
        <w:tc>
          <w:tcPr>
            <w:tcW w:w="5608" w:type="dxa"/>
            <w:vAlign w:val="top"/>
          </w:tcPr>
          <w:p>
            <w:pPr>
              <w:pStyle w:val="6"/>
              <w:spacing w:before="69" w:line="242" w:lineRule="auto"/>
              <w:ind w:left="169" w:right="32" w:firstLine="1"/>
              <w:rPr>
                <w:sz w:val="20"/>
                <w:szCs w:val="20"/>
              </w:rPr>
            </w:pPr>
            <w:r>
              <w:rPr>
                <w:sz w:val="20"/>
                <w:szCs w:val="20"/>
              </w:rPr>
              <w:t>车间异味：各食品加工点的车间四周墙体上，均设置排气</w:t>
            </w:r>
            <w:r>
              <w:rPr>
                <w:spacing w:val="-1"/>
                <w:sz w:val="20"/>
                <w:szCs w:val="20"/>
              </w:rPr>
              <w:t>扇，</w:t>
            </w:r>
            <w:r>
              <w:rPr>
                <w:sz w:val="20"/>
                <w:szCs w:val="20"/>
              </w:rPr>
              <w:t xml:space="preserve"> </w:t>
            </w:r>
            <w:r>
              <w:rPr>
                <w:spacing w:val="8"/>
                <w:sz w:val="20"/>
                <w:szCs w:val="20"/>
              </w:rPr>
              <w:t>加强通风换气</w:t>
            </w:r>
          </w:p>
        </w:tc>
        <w:tc>
          <w:tcPr>
            <w:tcW w:w="856" w:type="dxa"/>
            <w:vAlign w:val="top"/>
          </w:tcPr>
          <w:p>
            <w:pPr>
              <w:spacing w:before="256"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938" w:type="dxa"/>
            <w:tcBorders>
              <w:right w:val="single" w:color="000000" w:sz="6" w:space="0"/>
            </w:tcBorders>
            <w:vAlign w:val="top"/>
          </w:tcPr>
          <w:p>
            <w:pPr>
              <w:pStyle w:val="6"/>
              <w:spacing w:before="220" w:line="228" w:lineRule="auto"/>
              <w:ind w:left="246"/>
              <w:rPr>
                <w:sz w:val="20"/>
                <w:szCs w:val="20"/>
              </w:rPr>
            </w:pPr>
            <w:r>
              <w:rPr>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5608" w:type="dxa"/>
            <w:vAlign w:val="top"/>
          </w:tcPr>
          <w:p>
            <w:pPr>
              <w:pStyle w:val="6"/>
              <w:spacing w:before="71" w:line="253" w:lineRule="auto"/>
              <w:ind w:left="170" w:right="86"/>
              <w:jc w:val="both"/>
              <w:rPr>
                <w:sz w:val="20"/>
                <w:szCs w:val="20"/>
              </w:rPr>
            </w:pPr>
            <w:r>
              <w:rPr>
                <w:spacing w:val="6"/>
                <w:sz w:val="20"/>
                <w:szCs w:val="20"/>
              </w:rPr>
              <w:t>燃气锅炉废气：采用属于清洁能源的天然气为燃料，2</w:t>
            </w:r>
            <w:r>
              <w:rPr>
                <w:spacing w:val="-12"/>
                <w:sz w:val="20"/>
                <w:szCs w:val="20"/>
              </w:rPr>
              <w:t xml:space="preserve"> </w:t>
            </w:r>
            <w:r>
              <w:rPr>
                <w:spacing w:val="6"/>
                <w:sz w:val="20"/>
                <w:szCs w:val="20"/>
              </w:rPr>
              <w:t>台锅</w:t>
            </w:r>
            <w:r>
              <w:rPr>
                <w:sz w:val="20"/>
                <w:szCs w:val="20"/>
              </w:rPr>
              <w:t xml:space="preserve"> </w:t>
            </w:r>
            <w:r>
              <w:rPr>
                <w:spacing w:val="1"/>
                <w:sz w:val="20"/>
                <w:szCs w:val="20"/>
              </w:rPr>
              <w:t>炉各设置</w:t>
            </w:r>
            <w:r>
              <w:rPr>
                <w:spacing w:val="-4"/>
                <w:sz w:val="20"/>
                <w:szCs w:val="20"/>
              </w:rPr>
              <w:t xml:space="preserve"> </w:t>
            </w:r>
            <w:r>
              <w:rPr>
                <w:spacing w:val="1"/>
                <w:sz w:val="20"/>
                <w:szCs w:val="20"/>
              </w:rPr>
              <w:t>1</w:t>
            </w:r>
            <w:r>
              <w:rPr>
                <w:spacing w:val="-38"/>
                <w:sz w:val="20"/>
                <w:szCs w:val="20"/>
              </w:rPr>
              <w:t xml:space="preserve"> </w:t>
            </w:r>
            <w:r>
              <w:rPr>
                <w:spacing w:val="1"/>
                <w:sz w:val="20"/>
                <w:szCs w:val="20"/>
              </w:rPr>
              <w:t>根独立的</w:t>
            </w:r>
            <w:r>
              <w:rPr>
                <w:spacing w:val="-39"/>
                <w:sz w:val="20"/>
                <w:szCs w:val="20"/>
              </w:rPr>
              <w:t xml:space="preserve"> </w:t>
            </w:r>
            <w:r>
              <w:rPr>
                <w:spacing w:val="1"/>
                <w:sz w:val="20"/>
                <w:szCs w:val="20"/>
              </w:rPr>
              <w:t>8m</w:t>
            </w:r>
            <w:r>
              <w:rPr>
                <w:spacing w:val="-32"/>
                <w:sz w:val="20"/>
                <w:szCs w:val="20"/>
              </w:rPr>
              <w:t xml:space="preserve"> </w:t>
            </w:r>
            <w:r>
              <w:rPr>
                <w:spacing w:val="1"/>
                <w:sz w:val="20"/>
                <w:szCs w:val="20"/>
              </w:rPr>
              <w:t>高烟囱，燃烧废气经</w:t>
            </w:r>
            <w:r>
              <w:rPr>
                <w:spacing w:val="-38"/>
                <w:sz w:val="20"/>
                <w:szCs w:val="20"/>
              </w:rPr>
              <w:t xml:space="preserve"> </w:t>
            </w:r>
            <w:r>
              <w:rPr>
                <w:spacing w:val="1"/>
                <w:sz w:val="20"/>
                <w:szCs w:val="20"/>
              </w:rPr>
              <w:t>8m</w:t>
            </w:r>
            <w:r>
              <w:rPr>
                <w:spacing w:val="-33"/>
                <w:sz w:val="20"/>
                <w:szCs w:val="20"/>
              </w:rPr>
              <w:t xml:space="preserve"> </w:t>
            </w:r>
            <w:r>
              <w:rPr>
                <w:spacing w:val="1"/>
                <w:sz w:val="20"/>
                <w:szCs w:val="20"/>
              </w:rPr>
              <w:t>高烟囱引至</w:t>
            </w:r>
            <w:r>
              <w:rPr>
                <w:sz w:val="20"/>
                <w:szCs w:val="20"/>
              </w:rPr>
              <w:t xml:space="preserve"> </w:t>
            </w:r>
            <w:r>
              <w:rPr>
                <w:spacing w:val="6"/>
                <w:sz w:val="20"/>
                <w:szCs w:val="20"/>
              </w:rPr>
              <w:t>屋顶排放</w:t>
            </w:r>
          </w:p>
        </w:tc>
        <w:tc>
          <w:tcPr>
            <w:tcW w:w="856" w:type="dxa"/>
            <w:vAlign w:val="top"/>
          </w:tcPr>
          <w:p>
            <w:pPr>
              <w:spacing w:line="344" w:lineRule="auto"/>
              <w:rPr>
                <w:rFonts w:ascii="Arial"/>
                <w:sz w:val="21"/>
              </w:rPr>
            </w:pPr>
          </w:p>
          <w:p>
            <w:pPr>
              <w:spacing w:before="58" w:line="199"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38" w:type="dxa"/>
            <w:tcBorders>
              <w:right w:val="single" w:color="000000" w:sz="6" w:space="0"/>
            </w:tcBorders>
            <w:vAlign w:val="top"/>
          </w:tcPr>
          <w:p>
            <w:pPr>
              <w:spacing w:line="305" w:lineRule="auto"/>
              <w:rPr>
                <w:rFonts w:ascii="Arial"/>
                <w:sz w:val="21"/>
              </w:rPr>
            </w:pPr>
          </w:p>
          <w:p>
            <w:pPr>
              <w:pStyle w:val="6"/>
              <w:spacing w:before="65" w:line="229" w:lineRule="auto"/>
              <w:ind w:left="268"/>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5608" w:type="dxa"/>
            <w:vAlign w:val="top"/>
          </w:tcPr>
          <w:p>
            <w:pPr>
              <w:pStyle w:val="6"/>
              <w:spacing w:before="71" w:line="241" w:lineRule="auto"/>
              <w:ind w:left="171" w:right="86" w:hanging="2"/>
              <w:rPr>
                <w:sz w:val="20"/>
                <w:szCs w:val="20"/>
              </w:rPr>
            </w:pPr>
            <w:r>
              <w:rPr>
                <w:spacing w:val="5"/>
                <w:sz w:val="20"/>
                <w:szCs w:val="20"/>
              </w:rPr>
              <w:t>废水处理站恶臭：适时喷洒生物除臭剂进行除臭，周围种植</w:t>
            </w:r>
            <w:r>
              <w:rPr>
                <w:spacing w:val="16"/>
                <w:sz w:val="20"/>
                <w:szCs w:val="20"/>
              </w:rPr>
              <w:t xml:space="preserve"> </w:t>
            </w:r>
            <w:r>
              <w:rPr>
                <w:spacing w:val="3"/>
                <w:sz w:val="20"/>
                <w:szCs w:val="20"/>
              </w:rPr>
              <w:t>绿化</w:t>
            </w:r>
          </w:p>
        </w:tc>
        <w:tc>
          <w:tcPr>
            <w:tcW w:w="856" w:type="dxa"/>
            <w:vAlign w:val="top"/>
          </w:tcPr>
          <w:p>
            <w:pPr>
              <w:spacing w:before="253" w:line="199"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38" w:type="dxa"/>
            <w:tcBorders>
              <w:right w:val="single" w:color="000000" w:sz="6" w:space="0"/>
            </w:tcBorders>
            <w:vAlign w:val="top"/>
          </w:tcPr>
          <w:p>
            <w:pPr>
              <w:pStyle w:val="6"/>
              <w:spacing w:before="221" w:line="229" w:lineRule="auto"/>
              <w:ind w:left="268"/>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2" w:type="dxa"/>
            <w:vMerge w:val="continue"/>
            <w:tcBorders>
              <w:top w:val="nil"/>
              <w:left w:val="single" w:color="000000" w:sz="6" w:space="0"/>
              <w:bottom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5608" w:type="dxa"/>
            <w:vAlign w:val="top"/>
          </w:tcPr>
          <w:p>
            <w:pPr>
              <w:pStyle w:val="6"/>
              <w:spacing w:before="73"/>
              <w:ind w:left="169" w:right="86" w:firstLine="3"/>
              <w:rPr>
                <w:sz w:val="20"/>
                <w:szCs w:val="20"/>
              </w:rPr>
            </w:pPr>
            <w:r>
              <w:rPr>
                <w:spacing w:val="5"/>
                <w:sz w:val="20"/>
                <w:szCs w:val="20"/>
              </w:rPr>
              <w:t>油炸食品的油烟：麻花油炸加工环节配备有油烟净化器，收</w:t>
            </w:r>
            <w:r>
              <w:rPr>
                <w:spacing w:val="12"/>
                <w:sz w:val="20"/>
                <w:szCs w:val="20"/>
              </w:rPr>
              <w:t xml:space="preserve"> </w:t>
            </w:r>
            <w:r>
              <w:rPr>
                <w:spacing w:val="8"/>
                <w:sz w:val="20"/>
                <w:szCs w:val="20"/>
              </w:rPr>
              <w:t>集处理后引至室外排放</w:t>
            </w:r>
          </w:p>
        </w:tc>
        <w:tc>
          <w:tcPr>
            <w:tcW w:w="856" w:type="dxa"/>
            <w:vAlign w:val="top"/>
          </w:tcPr>
          <w:p>
            <w:pPr>
              <w:spacing w:before="2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938" w:type="dxa"/>
            <w:tcBorders>
              <w:right w:val="single" w:color="000000" w:sz="6" w:space="0"/>
            </w:tcBorders>
            <w:vAlign w:val="top"/>
          </w:tcPr>
          <w:p>
            <w:pPr>
              <w:pStyle w:val="6"/>
              <w:spacing w:before="222" w:line="228" w:lineRule="auto"/>
              <w:ind w:left="246"/>
              <w:rPr>
                <w:sz w:val="20"/>
                <w:szCs w:val="20"/>
              </w:rPr>
            </w:pPr>
            <w:r>
              <w:rPr>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792" w:type="dxa"/>
            <w:vMerge w:val="continue"/>
            <w:tcBorders>
              <w:top w:val="nil"/>
              <w:left w:val="single" w:color="000000" w:sz="6" w:space="0"/>
              <w:bottom w:val="single" w:color="000000" w:sz="6" w:space="0"/>
            </w:tcBorders>
            <w:vAlign w:val="top"/>
          </w:tcPr>
          <w:p>
            <w:pPr>
              <w:rPr>
                <w:rFonts w:ascii="Arial"/>
                <w:sz w:val="21"/>
              </w:rPr>
            </w:pPr>
          </w:p>
        </w:tc>
        <w:tc>
          <w:tcPr>
            <w:tcW w:w="686" w:type="dxa"/>
            <w:tcBorders>
              <w:bottom w:val="single" w:color="000000" w:sz="6" w:space="0"/>
            </w:tcBorders>
            <w:vAlign w:val="top"/>
          </w:tcPr>
          <w:p>
            <w:pPr>
              <w:spacing w:line="458" w:lineRule="auto"/>
              <w:rPr>
                <w:rFonts w:ascii="Arial"/>
                <w:sz w:val="21"/>
              </w:rPr>
            </w:pPr>
          </w:p>
          <w:p>
            <w:pPr>
              <w:pStyle w:val="6"/>
              <w:spacing w:before="65" w:line="254" w:lineRule="auto"/>
              <w:ind w:left="214" w:right="73" w:hanging="5"/>
              <w:rPr>
                <w:sz w:val="20"/>
                <w:szCs w:val="20"/>
              </w:rPr>
            </w:pPr>
            <w:r>
              <w:rPr>
                <w:spacing w:val="-1"/>
                <w:sz w:val="20"/>
                <w:szCs w:val="20"/>
              </w:rPr>
              <w:t>废水</w:t>
            </w:r>
            <w:r>
              <w:rPr>
                <w:sz w:val="20"/>
                <w:szCs w:val="20"/>
              </w:rPr>
              <w:t xml:space="preserve"> </w:t>
            </w:r>
            <w:r>
              <w:rPr>
                <w:spacing w:val="-4"/>
                <w:sz w:val="20"/>
                <w:szCs w:val="20"/>
              </w:rPr>
              <w:t>处理</w:t>
            </w:r>
          </w:p>
        </w:tc>
        <w:tc>
          <w:tcPr>
            <w:tcW w:w="5608" w:type="dxa"/>
            <w:tcBorders>
              <w:bottom w:val="single" w:color="000000" w:sz="6" w:space="0"/>
            </w:tcBorders>
            <w:vAlign w:val="top"/>
          </w:tcPr>
          <w:p>
            <w:pPr>
              <w:pStyle w:val="6"/>
              <w:spacing w:before="73" w:line="267" w:lineRule="auto"/>
              <w:ind w:left="124" w:right="32" w:firstLine="6"/>
              <w:rPr>
                <w:sz w:val="20"/>
                <w:szCs w:val="20"/>
              </w:rPr>
            </w:pPr>
            <w:r>
              <w:rPr>
                <w:spacing w:val="8"/>
                <w:sz w:val="20"/>
                <w:szCs w:val="20"/>
              </w:rPr>
              <w:t>生产废水：厂区各车间外设有隔油池（共</w:t>
            </w:r>
            <w:r>
              <w:rPr>
                <w:spacing w:val="-20"/>
                <w:sz w:val="20"/>
                <w:szCs w:val="20"/>
              </w:rPr>
              <w:t xml:space="preserve"> </w:t>
            </w:r>
            <w:r>
              <w:rPr>
                <w:rFonts w:ascii="Times New Roman" w:hAnsi="Times New Roman" w:eastAsia="Times New Roman" w:cs="Times New Roman"/>
                <w:spacing w:val="8"/>
                <w:sz w:val="20"/>
                <w:szCs w:val="20"/>
              </w:rPr>
              <w:t xml:space="preserve">8 </w:t>
            </w:r>
            <w:r>
              <w:rPr>
                <w:spacing w:val="8"/>
                <w:sz w:val="20"/>
                <w:szCs w:val="20"/>
              </w:rPr>
              <w:t>个，单个容积</w:t>
            </w:r>
            <w:r>
              <w:rPr>
                <w:sz w:val="20"/>
                <w:szCs w:val="20"/>
              </w:rPr>
              <w:t xml:space="preserve">   </w:t>
            </w:r>
            <w:r>
              <w:rPr>
                <w:rFonts w:ascii="Times New Roman" w:hAnsi="Times New Roman" w:eastAsia="Times New Roman" w:cs="Times New Roman"/>
                <w:spacing w:val="5"/>
                <w:sz w:val="20"/>
                <w:szCs w:val="20"/>
              </w:rPr>
              <w:t>5m</w:t>
            </w:r>
            <w:r>
              <w:rPr>
                <w:rFonts w:ascii="Times New Roman" w:hAnsi="Times New Roman" w:eastAsia="Times New Roman" w:cs="Times New Roman"/>
                <w:spacing w:val="5"/>
                <w:position w:val="6"/>
                <w:sz w:val="13"/>
                <w:szCs w:val="13"/>
              </w:rPr>
              <w:t xml:space="preserve">3 </w:t>
            </w:r>
            <w:r>
              <w:rPr>
                <w:spacing w:val="-23"/>
                <w:sz w:val="20"/>
                <w:szCs w:val="20"/>
              </w:rPr>
              <w:t>），</w:t>
            </w:r>
            <w:r>
              <w:rPr>
                <w:spacing w:val="5"/>
                <w:sz w:val="20"/>
                <w:szCs w:val="20"/>
              </w:rPr>
              <w:t>废水隔油处理后，再统一排入厂区</w:t>
            </w:r>
            <w:r>
              <w:rPr>
                <w:spacing w:val="4"/>
                <w:sz w:val="20"/>
                <w:szCs w:val="20"/>
              </w:rPr>
              <w:t>化粪池（共</w:t>
            </w:r>
            <w:r>
              <w:rPr>
                <w:spacing w:val="-43"/>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个，</w:t>
            </w:r>
            <w:r>
              <w:rPr>
                <w:sz w:val="20"/>
                <w:szCs w:val="20"/>
              </w:rPr>
              <w:t xml:space="preserve"> </w:t>
            </w:r>
            <w:r>
              <w:rPr>
                <w:spacing w:val="7"/>
                <w:sz w:val="20"/>
                <w:szCs w:val="20"/>
              </w:rPr>
              <w:t>单个容积</w:t>
            </w:r>
            <w:r>
              <w:rPr>
                <w:spacing w:val="-23"/>
                <w:sz w:val="20"/>
                <w:szCs w:val="20"/>
              </w:rPr>
              <w:t xml:space="preserve"> </w:t>
            </w:r>
            <w:r>
              <w:rPr>
                <w:rFonts w:ascii="Times New Roman" w:hAnsi="Times New Roman" w:eastAsia="Times New Roman" w:cs="Times New Roman"/>
                <w:spacing w:val="7"/>
                <w:sz w:val="20"/>
                <w:szCs w:val="20"/>
              </w:rPr>
              <w:t>100m</w:t>
            </w:r>
            <w:r>
              <w:rPr>
                <w:rFonts w:ascii="Times New Roman" w:hAnsi="Times New Roman" w:eastAsia="Times New Roman" w:cs="Times New Roman"/>
                <w:spacing w:val="7"/>
                <w:position w:val="6"/>
                <w:sz w:val="13"/>
                <w:szCs w:val="13"/>
              </w:rPr>
              <w:t xml:space="preserve">3 </w:t>
            </w:r>
            <w:r>
              <w:rPr>
                <w:spacing w:val="-11"/>
                <w:sz w:val="20"/>
                <w:szCs w:val="20"/>
              </w:rPr>
              <w:t>），</w:t>
            </w:r>
            <w:r>
              <w:rPr>
                <w:spacing w:val="7"/>
                <w:sz w:val="20"/>
                <w:szCs w:val="20"/>
              </w:rPr>
              <w:t>再经管道排入厂区配套</w:t>
            </w:r>
            <w:r>
              <w:rPr>
                <w:spacing w:val="6"/>
                <w:sz w:val="20"/>
                <w:szCs w:val="20"/>
              </w:rPr>
              <w:t>污水处理站，采</w:t>
            </w:r>
            <w:r>
              <w:rPr>
                <w:sz w:val="20"/>
                <w:szCs w:val="20"/>
              </w:rPr>
              <w:t xml:space="preserve"> </w:t>
            </w:r>
            <w:r>
              <w:rPr>
                <w:spacing w:val="9"/>
                <w:sz w:val="20"/>
                <w:szCs w:val="20"/>
              </w:rPr>
              <w:t>用</w:t>
            </w:r>
            <w:r>
              <w:rPr>
                <w:rFonts w:ascii="Times New Roman" w:hAnsi="Times New Roman" w:eastAsia="Times New Roman" w:cs="Times New Roman"/>
                <w:spacing w:val="9"/>
                <w:sz w:val="20"/>
                <w:szCs w:val="20"/>
              </w:rPr>
              <w:t>“</w:t>
            </w:r>
            <w:r>
              <w:rPr>
                <w:spacing w:val="9"/>
                <w:sz w:val="20"/>
                <w:szCs w:val="20"/>
              </w:rPr>
              <w:t>格栅</w:t>
            </w:r>
            <w:r>
              <w:rPr>
                <w:rFonts w:ascii="Times New Roman" w:hAnsi="Times New Roman" w:eastAsia="Times New Roman" w:cs="Times New Roman"/>
                <w:spacing w:val="9"/>
                <w:sz w:val="20"/>
                <w:szCs w:val="20"/>
              </w:rPr>
              <w:t>+</w:t>
            </w:r>
            <w:r>
              <w:rPr>
                <w:spacing w:val="9"/>
                <w:sz w:val="20"/>
                <w:szCs w:val="20"/>
              </w:rPr>
              <w:t>调节池</w:t>
            </w:r>
            <w:r>
              <w:rPr>
                <w:rFonts w:ascii="Times New Roman" w:hAnsi="Times New Roman" w:eastAsia="Times New Roman" w:cs="Times New Roman"/>
                <w:spacing w:val="9"/>
                <w:sz w:val="20"/>
                <w:szCs w:val="20"/>
              </w:rPr>
              <w:t>+</w:t>
            </w:r>
            <w:r>
              <w:rPr>
                <w:spacing w:val="9"/>
                <w:sz w:val="20"/>
                <w:szCs w:val="20"/>
              </w:rPr>
              <w:t>超高石灰铝除氯池</w:t>
            </w:r>
            <w:r>
              <w:rPr>
                <w:rFonts w:ascii="Times New Roman" w:hAnsi="Times New Roman" w:eastAsia="Times New Roman" w:cs="Times New Roman"/>
                <w:spacing w:val="9"/>
                <w:sz w:val="20"/>
                <w:szCs w:val="20"/>
              </w:rPr>
              <w:t>+</w:t>
            </w:r>
            <w:r>
              <w:rPr>
                <w:spacing w:val="9"/>
                <w:sz w:val="20"/>
                <w:szCs w:val="20"/>
              </w:rPr>
              <w:t>气浮</w:t>
            </w:r>
            <w:r>
              <w:rPr>
                <w:spacing w:val="8"/>
                <w:sz w:val="20"/>
                <w:szCs w:val="20"/>
              </w:rPr>
              <w:t>除杂</w:t>
            </w:r>
            <w:r>
              <w:rPr>
                <w:rFonts w:ascii="Times New Roman" w:hAnsi="Times New Roman" w:eastAsia="Times New Roman" w:cs="Times New Roman"/>
                <w:spacing w:val="8"/>
                <w:sz w:val="20"/>
                <w:szCs w:val="20"/>
              </w:rPr>
              <w:t>+</w:t>
            </w:r>
            <w:r>
              <w:rPr>
                <w:spacing w:val="8"/>
                <w:sz w:val="20"/>
                <w:szCs w:val="20"/>
              </w:rPr>
              <w:t>厌氧</w:t>
            </w:r>
            <w:r>
              <w:rPr>
                <w:rFonts w:ascii="Times New Roman" w:hAnsi="Times New Roman" w:eastAsia="Times New Roman" w:cs="Times New Roman"/>
                <w:spacing w:val="8"/>
                <w:sz w:val="20"/>
                <w:szCs w:val="20"/>
              </w:rPr>
              <w:t>+</w:t>
            </w:r>
            <w:r>
              <w:rPr>
                <w:spacing w:val="8"/>
                <w:sz w:val="20"/>
                <w:szCs w:val="20"/>
              </w:rPr>
              <w:t>缺氧</w:t>
            </w:r>
            <w:r>
              <w:rPr>
                <w:sz w:val="20"/>
                <w:szCs w:val="20"/>
              </w:rPr>
              <w:t xml:space="preserve">  </w:t>
            </w:r>
            <w:r>
              <w:rPr>
                <w:rFonts w:ascii="Times New Roman" w:hAnsi="Times New Roman" w:eastAsia="Times New Roman" w:cs="Times New Roman"/>
                <w:spacing w:val="6"/>
                <w:sz w:val="20"/>
                <w:szCs w:val="20"/>
              </w:rPr>
              <w:t>+</w:t>
            </w:r>
            <w:r>
              <w:rPr>
                <w:spacing w:val="6"/>
                <w:sz w:val="20"/>
                <w:szCs w:val="20"/>
              </w:rPr>
              <w:t>好氧</w:t>
            </w:r>
            <w:r>
              <w:rPr>
                <w:rFonts w:ascii="Times New Roman" w:hAnsi="Times New Roman" w:eastAsia="Times New Roman" w:cs="Times New Roman"/>
                <w:spacing w:val="6"/>
                <w:sz w:val="20"/>
                <w:szCs w:val="20"/>
              </w:rPr>
              <w:t>+</w:t>
            </w:r>
            <w:r>
              <w:rPr>
                <w:spacing w:val="6"/>
                <w:sz w:val="20"/>
                <w:szCs w:val="20"/>
              </w:rPr>
              <w:t>沉淀池</w:t>
            </w:r>
            <w:r>
              <w:rPr>
                <w:rFonts w:ascii="Times New Roman" w:hAnsi="Times New Roman" w:eastAsia="Times New Roman" w:cs="Times New Roman"/>
                <w:spacing w:val="6"/>
                <w:sz w:val="20"/>
                <w:szCs w:val="20"/>
              </w:rPr>
              <w:t>+</w:t>
            </w:r>
            <w:r>
              <w:rPr>
                <w:spacing w:val="6"/>
                <w:sz w:val="20"/>
                <w:szCs w:val="20"/>
              </w:rPr>
              <w:t>消毒</w:t>
            </w:r>
            <w:r>
              <w:rPr>
                <w:rFonts w:ascii="Times New Roman" w:hAnsi="Times New Roman" w:eastAsia="Times New Roman" w:cs="Times New Roman"/>
                <w:spacing w:val="6"/>
                <w:sz w:val="20"/>
                <w:szCs w:val="20"/>
              </w:rPr>
              <w:t>”</w:t>
            </w:r>
            <w:r>
              <w:rPr>
                <w:spacing w:val="6"/>
                <w:sz w:val="20"/>
                <w:szCs w:val="20"/>
              </w:rPr>
              <w:t>工艺，处理能力</w:t>
            </w:r>
            <w:r>
              <w:rPr>
                <w:spacing w:val="-21"/>
                <w:sz w:val="20"/>
                <w:szCs w:val="20"/>
              </w:rPr>
              <w:t xml:space="preserve"> </w:t>
            </w:r>
            <w:r>
              <w:rPr>
                <w:rFonts w:ascii="Times New Roman" w:hAnsi="Times New Roman" w:eastAsia="Times New Roman" w:cs="Times New Roman"/>
                <w:spacing w:val="6"/>
                <w:sz w:val="20"/>
                <w:szCs w:val="20"/>
              </w:rPr>
              <w:t>100m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/h</w:t>
            </w:r>
            <w:r>
              <w:rPr>
                <w:rFonts w:ascii="Times New Roman" w:hAnsi="Times New Roman" w:eastAsia="Times New Roman" w:cs="Times New Roman"/>
                <w:spacing w:val="-23"/>
                <w:sz w:val="20"/>
                <w:szCs w:val="20"/>
              </w:rPr>
              <w:t xml:space="preserve"> </w:t>
            </w:r>
            <w:r>
              <w:rPr>
                <w:spacing w:val="6"/>
                <w:sz w:val="20"/>
                <w:szCs w:val="20"/>
              </w:rPr>
              <w:t>，</w:t>
            </w:r>
            <w:r>
              <w:rPr>
                <w:spacing w:val="5"/>
                <w:sz w:val="20"/>
                <w:szCs w:val="20"/>
              </w:rPr>
              <w:t>处理达标后</w:t>
            </w:r>
          </w:p>
        </w:tc>
        <w:tc>
          <w:tcPr>
            <w:tcW w:w="856" w:type="dxa"/>
            <w:tcBorders>
              <w:bottom w:val="single" w:color="000000" w:sz="6" w:space="0"/>
            </w:tcBorders>
            <w:vAlign w:val="top"/>
          </w:tcPr>
          <w:p>
            <w:pPr>
              <w:spacing w:line="324" w:lineRule="auto"/>
              <w:rPr>
                <w:rFonts w:ascii="Arial"/>
                <w:sz w:val="21"/>
              </w:rPr>
            </w:pPr>
          </w:p>
          <w:p>
            <w:pPr>
              <w:spacing w:line="324" w:lineRule="auto"/>
              <w:rPr>
                <w:rFonts w:ascii="Arial"/>
                <w:sz w:val="21"/>
              </w:rPr>
            </w:pPr>
          </w:p>
          <w:p>
            <w:pPr>
              <w:spacing w:before="57" w:line="195"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938" w:type="dxa"/>
            <w:tcBorders>
              <w:bottom w:val="single" w:color="000000" w:sz="6" w:space="0"/>
              <w:right w:val="single" w:color="000000" w:sz="6" w:space="0"/>
            </w:tcBorders>
            <w:vAlign w:val="top"/>
          </w:tcPr>
          <w:p>
            <w:pPr>
              <w:spacing w:line="456" w:lineRule="auto"/>
              <w:rPr>
                <w:rFonts w:ascii="Arial"/>
                <w:sz w:val="21"/>
              </w:rPr>
            </w:pPr>
          </w:p>
          <w:p>
            <w:pPr>
              <w:pStyle w:val="6"/>
              <w:spacing w:before="65" w:line="256" w:lineRule="auto"/>
              <w:ind w:left="343" w:right="183" w:hanging="193"/>
              <w:rPr>
                <w:sz w:val="20"/>
                <w:szCs w:val="20"/>
              </w:rPr>
            </w:pPr>
            <w:r>
              <w:rPr>
                <w:spacing w:val="-2"/>
                <w:sz w:val="20"/>
                <w:szCs w:val="20"/>
              </w:rPr>
              <w:t>工艺改</w:t>
            </w:r>
            <w:r>
              <w:rPr>
                <w:sz w:val="20"/>
                <w:szCs w:val="20"/>
              </w:rPr>
              <w:t xml:space="preserve"> </w:t>
            </w:r>
            <w:r>
              <w:rPr>
                <w:spacing w:val="1"/>
                <w:sz w:val="20"/>
                <w:szCs w:val="20"/>
              </w:rPr>
              <w:t>造</w:t>
            </w:r>
          </w:p>
        </w:tc>
      </w:tr>
    </w:tbl>
    <w:p>
      <w:pPr>
        <w:pStyle w:val="2"/>
      </w:pPr>
    </w:p>
    <w:p>
      <w:pPr>
        <w:sectPr>
          <w:footerReference r:id="rId86" w:type="default"/>
          <w:pgSz w:w="11907" w:h="16840"/>
          <w:pgMar w:top="1431" w:right="1522" w:bottom="1260" w:left="1489" w:header="0" w:footer="1080" w:gutter="0"/>
          <w:cols w:space="720" w:num="1"/>
        </w:sectPr>
      </w:pPr>
    </w:p>
    <w:p>
      <w:pPr>
        <w:spacing w:before="28"/>
      </w:pPr>
    </w:p>
    <w:tbl>
      <w:tblPr>
        <w:tblStyle w:val="5"/>
        <w:tblW w:w="8880" w:type="dxa"/>
        <w:tblInd w:w="7"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80"/>
      </w:tblGrid>
      <w:tr>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59" w:hRule="atLeast"/>
        </w:trPr>
        <w:tc>
          <w:tcPr>
            <w:tcW w:w="8880" w:type="dxa"/>
            <w:vAlign w:val="top"/>
          </w:tcPr>
          <w:p>
            <w:pPr>
              <w:spacing w:line="52" w:lineRule="auto"/>
              <w:rPr>
                <w:rFonts w:ascii="Arial"/>
                <w:sz w:val="2"/>
              </w:rPr>
            </w:pPr>
            <w:r>
              <w:pict>
                <v:rect id="_x0000_s1185" o:spid="_x0000_s1185" o:spt="1" style="position:absolute;left:0pt;margin-left:38.75pt;margin-top:0pt;height:668pt;width:0.5pt;mso-position-horizontal-relative:page;mso-position-vertical-relative:page;z-index:251888640;mso-width-relative:page;mso-height-relative:page;" fillcolor="#000000" filled="t" stroked="f" coordsize="21600,21600">
                  <v:path/>
                  <v:fill on="t" focussize="0,0"/>
                  <v:stroke on="f"/>
                  <v:imagedata o:title=""/>
                  <o:lock v:ext="edit"/>
                </v:rect>
              </w:pict>
            </w:r>
          </w:p>
          <w:tbl>
            <w:tblPr>
              <w:tblStyle w:val="5"/>
              <w:tblW w:w="7955" w:type="dxa"/>
              <w:tblInd w:w="8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5568"/>
              <w:gridCol w:w="849"/>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86" w:type="dxa"/>
                  <w:vMerge w:val="restart"/>
                  <w:tcBorders>
                    <w:top w:val="nil"/>
                    <w:bottom w:val="nil"/>
                  </w:tcBorders>
                  <w:vAlign w:val="top"/>
                </w:tcPr>
                <w:p>
                  <w:pPr>
                    <w:rPr>
                      <w:rFonts w:ascii="Arial"/>
                      <w:sz w:val="21"/>
                    </w:rPr>
                  </w:pPr>
                </w:p>
              </w:tc>
              <w:tc>
                <w:tcPr>
                  <w:tcW w:w="5568" w:type="dxa"/>
                  <w:tcBorders>
                    <w:top w:val="nil"/>
                  </w:tcBorders>
                  <w:vAlign w:val="top"/>
                </w:tcPr>
                <w:p>
                  <w:pPr>
                    <w:pStyle w:val="6"/>
                    <w:spacing w:before="71" w:line="212" w:lineRule="auto"/>
                    <w:ind w:left="70"/>
                    <w:rPr>
                      <w:sz w:val="20"/>
                      <w:szCs w:val="20"/>
                    </w:rPr>
                  </w:pPr>
                  <w:r>
                    <w:rPr>
                      <w:spacing w:val="9"/>
                      <w:sz w:val="20"/>
                      <w:szCs w:val="20"/>
                    </w:rPr>
                    <w:t>排入魏兴污水处理厂或园区工业污水处理厂</w:t>
                  </w:r>
                </w:p>
              </w:tc>
              <w:tc>
                <w:tcPr>
                  <w:tcW w:w="849" w:type="dxa"/>
                  <w:tcBorders>
                    <w:top w:val="nil"/>
                  </w:tcBorders>
                  <w:vAlign w:val="top"/>
                </w:tcPr>
                <w:p>
                  <w:pPr>
                    <w:rPr>
                      <w:rFonts w:ascii="Arial"/>
                      <w:sz w:val="21"/>
                    </w:rPr>
                  </w:pPr>
                </w:p>
              </w:tc>
              <w:tc>
                <w:tcPr>
                  <w:tcW w:w="85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86" w:type="dxa"/>
                  <w:vMerge w:val="continue"/>
                  <w:tcBorders>
                    <w:top w:val="nil"/>
                    <w:bottom w:val="nil"/>
                  </w:tcBorders>
                  <w:vAlign w:val="top"/>
                </w:tcPr>
                <w:p>
                  <w:pPr>
                    <w:rPr>
                      <w:rFonts w:ascii="Arial"/>
                      <w:sz w:val="21"/>
                    </w:rPr>
                  </w:pPr>
                </w:p>
              </w:tc>
              <w:tc>
                <w:tcPr>
                  <w:tcW w:w="5568" w:type="dxa"/>
                  <w:tcBorders>
                    <w:top w:val="nil"/>
                  </w:tcBorders>
                  <w:vAlign w:val="top"/>
                </w:tcPr>
                <w:p>
                  <w:pPr>
                    <w:pStyle w:val="6"/>
                    <w:spacing w:before="65" w:line="252" w:lineRule="auto"/>
                    <w:ind w:left="72" w:right="105"/>
                    <w:rPr>
                      <w:sz w:val="20"/>
                      <w:szCs w:val="20"/>
                    </w:rPr>
                  </w:pPr>
                  <w:r>
                    <w:rPr>
                      <w:spacing w:val="5"/>
                      <w:sz w:val="20"/>
                      <w:szCs w:val="20"/>
                    </w:rPr>
                    <w:t>生活污水：厂区设化粪池</w:t>
                  </w:r>
                  <w:r>
                    <w:rPr>
                      <w:spacing w:val="-42"/>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个（单个容积</w:t>
                  </w:r>
                  <w:r>
                    <w:rPr>
                      <w:spacing w:val="-21"/>
                      <w:sz w:val="20"/>
                      <w:szCs w:val="20"/>
                    </w:rPr>
                    <w:t xml:space="preserve"> </w:t>
                  </w:r>
                  <w:r>
                    <w:rPr>
                      <w:rFonts w:ascii="Times New Roman" w:hAnsi="Times New Roman" w:eastAsia="Times New Roman" w:cs="Times New Roman"/>
                      <w:spacing w:val="5"/>
                      <w:sz w:val="20"/>
                      <w:szCs w:val="20"/>
                    </w:rPr>
                    <w:t>100m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4"/>
                      <w:position w:val="6"/>
                      <w:sz w:val="13"/>
                      <w:szCs w:val="13"/>
                    </w:rPr>
                    <w:t xml:space="preserve"> </w:t>
                  </w:r>
                  <w:r>
                    <w:rPr>
                      <w:spacing w:val="4"/>
                      <w:sz w:val="20"/>
                      <w:szCs w:val="20"/>
                    </w:rPr>
                    <w:t>）收集处理</w:t>
                  </w:r>
                  <w:r>
                    <w:rPr>
                      <w:sz w:val="20"/>
                      <w:szCs w:val="20"/>
                    </w:rPr>
                    <w:t xml:space="preserve"> </w:t>
                  </w:r>
                  <w:r>
                    <w:rPr>
                      <w:spacing w:val="9"/>
                      <w:sz w:val="20"/>
                      <w:szCs w:val="20"/>
                    </w:rPr>
                    <w:t>后，与生产废水一同排入自建的污水处理站</w:t>
                  </w:r>
                </w:p>
              </w:tc>
              <w:tc>
                <w:tcPr>
                  <w:tcW w:w="849" w:type="dxa"/>
                  <w:tcBorders>
                    <w:top w:val="nil"/>
                  </w:tcBorders>
                  <w:vAlign w:val="top"/>
                </w:tcPr>
                <w:p>
                  <w:pPr>
                    <w:spacing w:before="245"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tcBorders>
                    <w:top w:val="nil"/>
                  </w:tcBorders>
                  <w:vAlign w:val="top"/>
                </w:tcPr>
                <w:p>
                  <w:pPr>
                    <w:pStyle w:val="6"/>
                    <w:spacing w:before="213" w:line="229" w:lineRule="auto"/>
                    <w:ind w:left="256"/>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86" w:type="dxa"/>
                  <w:vMerge w:val="continue"/>
                  <w:tcBorders>
                    <w:top w:val="nil"/>
                  </w:tcBorders>
                  <w:vAlign w:val="top"/>
                </w:tcPr>
                <w:p>
                  <w:pPr>
                    <w:rPr>
                      <w:rFonts w:ascii="Arial"/>
                      <w:sz w:val="21"/>
                    </w:rPr>
                  </w:pPr>
                </w:p>
              </w:tc>
              <w:tc>
                <w:tcPr>
                  <w:tcW w:w="5568" w:type="dxa"/>
                  <w:vAlign w:val="top"/>
                </w:tcPr>
                <w:p>
                  <w:pPr>
                    <w:pStyle w:val="6"/>
                    <w:spacing w:line="198" w:lineRule="auto"/>
                    <w:ind w:left="72"/>
                    <w:rPr>
                      <w:sz w:val="20"/>
                      <w:szCs w:val="20"/>
                    </w:rPr>
                  </w:pPr>
                  <w:r>
                    <w:rPr>
                      <w:spacing w:val="9"/>
                      <w:sz w:val="20"/>
                      <w:szCs w:val="20"/>
                    </w:rPr>
                    <w:t>厂区雨水：厂区建设有雨水沟，接入园区市政雨水管网</w:t>
                  </w:r>
                </w:p>
              </w:tc>
              <w:tc>
                <w:tcPr>
                  <w:tcW w:w="849" w:type="dxa"/>
                  <w:vAlign w:val="top"/>
                </w:tcPr>
                <w:p>
                  <w:pPr>
                    <w:spacing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vAlign w:val="top"/>
                </w:tcPr>
                <w:p>
                  <w:pPr>
                    <w:pStyle w:val="6"/>
                    <w:spacing w:before="1" w:line="199" w:lineRule="auto"/>
                    <w:ind w:left="256"/>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686" w:type="dxa"/>
                  <w:vAlign w:val="top"/>
                </w:tcPr>
                <w:p>
                  <w:pPr>
                    <w:pStyle w:val="6"/>
                    <w:spacing w:before="148" w:line="253" w:lineRule="auto"/>
                    <w:ind w:left="164" w:right="131" w:hanging="3"/>
                    <w:rPr>
                      <w:sz w:val="20"/>
                      <w:szCs w:val="20"/>
                    </w:rPr>
                  </w:pPr>
                  <w:r>
                    <w:rPr>
                      <w:spacing w:val="-7"/>
                      <w:sz w:val="20"/>
                      <w:szCs w:val="20"/>
                    </w:rPr>
                    <w:t>噪声</w:t>
                  </w:r>
                  <w:r>
                    <w:rPr>
                      <w:sz w:val="20"/>
                      <w:szCs w:val="20"/>
                    </w:rPr>
                    <w:t xml:space="preserve"> </w:t>
                  </w:r>
                  <w:r>
                    <w:rPr>
                      <w:spacing w:val="-8"/>
                      <w:sz w:val="20"/>
                      <w:szCs w:val="20"/>
                    </w:rPr>
                    <w:t>防治</w:t>
                  </w:r>
                </w:p>
              </w:tc>
              <w:tc>
                <w:tcPr>
                  <w:tcW w:w="5568" w:type="dxa"/>
                  <w:vAlign w:val="top"/>
                </w:tcPr>
                <w:p>
                  <w:pPr>
                    <w:pStyle w:val="6"/>
                    <w:spacing w:before="2" w:line="259" w:lineRule="auto"/>
                    <w:ind w:left="111" w:right="53" w:hanging="1"/>
                    <w:jc w:val="both"/>
                    <w:rPr>
                      <w:sz w:val="20"/>
                      <w:szCs w:val="20"/>
                    </w:rPr>
                  </w:pPr>
                  <w:r>
                    <w:rPr>
                      <w:spacing w:val="5"/>
                      <w:sz w:val="20"/>
                      <w:szCs w:val="20"/>
                    </w:rPr>
                    <w:t>选用环保型低噪声设备、安装时采取基础减振、车间建筑隔</w:t>
                  </w:r>
                  <w:r>
                    <w:rPr>
                      <w:spacing w:val="16"/>
                      <w:sz w:val="20"/>
                      <w:szCs w:val="20"/>
                    </w:rPr>
                    <w:t xml:space="preserve"> </w:t>
                  </w:r>
                  <w:r>
                    <w:rPr>
                      <w:spacing w:val="7"/>
                      <w:sz w:val="20"/>
                      <w:szCs w:val="20"/>
                    </w:rPr>
                    <w:t>声；加强设备的维护保养；优化布局，尽量远离厂房边界；</w:t>
                  </w:r>
                  <w:r>
                    <w:rPr>
                      <w:spacing w:val="14"/>
                      <w:sz w:val="20"/>
                      <w:szCs w:val="20"/>
                    </w:rPr>
                    <w:t xml:space="preserve"> </w:t>
                  </w:r>
                  <w:r>
                    <w:rPr>
                      <w:spacing w:val="9"/>
                      <w:sz w:val="20"/>
                      <w:szCs w:val="20"/>
                    </w:rPr>
                    <w:t>合理安排生产及运输作业时间</w:t>
                  </w:r>
                </w:p>
              </w:tc>
              <w:tc>
                <w:tcPr>
                  <w:tcW w:w="849" w:type="dxa"/>
                  <w:vAlign w:val="top"/>
                </w:tcPr>
                <w:p>
                  <w:pPr>
                    <w:spacing w:line="274" w:lineRule="auto"/>
                    <w:rPr>
                      <w:rFonts w:ascii="Arial"/>
                      <w:sz w:val="21"/>
                    </w:rPr>
                  </w:pPr>
                </w:p>
                <w:p>
                  <w:pPr>
                    <w:spacing w:before="58" w:line="195"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52" w:type="dxa"/>
                  <w:vAlign w:val="top"/>
                </w:tcPr>
                <w:p>
                  <w:pPr>
                    <w:pStyle w:val="6"/>
                    <w:spacing w:before="298" w:line="228" w:lineRule="auto"/>
                    <w:ind w:left="234"/>
                    <w:rPr>
                      <w:sz w:val="20"/>
                      <w:szCs w:val="20"/>
                    </w:rPr>
                  </w:pPr>
                  <w:r>
                    <w:rPr>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686"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5" w:line="254" w:lineRule="auto"/>
                    <w:ind w:left="155" w:right="131" w:firstLine="13"/>
                    <w:rPr>
                      <w:sz w:val="20"/>
                      <w:szCs w:val="20"/>
                    </w:rPr>
                  </w:pPr>
                  <w:r>
                    <w:rPr>
                      <w:spacing w:val="-11"/>
                      <w:sz w:val="20"/>
                      <w:szCs w:val="20"/>
                    </w:rPr>
                    <w:t>固废</w:t>
                  </w:r>
                  <w:r>
                    <w:rPr>
                      <w:sz w:val="20"/>
                      <w:szCs w:val="20"/>
                    </w:rPr>
                    <w:t xml:space="preserve"> </w:t>
                  </w:r>
                  <w:r>
                    <w:rPr>
                      <w:spacing w:val="-4"/>
                      <w:sz w:val="20"/>
                      <w:szCs w:val="20"/>
                    </w:rPr>
                    <w:t>处置</w:t>
                  </w:r>
                </w:p>
              </w:tc>
              <w:tc>
                <w:tcPr>
                  <w:tcW w:w="5568" w:type="dxa"/>
                  <w:vAlign w:val="top"/>
                </w:tcPr>
                <w:p>
                  <w:pPr>
                    <w:pStyle w:val="6"/>
                    <w:spacing w:before="7" w:line="270" w:lineRule="auto"/>
                    <w:ind w:left="109" w:right="34" w:firstLine="5"/>
                    <w:jc w:val="both"/>
                    <w:rPr>
                      <w:sz w:val="20"/>
                      <w:szCs w:val="20"/>
                    </w:rPr>
                  </w:pPr>
                  <w:r>
                    <w:rPr>
                      <w:spacing w:val="8"/>
                      <w:sz w:val="20"/>
                      <w:szCs w:val="20"/>
                    </w:rPr>
                    <w:t>一般固废：包括废弃包装材料、废油渣、废食用油、豆渣、</w:t>
                  </w:r>
                  <w:r>
                    <w:rPr>
                      <w:spacing w:val="4"/>
                      <w:sz w:val="20"/>
                      <w:szCs w:val="20"/>
                    </w:rPr>
                    <w:t xml:space="preserve"> </w:t>
                  </w:r>
                  <w:r>
                    <w:rPr>
                      <w:spacing w:val="5"/>
                      <w:sz w:val="20"/>
                      <w:szCs w:val="20"/>
                    </w:rPr>
                    <w:t>卤渣、废动物骨头、猪毛及鸭尾、栅渣、污泥、</w:t>
                  </w:r>
                  <w:bookmarkStart w:id="0" w:name="_GoBack"/>
                  <w:bookmarkEnd w:id="0"/>
                  <w:r>
                    <w:rPr>
                      <w:spacing w:val="5"/>
                      <w:sz w:val="20"/>
                      <w:szCs w:val="20"/>
                    </w:rPr>
                    <w:t xml:space="preserve">残次品废 </w:t>
                  </w:r>
                  <w:r>
                    <w:rPr>
                      <w:sz w:val="20"/>
                      <w:szCs w:val="20"/>
                    </w:rPr>
                    <w:t>油脂等，采取袋装收集或桶装收集，送废品回收站、饲料厂、</w:t>
                  </w:r>
                  <w:r>
                    <w:rPr>
                      <w:spacing w:val="17"/>
                      <w:sz w:val="20"/>
                      <w:szCs w:val="20"/>
                    </w:rPr>
                    <w:t xml:space="preserve"> </w:t>
                  </w:r>
                  <w:r>
                    <w:rPr>
                      <w:spacing w:val="5"/>
                      <w:sz w:val="20"/>
                      <w:szCs w:val="20"/>
                    </w:rPr>
                    <w:t xml:space="preserve">养殖场、骨粉厂、东岳电厂等处再利用，或与生活垃圾一同 由环卫清运处置。废离子树脂由厂家更换时带走再利用或处 </w:t>
                  </w:r>
                  <w:r>
                    <w:rPr>
                      <w:spacing w:val="2"/>
                      <w:sz w:val="20"/>
                      <w:szCs w:val="20"/>
                    </w:rPr>
                    <w:t>置</w:t>
                  </w:r>
                </w:p>
              </w:tc>
              <w:tc>
                <w:tcPr>
                  <w:tcW w:w="84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8"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vAlign w:val="top"/>
                </w:tcPr>
                <w:p>
                  <w:pPr>
                    <w:spacing w:line="270" w:lineRule="auto"/>
                    <w:rPr>
                      <w:rFonts w:ascii="Arial"/>
                      <w:sz w:val="21"/>
                    </w:rPr>
                  </w:pPr>
                </w:p>
                <w:p>
                  <w:pPr>
                    <w:spacing w:line="270" w:lineRule="auto"/>
                    <w:rPr>
                      <w:rFonts w:ascii="Arial"/>
                      <w:sz w:val="21"/>
                    </w:rPr>
                  </w:pPr>
                </w:p>
                <w:p>
                  <w:pPr>
                    <w:pStyle w:val="6"/>
                    <w:spacing w:before="65" w:line="253" w:lineRule="auto"/>
                    <w:ind w:left="138" w:right="114" w:hanging="3"/>
                    <w:rPr>
                      <w:sz w:val="20"/>
                      <w:szCs w:val="20"/>
                    </w:rPr>
                  </w:pPr>
                  <w:r>
                    <w:rPr>
                      <w:spacing w:val="-2"/>
                      <w:sz w:val="20"/>
                      <w:szCs w:val="20"/>
                    </w:rPr>
                    <w:t>计入运</w:t>
                  </w:r>
                  <w:r>
                    <w:rPr>
                      <w:spacing w:val="1"/>
                      <w:sz w:val="20"/>
                      <w:szCs w:val="20"/>
                    </w:rPr>
                    <w:t xml:space="preserve"> </w:t>
                  </w:r>
                  <w:r>
                    <w:rPr>
                      <w:spacing w:val="-3"/>
                      <w:sz w:val="20"/>
                      <w:szCs w:val="20"/>
                    </w:rPr>
                    <w:t>行费用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686" w:type="dxa"/>
                  <w:vMerge w:val="continue"/>
                  <w:tcBorders>
                    <w:top w:val="nil"/>
                    <w:bottom w:val="nil"/>
                  </w:tcBorders>
                  <w:vAlign w:val="top"/>
                </w:tcPr>
                <w:p>
                  <w:pPr>
                    <w:rPr>
                      <w:rFonts w:ascii="Arial"/>
                      <w:sz w:val="21"/>
                    </w:rPr>
                  </w:pPr>
                </w:p>
              </w:tc>
              <w:tc>
                <w:tcPr>
                  <w:tcW w:w="5568" w:type="dxa"/>
                  <w:vAlign w:val="top"/>
                </w:tcPr>
                <w:p>
                  <w:pPr>
                    <w:pStyle w:val="6"/>
                    <w:spacing w:before="33" w:line="227" w:lineRule="auto"/>
                    <w:ind w:left="123"/>
                    <w:rPr>
                      <w:sz w:val="20"/>
                      <w:szCs w:val="20"/>
                    </w:rPr>
                  </w:pPr>
                  <w:r>
                    <w:rPr>
                      <w:spacing w:val="9"/>
                      <w:sz w:val="20"/>
                      <w:szCs w:val="20"/>
                    </w:rPr>
                    <w:t>隔油池废油脂：委托专业机构定期清理，回收</w:t>
                  </w:r>
                  <w:r>
                    <w:rPr>
                      <w:spacing w:val="8"/>
                      <w:sz w:val="20"/>
                      <w:szCs w:val="20"/>
                    </w:rPr>
                    <w:t>处置</w:t>
                  </w:r>
                </w:p>
              </w:tc>
              <w:tc>
                <w:tcPr>
                  <w:tcW w:w="849" w:type="dxa"/>
                  <w:vAlign w:val="top"/>
                </w:tcPr>
                <w:p>
                  <w:pPr>
                    <w:spacing w:before="65"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vAlign w:val="top"/>
                </w:tcPr>
                <w:p>
                  <w:pPr>
                    <w:pStyle w:val="6"/>
                    <w:spacing w:before="33" w:line="229" w:lineRule="auto"/>
                    <w:ind w:left="256"/>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686" w:type="dxa"/>
                  <w:vMerge w:val="continue"/>
                  <w:tcBorders>
                    <w:top w:val="nil"/>
                    <w:bottom w:val="nil"/>
                  </w:tcBorders>
                  <w:vAlign w:val="top"/>
                </w:tcPr>
                <w:p>
                  <w:pPr>
                    <w:rPr>
                      <w:rFonts w:ascii="Arial"/>
                      <w:sz w:val="21"/>
                    </w:rPr>
                  </w:pPr>
                </w:p>
              </w:tc>
              <w:tc>
                <w:tcPr>
                  <w:tcW w:w="5568" w:type="dxa"/>
                  <w:vAlign w:val="top"/>
                </w:tcPr>
                <w:p>
                  <w:pPr>
                    <w:pStyle w:val="6"/>
                    <w:spacing w:before="38" w:line="228" w:lineRule="auto"/>
                    <w:ind w:left="111"/>
                    <w:rPr>
                      <w:sz w:val="20"/>
                      <w:szCs w:val="20"/>
                    </w:rPr>
                  </w:pPr>
                  <w:r>
                    <w:rPr>
                      <w:spacing w:val="9"/>
                      <w:sz w:val="20"/>
                      <w:szCs w:val="20"/>
                    </w:rPr>
                    <w:t>过期、变质腐化食品：按照主管部门的要求进行销毁处置</w:t>
                  </w:r>
                </w:p>
              </w:tc>
              <w:tc>
                <w:tcPr>
                  <w:tcW w:w="849" w:type="dxa"/>
                  <w:vAlign w:val="top"/>
                </w:tcPr>
                <w:p>
                  <w:pPr>
                    <w:spacing w:before="71"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vAlign w:val="top"/>
                </w:tcPr>
                <w:p>
                  <w:pPr>
                    <w:pStyle w:val="6"/>
                    <w:spacing w:before="39" w:line="229" w:lineRule="auto"/>
                    <w:ind w:left="256"/>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86" w:type="dxa"/>
                  <w:vMerge w:val="continue"/>
                  <w:tcBorders>
                    <w:top w:val="nil"/>
                  </w:tcBorders>
                  <w:vAlign w:val="top"/>
                </w:tcPr>
                <w:p>
                  <w:pPr>
                    <w:rPr>
                      <w:rFonts w:ascii="Arial"/>
                      <w:sz w:val="21"/>
                    </w:rPr>
                  </w:pPr>
                </w:p>
              </w:tc>
              <w:tc>
                <w:tcPr>
                  <w:tcW w:w="5568" w:type="dxa"/>
                  <w:vAlign w:val="top"/>
                </w:tcPr>
                <w:p>
                  <w:pPr>
                    <w:pStyle w:val="6"/>
                    <w:spacing w:before="43" w:line="251" w:lineRule="auto"/>
                    <w:ind w:left="135" w:right="50" w:hanging="23"/>
                    <w:rPr>
                      <w:sz w:val="20"/>
                      <w:szCs w:val="20"/>
                    </w:rPr>
                  </w:pPr>
                  <w:r>
                    <w:rPr>
                      <w:spacing w:val="7"/>
                      <w:sz w:val="20"/>
                      <w:szCs w:val="20"/>
                    </w:rPr>
                    <w:t>生活垃圾：袋装收集后运至附近场镇生活垃圾集中收集点，</w:t>
                  </w:r>
                  <w:r>
                    <w:rPr>
                      <w:spacing w:val="16"/>
                      <w:sz w:val="20"/>
                      <w:szCs w:val="20"/>
                    </w:rPr>
                    <w:t xml:space="preserve"> </w:t>
                  </w:r>
                  <w:r>
                    <w:rPr>
                      <w:spacing w:val="5"/>
                      <w:sz w:val="20"/>
                      <w:szCs w:val="20"/>
                    </w:rPr>
                    <w:t>由环卫负责清运</w:t>
                  </w:r>
                </w:p>
              </w:tc>
              <w:tc>
                <w:tcPr>
                  <w:tcW w:w="849" w:type="dxa"/>
                  <w:vAlign w:val="top"/>
                </w:tcPr>
                <w:p>
                  <w:pPr>
                    <w:spacing w:before="223"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vAlign w:val="top"/>
                </w:tcPr>
                <w:p>
                  <w:pPr>
                    <w:pStyle w:val="6"/>
                    <w:spacing w:before="191" w:line="229" w:lineRule="auto"/>
                    <w:ind w:left="256"/>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686" w:type="dxa"/>
                  <w:vAlign w:val="top"/>
                </w:tcPr>
                <w:p>
                  <w:pPr>
                    <w:pStyle w:val="6"/>
                    <w:spacing w:before="198" w:line="253" w:lineRule="auto"/>
                    <w:ind w:left="151" w:right="131"/>
                    <w:rPr>
                      <w:sz w:val="20"/>
                      <w:szCs w:val="20"/>
                    </w:rPr>
                  </w:pPr>
                  <w:r>
                    <w:rPr>
                      <w:spacing w:val="-2"/>
                      <w:sz w:val="20"/>
                      <w:szCs w:val="20"/>
                    </w:rPr>
                    <w:t>环境</w:t>
                  </w:r>
                  <w:r>
                    <w:rPr>
                      <w:sz w:val="20"/>
                      <w:szCs w:val="20"/>
                    </w:rPr>
                    <w:t xml:space="preserve"> </w:t>
                  </w:r>
                  <w:r>
                    <w:rPr>
                      <w:spacing w:val="-2"/>
                      <w:sz w:val="20"/>
                      <w:szCs w:val="20"/>
                    </w:rPr>
                    <w:t>风险</w:t>
                  </w:r>
                </w:p>
              </w:tc>
              <w:tc>
                <w:tcPr>
                  <w:tcW w:w="5568" w:type="dxa"/>
                  <w:vAlign w:val="top"/>
                </w:tcPr>
                <w:p>
                  <w:pPr>
                    <w:pStyle w:val="6"/>
                    <w:spacing w:before="50" w:line="256" w:lineRule="auto"/>
                    <w:ind w:left="110" w:right="105" w:firstLine="2"/>
                    <w:jc w:val="both"/>
                    <w:rPr>
                      <w:sz w:val="20"/>
                      <w:szCs w:val="20"/>
                    </w:rPr>
                  </w:pPr>
                  <w:r>
                    <w:rPr>
                      <w:spacing w:val="5"/>
                      <w:sz w:val="20"/>
                      <w:szCs w:val="20"/>
                    </w:rPr>
                    <w:t>落实污水站的管理维护、避免发生泄漏或停运；加强次氯酸</w:t>
                  </w:r>
                  <w:r>
                    <w:rPr>
                      <w:spacing w:val="13"/>
                      <w:sz w:val="20"/>
                      <w:szCs w:val="20"/>
                    </w:rPr>
                    <w:t xml:space="preserve"> </w:t>
                  </w:r>
                  <w:r>
                    <w:rPr>
                      <w:spacing w:val="5"/>
                      <w:sz w:val="20"/>
                      <w:szCs w:val="20"/>
                    </w:rPr>
                    <w:t>钠固体消毒粉剂的贮存管理；加强厂区防火措施等，设置消</w:t>
                  </w:r>
                  <w:r>
                    <w:rPr>
                      <w:spacing w:val="16"/>
                      <w:sz w:val="20"/>
                      <w:szCs w:val="20"/>
                    </w:rPr>
                    <w:t xml:space="preserve"> </w:t>
                  </w:r>
                  <w:r>
                    <w:rPr>
                      <w:spacing w:val="7"/>
                      <w:sz w:val="20"/>
                      <w:szCs w:val="20"/>
                    </w:rPr>
                    <w:t>防设施</w:t>
                  </w:r>
                </w:p>
              </w:tc>
              <w:tc>
                <w:tcPr>
                  <w:tcW w:w="849" w:type="dxa"/>
                  <w:vAlign w:val="top"/>
                </w:tcPr>
                <w:p>
                  <w:pPr>
                    <w:spacing w:line="323" w:lineRule="auto"/>
                    <w:rPr>
                      <w:rFonts w:ascii="Arial"/>
                      <w:sz w:val="21"/>
                    </w:rPr>
                  </w:pPr>
                </w:p>
                <w:p>
                  <w:pPr>
                    <w:spacing w:before="57"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2" w:type="dxa"/>
                  <w:vAlign w:val="top"/>
                </w:tcPr>
                <w:p>
                  <w:pPr>
                    <w:spacing w:line="283" w:lineRule="auto"/>
                    <w:rPr>
                      <w:rFonts w:ascii="Arial"/>
                      <w:sz w:val="21"/>
                    </w:rPr>
                  </w:pPr>
                </w:p>
                <w:p>
                  <w:pPr>
                    <w:pStyle w:val="6"/>
                    <w:spacing w:before="65" w:line="229" w:lineRule="auto"/>
                    <w:ind w:left="256"/>
                    <w:rPr>
                      <w:sz w:val="20"/>
                      <w:szCs w:val="20"/>
                    </w:rPr>
                  </w:pPr>
                  <w:r>
                    <w:rPr>
                      <w:spacing w:val="-11"/>
                      <w:sz w:val="20"/>
                      <w:szCs w:val="20"/>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254" w:type="dxa"/>
                  <w:gridSpan w:val="2"/>
                  <w:vAlign w:val="top"/>
                </w:tcPr>
                <w:p>
                  <w:pPr>
                    <w:pStyle w:val="6"/>
                    <w:spacing w:before="61" w:line="216" w:lineRule="auto"/>
                    <w:ind w:left="2842"/>
                    <w:rPr>
                      <w:sz w:val="20"/>
                      <w:szCs w:val="20"/>
                    </w:rPr>
                  </w:pPr>
                  <w:r>
                    <w:rPr>
                      <w:sz w:val="20"/>
                      <w:szCs w:val="20"/>
                    </w:rPr>
                    <w:t>合</w:t>
                  </w:r>
                  <w:r>
                    <w:rPr>
                      <w:spacing w:val="83"/>
                      <w:sz w:val="20"/>
                      <w:szCs w:val="20"/>
                    </w:rPr>
                    <w:t xml:space="preserve"> </w:t>
                  </w:r>
                  <w:r>
                    <w:rPr>
                      <w:sz w:val="20"/>
                      <w:szCs w:val="20"/>
                    </w:rPr>
                    <w:t>计</w:t>
                  </w:r>
                </w:p>
              </w:tc>
              <w:tc>
                <w:tcPr>
                  <w:tcW w:w="849" w:type="dxa"/>
                  <w:vAlign w:val="top"/>
                </w:tcPr>
                <w:p>
                  <w:pPr>
                    <w:spacing w:before="97"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10.0</w:t>
                  </w:r>
                </w:p>
              </w:tc>
              <w:tc>
                <w:tcPr>
                  <w:tcW w:w="852" w:type="dxa"/>
                  <w:vAlign w:val="top"/>
                </w:tcPr>
                <w:p>
                  <w:pPr>
                    <w:spacing w:before="97" w:line="195" w:lineRule="auto"/>
                    <w:ind w:left="1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25.0%</w:t>
                  </w:r>
                </w:p>
              </w:tc>
            </w:tr>
          </w:tbl>
          <w:p>
            <w:pPr>
              <w:rPr>
                <w:rFonts w:ascii="Arial"/>
                <w:sz w:val="21"/>
              </w:rPr>
            </w:pPr>
          </w:p>
        </w:tc>
      </w:tr>
    </w:tbl>
    <w:p>
      <w:pPr>
        <w:pStyle w:val="2"/>
      </w:pPr>
    </w:p>
    <w:p>
      <w:pPr>
        <w:sectPr>
          <w:footerReference r:id="rId87" w:type="default"/>
          <w:pgSz w:w="11907" w:h="16840"/>
          <w:pgMar w:top="1431" w:right="1522" w:bottom="1260" w:left="1489" w:header="0" w:footer="1080" w:gutter="0"/>
          <w:cols w:space="720" w:num="1"/>
        </w:sectPr>
      </w:pPr>
    </w:p>
    <w:p>
      <w:pPr>
        <w:pStyle w:val="2"/>
        <w:spacing w:line="246" w:lineRule="auto"/>
      </w:pPr>
    </w:p>
    <w:p>
      <w:pPr>
        <w:pStyle w:val="2"/>
        <w:spacing w:line="247" w:lineRule="auto"/>
      </w:pPr>
    </w:p>
    <w:p>
      <w:pPr>
        <w:spacing w:before="98" w:line="221" w:lineRule="auto"/>
        <w:ind w:left="2333"/>
        <w:outlineLvl w:val="1"/>
        <w:rPr>
          <w:rFonts w:ascii="黑体" w:hAnsi="黑体" w:eastAsia="黑体" w:cs="黑体"/>
          <w:sz w:val="30"/>
          <w:szCs w:val="30"/>
        </w:rPr>
      </w:pPr>
      <w:r>
        <w:rPr>
          <w:rFonts w:ascii="黑体" w:hAnsi="黑体" w:eastAsia="黑体" w:cs="黑体"/>
          <w:spacing w:val="-2"/>
          <w:sz w:val="30"/>
          <w:szCs w:val="30"/>
        </w:rPr>
        <w:t>五、环境保护措施监督检查清单</w:t>
      </w:r>
    </w:p>
    <w:p>
      <w:pPr>
        <w:spacing w:before="23"/>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264"/>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5" w:type="dxa"/>
            <w:tcBorders>
              <w:top w:val="single" w:color="000000" w:sz="6" w:space="0"/>
              <w:left w:val="single" w:color="000000" w:sz="6" w:space="0"/>
              <w:tl2br w:val="single" w:color="000000" w:sz="4" w:space="0"/>
            </w:tcBorders>
            <w:vAlign w:val="top"/>
          </w:tcPr>
          <w:p>
            <w:pPr>
              <w:pStyle w:val="6"/>
              <w:spacing w:before="136" w:line="220" w:lineRule="auto"/>
              <w:ind w:left="977"/>
            </w:pPr>
            <w:r>
              <w:rPr>
                <w:spacing w:val="-17"/>
              </w:rPr>
              <w:t>内容</w:t>
            </w:r>
          </w:p>
          <w:p>
            <w:pPr>
              <w:pStyle w:val="6"/>
              <w:spacing w:before="136" w:line="220" w:lineRule="auto"/>
              <w:ind w:left="111"/>
            </w:pPr>
            <w:r>
              <w:rPr>
                <w:spacing w:val="-4"/>
              </w:rPr>
              <w:t>要素</w:t>
            </w:r>
          </w:p>
        </w:tc>
        <w:tc>
          <w:tcPr>
            <w:tcW w:w="1599" w:type="dxa"/>
            <w:tcBorders>
              <w:top w:val="single" w:color="000000" w:sz="6" w:space="0"/>
            </w:tcBorders>
            <w:vAlign w:val="top"/>
          </w:tcPr>
          <w:p>
            <w:pPr>
              <w:pStyle w:val="6"/>
              <w:spacing w:before="136" w:line="398" w:lineRule="exact"/>
              <w:ind w:left="109"/>
            </w:pPr>
            <w:r>
              <w:rPr>
                <w:spacing w:val="-2"/>
                <w:position w:val="13"/>
              </w:rPr>
              <w:t>排放口</w:t>
            </w:r>
            <w:r>
              <w:rPr>
                <w:rFonts w:ascii="Times New Roman" w:hAnsi="Times New Roman" w:eastAsia="Times New Roman" w:cs="Times New Roman"/>
                <w:spacing w:val="-2"/>
                <w:position w:val="13"/>
              </w:rPr>
              <w:t>(</w:t>
            </w:r>
            <w:r>
              <w:rPr>
                <w:spacing w:val="-2"/>
                <w:position w:val="13"/>
              </w:rPr>
              <w:t>编号、</w:t>
            </w:r>
          </w:p>
          <w:p>
            <w:pPr>
              <w:pStyle w:val="6"/>
              <w:spacing w:before="1" w:line="212" w:lineRule="auto"/>
              <w:ind w:left="188"/>
            </w:pPr>
            <w:r>
              <w:rPr>
                <w:spacing w:val="-2"/>
              </w:rPr>
              <w:t>名称</w:t>
            </w:r>
            <w:r>
              <w:rPr>
                <w:rFonts w:ascii="Times New Roman" w:hAnsi="Times New Roman" w:eastAsia="Times New Roman" w:cs="Times New Roman"/>
                <w:spacing w:val="-2"/>
              </w:rPr>
              <w:t>)/</w:t>
            </w:r>
            <w:r>
              <w:rPr>
                <w:spacing w:val="-2"/>
              </w:rPr>
              <w:t>污染源</w:t>
            </w:r>
          </w:p>
        </w:tc>
        <w:tc>
          <w:tcPr>
            <w:tcW w:w="1274" w:type="dxa"/>
            <w:tcBorders>
              <w:top w:val="single" w:color="000000" w:sz="6" w:space="0"/>
            </w:tcBorders>
            <w:vAlign w:val="top"/>
          </w:tcPr>
          <w:p>
            <w:pPr>
              <w:pStyle w:val="6"/>
              <w:spacing w:before="136" w:line="398" w:lineRule="exact"/>
              <w:ind w:left="204"/>
            </w:pPr>
            <w:r>
              <w:rPr>
                <w:spacing w:val="-3"/>
                <w:position w:val="13"/>
              </w:rPr>
              <w:t>污染物项</w:t>
            </w:r>
          </w:p>
          <w:p>
            <w:pPr>
              <w:pStyle w:val="6"/>
              <w:spacing w:line="221" w:lineRule="auto"/>
              <w:ind w:left="573"/>
            </w:pPr>
            <w:r>
              <w:t>目</w:t>
            </w:r>
          </w:p>
        </w:tc>
        <w:tc>
          <w:tcPr>
            <w:tcW w:w="2264" w:type="dxa"/>
            <w:tcBorders>
              <w:top w:val="single" w:color="000000" w:sz="6" w:space="0"/>
            </w:tcBorders>
            <w:vAlign w:val="top"/>
          </w:tcPr>
          <w:p>
            <w:pPr>
              <w:pStyle w:val="6"/>
              <w:spacing w:before="299" w:line="221" w:lineRule="auto"/>
              <w:ind w:left="481"/>
            </w:pPr>
            <w:r>
              <w:rPr>
                <w:spacing w:val="-2"/>
              </w:rPr>
              <w:t>环境保护措施</w:t>
            </w:r>
          </w:p>
        </w:tc>
        <w:tc>
          <w:tcPr>
            <w:tcW w:w="1882" w:type="dxa"/>
            <w:tcBorders>
              <w:top w:val="single" w:color="000000" w:sz="6" w:space="0"/>
              <w:right w:val="single" w:color="000000" w:sz="6" w:space="0"/>
            </w:tcBorders>
            <w:vAlign w:val="top"/>
          </w:tcPr>
          <w:p>
            <w:pPr>
              <w:pStyle w:val="6"/>
              <w:spacing w:before="299" w:line="220" w:lineRule="auto"/>
              <w:ind w:left="509"/>
            </w:pPr>
            <w:r>
              <w:rPr>
                <w:spacing w:val="-2"/>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85" w:type="dxa"/>
            <w:vMerge w:val="restart"/>
            <w:tcBorders>
              <w:left w:val="single" w:color="000000" w:sz="6"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2" w:line="221" w:lineRule="auto"/>
              <w:ind w:left="454"/>
            </w:pPr>
            <w:r>
              <w:rPr>
                <w:spacing w:val="-3"/>
              </w:rPr>
              <w:t>大气环境</w:t>
            </w:r>
          </w:p>
        </w:tc>
        <w:tc>
          <w:tcPr>
            <w:tcW w:w="1599" w:type="dxa"/>
            <w:vAlign w:val="top"/>
          </w:tcPr>
          <w:p>
            <w:pPr>
              <w:spacing w:line="398" w:lineRule="auto"/>
              <w:rPr>
                <w:rFonts w:ascii="Arial"/>
                <w:sz w:val="21"/>
              </w:rPr>
            </w:pPr>
          </w:p>
          <w:p>
            <w:pPr>
              <w:pStyle w:val="6"/>
              <w:spacing w:before="71" w:line="220" w:lineRule="auto"/>
              <w:ind w:left="363"/>
            </w:pPr>
            <w:r>
              <w:rPr>
                <w:spacing w:val="-2"/>
              </w:rPr>
              <w:t>生产车间</w:t>
            </w:r>
          </w:p>
        </w:tc>
        <w:tc>
          <w:tcPr>
            <w:tcW w:w="1274" w:type="dxa"/>
            <w:vAlign w:val="top"/>
          </w:tcPr>
          <w:p>
            <w:pPr>
              <w:spacing w:line="398" w:lineRule="auto"/>
              <w:rPr>
                <w:rFonts w:ascii="Arial"/>
                <w:sz w:val="21"/>
              </w:rPr>
            </w:pPr>
          </w:p>
          <w:p>
            <w:pPr>
              <w:pStyle w:val="6"/>
              <w:spacing w:before="71" w:line="220" w:lineRule="auto"/>
              <w:ind w:left="425"/>
            </w:pPr>
            <w:r>
              <w:rPr>
                <w:spacing w:val="-5"/>
              </w:rPr>
              <w:t>异味</w:t>
            </w:r>
          </w:p>
        </w:tc>
        <w:tc>
          <w:tcPr>
            <w:tcW w:w="2264" w:type="dxa"/>
            <w:vAlign w:val="top"/>
          </w:tcPr>
          <w:p>
            <w:pPr>
              <w:pStyle w:val="6"/>
              <w:spacing w:before="36" w:line="226" w:lineRule="auto"/>
              <w:ind w:left="114" w:right="173" w:firstLine="2"/>
              <w:jc w:val="both"/>
            </w:pPr>
            <w:r>
              <w:rPr>
                <w:spacing w:val="-2"/>
              </w:rPr>
              <w:t>各食品加工点的车间</w:t>
            </w:r>
            <w:r>
              <w:rPr>
                <w:spacing w:val="5"/>
              </w:rPr>
              <w:t xml:space="preserve"> </w:t>
            </w:r>
            <w:r>
              <w:rPr>
                <w:spacing w:val="-1"/>
              </w:rPr>
              <w:t>四周墙体上，均设置</w:t>
            </w:r>
            <w:r>
              <w:t xml:space="preserve"> </w:t>
            </w:r>
            <w:r>
              <w:rPr>
                <w:spacing w:val="-1"/>
              </w:rPr>
              <w:t>排气扇，加强通风换</w:t>
            </w:r>
            <w:r>
              <w:t xml:space="preserve"> 气</w:t>
            </w:r>
          </w:p>
        </w:tc>
        <w:tc>
          <w:tcPr>
            <w:tcW w:w="1882" w:type="dxa"/>
            <w:vMerge w:val="restart"/>
            <w:tcBorders>
              <w:bottom w:val="nil"/>
              <w:right w:val="single" w:color="000000" w:sz="6"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72" w:line="236" w:lineRule="auto"/>
              <w:ind w:left="288" w:right="161" w:hanging="109"/>
            </w:pPr>
            <w:r>
              <w:rPr>
                <w:spacing w:val="-2"/>
              </w:rPr>
              <w:t>《大气污染物综</w:t>
            </w:r>
            <w:r>
              <w:rPr>
                <w:spacing w:val="3"/>
              </w:rPr>
              <w:t xml:space="preserve"> </w:t>
            </w:r>
            <w:r>
              <w:rPr>
                <w:spacing w:val="-2"/>
              </w:rPr>
              <w:t>合排放标准》</w:t>
            </w:r>
          </w:p>
          <w:p>
            <w:pPr>
              <w:spacing w:before="70" w:line="193" w:lineRule="auto"/>
              <w:ind w:left="190"/>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(GB16297-1996)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333" w:lineRule="auto"/>
              <w:rPr>
                <w:rFonts w:ascii="Arial"/>
                <w:sz w:val="21"/>
              </w:rPr>
            </w:pPr>
          </w:p>
          <w:p>
            <w:pPr>
              <w:spacing w:line="333" w:lineRule="auto"/>
              <w:rPr>
                <w:rFonts w:ascii="Arial"/>
                <w:sz w:val="21"/>
              </w:rPr>
            </w:pPr>
          </w:p>
          <w:p>
            <w:pPr>
              <w:pStyle w:val="6"/>
              <w:spacing w:before="72" w:line="221" w:lineRule="auto"/>
              <w:ind w:left="362"/>
            </w:pPr>
            <w:r>
              <w:rPr>
                <w:spacing w:val="-3"/>
              </w:rPr>
              <w:t>燃气锅炉</w:t>
            </w:r>
          </w:p>
        </w:tc>
        <w:tc>
          <w:tcPr>
            <w:tcW w:w="1274" w:type="dxa"/>
            <w:vAlign w:val="top"/>
          </w:tcPr>
          <w:p>
            <w:pPr>
              <w:spacing w:line="277" w:lineRule="auto"/>
              <w:rPr>
                <w:rFonts w:ascii="Arial"/>
                <w:sz w:val="21"/>
              </w:rPr>
            </w:pPr>
          </w:p>
          <w:p>
            <w:pPr>
              <w:spacing w:line="278" w:lineRule="auto"/>
              <w:rPr>
                <w:rFonts w:ascii="Arial"/>
                <w:sz w:val="21"/>
              </w:rPr>
            </w:pPr>
          </w:p>
          <w:p>
            <w:pPr>
              <w:pStyle w:val="6"/>
              <w:spacing w:before="71" w:line="221" w:lineRule="auto"/>
              <w:ind w:left="311" w:right="27" w:hanging="195"/>
            </w:pPr>
            <w:r>
              <w:rPr>
                <w:rFonts w:ascii="Times New Roman" w:hAnsi="Times New Roman" w:eastAsia="Times New Roman" w:cs="Times New Roman"/>
                <w:spacing w:val="-7"/>
              </w:rPr>
              <w:t>SO</w:t>
            </w:r>
            <w:r>
              <w:rPr>
                <w:rFonts w:ascii="Times New Roman" w:hAnsi="Times New Roman" w:eastAsia="Times New Roman" w:cs="Times New Roman"/>
                <w:spacing w:val="-7"/>
                <w:position w:val="-1"/>
                <w:sz w:val="14"/>
                <w:szCs w:val="14"/>
              </w:rPr>
              <w:t>2</w:t>
            </w:r>
            <w:r>
              <w:rPr>
                <w:spacing w:val="-7"/>
              </w:rPr>
              <w:t>、</w:t>
            </w:r>
            <w:r>
              <w:rPr>
                <w:rFonts w:ascii="Times New Roman" w:hAnsi="Times New Roman" w:eastAsia="Times New Roman" w:cs="Times New Roman"/>
                <w:spacing w:val="-7"/>
              </w:rPr>
              <w:t>NO</w:t>
            </w:r>
            <w:r>
              <w:rPr>
                <w:rFonts w:ascii="Times New Roman" w:hAnsi="Times New Roman" w:eastAsia="Times New Roman" w:cs="Times New Roman"/>
                <w:spacing w:val="-7"/>
                <w:position w:val="-1"/>
                <w:sz w:val="14"/>
                <w:szCs w:val="14"/>
              </w:rPr>
              <w:t>x</w:t>
            </w:r>
            <w:r>
              <w:rPr>
                <w:spacing w:val="-7"/>
              </w:rPr>
              <w:t>、</w:t>
            </w:r>
            <w:r>
              <w:t xml:space="preserve"> </w:t>
            </w:r>
            <w:r>
              <w:rPr>
                <w:spacing w:val="-2"/>
              </w:rPr>
              <w:t>颗粒物</w:t>
            </w:r>
          </w:p>
        </w:tc>
        <w:tc>
          <w:tcPr>
            <w:tcW w:w="2264" w:type="dxa"/>
            <w:vAlign w:val="top"/>
          </w:tcPr>
          <w:p>
            <w:pPr>
              <w:pStyle w:val="6"/>
              <w:spacing w:before="35" w:line="229" w:lineRule="auto"/>
              <w:ind w:left="113" w:right="99"/>
            </w:pPr>
            <w:r>
              <w:rPr>
                <w:spacing w:val="-3"/>
              </w:rPr>
              <w:t xml:space="preserve">采用属于清洁能源的 </w:t>
            </w:r>
            <w:r>
              <w:rPr>
                <w:spacing w:val="-13"/>
              </w:rPr>
              <w:t>天然气为燃料，</w:t>
            </w:r>
            <w:r>
              <w:rPr>
                <w:rFonts w:ascii="Times New Roman" w:hAnsi="Times New Roman" w:eastAsia="Times New Roman" w:cs="Times New Roman"/>
                <w:spacing w:val="-13"/>
              </w:rPr>
              <w:t>2</w:t>
            </w:r>
            <w:r>
              <w:rPr>
                <w:rFonts w:ascii="Times New Roman" w:hAnsi="Times New Roman" w:eastAsia="Times New Roman" w:cs="Times New Roman"/>
                <w:spacing w:val="29"/>
                <w:w w:val="101"/>
              </w:rPr>
              <w:t xml:space="preserve"> </w:t>
            </w:r>
            <w:r>
              <w:rPr>
                <w:spacing w:val="-13"/>
              </w:rPr>
              <w:t>台锅</w:t>
            </w:r>
            <w:r>
              <w:t xml:space="preserve"> </w:t>
            </w:r>
            <w:r>
              <w:rPr>
                <w:spacing w:val="-5"/>
              </w:rPr>
              <w:t>炉各设置</w:t>
            </w:r>
            <w:r>
              <w:rPr>
                <w:spacing w:val="-26"/>
              </w:rPr>
              <w:t xml:space="preserve"> </w:t>
            </w:r>
            <w:r>
              <w:rPr>
                <w:rFonts w:ascii="Times New Roman" w:hAnsi="Times New Roman" w:eastAsia="Times New Roman" w:cs="Times New Roman"/>
                <w:spacing w:val="-5"/>
              </w:rPr>
              <w:t xml:space="preserve">1 </w:t>
            </w:r>
            <w:r>
              <w:rPr>
                <w:spacing w:val="-5"/>
              </w:rPr>
              <w:t xml:space="preserve">根独立的 </w:t>
            </w:r>
            <w:r>
              <w:rPr>
                <w:rFonts w:ascii="Times New Roman" w:hAnsi="Times New Roman" w:eastAsia="Times New Roman" w:cs="Times New Roman"/>
                <w:spacing w:val="-7"/>
              </w:rPr>
              <w:t>8m</w:t>
            </w:r>
            <w:r>
              <w:rPr>
                <w:rFonts w:ascii="Times New Roman" w:hAnsi="Times New Roman" w:eastAsia="Times New Roman" w:cs="Times New Roman"/>
                <w:spacing w:val="16"/>
              </w:rPr>
              <w:t xml:space="preserve"> </w:t>
            </w:r>
            <w:r>
              <w:rPr>
                <w:spacing w:val="-7"/>
              </w:rPr>
              <w:t>高烟囱，燃烧废气</w:t>
            </w:r>
            <w:r>
              <w:t xml:space="preserve"> </w:t>
            </w:r>
            <w:r>
              <w:rPr>
                <w:spacing w:val="-4"/>
              </w:rPr>
              <w:t>经</w:t>
            </w:r>
            <w:r>
              <w:rPr>
                <w:spacing w:val="-42"/>
              </w:rPr>
              <w:t xml:space="preserve"> </w:t>
            </w:r>
            <w:r>
              <w:rPr>
                <w:rFonts w:ascii="Times New Roman" w:hAnsi="Times New Roman" w:eastAsia="Times New Roman" w:cs="Times New Roman"/>
                <w:spacing w:val="-4"/>
              </w:rPr>
              <w:t>8m</w:t>
            </w:r>
            <w:r>
              <w:rPr>
                <w:rFonts w:ascii="Times New Roman" w:hAnsi="Times New Roman" w:eastAsia="Times New Roman" w:cs="Times New Roman"/>
                <w:spacing w:val="14"/>
              </w:rPr>
              <w:t xml:space="preserve"> </w:t>
            </w:r>
            <w:r>
              <w:rPr>
                <w:spacing w:val="-4"/>
              </w:rPr>
              <w:t>高烟囱引至屋</w:t>
            </w:r>
            <w:r>
              <w:t xml:space="preserve">  </w:t>
            </w:r>
            <w:r>
              <w:rPr>
                <w:spacing w:val="-3"/>
              </w:rPr>
              <w:t>顶排放</w:t>
            </w:r>
          </w:p>
        </w:tc>
        <w:tc>
          <w:tcPr>
            <w:tcW w:w="188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251" w:lineRule="auto"/>
              <w:rPr>
                <w:rFonts w:ascii="Arial"/>
                <w:sz w:val="21"/>
              </w:rPr>
            </w:pPr>
          </w:p>
          <w:p>
            <w:pPr>
              <w:pStyle w:val="6"/>
              <w:spacing w:before="71" w:line="220" w:lineRule="auto"/>
              <w:ind w:left="250"/>
            </w:pPr>
            <w:r>
              <w:rPr>
                <w:spacing w:val="-2"/>
              </w:rPr>
              <w:t>废水处理站</w:t>
            </w:r>
          </w:p>
        </w:tc>
        <w:tc>
          <w:tcPr>
            <w:tcW w:w="1274" w:type="dxa"/>
            <w:vAlign w:val="top"/>
          </w:tcPr>
          <w:p>
            <w:pPr>
              <w:spacing w:line="251" w:lineRule="auto"/>
              <w:rPr>
                <w:rFonts w:ascii="Arial"/>
                <w:sz w:val="21"/>
              </w:rPr>
            </w:pPr>
          </w:p>
          <w:p>
            <w:pPr>
              <w:pStyle w:val="6"/>
              <w:spacing w:before="71" w:line="220" w:lineRule="auto"/>
              <w:ind w:left="424"/>
            </w:pPr>
            <w:r>
              <w:rPr>
                <w:spacing w:val="-4"/>
              </w:rPr>
              <w:t>恶臭</w:t>
            </w:r>
          </w:p>
        </w:tc>
        <w:tc>
          <w:tcPr>
            <w:tcW w:w="2264" w:type="dxa"/>
            <w:vAlign w:val="top"/>
          </w:tcPr>
          <w:p>
            <w:pPr>
              <w:pStyle w:val="6"/>
              <w:spacing w:before="36" w:line="223" w:lineRule="auto"/>
              <w:ind w:left="112" w:right="173" w:firstLine="1"/>
              <w:jc w:val="both"/>
            </w:pPr>
            <w:r>
              <w:rPr>
                <w:spacing w:val="-1"/>
              </w:rPr>
              <w:t>适时喷洒生物除臭剂</w:t>
            </w:r>
            <w:r>
              <w:t xml:space="preserve"> </w:t>
            </w:r>
            <w:r>
              <w:rPr>
                <w:spacing w:val="-1"/>
              </w:rPr>
              <w:t>进行除臭，周围种植</w:t>
            </w:r>
            <w:r>
              <w:rPr>
                <w:spacing w:val="1"/>
              </w:rPr>
              <w:t xml:space="preserve"> </w:t>
            </w:r>
            <w:r>
              <w:rPr>
                <w:spacing w:val="-3"/>
              </w:rPr>
              <w:t>绿化</w:t>
            </w:r>
          </w:p>
        </w:tc>
        <w:tc>
          <w:tcPr>
            <w:tcW w:w="188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85" w:type="dxa"/>
            <w:vMerge w:val="continue"/>
            <w:tcBorders>
              <w:top w:val="nil"/>
              <w:left w:val="single" w:color="000000" w:sz="6" w:space="0"/>
            </w:tcBorders>
            <w:vAlign w:val="top"/>
          </w:tcPr>
          <w:p>
            <w:pPr>
              <w:rPr>
                <w:rFonts w:ascii="Arial"/>
                <w:sz w:val="21"/>
              </w:rPr>
            </w:pPr>
          </w:p>
        </w:tc>
        <w:tc>
          <w:tcPr>
            <w:tcW w:w="1599" w:type="dxa"/>
            <w:vAlign w:val="top"/>
          </w:tcPr>
          <w:p>
            <w:pPr>
              <w:spacing w:line="391" w:lineRule="auto"/>
              <w:rPr>
                <w:rFonts w:ascii="Arial"/>
                <w:sz w:val="21"/>
              </w:rPr>
            </w:pPr>
          </w:p>
          <w:p>
            <w:pPr>
              <w:pStyle w:val="6"/>
              <w:spacing w:before="72" w:line="222" w:lineRule="auto"/>
              <w:ind w:left="251"/>
            </w:pPr>
            <w:r>
              <w:rPr>
                <w:spacing w:val="-2"/>
              </w:rPr>
              <w:t>麻花加工点</w:t>
            </w:r>
          </w:p>
        </w:tc>
        <w:tc>
          <w:tcPr>
            <w:tcW w:w="1274" w:type="dxa"/>
            <w:vAlign w:val="top"/>
          </w:tcPr>
          <w:p>
            <w:pPr>
              <w:spacing w:line="391" w:lineRule="auto"/>
              <w:rPr>
                <w:rFonts w:ascii="Arial"/>
                <w:sz w:val="21"/>
              </w:rPr>
            </w:pPr>
          </w:p>
          <w:p>
            <w:pPr>
              <w:pStyle w:val="6"/>
              <w:spacing w:before="72" w:line="222" w:lineRule="auto"/>
              <w:ind w:left="426"/>
            </w:pPr>
            <w:r>
              <w:rPr>
                <w:spacing w:val="-6"/>
              </w:rPr>
              <w:t>油烟</w:t>
            </w:r>
          </w:p>
        </w:tc>
        <w:tc>
          <w:tcPr>
            <w:tcW w:w="2264" w:type="dxa"/>
            <w:vAlign w:val="top"/>
          </w:tcPr>
          <w:p>
            <w:pPr>
              <w:pStyle w:val="6"/>
              <w:spacing w:before="36" w:line="226" w:lineRule="auto"/>
              <w:ind w:left="114" w:right="173"/>
              <w:jc w:val="both"/>
            </w:pPr>
            <w:r>
              <w:rPr>
                <w:spacing w:val="-2"/>
              </w:rPr>
              <w:t>麻花油炸加工环节配</w:t>
            </w:r>
            <w:r>
              <w:rPr>
                <w:spacing w:val="7"/>
              </w:rPr>
              <w:t xml:space="preserve"> </w:t>
            </w:r>
            <w:r>
              <w:rPr>
                <w:spacing w:val="-1"/>
              </w:rPr>
              <w:t>备有油烟净化器，收</w:t>
            </w:r>
            <w:r>
              <w:t xml:space="preserve"> </w:t>
            </w:r>
            <w:r>
              <w:rPr>
                <w:spacing w:val="-1"/>
              </w:rPr>
              <w:t>集处理后引至室外排</w:t>
            </w:r>
            <w:r>
              <w:t xml:space="preserve"> 放</w:t>
            </w:r>
          </w:p>
        </w:tc>
        <w:tc>
          <w:tcPr>
            <w:tcW w:w="188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9" w:hRule="atLeast"/>
        </w:trPr>
        <w:tc>
          <w:tcPr>
            <w:tcW w:w="1785" w:type="dxa"/>
            <w:vMerge w:val="restart"/>
            <w:tcBorders>
              <w:left w:val="single" w:color="00000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2" w:line="220" w:lineRule="auto"/>
              <w:ind w:left="341"/>
            </w:pPr>
            <w:r>
              <w:rPr>
                <w:spacing w:val="-2"/>
              </w:rPr>
              <w:t>地表水环境</w:t>
            </w:r>
          </w:p>
        </w:tc>
        <w:tc>
          <w:tcPr>
            <w:tcW w:w="159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2" w:line="220" w:lineRule="auto"/>
              <w:ind w:left="363"/>
            </w:pPr>
            <w:r>
              <w:rPr>
                <w:spacing w:val="-3"/>
              </w:rPr>
              <w:t>生产废水</w:t>
            </w:r>
          </w:p>
        </w:tc>
        <w:tc>
          <w:tcPr>
            <w:tcW w:w="127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1" w:line="239" w:lineRule="auto"/>
              <w:ind w:left="109" w:right="27" w:hanging="7"/>
              <w:jc w:val="both"/>
            </w:pPr>
            <w:r>
              <w:rPr>
                <w:rFonts w:ascii="Times New Roman" w:hAnsi="Times New Roman" w:eastAsia="Times New Roman" w:cs="Times New Roman"/>
                <w:spacing w:val="-9"/>
              </w:rPr>
              <w:t>pH</w:t>
            </w:r>
            <w:r>
              <w:rPr>
                <w:rFonts w:ascii="Times New Roman" w:hAnsi="Times New Roman" w:eastAsia="Times New Roman" w:cs="Times New Roman"/>
                <w:spacing w:val="-28"/>
              </w:rPr>
              <w:t xml:space="preserve"> </w:t>
            </w:r>
            <w:r>
              <w:rPr>
                <w:spacing w:val="-9"/>
              </w:rPr>
              <w:t>、</w:t>
            </w:r>
            <w:r>
              <w:rPr>
                <w:rFonts w:ascii="Times New Roman" w:hAnsi="Times New Roman" w:eastAsia="Times New Roman" w:cs="Times New Roman"/>
                <w:spacing w:val="-9"/>
              </w:rPr>
              <w:t>COD</w:t>
            </w:r>
            <w:r>
              <w:rPr>
                <w:spacing w:val="-9"/>
              </w:rPr>
              <w:t>、</w:t>
            </w:r>
            <w:r>
              <w:t xml:space="preserve"> </w:t>
            </w:r>
            <w:r>
              <w:rPr>
                <w:rFonts w:ascii="Times New Roman" w:hAnsi="Times New Roman" w:eastAsia="Times New Roman" w:cs="Times New Roman"/>
              </w:rPr>
              <w:t>BOD</w:t>
            </w:r>
            <w:r>
              <w:rPr>
                <w:rFonts w:ascii="Times New Roman" w:hAnsi="Times New Roman" w:eastAsia="Times New Roman" w:cs="Times New Roman"/>
                <w:spacing w:val="-32"/>
              </w:rPr>
              <w:t xml:space="preserve"> </w:t>
            </w:r>
            <w:r>
              <w:rPr>
                <w:spacing w:val="24"/>
              </w:rPr>
              <w:t>、氨</w:t>
            </w:r>
            <w:r>
              <w:t xml:space="preserve">  </w:t>
            </w:r>
            <w:r>
              <w:rPr>
                <w:spacing w:val="-10"/>
              </w:rPr>
              <w:t xml:space="preserve">氮、动植物 </w:t>
            </w:r>
            <w:r>
              <w:rPr>
                <w:spacing w:val="21"/>
              </w:rPr>
              <w:t>油、氯化</w:t>
            </w:r>
            <w:r>
              <w:t xml:space="preserve">  </w:t>
            </w:r>
            <w:r>
              <w:rPr>
                <w:spacing w:val="13"/>
              </w:rPr>
              <w:t>物、</w:t>
            </w:r>
            <w:r>
              <w:rPr>
                <w:rFonts w:ascii="Times New Roman" w:hAnsi="Times New Roman" w:eastAsia="Times New Roman" w:cs="Times New Roman"/>
              </w:rPr>
              <w:t>SS</w:t>
            </w:r>
            <w:r>
              <w:rPr>
                <w:rFonts w:ascii="Times New Roman" w:hAnsi="Times New Roman" w:eastAsia="Times New Roman" w:cs="Times New Roman"/>
                <w:spacing w:val="13"/>
              </w:rPr>
              <w:t xml:space="preserve"> </w:t>
            </w:r>
            <w:r>
              <w:rPr>
                <w:spacing w:val="13"/>
              </w:rPr>
              <w:t>等</w:t>
            </w:r>
          </w:p>
        </w:tc>
        <w:tc>
          <w:tcPr>
            <w:tcW w:w="2264" w:type="dxa"/>
            <w:vAlign w:val="top"/>
          </w:tcPr>
          <w:p>
            <w:pPr>
              <w:pStyle w:val="6"/>
              <w:spacing w:before="45" w:line="233" w:lineRule="auto"/>
              <w:ind w:left="72" w:right="99" w:firstLine="3"/>
            </w:pPr>
            <w:r>
              <w:rPr>
                <w:spacing w:val="-2"/>
              </w:rPr>
              <w:t>厂区各车间外设有隔</w:t>
            </w:r>
            <w:r>
              <w:rPr>
                <w:spacing w:val="2"/>
              </w:rPr>
              <w:t xml:space="preserve">  </w:t>
            </w:r>
            <w:r>
              <w:rPr>
                <w:spacing w:val="-12"/>
              </w:rPr>
              <w:t>油池（共</w:t>
            </w:r>
            <w:r>
              <w:rPr>
                <w:spacing w:val="-39"/>
              </w:rPr>
              <w:t xml:space="preserve"> </w:t>
            </w:r>
            <w:r>
              <w:rPr>
                <w:rFonts w:ascii="Times New Roman" w:hAnsi="Times New Roman" w:eastAsia="Times New Roman" w:cs="Times New Roman"/>
                <w:spacing w:val="-12"/>
              </w:rPr>
              <w:t xml:space="preserve">8 </w:t>
            </w:r>
            <w:r>
              <w:rPr>
                <w:spacing w:val="-12"/>
              </w:rPr>
              <w:t>个，单个容</w:t>
            </w:r>
            <w:r>
              <w:t xml:space="preserve"> </w:t>
            </w:r>
            <w:r>
              <w:rPr>
                <w:spacing w:val="-3"/>
              </w:rPr>
              <w:t>积</w:t>
            </w:r>
            <w:r>
              <w:rPr>
                <w:spacing w:val="-46"/>
              </w:rPr>
              <w:t xml:space="preserve"> </w:t>
            </w:r>
            <w:r>
              <w:rPr>
                <w:rFonts w:ascii="Times New Roman" w:hAnsi="Times New Roman" w:eastAsia="Times New Roman" w:cs="Times New Roman"/>
                <w:spacing w:val="-3"/>
              </w:rPr>
              <w:t>5m</w:t>
            </w:r>
            <w:r>
              <w:rPr>
                <w:rFonts w:ascii="Times New Roman" w:hAnsi="Times New Roman" w:eastAsia="Times New Roman" w:cs="Times New Roman"/>
                <w:spacing w:val="-3"/>
                <w:position w:val="7"/>
                <w:sz w:val="14"/>
                <w:szCs w:val="14"/>
              </w:rPr>
              <w:t>3</w:t>
            </w:r>
            <w:r>
              <w:rPr>
                <w:spacing w:val="-31"/>
              </w:rPr>
              <w:t>），</w:t>
            </w:r>
            <w:r>
              <w:rPr>
                <w:spacing w:val="-3"/>
              </w:rPr>
              <w:t>废水隔油处</w:t>
            </w:r>
            <w:r>
              <w:t xml:space="preserve"> </w:t>
            </w:r>
            <w:r>
              <w:rPr>
                <w:spacing w:val="-12"/>
              </w:rPr>
              <w:t>理后，再统一排入厂区</w:t>
            </w:r>
            <w:r>
              <w:rPr>
                <w:spacing w:val="4"/>
              </w:rPr>
              <w:t xml:space="preserve"> </w:t>
            </w:r>
            <w:r>
              <w:rPr>
                <w:spacing w:val="-11"/>
              </w:rPr>
              <w:t>化粪池（共</w:t>
            </w:r>
            <w:r>
              <w:rPr>
                <w:spacing w:val="-48"/>
              </w:rPr>
              <w:t xml:space="preserve"> </w:t>
            </w:r>
            <w:r>
              <w:rPr>
                <w:rFonts w:ascii="Times New Roman" w:hAnsi="Times New Roman" w:eastAsia="Times New Roman" w:cs="Times New Roman"/>
                <w:spacing w:val="-11"/>
              </w:rPr>
              <w:t xml:space="preserve">2 </w:t>
            </w:r>
            <w:r>
              <w:rPr>
                <w:spacing w:val="-11"/>
              </w:rPr>
              <w:t>个，单个</w:t>
            </w:r>
            <w:r>
              <w:t xml:space="preserve"> </w:t>
            </w:r>
            <w:r>
              <w:rPr>
                <w:spacing w:val="-5"/>
              </w:rPr>
              <w:t>容积</w:t>
            </w:r>
            <w:r>
              <w:rPr>
                <w:spacing w:val="-31"/>
              </w:rPr>
              <w:t xml:space="preserve"> </w:t>
            </w:r>
            <w:r>
              <w:rPr>
                <w:rFonts w:ascii="Times New Roman" w:hAnsi="Times New Roman" w:eastAsia="Times New Roman" w:cs="Times New Roman"/>
                <w:spacing w:val="-5"/>
              </w:rPr>
              <w:t>100m</w:t>
            </w:r>
            <w:r>
              <w:rPr>
                <w:rFonts w:ascii="Times New Roman" w:hAnsi="Times New Roman" w:eastAsia="Times New Roman" w:cs="Times New Roman"/>
                <w:spacing w:val="-5"/>
                <w:position w:val="7"/>
                <w:sz w:val="14"/>
                <w:szCs w:val="14"/>
              </w:rPr>
              <w:t>3</w:t>
            </w:r>
            <w:r>
              <w:rPr>
                <w:spacing w:val="-28"/>
              </w:rPr>
              <w:t>），</w:t>
            </w:r>
            <w:r>
              <w:rPr>
                <w:spacing w:val="-5"/>
              </w:rPr>
              <w:t>再经管</w:t>
            </w:r>
            <w:r>
              <w:t xml:space="preserve"> </w:t>
            </w:r>
            <w:r>
              <w:rPr>
                <w:spacing w:val="-1"/>
              </w:rPr>
              <w:t>道排入厂区配套污水</w:t>
            </w:r>
            <w:r>
              <w:t xml:space="preserve">  </w:t>
            </w:r>
            <w:r>
              <w:rPr>
                <w:spacing w:val="-1"/>
              </w:rPr>
              <w:t>处理站，采用</w:t>
            </w:r>
            <w:r>
              <w:rPr>
                <w:rFonts w:ascii="Times New Roman" w:hAnsi="Times New Roman" w:eastAsia="Times New Roman" w:cs="Times New Roman"/>
                <w:spacing w:val="-1"/>
              </w:rPr>
              <w:t>“</w:t>
            </w:r>
            <w:r>
              <w:rPr>
                <w:spacing w:val="-1"/>
              </w:rPr>
              <w:t>格栅</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1"/>
              </w:rPr>
              <w:t>调节池</w:t>
            </w:r>
            <w:r>
              <w:rPr>
                <w:rFonts w:ascii="Times New Roman" w:hAnsi="Times New Roman" w:eastAsia="Times New Roman" w:cs="Times New Roman"/>
                <w:spacing w:val="-1"/>
              </w:rPr>
              <w:t>+</w:t>
            </w:r>
            <w:r>
              <w:rPr>
                <w:spacing w:val="-1"/>
              </w:rPr>
              <w:t>超高石灰铝</w:t>
            </w:r>
          </w:p>
          <w:p>
            <w:pPr>
              <w:pStyle w:val="6"/>
              <w:spacing w:before="14" w:line="229" w:lineRule="auto"/>
              <w:ind w:left="73" w:right="101" w:firstLine="13"/>
            </w:pPr>
            <w:r>
              <w:rPr>
                <w:spacing w:val="-3"/>
              </w:rPr>
              <w:t>除氯池</w:t>
            </w:r>
            <w:r>
              <w:rPr>
                <w:rFonts w:ascii="Times New Roman" w:hAnsi="Times New Roman" w:eastAsia="Times New Roman" w:cs="Times New Roman"/>
                <w:spacing w:val="-3"/>
              </w:rPr>
              <w:t>+</w:t>
            </w:r>
            <w:r>
              <w:rPr>
                <w:spacing w:val="-3"/>
              </w:rPr>
              <w:t>气浮除杂</w:t>
            </w:r>
            <w:r>
              <w:rPr>
                <w:rFonts w:ascii="Times New Roman" w:hAnsi="Times New Roman" w:eastAsia="Times New Roman" w:cs="Times New Roman"/>
                <w:spacing w:val="-3"/>
              </w:rPr>
              <w:t>+</w:t>
            </w:r>
            <w:r>
              <w:rPr>
                <w:spacing w:val="-3"/>
              </w:rPr>
              <w:t xml:space="preserve">厌 </w:t>
            </w:r>
            <w:r>
              <w:rPr>
                <w:spacing w:val="-1"/>
              </w:rPr>
              <w:t>氧</w:t>
            </w:r>
            <w:r>
              <w:rPr>
                <w:rFonts w:ascii="Times New Roman" w:hAnsi="Times New Roman" w:eastAsia="Times New Roman" w:cs="Times New Roman"/>
                <w:spacing w:val="-1"/>
              </w:rPr>
              <w:t>+</w:t>
            </w:r>
            <w:r>
              <w:rPr>
                <w:spacing w:val="-1"/>
              </w:rPr>
              <w:t>缺氧</w:t>
            </w:r>
            <w:r>
              <w:rPr>
                <w:rFonts w:ascii="Times New Roman" w:hAnsi="Times New Roman" w:eastAsia="Times New Roman" w:cs="Times New Roman"/>
                <w:spacing w:val="-1"/>
              </w:rPr>
              <w:t>+</w:t>
            </w:r>
            <w:r>
              <w:rPr>
                <w:spacing w:val="-1"/>
              </w:rPr>
              <w:t>好氧</w:t>
            </w:r>
            <w:r>
              <w:rPr>
                <w:rFonts w:ascii="Times New Roman" w:hAnsi="Times New Roman" w:eastAsia="Times New Roman" w:cs="Times New Roman"/>
                <w:spacing w:val="-1"/>
              </w:rPr>
              <w:t>+</w:t>
            </w:r>
            <w:r>
              <w:rPr>
                <w:spacing w:val="-1"/>
              </w:rPr>
              <w:t>沉淀</w:t>
            </w:r>
            <w:r>
              <w:t xml:space="preserve">  </w:t>
            </w:r>
            <w:r>
              <w:rPr>
                <w:spacing w:val="-11"/>
              </w:rPr>
              <w:t>池</w:t>
            </w:r>
            <w:r>
              <w:rPr>
                <w:rFonts w:ascii="Times New Roman" w:hAnsi="Times New Roman" w:eastAsia="Times New Roman" w:cs="Times New Roman"/>
                <w:spacing w:val="-11"/>
              </w:rPr>
              <w:t>+</w:t>
            </w:r>
            <w:r>
              <w:rPr>
                <w:spacing w:val="-11"/>
              </w:rPr>
              <w:t>消毒</w:t>
            </w:r>
            <w:r>
              <w:rPr>
                <w:rFonts w:ascii="Times New Roman" w:hAnsi="Times New Roman" w:eastAsia="Times New Roman" w:cs="Times New Roman"/>
                <w:spacing w:val="-11"/>
              </w:rPr>
              <w:t>”</w:t>
            </w:r>
            <w:r>
              <w:rPr>
                <w:spacing w:val="-11"/>
              </w:rPr>
              <w:t>工艺，处理能</w:t>
            </w:r>
            <w:r>
              <w:rPr>
                <w:spacing w:val="2"/>
              </w:rPr>
              <w:t xml:space="preserve"> </w:t>
            </w:r>
            <w:r>
              <w:rPr>
                <w:spacing w:val="-5"/>
              </w:rPr>
              <w:t>力</w:t>
            </w:r>
            <w:r>
              <w:rPr>
                <w:spacing w:val="-24"/>
              </w:rPr>
              <w:t xml:space="preserve"> </w:t>
            </w:r>
            <w:r>
              <w:rPr>
                <w:rFonts w:ascii="Times New Roman" w:hAnsi="Times New Roman" w:eastAsia="Times New Roman" w:cs="Times New Roman"/>
                <w:spacing w:val="-5"/>
              </w:rPr>
              <w:t>100m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/h</w:t>
            </w:r>
            <w:r>
              <w:rPr>
                <w:spacing w:val="-5"/>
              </w:rPr>
              <w:t>，处理达标</w:t>
            </w:r>
            <w:r>
              <w:t xml:space="preserve"> </w:t>
            </w:r>
            <w:r>
              <w:rPr>
                <w:spacing w:val="-1"/>
              </w:rPr>
              <w:t>后排入魏兴污水处理</w:t>
            </w:r>
            <w:r>
              <w:t xml:space="preserve">  </w:t>
            </w:r>
            <w:r>
              <w:rPr>
                <w:spacing w:val="-1"/>
              </w:rPr>
              <w:t>厂或园区工业污水处</w:t>
            </w:r>
            <w:r>
              <w:t xml:space="preserve">  </w:t>
            </w:r>
            <w:r>
              <w:rPr>
                <w:spacing w:val="-4"/>
              </w:rPr>
              <w:t>理厂</w:t>
            </w:r>
          </w:p>
        </w:tc>
        <w:tc>
          <w:tcPr>
            <w:tcW w:w="1882" w:type="dxa"/>
            <w:vMerge w:val="restart"/>
            <w:tcBorders>
              <w:bottom w:val="nil"/>
              <w:right w:val="single" w:color="000000" w:sz="6"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236" w:lineRule="auto"/>
              <w:ind w:left="100" w:right="36" w:firstLine="78"/>
            </w:pPr>
            <w:r>
              <w:rPr>
                <w:spacing w:val="-2"/>
              </w:rPr>
              <w:t>《污水排入城镇</w:t>
            </w:r>
            <w:r>
              <w:rPr>
                <w:spacing w:val="1"/>
              </w:rPr>
              <w:t xml:space="preserve">  </w:t>
            </w:r>
            <w:r>
              <w:rPr>
                <w:spacing w:val="-4"/>
              </w:rPr>
              <w:t>下水道水质标准》</w:t>
            </w:r>
          </w:p>
          <w:p>
            <w:pPr>
              <w:pStyle w:val="6"/>
              <w:spacing w:before="37" w:line="233" w:lineRule="auto"/>
              <w:ind w:left="623"/>
              <w:rPr>
                <w:rFonts w:ascii="Times New Roman" w:hAnsi="Times New Roman" w:eastAsia="Times New Roman" w:cs="Times New Roman"/>
              </w:rPr>
            </w:pPr>
            <w:r>
              <w:rPr>
                <w:spacing w:val="-4"/>
              </w:rPr>
              <w:t>（</w:t>
            </w:r>
            <w:r>
              <w:rPr>
                <w:rFonts w:ascii="Times New Roman" w:hAnsi="Times New Roman" w:eastAsia="Times New Roman" w:cs="Times New Roman"/>
                <w:spacing w:val="-4"/>
              </w:rPr>
              <w:t>GBT</w:t>
            </w:r>
          </w:p>
          <w:p>
            <w:pPr>
              <w:pStyle w:val="6"/>
              <w:spacing w:before="22" w:line="236" w:lineRule="auto"/>
              <w:ind w:left="181" w:right="81" w:hanging="87"/>
            </w:pPr>
            <w:r>
              <w:rPr>
                <w:rFonts w:ascii="Times New Roman" w:hAnsi="Times New Roman" w:eastAsia="Times New Roman" w:cs="Times New Roman"/>
                <w:spacing w:val="-2"/>
              </w:rPr>
              <w:t>31962-2015</w:t>
            </w:r>
            <w:r>
              <w:rPr>
                <w:spacing w:val="-2"/>
              </w:rPr>
              <w:t>）中</w:t>
            </w:r>
            <w:r>
              <w:rPr>
                <w:spacing w:val="-40"/>
              </w:rPr>
              <w:t xml:space="preserve"> </w:t>
            </w:r>
            <w:r>
              <w:rPr>
                <w:rFonts w:ascii="Times New Roman" w:hAnsi="Times New Roman" w:eastAsia="Times New Roman" w:cs="Times New Roman"/>
                <w:spacing w:val="-2"/>
              </w:rPr>
              <w:t>B</w:t>
            </w:r>
            <w:r>
              <w:rPr>
                <w:rFonts w:ascii="Times New Roman" w:hAnsi="Times New Roman" w:eastAsia="Times New Roman" w:cs="Times New Roman"/>
              </w:rPr>
              <w:t xml:space="preserve"> </w:t>
            </w:r>
            <w:r>
              <w:rPr>
                <w:spacing w:val="-2"/>
              </w:rPr>
              <w:t>级水质控制限值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269" w:lineRule="auto"/>
              <w:rPr>
                <w:rFonts w:ascii="Arial"/>
                <w:sz w:val="21"/>
              </w:rPr>
            </w:pPr>
          </w:p>
          <w:p>
            <w:pPr>
              <w:spacing w:line="269" w:lineRule="auto"/>
              <w:rPr>
                <w:rFonts w:ascii="Arial"/>
                <w:sz w:val="21"/>
              </w:rPr>
            </w:pPr>
          </w:p>
          <w:p>
            <w:pPr>
              <w:pStyle w:val="6"/>
              <w:spacing w:before="72" w:line="220" w:lineRule="auto"/>
              <w:ind w:left="363"/>
            </w:pPr>
            <w:r>
              <w:rPr>
                <w:spacing w:val="-3"/>
              </w:rPr>
              <w:t>生活污水</w:t>
            </w:r>
          </w:p>
        </w:tc>
        <w:tc>
          <w:tcPr>
            <w:tcW w:w="1274" w:type="dxa"/>
            <w:vAlign w:val="top"/>
          </w:tcPr>
          <w:p>
            <w:pPr>
              <w:pStyle w:val="6"/>
              <w:spacing w:before="200" w:line="181" w:lineRule="auto"/>
              <w:jc w:val="right"/>
            </w:pPr>
            <w:r>
              <w:rPr>
                <w:rFonts w:ascii="Times New Roman" w:hAnsi="Times New Roman" w:eastAsia="Times New Roman" w:cs="Times New Roman"/>
                <w:spacing w:val="-9"/>
              </w:rPr>
              <w:t>pH</w:t>
            </w:r>
            <w:r>
              <w:rPr>
                <w:rFonts w:ascii="Times New Roman" w:hAnsi="Times New Roman" w:eastAsia="Times New Roman" w:cs="Times New Roman"/>
                <w:spacing w:val="-28"/>
              </w:rPr>
              <w:t xml:space="preserve"> </w:t>
            </w:r>
            <w:r>
              <w:rPr>
                <w:spacing w:val="-9"/>
              </w:rPr>
              <w:t>、</w:t>
            </w:r>
            <w:r>
              <w:rPr>
                <w:rFonts w:ascii="Times New Roman" w:hAnsi="Times New Roman" w:eastAsia="Times New Roman" w:cs="Times New Roman"/>
                <w:spacing w:val="-9"/>
              </w:rPr>
              <w:t>COD</w:t>
            </w:r>
            <w:r>
              <w:rPr>
                <w:spacing w:val="-9"/>
              </w:rPr>
              <w:t>、</w:t>
            </w:r>
          </w:p>
          <w:p>
            <w:pPr>
              <w:pStyle w:val="6"/>
              <w:spacing w:before="46" w:line="221" w:lineRule="auto"/>
              <w:ind w:left="185"/>
            </w:pPr>
            <w:r>
              <w:rPr>
                <w:rFonts w:ascii="Times New Roman" w:hAnsi="Times New Roman" w:eastAsia="Times New Roman" w:cs="Times New Roman"/>
                <w:spacing w:val="-4"/>
              </w:rPr>
              <w:t>BOD</w:t>
            </w:r>
            <w:r>
              <w:rPr>
                <w:rFonts w:ascii="Times New Roman" w:hAnsi="Times New Roman" w:eastAsia="Times New Roman" w:cs="Times New Roman"/>
                <w:spacing w:val="-32"/>
              </w:rPr>
              <w:t xml:space="preserve"> </w:t>
            </w:r>
            <w:r>
              <w:rPr>
                <w:spacing w:val="-4"/>
              </w:rPr>
              <w:t>、氨</w:t>
            </w:r>
          </w:p>
          <w:p>
            <w:pPr>
              <w:pStyle w:val="6"/>
              <w:spacing w:before="37" w:line="219" w:lineRule="auto"/>
              <w:ind w:left="109"/>
            </w:pPr>
            <w:r>
              <w:rPr>
                <w:spacing w:val="-9"/>
              </w:rPr>
              <w:t>氮、粪大肠</w:t>
            </w:r>
          </w:p>
          <w:p>
            <w:pPr>
              <w:pStyle w:val="6"/>
              <w:spacing w:before="38" w:line="220" w:lineRule="auto"/>
              <w:ind w:left="317"/>
            </w:pPr>
            <w:r>
              <w:rPr>
                <w:spacing w:val="-4"/>
              </w:rPr>
              <w:t>菌群等</w:t>
            </w:r>
          </w:p>
        </w:tc>
        <w:tc>
          <w:tcPr>
            <w:tcW w:w="2264" w:type="dxa"/>
            <w:vAlign w:val="top"/>
          </w:tcPr>
          <w:p>
            <w:pPr>
              <w:pStyle w:val="6"/>
              <w:spacing w:before="46" w:line="226" w:lineRule="auto"/>
              <w:ind w:left="73" w:right="101" w:firstLine="2"/>
            </w:pPr>
            <w:r>
              <w:rPr>
                <w:spacing w:val="-11"/>
              </w:rPr>
              <w:t>厂区设化粪池</w:t>
            </w:r>
            <w:r>
              <w:rPr>
                <w:spacing w:val="-53"/>
              </w:rPr>
              <w:t xml:space="preserve"> </w:t>
            </w:r>
            <w:r>
              <w:rPr>
                <w:rFonts w:ascii="Times New Roman" w:hAnsi="Times New Roman" w:eastAsia="Times New Roman" w:cs="Times New Roman"/>
                <w:spacing w:val="-11"/>
              </w:rPr>
              <w:t xml:space="preserve">2 </w:t>
            </w:r>
            <w:r>
              <w:rPr>
                <w:spacing w:val="-11"/>
              </w:rPr>
              <w:t>个（单</w:t>
            </w:r>
            <w:r>
              <w:t xml:space="preserve"> </w:t>
            </w:r>
            <w:r>
              <w:rPr>
                <w:spacing w:val="-9"/>
              </w:rPr>
              <w:t>个容积</w:t>
            </w:r>
            <w:r>
              <w:rPr>
                <w:spacing w:val="-30"/>
              </w:rPr>
              <w:t xml:space="preserve"> </w:t>
            </w:r>
            <w:r>
              <w:rPr>
                <w:rFonts w:ascii="Times New Roman" w:hAnsi="Times New Roman" w:eastAsia="Times New Roman" w:cs="Times New Roman"/>
                <w:spacing w:val="-9"/>
              </w:rPr>
              <w:t>100m</w:t>
            </w:r>
            <w:r>
              <w:rPr>
                <w:rFonts w:ascii="Times New Roman" w:hAnsi="Times New Roman" w:eastAsia="Times New Roman" w:cs="Times New Roman"/>
                <w:spacing w:val="-9"/>
                <w:position w:val="7"/>
                <w:sz w:val="14"/>
                <w:szCs w:val="14"/>
              </w:rPr>
              <w:t>3</w:t>
            </w:r>
            <w:r>
              <w:rPr>
                <w:spacing w:val="-9"/>
              </w:rPr>
              <w:t>）收集处</w:t>
            </w:r>
            <w:r>
              <w:t xml:space="preserve"> </w:t>
            </w:r>
            <w:r>
              <w:rPr>
                <w:spacing w:val="-12"/>
              </w:rPr>
              <w:t>理后，与生产废水一同</w:t>
            </w:r>
            <w:r>
              <w:rPr>
                <w:spacing w:val="3"/>
              </w:rPr>
              <w:t xml:space="preserve"> </w:t>
            </w:r>
            <w:r>
              <w:rPr>
                <w:spacing w:val="-1"/>
              </w:rPr>
              <w:t>排入自建的污水处理</w:t>
            </w:r>
            <w:r>
              <w:t xml:space="preserve">  站</w:t>
            </w:r>
          </w:p>
        </w:tc>
        <w:tc>
          <w:tcPr>
            <w:tcW w:w="188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262" w:lineRule="auto"/>
              <w:rPr>
                <w:rFonts w:ascii="Arial"/>
                <w:sz w:val="21"/>
              </w:rPr>
            </w:pPr>
          </w:p>
          <w:p>
            <w:pPr>
              <w:pStyle w:val="6"/>
              <w:spacing w:before="72" w:line="220" w:lineRule="auto"/>
              <w:ind w:left="364"/>
            </w:pPr>
            <w:r>
              <w:rPr>
                <w:spacing w:val="-3"/>
              </w:rPr>
              <w:t>厂区雨水</w:t>
            </w:r>
          </w:p>
        </w:tc>
        <w:tc>
          <w:tcPr>
            <w:tcW w:w="1274" w:type="dxa"/>
            <w:vAlign w:val="top"/>
          </w:tcPr>
          <w:p>
            <w:pPr>
              <w:spacing w:line="305" w:lineRule="auto"/>
              <w:rPr>
                <w:rFonts w:ascii="Arial"/>
                <w:sz w:val="21"/>
              </w:rPr>
            </w:pPr>
          </w:p>
          <w:p>
            <w:pPr>
              <w:spacing w:before="64" w:line="189" w:lineRule="auto"/>
              <w:ind w:left="5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SS</w:t>
            </w:r>
          </w:p>
        </w:tc>
        <w:tc>
          <w:tcPr>
            <w:tcW w:w="2264" w:type="dxa"/>
            <w:vAlign w:val="top"/>
          </w:tcPr>
          <w:p>
            <w:pPr>
              <w:pStyle w:val="6"/>
              <w:spacing w:before="48" w:line="216" w:lineRule="auto"/>
              <w:ind w:left="80" w:right="99" w:hanging="5"/>
              <w:jc w:val="both"/>
            </w:pPr>
            <w:r>
              <w:rPr>
                <w:spacing w:val="-12"/>
              </w:rPr>
              <w:t>厂区雨水：厂区建设有</w:t>
            </w:r>
            <w:r>
              <w:rPr>
                <w:spacing w:val="3"/>
              </w:rPr>
              <w:t xml:space="preserve"> </w:t>
            </w:r>
            <w:r>
              <w:rPr>
                <w:spacing w:val="-13"/>
              </w:rPr>
              <w:t>雨水沟，接入园区市政</w:t>
            </w:r>
            <w:r>
              <w:rPr>
                <w:spacing w:val="4"/>
              </w:rPr>
              <w:t xml:space="preserve"> </w:t>
            </w:r>
            <w:r>
              <w:rPr>
                <w:spacing w:val="-5"/>
              </w:rPr>
              <w:t>雨水管网</w:t>
            </w:r>
          </w:p>
        </w:tc>
        <w:tc>
          <w:tcPr>
            <w:tcW w:w="1882" w:type="dxa"/>
            <w:tcBorders>
              <w:right w:val="single" w:color="000000" w:sz="6" w:space="0"/>
            </w:tcBorders>
            <w:vAlign w:val="top"/>
          </w:tcPr>
          <w:p>
            <w:pPr>
              <w:spacing w:line="262" w:lineRule="auto"/>
              <w:rPr>
                <w:rFonts w:ascii="Arial"/>
                <w:sz w:val="21"/>
              </w:rPr>
            </w:pPr>
          </w:p>
          <w:p>
            <w:pPr>
              <w:pStyle w:val="6"/>
              <w:spacing w:before="71" w:line="221" w:lineRule="auto"/>
              <w:ind w:left="620"/>
            </w:pPr>
            <w:r>
              <w:rPr>
                <w:spacing w:val="-4"/>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5" w:type="dxa"/>
            <w:vMerge w:val="continue"/>
            <w:tcBorders>
              <w:top w:val="nil"/>
              <w:left w:val="single" w:color="000000" w:sz="6" w:space="0"/>
              <w:bottom w:val="single" w:color="000000" w:sz="6" w:space="0"/>
            </w:tcBorders>
            <w:vAlign w:val="top"/>
          </w:tcPr>
          <w:p>
            <w:pPr>
              <w:rPr>
                <w:rFonts w:ascii="Arial"/>
                <w:sz w:val="21"/>
              </w:rPr>
            </w:pPr>
          </w:p>
        </w:tc>
        <w:tc>
          <w:tcPr>
            <w:tcW w:w="1599" w:type="dxa"/>
            <w:tcBorders>
              <w:left w:val="nil"/>
              <w:bottom w:val="nil"/>
              <w:right w:val="nil"/>
            </w:tcBorders>
            <w:vAlign w:val="top"/>
          </w:tcPr>
          <w:p>
            <w:pPr>
              <w:spacing w:line="104" w:lineRule="auto"/>
              <w:rPr>
                <w:rFonts w:ascii="Arial"/>
                <w:sz w:val="2"/>
              </w:rPr>
            </w:pPr>
          </w:p>
        </w:tc>
        <w:tc>
          <w:tcPr>
            <w:tcW w:w="1274" w:type="dxa"/>
            <w:tcBorders>
              <w:left w:val="nil"/>
              <w:bottom w:val="nil"/>
              <w:right w:val="nil"/>
            </w:tcBorders>
            <w:vAlign w:val="top"/>
          </w:tcPr>
          <w:p>
            <w:pPr>
              <w:spacing w:line="104" w:lineRule="auto"/>
              <w:rPr>
                <w:rFonts w:ascii="Arial"/>
                <w:sz w:val="2"/>
              </w:rPr>
            </w:pPr>
          </w:p>
        </w:tc>
        <w:tc>
          <w:tcPr>
            <w:tcW w:w="2264" w:type="dxa"/>
            <w:tcBorders>
              <w:left w:val="nil"/>
              <w:bottom w:val="nil"/>
              <w:right w:val="nil"/>
            </w:tcBorders>
            <w:vAlign w:val="top"/>
          </w:tcPr>
          <w:p>
            <w:pPr>
              <w:spacing w:line="104" w:lineRule="auto"/>
              <w:rPr>
                <w:rFonts w:ascii="Arial"/>
                <w:sz w:val="2"/>
              </w:rPr>
            </w:pPr>
          </w:p>
        </w:tc>
        <w:tc>
          <w:tcPr>
            <w:tcW w:w="1882" w:type="dxa"/>
            <w:tcBorders>
              <w:left w:val="nil"/>
              <w:bottom w:val="nil"/>
              <w:right w:val="nil"/>
            </w:tcBorders>
            <w:vAlign w:val="top"/>
          </w:tcPr>
          <w:p>
            <w:pPr>
              <w:spacing w:line="104" w:lineRule="auto"/>
              <w:rPr>
                <w:rFonts w:ascii="Arial"/>
                <w:sz w:val="2"/>
              </w:rPr>
            </w:pPr>
          </w:p>
        </w:tc>
      </w:tr>
    </w:tbl>
    <w:p>
      <w:pPr>
        <w:pStyle w:val="2"/>
      </w:pPr>
    </w:p>
    <w:p>
      <w:pPr>
        <w:sectPr>
          <w:footerReference r:id="rId88" w:type="default"/>
          <w:pgSz w:w="11906" w:h="16839"/>
          <w:pgMar w:top="1431" w:right="1543" w:bottom="1260" w:left="1537" w:header="0" w:footer="1080" w:gutter="0"/>
          <w:cols w:space="720" w:num="1"/>
        </w:sectPr>
      </w:pPr>
    </w:p>
    <w:p>
      <w:pPr>
        <w:spacing w:before="2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264"/>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785" w:type="dxa"/>
            <w:vMerge w:val="restart"/>
            <w:tcBorders>
              <w:top w:val="single" w:color="000000" w:sz="6" w:space="0"/>
              <w:left w:val="single" w:color="000000" w:sz="6" w:space="0"/>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1" w:lineRule="auto"/>
              <w:ind w:left="566"/>
            </w:pPr>
            <w:r>
              <w:rPr>
                <w:spacing w:val="-4"/>
              </w:rPr>
              <w:t>声环境</w:t>
            </w:r>
          </w:p>
        </w:tc>
        <w:tc>
          <w:tcPr>
            <w:tcW w:w="1599" w:type="dxa"/>
            <w:vAlign w:val="top"/>
          </w:tcPr>
          <w:p>
            <w:pPr>
              <w:spacing w:line="432" w:lineRule="auto"/>
              <w:rPr>
                <w:rFonts w:ascii="Arial"/>
                <w:sz w:val="21"/>
              </w:rPr>
            </w:pPr>
          </w:p>
          <w:p>
            <w:pPr>
              <w:pStyle w:val="6"/>
              <w:spacing w:before="72" w:line="221" w:lineRule="auto"/>
              <w:ind w:left="360"/>
            </w:pPr>
            <w:r>
              <w:rPr>
                <w:spacing w:val="-2"/>
              </w:rPr>
              <w:t>施工现场</w:t>
            </w:r>
          </w:p>
        </w:tc>
        <w:tc>
          <w:tcPr>
            <w:tcW w:w="1274" w:type="dxa"/>
            <w:vAlign w:val="top"/>
          </w:tcPr>
          <w:p>
            <w:pPr>
              <w:spacing w:line="283" w:lineRule="auto"/>
              <w:rPr>
                <w:rFonts w:ascii="Arial"/>
                <w:sz w:val="21"/>
              </w:rPr>
            </w:pPr>
          </w:p>
          <w:p>
            <w:pPr>
              <w:pStyle w:val="6"/>
              <w:spacing w:before="71" w:line="236" w:lineRule="auto"/>
              <w:ind w:left="432" w:right="194" w:hanging="227"/>
            </w:pPr>
            <w:r>
              <w:rPr>
                <w:spacing w:val="-3"/>
              </w:rPr>
              <w:t>设备安装</w:t>
            </w:r>
            <w:r>
              <w:t xml:space="preserve"> </w:t>
            </w:r>
            <w:r>
              <w:rPr>
                <w:spacing w:val="-9"/>
              </w:rPr>
              <w:t>噪声</w:t>
            </w:r>
          </w:p>
        </w:tc>
        <w:tc>
          <w:tcPr>
            <w:tcW w:w="2264" w:type="dxa"/>
            <w:vAlign w:val="top"/>
          </w:tcPr>
          <w:p>
            <w:pPr>
              <w:spacing w:line="282" w:lineRule="auto"/>
              <w:rPr>
                <w:rFonts w:ascii="Arial"/>
                <w:sz w:val="21"/>
              </w:rPr>
            </w:pPr>
          </w:p>
          <w:p>
            <w:pPr>
              <w:pStyle w:val="6"/>
              <w:spacing w:before="72" w:line="236" w:lineRule="auto"/>
              <w:ind w:left="63" w:right="48" w:hanging="1"/>
            </w:pPr>
            <w:r>
              <w:rPr>
                <w:spacing w:val="-6"/>
              </w:rPr>
              <w:t>尽量缩短工期、合理布</w:t>
            </w:r>
            <w:r>
              <w:rPr>
                <w:spacing w:val="7"/>
              </w:rPr>
              <w:t xml:space="preserve"> </w:t>
            </w:r>
            <w:r>
              <w:rPr>
                <w:spacing w:val="-2"/>
              </w:rPr>
              <w:t>局设备、文明施工</w:t>
            </w:r>
          </w:p>
        </w:tc>
        <w:tc>
          <w:tcPr>
            <w:tcW w:w="1882" w:type="dxa"/>
            <w:tcBorders>
              <w:right w:val="single" w:color="000000" w:sz="6" w:space="0"/>
            </w:tcBorders>
            <w:vAlign w:val="top"/>
          </w:tcPr>
          <w:p>
            <w:pPr>
              <w:pStyle w:val="6"/>
              <w:spacing w:before="56" w:line="236" w:lineRule="auto"/>
              <w:ind w:left="178" w:right="161" w:firstLine="1"/>
            </w:pPr>
            <w:r>
              <w:rPr>
                <w:spacing w:val="-2"/>
              </w:rPr>
              <w:t>《建筑施工场界</w:t>
            </w:r>
            <w:r>
              <w:rPr>
                <w:spacing w:val="3"/>
              </w:rPr>
              <w:t xml:space="preserve"> </w:t>
            </w:r>
            <w:r>
              <w:rPr>
                <w:spacing w:val="-2"/>
              </w:rPr>
              <w:t>环境噪声排放限</w:t>
            </w:r>
          </w:p>
          <w:p>
            <w:pPr>
              <w:pStyle w:val="6"/>
              <w:spacing w:before="36" w:line="220" w:lineRule="auto"/>
              <w:ind w:left="727"/>
            </w:pPr>
            <w:r>
              <w:rPr>
                <w:spacing w:val="-4"/>
              </w:rPr>
              <w:t>值》</w:t>
            </w:r>
          </w:p>
          <w:p>
            <w:pPr>
              <w:pStyle w:val="6"/>
              <w:spacing w:before="37" w:line="204" w:lineRule="auto"/>
              <w:jc w:val="right"/>
            </w:pPr>
            <w:r>
              <w:rPr>
                <w:spacing w:val="-3"/>
              </w:rPr>
              <w:t>（</w:t>
            </w:r>
            <w:r>
              <w:rPr>
                <w:rFonts w:ascii="Times New Roman" w:hAnsi="Times New Roman" w:eastAsia="Times New Roman" w:cs="Times New Roman"/>
                <w:spacing w:val="-3"/>
              </w:rPr>
              <w:t>GB12523-2011</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785" w:type="dxa"/>
            <w:vMerge w:val="continue"/>
            <w:tcBorders>
              <w:top w:val="nil"/>
              <w:left w:val="single" w:color="000000" w:sz="6" w:space="0"/>
            </w:tcBorders>
            <w:vAlign w:val="top"/>
          </w:tcPr>
          <w:p>
            <w:pPr>
              <w:rPr>
                <w:rFonts w:ascii="Arial"/>
                <w:sz w:val="21"/>
              </w:rPr>
            </w:pPr>
          </w:p>
        </w:tc>
        <w:tc>
          <w:tcPr>
            <w:tcW w:w="1599" w:type="dxa"/>
            <w:vAlign w:val="top"/>
          </w:tcPr>
          <w:p>
            <w:pPr>
              <w:pStyle w:val="6"/>
              <w:spacing w:before="206" w:line="232" w:lineRule="auto"/>
              <w:ind w:left="110" w:right="105" w:firstLine="1"/>
            </w:pPr>
            <w:r>
              <w:rPr>
                <w:spacing w:val="9"/>
              </w:rPr>
              <w:t>磨浆机、熟浆</w:t>
            </w:r>
            <w:r>
              <w:rPr>
                <w:spacing w:val="1"/>
              </w:rPr>
              <w:t xml:space="preserve"> </w:t>
            </w:r>
            <w:r>
              <w:rPr>
                <w:spacing w:val="9"/>
              </w:rPr>
              <w:t>筛、滤浆机、</w:t>
            </w:r>
            <w:r>
              <w:rPr>
                <w:spacing w:val="2"/>
              </w:rPr>
              <w:t xml:space="preserve"> </w:t>
            </w:r>
            <w:r>
              <w:rPr>
                <w:spacing w:val="-3"/>
              </w:rPr>
              <w:t>风机等</w:t>
            </w:r>
          </w:p>
        </w:tc>
        <w:tc>
          <w:tcPr>
            <w:tcW w:w="1274" w:type="dxa"/>
            <w:vAlign w:val="top"/>
          </w:tcPr>
          <w:p>
            <w:pPr>
              <w:spacing w:line="428" w:lineRule="auto"/>
              <w:rPr>
                <w:rFonts w:ascii="Arial"/>
                <w:sz w:val="21"/>
              </w:rPr>
            </w:pPr>
          </w:p>
          <w:p>
            <w:pPr>
              <w:pStyle w:val="6"/>
              <w:spacing w:before="71" w:line="221" w:lineRule="auto"/>
              <w:ind w:left="205"/>
            </w:pPr>
            <w:r>
              <w:rPr>
                <w:spacing w:val="-3"/>
              </w:rPr>
              <w:t>设备噪声</w:t>
            </w:r>
          </w:p>
        </w:tc>
        <w:tc>
          <w:tcPr>
            <w:tcW w:w="2264" w:type="dxa"/>
            <w:vAlign w:val="top"/>
          </w:tcPr>
          <w:p>
            <w:pPr>
              <w:pStyle w:val="6"/>
              <w:spacing w:before="203" w:line="241" w:lineRule="auto"/>
              <w:ind w:left="63" w:right="46"/>
            </w:pPr>
            <w:r>
              <w:rPr>
                <w:spacing w:val="-6"/>
              </w:rPr>
              <w:t>建筑隔声、基础减振，</w:t>
            </w:r>
            <w:r>
              <w:rPr>
                <w:spacing w:val="7"/>
              </w:rPr>
              <w:t xml:space="preserve"> </w:t>
            </w:r>
            <w:r>
              <w:rPr>
                <w:spacing w:val="-6"/>
              </w:rPr>
              <w:t>设置专用设备间，加强</w:t>
            </w:r>
            <w:r>
              <w:rPr>
                <w:spacing w:val="7"/>
              </w:rPr>
              <w:t xml:space="preserve"> </w:t>
            </w:r>
            <w:r>
              <w:rPr>
                <w:spacing w:val="-3"/>
              </w:rPr>
              <w:t>维护管理</w:t>
            </w:r>
          </w:p>
        </w:tc>
        <w:tc>
          <w:tcPr>
            <w:tcW w:w="1882" w:type="dxa"/>
            <w:tcBorders>
              <w:right w:val="single" w:color="000000" w:sz="6" w:space="0"/>
            </w:tcBorders>
            <w:vAlign w:val="top"/>
          </w:tcPr>
          <w:p>
            <w:pPr>
              <w:pStyle w:val="6"/>
              <w:spacing w:before="52" w:line="236" w:lineRule="auto"/>
              <w:ind w:left="178" w:right="161" w:firstLine="1"/>
            </w:pPr>
            <w:r>
              <w:rPr>
                <w:spacing w:val="-2"/>
              </w:rPr>
              <w:t>《工业企业厂界</w:t>
            </w:r>
            <w:r>
              <w:rPr>
                <w:spacing w:val="3"/>
              </w:rPr>
              <w:t xml:space="preserve"> </w:t>
            </w:r>
            <w:r>
              <w:rPr>
                <w:spacing w:val="-2"/>
              </w:rPr>
              <w:t>环境噪声排放标</w:t>
            </w:r>
          </w:p>
          <w:p>
            <w:pPr>
              <w:pStyle w:val="6"/>
              <w:spacing w:before="36" w:line="222" w:lineRule="auto"/>
              <w:ind w:left="729"/>
            </w:pPr>
            <w:r>
              <w:rPr>
                <w:spacing w:val="-5"/>
              </w:rPr>
              <w:t>准》</w:t>
            </w:r>
          </w:p>
          <w:p>
            <w:pPr>
              <w:pStyle w:val="6"/>
              <w:spacing w:before="36" w:line="204" w:lineRule="auto"/>
              <w:jc w:val="right"/>
            </w:pPr>
            <w:r>
              <w:rPr>
                <w:spacing w:val="-3"/>
              </w:rPr>
              <w:t>（</w:t>
            </w:r>
            <w:r>
              <w:rPr>
                <w:rFonts w:ascii="Times New Roman" w:hAnsi="Times New Roman" w:eastAsia="Times New Roman" w:cs="Times New Roman"/>
                <w:spacing w:val="-3"/>
              </w:rPr>
              <w:t>GB12348-2008</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785" w:type="dxa"/>
            <w:tcBorders>
              <w:left w:val="single" w:color="000000" w:sz="6" w:space="0"/>
            </w:tcBorders>
            <w:vAlign w:val="top"/>
          </w:tcPr>
          <w:p>
            <w:pPr>
              <w:pStyle w:val="6"/>
              <w:spacing w:before="248" w:line="220" w:lineRule="auto"/>
              <w:ind w:left="477"/>
            </w:pPr>
            <w:r>
              <w:rPr>
                <w:spacing w:val="-9"/>
              </w:rPr>
              <w:t>电磁辐射</w:t>
            </w:r>
          </w:p>
        </w:tc>
        <w:tc>
          <w:tcPr>
            <w:tcW w:w="1599" w:type="dxa"/>
            <w:vAlign w:val="top"/>
          </w:tcPr>
          <w:p>
            <w:pPr>
              <w:spacing w:before="281" w:line="193" w:lineRule="auto"/>
              <w:ind w:left="76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281" w:line="193" w:lineRule="auto"/>
              <w:ind w:left="60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264" w:type="dxa"/>
            <w:vAlign w:val="top"/>
          </w:tcPr>
          <w:p>
            <w:pPr>
              <w:spacing w:before="257" w:line="193" w:lineRule="auto"/>
              <w:ind w:left="5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882" w:type="dxa"/>
            <w:tcBorders>
              <w:right w:val="single" w:color="000000" w:sz="6" w:space="0"/>
            </w:tcBorders>
            <w:vAlign w:val="top"/>
          </w:tcPr>
          <w:p>
            <w:pPr>
              <w:spacing w:before="257" w:line="193" w:lineRule="auto"/>
              <w:ind w:left="90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1785" w:type="dxa"/>
            <w:tcBorders>
              <w:left w:val="single" w:color="000000" w:sz="6"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72" w:line="221" w:lineRule="auto"/>
              <w:ind w:left="470"/>
            </w:pPr>
            <w:r>
              <w:rPr>
                <w:spacing w:val="-7"/>
              </w:rPr>
              <w:t>固体废物</w:t>
            </w:r>
          </w:p>
        </w:tc>
        <w:tc>
          <w:tcPr>
            <w:tcW w:w="7019" w:type="dxa"/>
            <w:gridSpan w:val="4"/>
            <w:tcBorders>
              <w:right w:val="single" w:color="000000" w:sz="6" w:space="0"/>
            </w:tcBorders>
            <w:vAlign w:val="top"/>
          </w:tcPr>
          <w:p>
            <w:pPr>
              <w:spacing w:before="130" w:line="225" w:lineRule="auto"/>
              <w:ind w:left="73"/>
              <w:rPr>
                <w:rFonts w:ascii="黑体" w:hAnsi="黑体" w:eastAsia="黑体" w:cs="黑体"/>
                <w:sz w:val="22"/>
                <w:szCs w:val="22"/>
              </w:rPr>
            </w:pPr>
            <w:r>
              <w:rPr>
                <w:rFonts w:ascii="Times New Roman" w:hAnsi="Times New Roman" w:eastAsia="Times New Roman" w:cs="Times New Roman"/>
                <w:spacing w:val="-12"/>
                <w:sz w:val="22"/>
                <w:szCs w:val="22"/>
              </w:rPr>
              <w:t>1</w:t>
            </w:r>
            <w:r>
              <w:rPr>
                <w:rFonts w:ascii="Times New Roman" w:hAnsi="Times New Roman" w:eastAsia="Times New Roman" w:cs="Times New Roman"/>
                <w:spacing w:val="-21"/>
                <w:sz w:val="22"/>
                <w:szCs w:val="22"/>
              </w:rPr>
              <w:t xml:space="preserve"> </w:t>
            </w:r>
            <w:r>
              <w:rPr>
                <w:rFonts w:ascii="黑体" w:hAnsi="黑体" w:eastAsia="黑体" w:cs="黑体"/>
                <w:spacing w:val="-12"/>
                <w:sz w:val="22"/>
                <w:szCs w:val="22"/>
              </w:rPr>
              <w:t>、施工期</w:t>
            </w:r>
          </w:p>
          <w:p>
            <w:pPr>
              <w:pStyle w:val="6"/>
              <w:spacing w:before="133" w:line="219" w:lineRule="auto"/>
              <w:ind w:left="509"/>
            </w:pPr>
            <w:r>
              <w:rPr>
                <w:spacing w:val="-1"/>
              </w:rPr>
              <w:t>（</w:t>
            </w:r>
            <w:r>
              <w:rPr>
                <w:rFonts w:ascii="Times New Roman" w:hAnsi="Times New Roman" w:eastAsia="Times New Roman" w:cs="Times New Roman"/>
                <w:spacing w:val="-1"/>
              </w:rPr>
              <w:t>1</w:t>
            </w:r>
            <w:r>
              <w:rPr>
                <w:spacing w:val="-1"/>
              </w:rPr>
              <w:t>）废弃包装材料集中收集外售至废品回收站。</w:t>
            </w:r>
          </w:p>
          <w:p>
            <w:pPr>
              <w:pStyle w:val="6"/>
              <w:spacing w:before="139" w:line="398" w:lineRule="exact"/>
              <w:ind w:left="509"/>
            </w:pPr>
            <w:r>
              <w:rPr>
                <w:spacing w:val="-2"/>
                <w:position w:val="13"/>
              </w:rPr>
              <w:t>（</w:t>
            </w:r>
            <w:r>
              <w:rPr>
                <w:rFonts w:ascii="Times New Roman" w:hAnsi="Times New Roman" w:eastAsia="Times New Roman" w:cs="Times New Roman"/>
                <w:spacing w:val="-2"/>
                <w:position w:val="13"/>
              </w:rPr>
              <w:t>2</w:t>
            </w:r>
            <w:r>
              <w:rPr>
                <w:spacing w:val="-2"/>
                <w:position w:val="13"/>
              </w:rPr>
              <w:t>）生活垃圾袋装收集后运至附近场镇生活垃圾集</w:t>
            </w:r>
            <w:r>
              <w:rPr>
                <w:spacing w:val="-3"/>
                <w:position w:val="13"/>
              </w:rPr>
              <w:t>中收集点，由环</w:t>
            </w:r>
          </w:p>
          <w:p>
            <w:pPr>
              <w:pStyle w:val="6"/>
              <w:spacing w:line="220" w:lineRule="auto"/>
              <w:ind w:left="84"/>
            </w:pPr>
            <w:r>
              <w:rPr>
                <w:spacing w:val="-2"/>
              </w:rPr>
              <w:t>卫部门清运处置。</w:t>
            </w:r>
          </w:p>
          <w:p>
            <w:pPr>
              <w:spacing w:before="138" w:line="224" w:lineRule="auto"/>
              <w:ind w:left="52"/>
              <w:rPr>
                <w:rFonts w:ascii="黑体" w:hAnsi="黑体" w:eastAsia="黑体" w:cs="黑体"/>
                <w:sz w:val="22"/>
                <w:szCs w:val="22"/>
              </w:rPr>
            </w:pPr>
            <w:r>
              <w:rPr>
                <w:rFonts w:ascii="Times New Roman" w:hAnsi="Times New Roman" w:eastAsia="Times New Roman" w:cs="Times New Roman"/>
                <w:spacing w:val="-8"/>
                <w:sz w:val="22"/>
                <w:szCs w:val="22"/>
              </w:rPr>
              <w:t>2</w:t>
            </w:r>
            <w:r>
              <w:rPr>
                <w:rFonts w:ascii="Times New Roman" w:hAnsi="Times New Roman" w:eastAsia="Times New Roman" w:cs="Times New Roman"/>
                <w:spacing w:val="-20"/>
                <w:sz w:val="22"/>
                <w:szCs w:val="22"/>
              </w:rPr>
              <w:t xml:space="preserve"> </w:t>
            </w:r>
            <w:r>
              <w:rPr>
                <w:rFonts w:ascii="黑体" w:hAnsi="黑体" w:eastAsia="黑体" w:cs="黑体"/>
                <w:spacing w:val="-8"/>
                <w:sz w:val="22"/>
                <w:szCs w:val="22"/>
              </w:rPr>
              <w:t>、营运期</w:t>
            </w:r>
          </w:p>
          <w:p>
            <w:pPr>
              <w:pStyle w:val="6"/>
              <w:spacing w:before="135" w:line="335" w:lineRule="auto"/>
              <w:ind w:left="56" w:right="48" w:firstLine="445"/>
            </w:pPr>
            <w:r>
              <w:rPr>
                <w:spacing w:val="-1"/>
              </w:rPr>
              <w:t>（</w:t>
            </w:r>
            <w:r>
              <w:rPr>
                <w:rFonts w:ascii="Times New Roman" w:hAnsi="Times New Roman" w:eastAsia="Times New Roman" w:cs="Times New Roman"/>
                <w:spacing w:val="-1"/>
              </w:rPr>
              <w:t>1</w:t>
            </w:r>
            <w:r>
              <w:rPr>
                <w:spacing w:val="-1"/>
              </w:rPr>
              <w:t>）一般固废：包括废弃包装材料、废油渣、废食用油、</w:t>
            </w:r>
            <w:r>
              <w:rPr>
                <w:spacing w:val="-2"/>
              </w:rPr>
              <w:t>豆渣、卤</w:t>
            </w:r>
            <w:r>
              <w:t xml:space="preserve"> 渣、废动物骨头、猪毛及鸭尾、残次品、栅渣、污</w:t>
            </w:r>
            <w:r>
              <w:rPr>
                <w:spacing w:val="-1"/>
              </w:rPr>
              <w:t>泥、废油脂等，采取</w:t>
            </w:r>
            <w:r>
              <w:t xml:space="preserve">  袋装收集或桶装收集，送废品回收站、饲料厂、养</w:t>
            </w:r>
            <w:r>
              <w:rPr>
                <w:spacing w:val="-1"/>
              </w:rPr>
              <w:t>殖场、骨粉厂、东岳</w:t>
            </w:r>
            <w:r>
              <w:t xml:space="preserve">  电厂等处再利用，或与生活垃圾一同由环卫清运处</w:t>
            </w:r>
            <w:r>
              <w:rPr>
                <w:spacing w:val="-1"/>
              </w:rPr>
              <w:t>置。废离子树脂由厂</w:t>
            </w:r>
          </w:p>
          <w:p>
            <w:pPr>
              <w:pStyle w:val="6"/>
              <w:spacing w:before="1" w:line="220" w:lineRule="auto"/>
              <w:ind w:left="58"/>
            </w:pPr>
            <w:r>
              <w:rPr>
                <w:spacing w:val="-1"/>
              </w:rPr>
              <w:t>家更换时带走再利用或处置。</w:t>
            </w:r>
          </w:p>
          <w:p>
            <w:pPr>
              <w:pStyle w:val="6"/>
              <w:spacing w:before="139" w:line="219" w:lineRule="auto"/>
              <w:ind w:left="502"/>
            </w:pPr>
            <w:r>
              <w:rPr>
                <w:spacing w:val="-1"/>
              </w:rPr>
              <w:t>（</w:t>
            </w:r>
            <w:r>
              <w:rPr>
                <w:rFonts w:ascii="Times New Roman" w:hAnsi="Times New Roman" w:eastAsia="Times New Roman" w:cs="Times New Roman"/>
                <w:spacing w:val="-1"/>
              </w:rPr>
              <w:t>2</w:t>
            </w:r>
            <w:r>
              <w:rPr>
                <w:spacing w:val="-1"/>
              </w:rPr>
              <w:t>）隔油池废油脂：委托专业机构定期清理，回收处置。</w:t>
            </w:r>
          </w:p>
          <w:p>
            <w:pPr>
              <w:pStyle w:val="6"/>
              <w:spacing w:before="139" w:line="220" w:lineRule="auto"/>
              <w:ind w:left="502"/>
            </w:pPr>
            <w:r>
              <w:rPr>
                <w:spacing w:val="-1"/>
              </w:rPr>
              <w:t>（</w:t>
            </w:r>
            <w:r>
              <w:rPr>
                <w:rFonts w:ascii="Times New Roman" w:hAnsi="Times New Roman" w:eastAsia="Times New Roman" w:cs="Times New Roman"/>
                <w:spacing w:val="-1"/>
              </w:rPr>
              <w:t>3</w:t>
            </w:r>
            <w:r>
              <w:rPr>
                <w:spacing w:val="-1"/>
              </w:rPr>
              <w:t>）过期、变质腐化食品：按照主管部门的要求进行销毁处置。</w:t>
            </w:r>
          </w:p>
          <w:p>
            <w:pPr>
              <w:pStyle w:val="6"/>
              <w:spacing w:before="136" w:line="401" w:lineRule="exact"/>
              <w:ind w:right="14"/>
              <w:jc w:val="right"/>
            </w:pPr>
            <w:r>
              <w:rPr>
                <w:position w:val="13"/>
              </w:rPr>
              <w:t>（</w:t>
            </w:r>
            <w:r>
              <w:rPr>
                <w:rFonts w:ascii="Times New Roman" w:hAnsi="Times New Roman" w:eastAsia="Times New Roman" w:cs="Times New Roman"/>
                <w:position w:val="13"/>
              </w:rPr>
              <w:t>4</w:t>
            </w:r>
            <w:r>
              <w:rPr>
                <w:position w:val="13"/>
              </w:rPr>
              <w:t>）生活垃圾：袋装收集后运至附近场镇生活垃圾集中收集点，由</w:t>
            </w:r>
          </w:p>
          <w:p>
            <w:pPr>
              <w:pStyle w:val="6"/>
              <w:spacing w:line="219" w:lineRule="auto"/>
              <w:ind w:left="56"/>
            </w:pPr>
            <w:r>
              <w:rPr>
                <w:spacing w:val="-2"/>
              </w:rPr>
              <w:t>环卫负责清运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1785" w:type="dxa"/>
            <w:tcBorders>
              <w:left w:val="single" w:color="000000" w:sz="6" w:space="0"/>
            </w:tcBorders>
            <w:vAlign w:val="top"/>
          </w:tcPr>
          <w:p>
            <w:pPr>
              <w:spacing w:line="442" w:lineRule="auto"/>
              <w:rPr>
                <w:rFonts w:ascii="Arial"/>
                <w:sz w:val="21"/>
              </w:rPr>
            </w:pPr>
          </w:p>
          <w:p>
            <w:pPr>
              <w:pStyle w:val="6"/>
              <w:spacing w:before="71" w:line="229" w:lineRule="auto"/>
              <w:ind w:left="231" w:right="232"/>
            </w:pPr>
            <w:r>
              <w:rPr>
                <w:spacing w:val="-2"/>
              </w:rPr>
              <w:t>土壤及地下水</w:t>
            </w:r>
            <w:r>
              <w:rPr>
                <w:spacing w:val="1"/>
              </w:rPr>
              <w:t xml:space="preserve"> </w:t>
            </w:r>
            <w:r>
              <w:rPr>
                <w:spacing w:val="-2"/>
              </w:rPr>
              <w:t>污染防治措施</w:t>
            </w:r>
          </w:p>
        </w:tc>
        <w:tc>
          <w:tcPr>
            <w:tcW w:w="7019"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785" w:type="dxa"/>
            <w:tcBorders>
              <w:left w:val="single" w:color="000000" w:sz="6" w:space="0"/>
            </w:tcBorders>
            <w:vAlign w:val="top"/>
          </w:tcPr>
          <w:p>
            <w:pPr>
              <w:spacing w:line="462" w:lineRule="auto"/>
              <w:rPr>
                <w:rFonts w:ascii="Arial"/>
                <w:sz w:val="21"/>
              </w:rPr>
            </w:pPr>
          </w:p>
          <w:p>
            <w:pPr>
              <w:pStyle w:val="6"/>
              <w:spacing w:before="72" w:line="221" w:lineRule="auto"/>
              <w:ind w:left="232"/>
            </w:pPr>
            <w:r>
              <w:rPr>
                <w:spacing w:val="-2"/>
              </w:rPr>
              <w:t>生态保护措施</w:t>
            </w:r>
          </w:p>
        </w:tc>
        <w:tc>
          <w:tcPr>
            <w:tcW w:w="7019" w:type="dxa"/>
            <w:gridSpan w:val="4"/>
            <w:tcBorders>
              <w:right w:val="single" w:color="000000" w:sz="6" w:space="0"/>
            </w:tcBorders>
            <w:vAlign w:val="top"/>
          </w:tcPr>
          <w:p>
            <w:pPr>
              <w:spacing w:line="469" w:lineRule="auto"/>
              <w:rPr>
                <w:rFonts w:ascii="Arial"/>
                <w:sz w:val="21"/>
              </w:rPr>
            </w:pPr>
          </w:p>
          <w:p>
            <w:pPr>
              <w:pStyle w:val="6"/>
              <w:spacing w:before="72" w:line="221" w:lineRule="auto"/>
              <w:ind w:left="5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785" w:type="dxa"/>
            <w:tcBorders>
              <w:left w:val="single" w:color="000000" w:sz="6" w:space="0"/>
            </w:tcBorders>
            <w:vAlign w:val="top"/>
          </w:tcPr>
          <w:p>
            <w:pPr>
              <w:spacing w:line="476" w:lineRule="auto"/>
              <w:rPr>
                <w:rFonts w:ascii="Arial"/>
                <w:sz w:val="21"/>
              </w:rPr>
            </w:pPr>
          </w:p>
          <w:p>
            <w:pPr>
              <w:pStyle w:val="6"/>
              <w:spacing w:before="71"/>
              <w:ind w:left="483"/>
            </w:pPr>
            <w:r>
              <w:rPr>
                <w:spacing w:val="-10"/>
              </w:rPr>
              <w:t>环境风险</w:t>
            </w:r>
          </w:p>
          <w:p>
            <w:pPr>
              <w:pStyle w:val="6"/>
              <w:spacing w:before="1" w:line="220" w:lineRule="auto"/>
              <w:ind w:left="496"/>
            </w:pPr>
            <w:r>
              <w:rPr>
                <w:spacing w:val="-14"/>
              </w:rPr>
              <w:t>防范措施</w:t>
            </w:r>
          </w:p>
        </w:tc>
        <w:tc>
          <w:tcPr>
            <w:tcW w:w="7019" w:type="dxa"/>
            <w:gridSpan w:val="4"/>
            <w:tcBorders>
              <w:right w:val="single" w:color="000000" w:sz="6" w:space="0"/>
            </w:tcBorders>
            <w:vAlign w:val="top"/>
          </w:tcPr>
          <w:p>
            <w:pPr>
              <w:pStyle w:val="6"/>
              <w:spacing w:before="135" w:line="401" w:lineRule="exact"/>
              <w:ind w:left="555"/>
            </w:pPr>
            <w:r>
              <w:rPr>
                <w:spacing w:val="-1"/>
                <w:position w:val="13"/>
              </w:rPr>
              <w:t>（</w:t>
            </w:r>
            <w:r>
              <w:rPr>
                <w:rFonts w:ascii="Times New Roman" w:hAnsi="Times New Roman" w:eastAsia="Times New Roman" w:cs="Times New Roman"/>
                <w:spacing w:val="-1"/>
                <w:position w:val="13"/>
              </w:rPr>
              <w:t>1</w:t>
            </w:r>
            <w:r>
              <w:rPr>
                <w:spacing w:val="-1"/>
                <w:position w:val="13"/>
              </w:rPr>
              <w:t>）加强污水站的运行管理和维护工作，避免管道破裂发生污水</w:t>
            </w:r>
          </w:p>
          <w:p>
            <w:pPr>
              <w:pStyle w:val="6"/>
              <w:spacing w:line="221" w:lineRule="auto"/>
              <w:ind w:left="112"/>
            </w:pPr>
            <w:r>
              <w:rPr>
                <w:spacing w:val="-4"/>
              </w:rPr>
              <w:t>泄漏。</w:t>
            </w:r>
          </w:p>
          <w:p>
            <w:pPr>
              <w:pStyle w:val="6"/>
              <w:spacing w:before="134" w:line="401" w:lineRule="exact"/>
              <w:ind w:left="555"/>
            </w:pPr>
            <w:r>
              <w:rPr>
                <w:spacing w:val="3"/>
                <w:position w:val="13"/>
              </w:rPr>
              <w:t>（</w:t>
            </w:r>
            <w:r>
              <w:rPr>
                <w:rFonts w:ascii="Times New Roman" w:hAnsi="Times New Roman" w:eastAsia="Times New Roman" w:cs="Times New Roman"/>
                <w:spacing w:val="3"/>
                <w:position w:val="13"/>
              </w:rPr>
              <w:t>2</w:t>
            </w:r>
            <w:r>
              <w:rPr>
                <w:spacing w:val="3"/>
                <w:position w:val="13"/>
              </w:rPr>
              <w:t>）建议设置备用电源，避免停电造成污水站停运</w:t>
            </w:r>
            <w:r>
              <w:rPr>
                <w:spacing w:val="2"/>
                <w:position w:val="13"/>
              </w:rPr>
              <w:t>。加强污水站</w:t>
            </w:r>
          </w:p>
          <w:p>
            <w:pPr>
              <w:pStyle w:val="6"/>
              <w:spacing w:line="219" w:lineRule="auto"/>
              <w:ind w:left="109"/>
            </w:pPr>
            <w:r>
              <w:rPr>
                <w:spacing w:val="-1"/>
              </w:rPr>
              <w:t>运营管理，避免发生事故停运。</w:t>
            </w:r>
          </w:p>
        </w:tc>
      </w:tr>
    </w:tbl>
    <w:p>
      <w:pPr>
        <w:pStyle w:val="2"/>
      </w:pPr>
    </w:p>
    <w:p>
      <w:pPr>
        <w:sectPr>
          <w:footerReference r:id="rId89" w:type="default"/>
          <w:pgSz w:w="11906" w:h="16839"/>
          <w:pgMar w:top="1431" w:right="1532" w:bottom="1260" w:left="1543" w:header="0" w:footer="1080" w:gutter="0"/>
          <w:cols w:space="720" w:num="1"/>
        </w:sectPr>
      </w:pPr>
    </w:p>
    <w:p>
      <w:pPr>
        <w:spacing w:before="28"/>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784" w:type="dxa"/>
            <w:tcBorders>
              <w:left w:val="single" w:color="000000" w:sz="6" w:space="0"/>
            </w:tcBorders>
            <w:vAlign w:val="top"/>
          </w:tcPr>
          <w:p>
            <w:pPr>
              <w:rPr>
                <w:rFonts w:ascii="Arial"/>
                <w:sz w:val="21"/>
              </w:rPr>
            </w:pPr>
          </w:p>
        </w:tc>
        <w:tc>
          <w:tcPr>
            <w:tcW w:w="7020" w:type="dxa"/>
            <w:tcBorders>
              <w:right w:val="single" w:color="000000" w:sz="6" w:space="0"/>
            </w:tcBorders>
            <w:vAlign w:val="top"/>
          </w:tcPr>
          <w:p>
            <w:pPr>
              <w:pStyle w:val="6"/>
              <w:spacing w:before="135" w:line="401" w:lineRule="exact"/>
              <w:ind w:left="556"/>
            </w:pPr>
            <w:r>
              <w:rPr>
                <w:spacing w:val="3"/>
                <w:position w:val="13"/>
              </w:rPr>
              <w:t>（</w:t>
            </w:r>
            <w:r>
              <w:rPr>
                <w:rFonts w:ascii="Times New Roman" w:hAnsi="Times New Roman" w:eastAsia="Times New Roman" w:cs="Times New Roman"/>
                <w:spacing w:val="3"/>
                <w:position w:val="13"/>
              </w:rPr>
              <w:t>3</w:t>
            </w:r>
            <w:r>
              <w:rPr>
                <w:spacing w:val="3"/>
                <w:position w:val="13"/>
              </w:rPr>
              <w:t>）次氯酸钠固体粉剂应存放在干燥、阴凉、避光</w:t>
            </w:r>
            <w:r>
              <w:rPr>
                <w:spacing w:val="2"/>
                <w:position w:val="13"/>
              </w:rPr>
              <w:t>、通风以及小</w:t>
            </w:r>
          </w:p>
          <w:p>
            <w:pPr>
              <w:pStyle w:val="6"/>
              <w:spacing w:line="220" w:lineRule="auto"/>
              <w:ind w:left="109"/>
            </w:pPr>
            <w:r>
              <w:rPr>
                <w:spacing w:val="-1"/>
              </w:rPr>
              <w:t>孩手不可及的地方，其包装密封性能要好。</w:t>
            </w:r>
          </w:p>
          <w:p>
            <w:pPr>
              <w:pStyle w:val="6"/>
              <w:spacing w:before="139" w:line="335" w:lineRule="auto"/>
              <w:ind w:left="112" w:right="101" w:firstLine="443"/>
            </w:pPr>
            <w:r>
              <w:rPr>
                <w:spacing w:val="3"/>
              </w:rPr>
              <w:t>（</w:t>
            </w:r>
            <w:r>
              <w:rPr>
                <w:rFonts w:ascii="Times New Roman" w:hAnsi="Times New Roman" w:eastAsia="Times New Roman" w:cs="Times New Roman"/>
                <w:spacing w:val="3"/>
              </w:rPr>
              <w:t>4</w:t>
            </w:r>
            <w:r>
              <w:rPr>
                <w:spacing w:val="3"/>
              </w:rPr>
              <w:t>）设置消防设施，加强厂区火灾防护工作，做好</w:t>
            </w:r>
            <w:r>
              <w:rPr>
                <w:spacing w:val="2"/>
              </w:rPr>
              <w:t>库房通风和禁</w:t>
            </w:r>
            <w:r>
              <w:t xml:space="preserve"> </w:t>
            </w:r>
            <w:r>
              <w:rPr>
                <w:spacing w:val="-1"/>
              </w:rPr>
              <w:t>火工作，重点防火单元应禁止吸烟、使用明火，同时应避免电路短路引</w:t>
            </w:r>
          </w:p>
          <w:p>
            <w:pPr>
              <w:pStyle w:val="6"/>
              <w:spacing w:line="220" w:lineRule="auto"/>
              <w:ind w:left="111"/>
            </w:pPr>
            <w:r>
              <w:rPr>
                <w:spacing w:val="-1"/>
              </w:rPr>
              <w:t>起火灾。若一旦发生事故，立即启动应急预案。</w:t>
            </w:r>
          </w:p>
          <w:p>
            <w:pPr>
              <w:pStyle w:val="6"/>
              <w:spacing w:before="137" w:line="336" w:lineRule="auto"/>
              <w:ind w:left="110" w:right="26" w:firstLine="445"/>
            </w:pPr>
            <w:r>
              <w:rPr>
                <w:spacing w:val="-13"/>
              </w:rPr>
              <w:t>（</w:t>
            </w:r>
            <w:r>
              <w:rPr>
                <w:rFonts w:ascii="Times New Roman" w:hAnsi="Times New Roman" w:eastAsia="Times New Roman" w:cs="Times New Roman"/>
                <w:spacing w:val="-13"/>
              </w:rPr>
              <w:t>5</w:t>
            </w:r>
            <w:r>
              <w:rPr>
                <w:spacing w:val="-13"/>
              </w:rPr>
              <w:t>）按照《国家突发环境事件应急预案》（国办函〔</w:t>
            </w:r>
            <w:r>
              <w:rPr>
                <w:rFonts w:ascii="Times New Roman" w:hAnsi="Times New Roman" w:eastAsia="Times New Roman" w:cs="Times New Roman"/>
                <w:spacing w:val="-13"/>
              </w:rPr>
              <w:t>2014</w:t>
            </w:r>
            <w:r>
              <w:rPr>
                <w:spacing w:val="-13"/>
              </w:rPr>
              <w:t>〕</w:t>
            </w:r>
            <w:r>
              <w:rPr>
                <w:rFonts w:ascii="Times New Roman" w:hAnsi="Times New Roman" w:eastAsia="Times New Roman" w:cs="Times New Roman"/>
                <w:spacing w:val="-13"/>
              </w:rPr>
              <w:t>1</w:t>
            </w:r>
            <w:r>
              <w:rPr>
                <w:rFonts w:ascii="Times New Roman" w:hAnsi="Times New Roman" w:eastAsia="Times New Roman" w:cs="Times New Roman"/>
                <w:spacing w:val="-14"/>
              </w:rPr>
              <w:t>19</w:t>
            </w:r>
            <w:r>
              <w:rPr>
                <w:rFonts w:ascii="Times New Roman" w:hAnsi="Times New Roman" w:eastAsia="Times New Roman" w:cs="Times New Roman"/>
                <w:spacing w:val="11"/>
              </w:rPr>
              <w:t xml:space="preserve"> </w:t>
            </w:r>
            <w:r>
              <w:rPr>
                <w:spacing w:val="-14"/>
              </w:rPr>
              <w:t>号）、</w:t>
            </w:r>
            <w:r>
              <w:t xml:space="preserve"> </w:t>
            </w:r>
            <w:r>
              <w:rPr>
                <w:spacing w:val="-1"/>
              </w:rPr>
              <w:t>地方和相关部门的要求，制定符合项目实际需要的应急预案</w:t>
            </w:r>
            <w:r>
              <w:rPr>
                <w:spacing w:val="-2"/>
              </w:rPr>
              <w:t xml:space="preserve">，并定期组 </w:t>
            </w:r>
            <w:r>
              <w:rPr>
                <w:spacing w:val="-1"/>
              </w:rPr>
              <w:t>织演练，一旦发生事故，迅速采取有效处理措施进行抢险修复，最大限</w:t>
            </w:r>
          </w:p>
          <w:p>
            <w:pPr>
              <w:pStyle w:val="6"/>
              <w:spacing w:line="217" w:lineRule="auto"/>
              <w:ind w:left="109"/>
            </w:pPr>
            <w:r>
              <w:rPr>
                <w:spacing w:val="-1"/>
              </w:rPr>
              <w:t>度降低对周围环境和人民生命财产的危害。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1" w:hRule="atLeast"/>
        </w:trPr>
        <w:tc>
          <w:tcPr>
            <w:tcW w:w="1784" w:type="dxa"/>
            <w:tcBorders>
              <w:left w:val="single" w:color="000000" w:sz="6" w:space="0"/>
              <w:bottom w:val="single" w:color="000000" w:sz="6" w:space="0"/>
            </w:tcBorders>
            <w:vAlign w:val="top"/>
          </w:tcPr>
          <w:p>
            <w:pPr>
              <w:spacing w:line="251" w:lineRule="auto"/>
              <w:rPr>
                <w:rFonts w:ascii="Arial"/>
                <w:sz w:val="21"/>
              </w:rPr>
            </w:pPr>
          </w:p>
          <w:p>
            <w:pPr>
              <w:spacing w:line="252" w:lineRule="auto"/>
              <w:rPr>
                <w:rFonts w:ascii="Arial"/>
                <w:sz w:val="21"/>
              </w:rPr>
            </w:pPr>
          </w:p>
          <w:p>
            <w:pPr>
              <w:pStyle w:val="6"/>
              <w:spacing w:before="71" w:line="221" w:lineRule="auto"/>
              <w:ind w:left="483"/>
            </w:pPr>
            <w:r>
              <w:rPr>
                <w:spacing w:val="-11"/>
              </w:rPr>
              <w:t>其他环境</w:t>
            </w:r>
          </w:p>
          <w:p>
            <w:pPr>
              <w:pStyle w:val="6"/>
              <w:spacing w:before="20" w:line="220" w:lineRule="auto"/>
              <w:ind w:left="488"/>
              <w:outlineLvl w:val="1"/>
            </w:pPr>
            <w:r>
              <w:rPr>
                <w:spacing w:val="-12"/>
              </w:rPr>
              <w:t>管理要求</w:t>
            </w:r>
          </w:p>
        </w:tc>
        <w:tc>
          <w:tcPr>
            <w:tcW w:w="7020" w:type="dxa"/>
            <w:tcBorders>
              <w:bottom w:val="single" w:color="000000" w:sz="6" w:space="0"/>
              <w:right w:val="single" w:color="000000" w:sz="6" w:space="0"/>
            </w:tcBorders>
            <w:vAlign w:val="top"/>
          </w:tcPr>
          <w:p>
            <w:pPr>
              <w:spacing w:line="262" w:lineRule="auto"/>
              <w:rPr>
                <w:rFonts w:ascii="Arial"/>
                <w:sz w:val="21"/>
              </w:rPr>
            </w:pPr>
          </w:p>
          <w:p>
            <w:pPr>
              <w:spacing w:line="262" w:lineRule="auto"/>
              <w:rPr>
                <w:rFonts w:ascii="Arial"/>
                <w:sz w:val="21"/>
              </w:rPr>
            </w:pPr>
          </w:p>
          <w:p>
            <w:pPr>
              <w:pStyle w:val="6"/>
              <w:spacing w:before="72" w:line="221" w:lineRule="auto"/>
              <w:ind w:left="59"/>
            </w:pPr>
            <w:r>
              <w:t>无</w:t>
            </w:r>
          </w:p>
        </w:tc>
      </w:tr>
    </w:tbl>
    <w:p>
      <w:pPr>
        <w:pStyle w:val="2"/>
      </w:pPr>
    </w:p>
    <w:p>
      <w:pPr>
        <w:sectPr>
          <w:footerReference r:id="rId90" w:type="default"/>
          <w:pgSz w:w="11906" w:h="16839"/>
          <w:pgMar w:top="1431" w:right="1543" w:bottom="1260" w:left="1537" w:header="0" w:footer="1080" w:gutter="0"/>
          <w:cols w:space="720" w:num="1"/>
        </w:sectPr>
      </w:pPr>
    </w:p>
    <w:p>
      <w:pPr>
        <w:pStyle w:val="2"/>
        <w:spacing w:line="246" w:lineRule="auto"/>
      </w:pPr>
    </w:p>
    <w:p>
      <w:pPr>
        <w:pStyle w:val="2"/>
        <w:spacing w:line="247" w:lineRule="auto"/>
      </w:pPr>
    </w:p>
    <w:p>
      <w:pPr>
        <w:spacing w:before="98" w:line="226" w:lineRule="auto"/>
        <w:ind w:left="3862"/>
        <w:rPr>
          <w:rFonts w:ascii="黑体" w:hAnsi="黑体" w:eastAsia="黑体" w:cs="黑体"/>
          <w:sz w:val="30"/>
          <w:szCs w:val="30"/>
        </w:rPr>
      </w:pPr>
      <w:r>
        <w:rPr>
          <w:rFonts w:ascii="黑体" w:hAnsi="黑体" w:eastAsia="黑体" w:cs="黑体"/>
          <w:spacing w:val="-6"/>
          <w:sz w:val="30"/>
          <w:szCs w:val="30"/>
        </w:rPr>
        <w:t>六、结论</w:t>
      </w:r>
    </w:p>
    <w:p>
      <w:pPr>
        <w:spacing w:before="15"/>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pStyle w:val="6"/>
              <w:spacing w:before="280" w:line="219" w:lineRule="auto"/>
              <w:ind w:left="590"/>
              <w:rPr>
                <w:sz w:val="24"/>
                <w:szCs w:val="24"/>
              </w:rPr>
            </w:pPr>
            <w:r>
              <w:rPr>
                <w:spacing w:val="1"/>
                <w:sz w:val="24"/>
                <w:szCs w:val="24"/>
                <w14:textOutline w14:w="4358" w14:cap="sq" w14:cmpd="sng">
                  <w14:solidFill>
                    <w14:srgbClr w14:val="000000"/>
                  </w14:solidFill>
                  <w14:prstDash w14:val="solid"/>
                  <w14:bevel/>
                </w14:textOutline>
              </w:rPr>
              <w:t>达州源美冷链物流集团有限公司</w:t>
            </w:r>
            <w:r>
              <w:rPr>
                <w:rFonts w:ascii="Times New Roman" w:hAnsi="Times New Roman" w:eastAsia="Times New Roman" w:cs="Times New Roman"/>
                <w:b/>
                <w:bCs/>
                <w:spacing w:val="1"/>
                <w:sz w:val="24"/>
                <w:szCs w:val="24"/>
              </w:rPr>
              <w:t>“</w:t>
            </w:r>
            <w:r>
              <w:rPr>
                <w:spacing w:val="1"/>
                <w:sz w:val="24"/>
                <w:szCs w:val="24"/>
                <w14:textOutline w14:w="4358" w14:cap="sq" w14:cmpd="sng">
                  <w14:solidFill>
                    <w14:srgbClr w14:val="000000"/>
                  </w14:solidFill>
                  <w14:prstDash w14:val="solid"/>
                  <w14:bevel/>
                </w14:textOutline>
              </w:rPr>
              <w:t>源美冷链</w:t>
            </w:r>
            <w:r>
              <w:rPr>
                <w:sz w:val="24"/>
                <w:szCs w:val="24"/>
                <w14:textOutline w14:w="4358" w14:cap="sq" w14:cmpd="sng">
                  <w14:solidFill>
                    <w14:srgbClr w14:val="000000"/>
                  </w14:solidFill>
                  <w14:prstDash w14:val="solid"/>
                  <w14:bevel/>
                </w14:textOutline>
              </w:rPr>
              <w:t>物流食品工业园区扩建工程</w:t>
            </w:r>
            <w:r>
              <w:rPr>
                <w:rFonts w:ascii="Times New Roman" w:hAnsi="Times New Roman" w:eastAsia="Times New Roman" w:cs="Times New Roman"/>
                <w:b/>
                <w:bCs/>
                <w:sz w:val="24"/>
                <w:szCs w:val="24"/>
              </w:rPr>
              <w:t>”</w:t>
            </w:r>
            <w:r>
              <w:rPr>
                <w:sz w:val="24"/>
                <w:szCs w:val="24"/>
                <w14:textOutline w14:w="4358" w14:cap="sq" w14:cmpd="sng">
                  <w14:solidFill>
                    <w14:srgbClr w14:val="000000"/>
                  </w14:solidFill>
                  <w14:prstDash w14:val="solid"/>
                  <w14:bevel/>
                </w14:textOutline>
              </w:rPr>
              <w:t>符合</w:t>
            </w:r>
          </w:p>
          <w:p>
            <w:pPr>
              <w:pStyle w:val="6"/>
              <w:spacing w:before="182" w:line="359" w:lineRule="auto"/>
              <w:ind w:left="111" w:right="105" w:firstLine="23"/>
              <w:rPr>
                <w:sz w:val="24"/>
                <w:szCs w:val="24"/>
              </w:rPr>
            </w:pPr>
            <w:r>
              <w:rPr>
                <w:spacing w:val="-1"/>
                <w:sz w:val="24"/>
                <w:szCs w:val="24"/>
                <w14:textOutline w14:w="4358" w14:cap="sq" w14:cmpd="sng">
                  <w14:solidFill>
                    <w14:srgbClr w14:val="000000"/>
                  </w14:solidFill>
                  <w14:prstDash w14:val="solid"/>
                  <w14:bevel/>
                </w14:textOutline>
              </w:rPr>
              <w:t>国家产业政策，选址合理，周围无明显的环境制约因素，平面布置合理可行。本项</w:t>
            </w:r>
            <w:r>
              <w:rPr>
                <w:spacing w:val="9"/>
                <w:sz w:val="24"/>
                <w:szCs w:val="24"/>
              </w:rPr>
              <w:t xml:space="preserve"> </w:t>
            </w:r>
            <w:r>
              <w:rPr>
                <w:sz w:val="24"/>
                <w:szCs w:val="24"/>
                <w14:textOutline w14:w="4358" w14:cap="sq" w14:cmpd="sng">
                  <w14:solidFill>
                    <w14:srgbClr w14:val="000000"/>
                  </w14:solidFill>
                  <w14:prstDash w14:val="solid"/>
                  <w14:bevel/>
                </w14:textOutline>
              </w:rPr>
              <w:t>目拟采取的各项污染防治措施可使污染物达综合利用或达标排放。建设单</w:t>
            </w:r>
            <w:r>
              <w:rPr>
                <w:spacing w:val="-1"/>
                <w:sz w:val="24"/>
                <w:szCs w:val="24"/>
                <w14:textOutline w14:w="4358" w14:cap="sq" w14:cmpd="sng">
                  <w14:solidFill>
                    <w14:srgbClr w14:val="000000"/>
                  </w14:solidFill>
                  <w14:prstDash w14:val="solid"/>
                  <w14:bevel/>
                </w14:textOutline>
              </w:rPr>
              <w:t>位只要严</w:t>
            </w:r>
            <w:r>
              <w:rPr>
                <w:sz w:val="24"/>
                <w:szCs w:val="24"/>
              </w:rPr>
              <w:t xml:space="preserve"> </w:t>
            </w:r>
            <w:r>
              <w:rPr>
                <w:sz w:val="24"/>
                <w:szCs w:val="24"/>
                <w14:textOutline w14:w="4358" w14:cap="sq" w14:cmpd="sng">
                  <w14:solidFill>
                    <w14:srgbClr w14:val="000000"/>
                  </w14:solidFill>
                  <w14:prstDash w14:val="solid"/>
                  <w14:bevel/>
                </w14:textOutline>
              </w:rPr>
              <w:t>格落实本环境影响报告表提出的环保措施，能够最大限度地减轻项目建设</w:t>
            </w:r>
            <w:r>
              <w:rPr>
                <w:spacing w:val="-1"/>
                <w:sz w:val="24"/>
                <w:szCs w:val="24"/>
                <w14:textOutline w14:w="4358" w14:cap="sq" w14:cmpd="sng">
                  <w14:solidFill>
                    <w14:srgbClr w14:val="000000"/>
                  </w14:solidFill>
                  <w14:prstDash w14:val="solid"/>
                  <w14:bevel/>
                </w14:textOutline>
              </w:rPr>
              <w:t>对周围环</w:t>
            </w:r>
          </w:p>
          <w:p>
            <w:pPr>
              <w:pStyle w:val="6"/>
              <w:spacing w:line="218" w:lineRule="auto"/>
              <w:ind w:left="112"/>
              <w:rPr>
                <w:sz w:val="24"/>
                <w:szCs w:val="24"/>
              </w:rPr>
            </w:pPr>
            <w:r>
              <w:rPr>
                <w:sz w:val="24"/>
                <w:szCs w:val="24"/>
                <w14:textOutline w14:w="4358" w14:cap="sq" w14:cmpd="sng">
                  <w14:solidFill>
                    <w14:srgbClr w14:val="000000"/>
                  </w14:solidFill>
                  <w14:prstDash w14:val="solid"/>
                  <w14:bevel/>
                </w14:textOutline>
              </w:rPr>
              <w:t>境造成的影响。从环保角度论证，本项目在所选地址建设是可行的。</w:t>
            </w:r>
          </w:p>
        </w:tc>
      </w:tr>
    </w:tbl>
    <w:p>
      <w:pPr>
        <w:pStyle w:val="2"/>
      </w:pPr>
    </w:p>
    <w:p>
      <w:pPr>
        <w:sectPr>
          <w:footerReference r:id="rId91" w:type="default"/>
          <w:pgSz w:w="11906" w:h="16839"/>
          <w:pgMar w:top="1431" w:right="1511" w:bottom="1260" w:left="1510" w:header="0" w:footer="1080" w:gutter="0"/>
          <w:cols w:space="720" w:num="1"/>
        </w:sectPr>
      </w:pPr>
    </w:p>
    <w:p>
      <w:pPr>
        <w:pStyle w:val="2"/>
        <w:spacing w:line="244" w:lineRule="auto"/>
      </w:pPr>
    </w:p>
    <w:p>
      <w:pPr>
        <w:pStyle w:val="2"/>
        <w:spacing w:line="244" w:lineRule="auto"/>
      </w:pPr>
    </w:p>
    <w:p>
      <w:pPr>
        <w:spacing w:line="16835" w:lineRule="exact"/>
      </w:pPr>
    </w:p>
    <w:sectPr>
      <w:headerReference r:id="rId92" w:type="default"/>
      <w:footerReference r:id="rId93"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10</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11</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13</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14</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15</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17</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19</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9"/>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69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7</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78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79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80</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81</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82</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83</w:t>
    </w:r>
    <w:r>
      <w:rPr>
        <w:rFonts w:ascii="Calibri" w:hAnsi="Calibri" w:eastAsia="Calibri" w:cs="Calibri"/>
        <w:spacing w:val="9"/>
        <w:sz w:val="19"/>
        <w:szCs w:val="19"/>
      </w:rPr>
      <w:t xml:space="preserve"> </w:t>
    </w:r>
    <w:r>
      <w:rPr>
        <w:rFonts w:ascii="Calibri" w:hAnsi="Calibri" w:eastAsia="Calibri" w:cs="Calibri"/>
        <w:spacing w:val="-1"/>
        <w:sz w:val="19"/>
        <w:szCs w:val="19"/>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84</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9"/>
        <w:sz w:val="19"/>
        <w:szCs w:val="19"/>
      </w:rPr>
      <w:t xml:space="preserve"> </w:t>
    </w:r>
    <w:r>
      <w:rPr>
        <w:rFonts w:ascii="Calibri" w:hAnsi="Calibri" w:eastAsia="Calibri" w:cs="Calibri"/>
        <w:spacing w:val="-2"/>
        <w:sz w:val="19"/>
        <w:szCs w:val="19"/>
      </w:rPr>
      <w:t>85</w:t>
    </w:r>
    <w:r>
      <w:rPr>
        <w:rFonts w:ascii="Calibri" w:hAnsi="Calibri" w:eastAsia="Calibri" w:cs="Calibri"/>
        <w:spacing w:val="10"/>
        <w:sz w:val="19"/>
        <w:szCs w:val="19"/>
      </w:rPr>
      <w:t xml:space="preserve"> </w:t>
    </w:r>
    <w:r>
      <w:rPr>
        <w:rFonts w:ascii="Calibri" w:hAnsi="Calibri" w:eastAsia="Calibri" w:cs="Calibri"/>
        <w:spacing w:val="-2"/>
        <w:sz w:val="19"/>
        <w:szCs w:val="19"/>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86</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6"/>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9"/>
        <w:sz w:val="19"/>
        <w:szCs w:val="19"/>
      </w:rPr>
      <w:t xml:space="preserve"> </w:t>
    </w:r>
    <w:r>
      <w:rPr>
        <w:rFonts w:ascii="Calibri" w:hAnsi="Calibri" w:eastAsia="Calibri" w:cs="Calibri"/>
        <w:spacing w:val="-1"/>
        <w:sz w:val="19"/>
        <w:szCs w:val="19"/>
      </w:rPr>
      <w:t>87</w:t>
    </w:r>
    <w:r>
      <w:rPr>
        <w:rFonts w:ascii="Calibri" w:hAnsi="Calibri" w:eastAsia="Calibri" w:cs="Calibri"/>
        <w:spacing w:val="10"/>
        <w:sz w:val="19"/>
        <w:szCs w:val="19"/>
      </w:rPr>
      <w:t xml:space="preserve"> </w:t>
    </w:r>
    <w:r>
      <w:rPr>
        <w:rFonts w:ascii="Calibri" w:hAnsi="Calibri" w:eastAsia="Calibri" w:cs="Calibri"/>
        <w:spacing w:val="-1"/>
        <w:sz w:val="19"/>
        <w:szCs w:val="19"/>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12"/>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Y2E4Mzg5YmZjMzcxNGU1NzY5YmQ2NDA1YTE1MzIifQ=="/>
  </w:docVars>
  <w:rsids>
    <w:rsidRoot w:val="00000000"/>
    <w:rsid w:val="496C2339"/>
    <w:rsid w:val="63543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jpeg"/><Relationship Id="rId98" Type="http://schemas.openxmlformats.org/officeDocument/2006/relationships/image" Target="media/image4.png"/><Relationship Id="rId97" Type="http://schemas.openxmlformats.org/officeDocument/2006/relationships/image" Target="media/image3.png"/><Relationship Id="rId96" Type="http://schemas.openxmlformats.org/officeDocument/2006/relationships/image" Target="media/image2.png"/><Relationship Id="rId95" Type="http://schemas.openxmlformats.org/officeDocument/2006/relationships/image" Target="media/image1.png"/><Relationship Id="rId94" Type="http://schemas.openxmlformats.org/officeDocument/2006/relationships/theme" Target="theme/theme1.xml"/><Relationship Id="rId93" Type="http://schemas.openxmlformats.org/officeDocument/2006/relationships/footer" Target="footer88.xml"/><Relationship Id="rId92" Type="http://schemas.openxmlformats.org/officeDocument/2006/relationships/header" Target="header1.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6" Type="http://schemas.openxmlformats.org/officeDocument/2006/relationships/fontTable" Target="fontTable.xml"/><Relationship Id="rId255" Type="http://schemas.openxmlformats.org/officeDocument/2006/relationships/customXml" Target="../customXml/item1.xml"/><Relationship Id="rId254" Type="http://schemas.openxmlformats.org/officeDocument/2006/relationships/image" Target="media/image160.png"/><Relationship Id="rId253" Type="http://schemas.openxmlformats.org/officeDocument/2006/relationships/image" Target="media/image159.png"/><Relationship Id="rId252" Type="http://schemas.openxmlformats.org/officeDocument/2006/relationships/image" Target="media/image158.png"/><Relationship Id="rId251" Type="http://schemas.openxmlformats.org/officeDocument/2006/relationships/image" Target="media/image157.png"/><Relationship Id="rId250" Type="http://schemas.openxmlformats.org/officeDocument/2006/relationships/image" Target="media/image156.png"/><Relationship Id="rId25" Type="http://schemas.openxmlformats.org/officeDocument/2006/relationships/footer" Target="footer21.xml"/><Relationship Id="rId249" Type="http://schemas.openxmlformats.org/officeDocument/2006/relationships/image" Target="media/image155.png"/><Relationship Id="rId248" Type="http://schemas.openxmlformats.org/officeDocument/2006/relationships/image" Target="media/image154.png"/><Relationship Id="rId247" Type="http://schemas.openxmlformats.org/officeDocument/2006/relationships/image" Target="media/image153.png"/><Relationship Id="rId246" Type="http://schemas.openxmlformats.org/officeDocument/2006/relationships/image" Target="media/image152.png"/><Relationship Id="rId245" Type="http://schemas.openxmlformats.org/officeDocument/2006/relationships/image" Target="media/image151.png"/><Relationship Id="rId244" Type="http://schemas.openxmlformats.org/officeDocument/2006/relationships/image" Target="media/image150.png"/><Relationship Id="rId243" Type="http://schemas.openxmlformats.org/officeDocument/2006/relationships/image" Target="media/image149.png"/><Relationship Id="rId242" Type="http://schemas.openxmlformats.org/officeDocument/2006/relationships/image" Target="media/image148.png"/><Relationship Id="rId241" Type="http://schemas.openxmlformats.org/officeDocument/2006/relationships/image" Target="media/image147.png"/><Relationship Id="rId240" Type="http://schemas.openxmlformats.org/officeDocument/2006/relationships/image" Target="media/image146.png"/><Relationship Id="rId24" Type="http://schemas.openxmlformats.org/officeDocument/2006/relationships/footer" Target="footer20.xml"/><Relationship Id="rId239" Type="http://schemas.openxmlformats.org/officeDocument/2006/relationships/image" Target="media/image145.png"/><Relationship Id="rId238" Type="http://schemas.openxmlformats.org/officeDocument/2006/relationships/image" Target="media/image144.png"/><Relationship Id="rId237" Type="http://schemas.openxmlformats.org/officeDocument/2006/relationships/image" Target="media/image143.png"/><Relationship Id="rId236" Type="http://schemas.openxmlformats.org/officeDocument/2006/relationships/image" Target="media/image142.png"/><Relationship Id="rId235" Type="http://schemas.openxmlformats.org/officeDocument/2006/relationships/image" Target="media/image141.png"/><Relationship Id="rId234" Type="http://schemas.openxmlformats.org/officeDocument/2006/relationships/image" Target="media/image140.png"/><Relationship Id="rId233" Type="http://schemas.openxmlformats.org/officeDocument/2006/relationships/image" Target="media/image139.png"/><Relationship Id="rId232" Type="http://schemas.openxmlformats.org/officeDocument/2006/relationships/image" Target="media/image138.png"/><Relationship Id="rId231" Type="http://schemas.openxmlformats.org/officeDocument/2006/relationships/image" Target="media/image137.png"/><Relationship Id="rId230" Type="http://schemas.openxmlformats.org/officeDocument/2006/relationships/image" Target="media/image136.png"/><Relationship Id="rId23" Type="http://schemas.openxmlformats.org/officeDocument/2006/relationships/footer" Target="footer19.xml"/><Relationship Id="rId229" Type="http://schemas.openxmlformats.org/officeDocument/2006/relationships/image" Target="media/image135.png"/><Relationship Id="rId228" Type="http://schemas.openxmlformats.org/officeDocument/2006/relationships/image" Target="media/image134.png"/><Relationship Id="rId227" Type="http://schemas.openxmlformats.org/officeDocument/2006/relationships/image" Target="media/image133.png"/><Relationship Id="rId226" Type="http://schemas.openxmlformats.org/officeDocument/2006/relationships/image" Target="media/image132.png"/><Relationship Id="rId225" Type="http://schemas.openxmlformats.org/officeDocument/2006/relationships/image" Target="media/image131.png"/><Relationship Id="rId224" Type="http://schemas.openxmlformats.org/officeDocument/2006/relationships/image" Target="media/image130.png"/><Relationship Id="rId223" Type="http://schemas.openxmlformats.org/officeDocument/2006/relationships/image" Target="media/image129.png"/><Relationship Id="rId222" Type="http://schemas.openxmlformats.org/officeDocument/2006/relationships/image" Target="media/image128.png"/><Relationship Id="rId221" Type="http://schemas.openxmlformats.org/officeDocument/2006/relationships/image" Target="media/image127.jpeg"/><Relationship Id="rId220" Type="http://schemas.openxmlformats.org/officeDocument/2006/relationships/image" Target="media/image126.jpeg"/><Relationship Id="rId22" Type="http://schemas.openxmlformats.org/officeDocument/2006/relationships/footer" Target="footer18.xml"/><Relationship Id="rId219" Type="http://schemas.openxmlformats.org/officeDocument/2006/relationships/image" Target="media/image125.jpeg"/><Relationship Id="rId218" Type="http://schemas.openxmlformats.org/officeDocument/2006/relationships/image" Target="media/image124.jpeg"/><Relationship Id="rId217" Type="http://schemas.openxmlformats.org/officeDocument/2006/relationships/image" Target="media/image123.jpeg"/><Relationship Id="rId216" Type="http://schemas.openxmlformats.org/officeDocument/2006/relationships/image" Target="media/image122.jpeg"/><Relationship Id="rId215" Type="http://schemas.openxmlformats.org/officeDocument/2006/relationships/image" Target="media/image121.jpeg"/><Relationship Id="rId214" Type="http://schemas.openxmlformats.org/officeDocument/2006/relationships/image" Target="media/image120.jpeg"/><Relationship Id="rId213" Type="http://schemas.openxmlformats.org/officeDocument/2006/relationships/image" Target="media/image119.jpeg"/><Relationship Id="rId212" Type="http://schemas.openxmlformats.org/officeDocument/2006/relationships/image" Target="media/image118.jpeg"/><Relationship Id="rId211" Type="http://schemas.openxmlformats.org/officeDocument/2006/relationships/image" Target="media/image117.jpeg"/><Relationship Id="rId210" Type="http://schemas.openxmlformats.org/officeDocument/2006/relationships/image" Target="media/image116.png"/><Relationship Id="rId21" Type="http://schemas.openxmlformats.org/officeDocument/2006/relationships/footer" Target="footer17.xml"/><Relationship Id="rId209" Type="http://schemas.openxmlformats.org/officeDocument/2006/relationships/image" Target="media/image115.png"/><Relationship Id="rId208" Type="http://schemas.openxmlformats.org/officeDocument/2006/relationships/image" Target="media/image114.png"/><Relationship Id="rId207" Type="http://schemas.openxmlformats.org/officeDocument/2006/relationships/image" Target="media/image113.png"/><Relationship Id="rId206" Type="http://schemas.openxmlformats.org/officeDocument/2006/relationships/image" Target="media/image112.png"/><Relationship Id="rId205" Type="http://schemas.openxmlformats.org/officeDocument/2006/relationships/image" Target="media/image111.png"/><Relationship Id="rId204" Type="http://schemas.openxmlformats.org/officeDocument/2006/relationships/image" Target="media/image110.png"/><Relationship Id="rId203" Type="http://schemas.openxmlformats.org/officeDocument/2006/relationships/image" Target="media/image109.png"/><Relationship Id="rId202" Type="http://schemas.openxmlformats.org/officeDocument/2006/relationships/image" Target="media/image108.png"/><Relationship Id="rId201" Type="http://schemas.openxmlformats.org/officeDocument/2006/relationships/image" Target="media/image107.png"/><Relationship Id="rId200" Type="http://schemas.openxmlformats.org/officeDocument/2006/relationships/image" Target="media/image106.png"/><Relationship Id="rId20" Type="http://schemas.openxmlformats.org/officeDocument/2006/relationships/footer" Target="footer16.xml"/><Relationship Id="rId2" Type="http://schemas.openxmlformats.org/officeDocument/2006/relationships/settings" Target="settings.xml"/><Relationship Id="rId199" Type="http://schemas.openxmlformats.org/officeDocument/2006/relationships/image" Target="media/image105.png"/><Relationship Id="rId198" Type="http://schemas.openxmlformats.org/officeDocument/2006/relationships/image" Target="media/image104.png"/><Relationship Id="rId197" Type="http://schemas.openxmlformats.org/officeDocument/2006/relationships/image" Target="media/image103.png"/><Relationship Id="rId196" Type="http://schemas.openxmlformats.org/officeDocument/2006/relationships/image" Target="media/image102.png"/><Relationship Id="rId195" Type="http://schemas.openxmlformats.org/officeDocument/2006/relationships/image" Target="media/image101.png"/><Relationship Id="rId194" Type="http://schemas.openxmlformats.org/officeDocument/2006/relationships/image" Target="media/image100.png"/><Relationship Id="rId193" Type="http://schemas.openxmlformats.org/officeDocument/2006/relationships/image" Target="media/image99.png"/><Relationship Id="rId192" Type="http://schemas.openxmlformats.org/officeDocument/2006/relationships/image" Target="media/image98.png"/><Relationship Id="rId191" Type="http://schemas.openxmlformats.org/officeDocument/2006/relationships/image" Target="media/image97.png"/><Relationship Id="rId190" Type="http://schemas.openxmlformats.org/officeDocument/2006/relationships/image" Target="media/image96.png"/><Relationship Id="rId19" Type="http://schemas.openxmlformats.org/officeDocument/2006/relationships/footer" Target="footer15.xml"/><Relationship Id="rId189" Type="http://schemas.openxmlformats.org/officeDocument/2006/relationships/image" Target="media/image95.png"/><Relationship Id="rId188" Type="http://schemas.openxmlformats.org/officeDocument/2006/relationships/image" Target="media/image94.png"/><Relationship Id="rId187" Type="http://schemas.openxmlformats.org/officeDocument/2006/relationships/image" Target="media/image93.png"/><Relationship Id="rId186" Type="http://schemas.openxmlformats.org/officeDocument/2006/relationships/image" Target="media/image92.png"/><Relationship Id="rId185" Type="http://schemas.openxmlformats.org/officeDocument/2006/relationships/image" Target="media/image91.png"/><Relationship Id="rId184" Type="http://schemas.openxmlformats.org/officeDocument/2006/relationships/image" Target="media/image90.png"/><Relationship Id="rId183" Type="http://schemas.openxmlformats.org/officeDocument/2006/relationships/image" Target="media/image89.png"/><Relationship Id="rId182" Type="http://schemas.openxmlformats.org/officeDocument/2006/relationships/image" Target="media/image88.png"/><Relationship Id="rId181" Type="http://schemas.openxmlformats.org/officeDocument/2006/relationships/image" Target="media/image87.png"/><Relationship Id="rId180" Type="http://schemas.openxmlformats.org/officeDocument/2006/relationships/image" Target="media/image86.png"/><Relationship Id="rId18" Type="http://schemas.openxmlformats.org/officeDocument/2006/relationships/footer" Target="footer14.xml"/><Relationship Id="rId179" Type="http://schemas.openxmlformats.org/officeDocument/2006/relationships/image" Target="media/image85.png"/><Relationship Id="rId178" Type="http://schemas.openxmlformats.org/officeDocument/2006/relationships/image" Target="media/image84.png"/><Relationship Id="rId177" Type="http://schemas.openxmlformats.org/officeDocument/2006/relationships/image" Target="media/image83.png"/><Relationship Id="rId176" Type="http://schemas.openxmlformats.org/officeDocument/2006/relationships/image" Target="media/image82.png"/><Relationship Id="rId175" Type="http://schemas.openxmlformats.org/officeDocument/2006/relationships/image" Target="media/image81.png"/><Relationship Id="rId174" Type="http://schemas.openxmlformats.org/officeDocument/2006/relationships/image" Target="media/image80.png"/><Relationship Id="rId173" Type="http://schemas.openxmlformats.org/officeDocument/2006/relationships/image" Target="media/image79.png"/><Relationship Id="rId172" Type="http://schemas.openxmlformats.org/officeDocument/2006/relationships/image" Target="media/image78.png"/><Relationship Id="rId171" Type="http://schemas.openxmlformats.org/officeDocument/2006/relationships/image" Target="media/image77.png"/><Relationship Id="rId170" Type="http://schemas.openxmlformats.org/officeDocument/2006/relationships/image" Target="media/image76.png"/><Relationship Id="rId17" Type="http://schemas.openxmlformats.org/officeDocument/2006/relationships/footer" Target="footer13.xml"/><Relationship Id="rId169" Type="http://schemas.openxmlformats.org/officeDocument/2006/relationships/image" Target="media/image75.png"/><Relationship Id="rId168" Type="http://schemas.openxmlformats.org/officeDocument/2006/relationships/image" Target="media/image74.png"/><Relationship Id="rId167" Type="http://schemas.openxmlformats.org/officeDocument/2006/relationships/image" Target="media/image73.png"/><Relationship Id="rId166" Type="http://schemas.openxmlformats.org/officeDocument/2006/relationships/image" Target="media/image72.png"/><Relationship Id="rId165" Type="http://schemas.openxmlformats.org/officeDocument/2006/relationships/image" Target="media/image71.png"/><Relationship Id="rId164" Type="http://schemas.openxmlformats.org/officeDocument/2006/relationships/image" Target="media/image70.png"/><Relationship Id="rId163" Type="http://schemas.openxmlformats.org/officeDocument/2006/relationships/image" Target="media/image69.png"/><Relationship Id="rId162" Type="http://schemas.openxmlformats.org/officeDocument/2006/relationships/image" Target="media/image68.png"/><Relationship Id="rId161" Type="http://schemas.openxmlformats.org/officeDocument/2006/relationships/image" Target="media/image67.png"/><Relationship Id="rId160" Type="http://schemas.openxmlformats.org/officeDocument/2006/relationships/image" Target="media/image66.png"/><Relationship Id="rId16" Type="http://schemas.openxmlformats.org/officeDocument/2006/relationships/footer" Target="footer12.xml"/><Relationship Id="rId159" Type="http://schemas.openxmlformats.org/officeDocument/2006/relationships/image" Target="media/image65.png"/><Relationship Id="rId158" Type="http://schemas.openxmlformats.org/officeDocument/2006/relationships/image" Target="media/image64.png"/><Relationship Id="rId157" Type="http://schemas.openxmlformats.org/officeDocument/2006/relationships/image" Target="media/image63.png"/><Relationship Id="rId156" Type="http://schemas.openxmlformats.org/officeDocument/2006/relationships/image" Target="media/image62.png"/><Relationship Id="rId155" Type="http://schemas.openxmlformats.org/officeDocument/2006/relationships/image" Target="media/image61.png"/><Relationship Id="rId154" Type="http://schemas.openxmlformats.org/officeDocument/2006/relationships/image" Target="media/image60.png"/><Relationship Id="rId153" Type="http://schemas.openxmlformats.org/officeDocument/2006/relationships/image" Target="media/image59.png"/><Relationship Id="rId152" Type="http://schemas.openxmlformats.org/officeDocument/2006/relationships/image" Target="media/image58.png"/><Relationship Id="rId151" Type="http://schemas.openxmlformats.org/officeDocument/2006/relationships/image" Target="media/image57.png"/><Relationship Id="rId150" Type="http://schemas.openxmlformats.org/officeDocument/2006/relationships/image" Target="media/image56.png"/><Relationship Id="rId15" Type="http://schemas.openxmlformats.org/officeDocument/2006/relationships/footer" Target="footer11.xml"/><Relationship Id="rId149" Type="http://schemas.openxmlformats.org/officeDocument/2006/relationships/image" Target="media/image55.png"/><Relationship Id="rId148" Type="http://schemas.openxmlformats.org/officeDocument/2006/relationships/image" Target="media/image54.png"/><Relationship Id="rId147" Type="http://schemas.openxmlformats.org/officeDocument/2006/relationships/image" Target="media/image53.png"/><Relationship Id="rId146" Type="http://schemas.openxmlformats.org/officeDocument/2006/relationships/image" Target="media/image52.png"/><Relationship Id="rId145" Type="http://schemas.openxmlformats.org/officeDocument/2006/relationships/image" Target="media/image51.png"/><Relationship Id="rId144" Type="http://schemas.openxmlformats.org/officeDocument/2006/relationships/image" Target="media/image50.png"/><Relationship Id="rId143" Type="http://schemas.openxmlformats.org/officeDocument/2006/relationships/image" Target="media/image49.png"/><Relationship Id="rId142" Type="http://schemas.openxmlformats.org/officeDocument/2006/relationships/image" Target="media/image48.png"/><Relationship Id="rId141" Type="http://schemas.openxmlformats.org/officeDocument/2006/relationships/image" Target="media/image47.png"/><Relationship Id="rId140" Type="http://schemas.openxmlformats.org/officeDocument/2006/relationships/image" Target="media/image46.png"/><Relationship Id="rId14" Type="http://schemas.openxmlformats.org/officeDocument/2006/relationships/footer" Target="footer10.xml"/><Relationship Id="rId139" Type="http://schemas.openxmlformats.org/officeDocument/2006/relationships/image" Target="media/image45.png"/><Relationship Id="rId138" Type="http://schemas.openxmlformats.org/officeDocument/2006/relationships/image" Target="media/image44.png"/><Relationship Id="rId137" Type="http://schemas.openxmlformats.org/officeDocument/2006/relationships/image" Target="media/image43.png"/><Relationship Id="rId136" Type="http://schemas.openxmlformats.org/officeDocument/2006/relationships/image" Target="media/image42.png"/><Relationship Id="rId135" Type="http://schemas.openxmlformats.org/officeDocument/2006/relationships/image" Target="media/image41.png"/><Relationship Id="rId134" Type="http://schemas.openxmlformats.org/officeDocument/2006/relationships/image" Target="media/image40.png"/><Relationship Id="rId133" Type="http://schemas.openxmlformats.org/officeDocument/2006/relationships/image" Target="media/image39.png"/><Relationship Id="rId132" Type="http://schemas.openxmlformats.org/officeDocument/2006/relationships/image" Target="media/image38.png"/><Relationship Id="rId131" Type="http://schemas.openxmlformats.org/officeDocument/2006/relationships/image" Target="media/image37.png"/><Relationship Id="rId130" Type="http://schemas.openxmlformats.org/officeDocument/2006/relationships/image" Target="media/image36.png"/><Relationship Id="rId13" Type="http://schemas.openxmlformats.org/officeDocument/2006/relationships/footer" Target="footer9.xml"/><Relationship Id="rId129" Type="http://schemas.openxmlformats.org/officeDocument/2006/relationships/image" Target="media/image35.png"/><Relationship Id="rId128" Type="http://schemas.openxmlformats.org/officeDocument/2006/relationships/image" Target="media/image34.png"/><Relationship Id="rId127" Type="http://schemas.openxmlformats.org/officeDocument/2006/relationships/image" Target="media/image33.png"/><Relationship Id="rId126" Type="http://schemas.openxmlformats.org/officeDocument/2006/relationships/image" Target="media/image32.png"/><Relationship Id="rId125" Type="http://schemas.openxmlformats.org/officeDocument/2006/relationships/image" Target="media/image31.png"/><Relationship Id="rId124" Type="http://schemas.openxmlformats.org/officeDocument/2006/relationships/image" Target="media/image30.png"/><Relationship Id="rId123" Type="http://schemas.openxmlformats.org/officeDocument/2006/relationships/image" Target="media/image29.png"/><Relationship Id="rId122" Type="http://schemas.openxmlformats.org/officeDocument/2006/relationships/image" Target="media/image28.png"/><Relationship Id="rId121" Type="http://schemas.openxmlformats.org/officeDocument/2006/relationships/image" Target="media/image27.png"/><Relationship Id="rId120" Type="http://schemas.openxmlformats.org/officeDocument/2006/relationships/image" Target="media/image26.png"/><Relationship Id="rId12" Type="http://schemas.openxmlformats.org/officeDocument/2006/relationships/footer" Target="footer8.xml"/><Relationship Id="rId119" Type="http://schemas.openxmlformats.org/officeDocument/2006/relationships/image" Target="media/image25.png"/><Relationship Id="rId118" Type="http://schemas.openxmlformats.org/officeDocument/2006/relationships/image" Target="media/image24.png"/><Relationship Id="rId117" Type="http://schemas.openxmlformats.org/officeDocument/2006/relationships/image" Target="media/image23.png"/><Relationship Id="rId116" Type="http://schemas.openxmlformats.org/officeDocument/2006/relationships/image" Target="media/image22.png"/><Relationship Id="rId115" Type="http://schemas.openxmlformats.org/officeDocument/2006/relationships/image" Target="media/image21.png"/><Relationship Id="rId114" Type="http://schemas.openxmlformats.org/officeDocument/2006/relationships/image" Target="media/image20.png"/><Relationship Id="rId113" Type="http://schemas.openxmlformats.org/officeDocument/2006/relationships/image" Target="media/image19.png"/><Relationship Id="rId112" Type="http://schemas.openxmlformats.org/officeDocument/2006/relationships/image" Target="media/image18.png"/><Relationship Id="rId111" Type="http://schemas.openxmlformats.org/officeDocument/2006/relationships/image" Target="media/image17.png"/><Relationship Id="rId110" Type="http://schemas.openxmlformats.org/officeDocument/2006/relationships/image" Target="media/image16.png"/><Relationship Id="rId11" Type="http://schemas.openxmlformats.org/officeDocument/2006/relationships/footer" Target="footer7.xml"/><Relationship Id="rId109" Type="http://schemas.openxmlformats.org/officeDocument/2006/relationships/image" Target="media/image15.png"/><Relationship Id="rId108" Type="http://schemas.openxmlformats.org/officeDocument/2006/relationships/image" Target="media/image14.png"/><Relationship Id="rId107" Type="http://schemas.openxmlformats.org/officeDocument/2006/relationships/image" Target="media/image13.png"/><Relationship Id="rId106" Type="http://schemas.openxmlformats.org/officeDocument/2006/relationships/image" Target="media/image12.jpeg"/><Relationship Id="rId105" Type="http://schemas.openxmlformats.org/officeDocument/2006/relationships/image" Target="media/image11.png"/><Relationship Id="rId104" Type="http://schemas.openxmlformats.org/officeDocument/2006/relationships/image" Target="media/image10.jpeg"/><Relationship Id="rId103" Type="http://schemas.openxmlformats.org/officeDocument/2006/relationships/image" Target="media/image9.jpeg"/><Relationship Id="rId102" Type="http://schemas.openxmlformats.org/officeDocument/2006/relationships/image" Target="media/image8.png"/><Relationship Id="rId101" Type="http://schemas.openxmlformats.org/officeDocument/2006/relationships/image" Target="media/image7.jpeg"/><Relationship Id="rId100" Type="http://schemas.openxmlformats.org/officeDocument/2006/relationships/image" Target="media/image6.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7"/>
    <customShpInfo spid="_x0000_s1078"/>
    <customShpInfo spid="_x0000_s1076"/>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8"/>
    <customShpInfo spid="_x0000_s1099"/>
    <customShpInfo spid="_x0000_s1097"/>
    <customShpInfo spid="_x0000_s1101"/>
    <customShpInfo spid="_x0000_s1102"/>
    <customShpInfo spid="_x0000_s1100"/>
    <customShpInfo spid="_x0000_s1104"/>
    <customShpInfo spid="_x0000_s1105"/>
    <customShpInfo spid="_x0000_s1103"/>
    <customShpInfo spid="_x0000_s1107"/>
    <customShpInfo spid="_x0000_s1108"/>
    <customShpInfo spid="_x0000_s1106"/>
    <customShpInfo spid="_x0000_s1109"/>
    <customShpInfo spid="_x0000_s1110"/>
    <customShpInfo spid="_x0000_s1111"/>
    <customShpInfo spid="_x0000_s1113"/>
    <customShpInfo spid="_x0000_s1114"/>
    <customShpInfo spid="_x0000_s1112"/>
    <customShpInfo spid="_x0000_s1115"/>
    <customShpInfo spid="_x0000_s1116"/>
    <customShpInfo spid="_x0000_s1117"/>
    <customShpInfo spid="_x0000_s1118"/>
    <customShpInfo spid="_x0000_s1119"/>
    <customShpInfo spid="_x0000_s1120"/>
    <customShpInfo spid="_x0000_s1122"/>
    <customShpInfo spid="_x0000_s1123"/>
    <customShpInfo spid="_x0000_s1121"/>
    <customShpInfo spid="_x0000_s1125"/>
    <customShpInfo spid="_x0000_s1126"/>
    <customShpInfo spid="_x0000_s1124"/>
    <customShpInfo spid="_x0000_s1127"/>
    <customShpInfo spid="_x0000_s1128"/>
    <customShpInfo spid="_x0000_s1129"/>
    <customShpInfo spid="_x0000_s1130"/>
    <customShpInfo spid="_x0000_s1131"/>
    <customShpInfo spid="_x0000_s1132"/>
    <customShpInfo spid="_x0000_s1133"/>
    <customShpInfo spid="_x0000_s1135"/>
    <customShpInfo spid="_x0000_s1136"/>
    <customShpInfo spid="_x0000_s1134"/>
    <customShpInfo spid="_x0000_s1138"/>
    <customShpInfo spid="_x0000_s1139"/>
    <customShpInfo spid="_x0000_s1137"/>
    <customShpInfo spid="_x0000_s1141"/>
    <customShpInfo spid="_x0000_s1142"/>
    <customShpInfo spid="_x0000_s1140"/>
    <customShpInfo spid="_x0000_s1144"/>
    <customShpInfo spid="_x0000_s1145"/>
    <customShpInfo spid="_x0000_s1143"/>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3"/>
    <customShpInfo spid="_x0000_s1174"/>
    <customShpInfo spid="_x0000_s1172"/>
    <customShpInfo spid="_x0000_s1175"/>
    <customShpInfo spid="_x0000_s1177"/>
    <customShpInfo spid="_x0000_s1178"/>
    <customShpInfo spid="_x0000_s1176"/>
    <customShpInfo spid="_x0000_s1179"/>
    <customShpInfo spid="_x0000_s1180"/>
    <customShpInfo spid="_x0000_s1181"/>
    <customShpInfo spid="_x0000_s1182"/>
    <customShpInfo spid="_x0000_s1183"/>
    <customShpInfo spid="_x0000_s1184"/>
    <customShpInfo spid="_x0000_s11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2024-03-15T15:50:00Z</dcterms:created>
  <dc:creator>Administrator</dc:creator>
  <cp:lastModifiedBy>idiot</cp:lastModifiedBy>
  <dcterms:modified xsi:type="dcterms:W3CDTF">2024-03-15T08:56:33Z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2024-03-15T16:24:43Z</vt:filetime>
  </property>
  <property fmtid="{D5CDD505-2E9C-101B-9397-08002B2CF9AE}" pid="4" name="KSOProductBuildVer">
    <vt:lpwstr>2052-12.1.0.16388</vt:lpwstr>
  </property>
  <property fmtid="{D5CDD505-2E9C-101B-9397-08002B2CF9AE}" pid="5" name="ICV">
    <vt:lpwstr>C44E36D4143C4873B2C86BB01E2FB4F2_12</vt:lpwstr>
  </property>
</Properties>
</file>